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A1A1A"/>
          <w:spacing w:val="20"/>
          <w:sz w:val="40"/>
          <w:szCs w:val="40"/>
        </w:rPr>
        <w:t xml:space="preserve">PEDRO ALBERTASSE</w:t>
      </w:r>
    </w:p>
    <w:p>
      <w:pPr>
        <w:spacing w:after="60"/>
      </w:pPr>
      <w:r>
        <w:rPr>
          <w:rFonts w:ascii="Calibri" w:cs="Calibri" w:eastAsia="Calibri" w:hAnsi="Calibri"/>
          <w:color w:val="1F4E79"/>
          <w:sz w:val="21"/>
          <w:szCs w:val="21"/>
        </w:rPr>
        <w:t xml:space="preserve">Administration Officer  ·  Data Entry Officer  ·  Reporting Assistant</w:t>
      </w:r>
    </w:p>
    <w:p>
      <w:pPr>
        <w:pBdr>
          <w:bottom w:val="single" w:color="BFBFBF" w:sz="6" w:space="8"/>
        </w:pBdr>
        <w:spacing w:after="200"/>
      </w:pPr>
      <w:r>
        <w:rPr>
          <w:rFonts w:ascii="Calibri" w:cs="Calibri" w:eastAsia="Calibri" w:hAnsi="Calibri"/>
          <w:color w:val="595959"/>
          <w:sz w:val="20"/>
          <w:szCs w:val="20"/>
        </w:rPr>
        <w:t xml:space="preserve">Adelaide CBD, SA 5000   ·   </w:t>
      </w:r>
      <w:r>
        <w:rPr>
          <w:rFonts w:ascii="Calibri" w:cs="Calibri" w:eastAsia="Calibri" w:hAnsi="Calibri"/>
          <w:b/>
          <w:bCs/>
          <w:color w:val="C00000"/>
          <w:sz w:val="20"/>
          <w:szCs w:val="20"/>
        </w:rPr>
        <w:t xml:space="preserve">[ TELEFONE AUSTRALIANO ]</w:t>
      </w:r>
      <w:r>
        <w:rPr>
          <w:rFonts w:ascii="Calibri" w:cs="Calibri" w:eastAsia="Calibri" w:hAnsi="Calibri"/>
          <w:color w:val="595959"/>
          <w:sz w:val="20"/>
          <w:szCs w:val="20"/>
        </w:rPr>
        <w:t xml:space="preserve">   ·   </w:t>
      </w:r>
      <w:r>
        <w:rPr>
          <w:rFonts w:ascii="Calibri" w:cs="Calibri" w:eastAsia="Calibri" w:hAnsi="Calibri"/>
          <w:b/>
          <w:bCs/>
          <w:color w:val="C00000"/>
          <w:sz w:val="20"/>
          <w:szCs w:val="20"/>
        </w:rPr>
        <w:t xml:space="preserve">[ E-MAIL ]</w:t>
      </w:r>
    </w:p>
    <w:p>
      <w:pPr>
        <w:pBdr>
          <w:bottom w:val="single" w:color="D9D9D9" w:sz="4" w:space="3"/>
        </w:pBdr>
        <w:spacing w:after="60" w:before="130"/>
      </w:pPr>
      <w:r>
        <w:rPr>
          <w:rFonts w:ascii="Calibri" w:cs="Calibri" w:eastAsia="Calibri" w:hAnsi="Calibri"/>
          <w:b/>
          <w:bCs/>
          <w:color w:val="1F4E79"/>
          <w:spacing w:val="14"/>
          <w:sz w:val="20"/>
          <w:szCs w:val="20"/>
        </w:rPr>
        <w:t xml:space="preserve">RIGHT TO WORK AND AVAILABILITY</w:t>
      </w:r>
    </w:p>
    <w:p>
      <w:pPr>
        <w:spacing w:after="40" w:line="240"/>
      </w:pPr>
      <w:r>
        <w:rPr>
          <w:rFonts w:ascii="Calibri" w:cs="Calibri" w:eastAsia="Calibri" w:hAnsi="Calibri"/>
          <w:b/>
          <w:bCs/>
          <w:color w:val="1A1A1A"/>
          <w:sz w:val="20"/>
          <w:szCs w:val="20"/>
        </w:rPr>
        <w:t xml:space="preserve">Visa:  </w:t>
      </w:r>
      <w:r>
        <w:rPr>
          <w:rFonts w:ascii="Calibri" w:cs="Calibri" w:eastAsia="Calibri" w:hAnsi="Calibri"/>
          <w:color w:val="1A1A1A"/>
          <w:sz w:val="20"/>
          <w:szCs w:val="20"/>
        </w:rPr>
        <w:t xml:space="preserve">Student visa (subclass 500), condition 8105. Full legal right to work in Australia. Valid until </w:t>
      </w:r>
      <w:r>
        <w:rPr>
          <w:rFonts w:ascii="Calibri" w:cs="Calibri" w:eastAsia="Calibri" w:hAnsi="Calibri"/>
          <w:b/>
          <w:bCs/>
          <w:color w:val="C00000"/>
          <w:sz w:val="20"/>
          <w:szCs w:val="20"/>
        </w:rPr>
        <w:t xml:space="preserve">[ CONFIRMAR NA CARTA DE CONCESSÃO DO VISTO ]</w:t>
      </w:r>
      <w:r>
        <w:rPr>
          <w:rFonts w:ascii="Calibri" w:cs="Calibri" w:eastAsia="Calibri" w:hAnsi="Calibri"/>
          <w:color w:val="1A1A1A"/>
          <w:sz w:val="20"/>
          <w:szCs w:val="20"/>
        </w:rPr>
        <w:t xml:space="preserve">.</w:t>
      </w:r>
    </w:p>
    <w:p>
      <w:pPr>
        <w:spacing w:after="40" w:line="240"/>
      </w:pPr>
      <w:r>
        <w:rPr>
          <w:rFonts w:ascii="Calibri" w:cs="Calibri" w:eastAsia="Calibri" w:hAnsi="Calibri"/>
          <w:b/>
          <w:bCs/>
          <w:color w:val="1A1A1A"/>
          <w:sz w:val="20"/>
          <w:szCs w:val="20"/>
        </w:rPr>
        <w:t xml:space="preserve">Hours:  </w:t>
      </w:r>
      <w:r>
        <w:rPr>
          <w:rFonts w:ascii="Calibri" w:cs="Calibri" w:eastAsia="Calibri" w:hAnsi="Calibri"/>
          <w:color w:val="1A1A1A"/>
          <w:sz w:val="20"/>
          <w:szCs w:val="20"/>
        </w:rPr>
        <w:t xml:space="preserve">Up to 48 hours per fortnight while classes are running, and unlimited hours during scheduled course breaks.</w:t>
      </w:r>
    </w:p>
    <w:p>
      <w:pPr>
        <w:spacing w:after="40" w:line="240"/>
      </w:pPr>
      <w:r>
        <w:rPr>
          <w:rFonts w:ascii="Calibri" w:cs="Calibri" w:eastAsia="Calibri" w:hAnsi="Calibri"/>
          <w:b/>
          <w:bCs/>
          <w:color w:val="1A1A1A"/>
          <w:sz w:val="20"/>
          <w:szCs w:val="20"/>
        </w:rPr>
        <w:t xml:space="preserve">Available:  </w:t>
      </w:r>
      <w:r>
        <w:rPr>
          <w:rFonts w:ascii="Calibri" w:cs="Calibri" w:eastAsia="Calibri" w:hAnsi="Calibri"/>
          <w:color w:val="1A1A1A"/>
          <w:sz w:val="20"/>
          <w:szCs w:val="20"/>
        </w:rPr>
        <w:t xml:space="preserve">In Adelaide from 24 September 2026. Weekday mornings and evenings around class, all day Saturday and Sunday, and public holidays.</w:t>
      </w:r>
    </w:p>
    <w:p>
      <w:pPr>
        <w:pBdr>
          <w:bottom w:val="single" w:color="D9D9D9" w:sz="4" w:space="3"/>
        </w:pBdr>
        <w:spacing w:after="60" w:before="130"/>
      </w:pPr>
      <w:r>
        <w:rPr>
          <w:rFonts w:ascii="Calibri" w:cs="Calibri" w:eastAsia="Calibri" w:hAnsi="Calibri"/>
          <w:b/>
          <w:bCs/>
          <w:color w:val="1F4E79"/>
          <w:spacing w:val="14"/>
          <w:sz w:val="20"/>
          <w:szCs w:val="20"/>
        </w:rPr>
        <w:t xml:space="preserve">PROFILE</w:t>
      </w:r>
    </w:p>
    <w:p>
      <w:pPr>
        <w:spacing w:after="60" w:line="240"/>
      </w:pPr>
      <w:r>
        <w:rPr>
          <w:rFonts w:ascii="Calibri" w:cs="Calibri" w:eastAsia="Calibri" w:hAnsi="Calibri"/>
          <w:color w:val="1A1A1A"/>
          <w:sz w:val="20"/>
          <w:szCs w:val="20"/>
        </w:rPr>
        <w:t xml:space="preserve">Three years of data and reporting work in a São Paulo executive search firm, where I moved from intern to permanent staff in the commercial team. My day was daily reports, spreadsheets and dashboards against fixed deadlines, plus confidential candidate and client records that had to be handled exactly right.</w:t>
      </w:r>
    </w:p>
    <w:p>
      <w:pPr>
        <w:spacing w:after="60" w:line="240"/>
      </w:pPr>
      <w:r>
        <w:rPr>
          <w:rFonts w:ascii="Calibri" w:cs="Calibri" w:eastAsia="Calibri" w:hAnsi="Calibri"/>
          <w:color w:val="1A1A1A"/>
          <w:sz w:val="20"/>
          <w:szCs w:val="20"/>
        </w:rPr>
        <w:t xml:space="preserve">I am in Adelaide studying English full-time and looking for part-time or casual administration work alongside my course. My English is elementary and improving fast. I am strongest in written work, data entry, spreadsheets and reporting — and I would rather tell you that plainly than oversell it and waste your time.</w:t>
      </w:r>
    </w:p>
    <w:p>
      <w:pPr>
        <w:pBdr>
          <w:bottom w:val="single" w:color="D9D9D9" w:sz="4" w:space="3"/>
        </w:pBdr>
        <w:spacing w:after="60" w:before="130"/>
      </w:pPr>
      <w:r>
        <w:rPr>
          <w:rFonts w:ascii="Calibri" w:cs="Calibri" w:eastAsia="Calibri" w:hAnsi="Calibri"/>
          <w:b/>
          <w:bCs/>
          <w:color w:val="1F4E79"/>
          <w:spacing w:val="14"/>
          <w:sz w:val="20"/>
          <w:szCs w:val="20"/>
        </w:rPr>
        <w:t xml:space="preserve">WHAT I CAN DO FROM DAY ONE</w:t>
      </w:r>
    </w:p>
    <w:p>
      <w:pPr>
        <w:pStyle w:val="ListParagraph"/>
        <w:numPr>
          <w:ilvl w:val="0"/>
          <w:numId w:val="2"/>
        </w:numPr>
        <w:spacing w:after="15" w:line="240"/>
      </w:pPr>
      <w:r>
        <w:rPr>
          <w:rFonts w:ascii="Calibri" w:cs="Calibri" w:eastAsia="Calibri" w:hAnsi="Calibri"/>
          <w:color w:val="1A1A1A"/>
          <w:sz w:val="20"/>
          <w:szCs w:val="20"/>
        </w:rPr>
        <w:t xml:space="preserve">Data entry and data cleaning, at volume and without errors</w:t>
      </w:r>
    </w:p>
    <w:p>
      <w:pPr>
        <w:pStyle w:val="ListParagraph"/>
        <w:numPr>
          <w:ilvl w:val="0"/>
          <w:numId w:val="2"/>
        </w:numPr>
        <w:spacing w:after="15" w:line="240"/>
      </w:pPr>
      <w:r>
        <w:rPr>
          <w:rFonts w:ascii="Calibri" w:cs="Calibri" w:eastAsia="Calibri" w:hAnsi="Calibri"/>
          <w:color w:val="1A1A1A"/>
          <w:sz w:val="20"/>
          <w:szCs w:val="20"/>
        </w:rPr>
        <w:t xml:space="preserve">Spreadsheets: formulas, pivot tables, reconciling one list against another</w:t>
      </w:r>
    </w:p>
    <w:p>
      <w:pPr>
        <w:pStyle w:val="ListParagraph"/>
        <w:numPr>
          <w:ilvl w:val="0"/>
          <w:numId w:val="2"/>
        </w:numPr>
        <w:spacing w:after="15" w:line="240"/>
      </w:pPr>
      <w:r>
        <w:rPr>
          <w:rFonts w:ascii="Calibri" w:cs="Calibri" w:eastAsia="Calibri" w:hAnsi="Calibri"/>
          <w:color w:val="1A1A1A"/>
          <w:sz w:val="20"/>
          <w:szCs w:val="20"/>
        </w:rPr>
        <w:t xml:space="preserve">Building and maintaining recurring reports and dashboards</w:t>
      </w:r>
    </w:p>
    <w:p>
      <w:pPr>
        <w:pStyle w:val="ListParagraph"/>
        <w:numPr>
          <w:ilvl w:val="0"/>
          <w:numId w:val="2"/>
        </w:numPr>
        <w:spacing w:after="15" w:line="240"/>
      </w:pPr>
      <w:r>
        <w:rPr>
          <w:rFonts w:ascii="Calibri" w:cs="Calibri" w:eastAsia="Calibri" w:hAnsi="Calibri"/>
          <w:color w:val="1A1A1A"/>
          <w:sz w:val="20"/>
          <w:szCs w:val="20"/>
        </w:rPr>
        <w:t xml:space="preserve">Automating routine tasks that are currently being done by hand</w:t>
      </w:r>
    </w:p>
    <w:p>
      <w:pPr>
        <w:pStyle w:val="ListParagraph"/>
        <w:numPr>
          <w:ilvl w:val="0"/>
          <w:numId w:val="2"/>
        </w:numPr>
        <w:spacing w:after="15" w:line="240"/>
      </w:pPr>
      <w:r>
        <w:rPr>
          <w:rFonts w:ascii="Calibri" w:cs="Calibri" w:eastAsia="Calibri" w:hAnsi="Calibri"/>
          <w:color w:val="1A1A1A"/>
          <w:sz w:val="20"/>
          <w:szCs w:val="20"/>
        </w:rPr>
        <w:t xml:space="preserve">Handling confidential records with care — three years of exactly that</w:t>
      </w:r>
    </w:p>
    <w:p>
      <w:pPr>
        <w:pStyle w:val="ListParagraph"/>
        <w:numPr>
          <w:ilvl w:val="0"/>
          <w:numId w:val="2"/>
        </w:numPr>
        <w:spacing w:after="15" w:line="240"/>
      </w:pPr>
      <w:r>
        <w:rPr>
          <w:rFonts w:ascii="Calibri" w:cs="Calibri" w:eastAsia="Calibri" w:hAnsi="Calibri"/>
          <w:color w:val="1A1A1A"/>
          <w:sz w:val="20"/>
          <w:szCs w:val="20"/>
        </w:rPr>
        <w:t xml:space="preserve">Working to a fixed daily deadline without being chased</w:t>
      </w:r>
    </w:p>
    <w:p>
      <w:pPr>
        <w:pBdr>
          <w:bottom w:val="single" w:color="D9D9D9" w:sz="4" w:space="3"/>
        </w:pBdr>
        <w:spacing w:after="60" w:before="130"/>
      </w:pPr>
      <w:r>
        <w:rPr>
          <w:rFonts w:ascii="Calibri" w:cs="Calibri" w:eastAsia="Calibri" w:hAnsi="Calibri"/>
          <w:b/>
          <w:bCs/>
          <w:color w:val="1F4E79"/>
          <w:spacing w:val="14"/>
          <w:sz w:val="20"/>
          <w:szCs w:val="20"/>
        </w:rPr>
        <w:t xml:space="preserve">WORK HISTORY</w:t>
      </w:r>
    </w:p>
    <w:p>
      <w:pPr>
        <w:tabs>
          <w:tab w:val="right" w:pos="10106"/>
        </w:tabs>
        <w:spacing w:after="25" w:before="80"/>
      </w:pPr>
      <w:r>
        <w:rPr>
          <w:rFonts w:ascii="Calibri" w:cs="Calibri" w:eastAsia="Calibri" w:hAnsi="Calibri"/>
          <w:b/>
          <w:bCs/>
          <w:color w:val="1A1A1A"/>
          <w:sz w:val="20"/>
          <w:szCs w:val="20"/>
        </w:rPr>
        <w:t xml:space="preserve">Data Intelligence Engineer</w:t>
      </w:r>
      <w:r>
        <w:rPr>
          <w:rFonts w:ascii="Calibri" w:cs="Calibri" w:eastAsia="Calibri" w:hAnsi="Calibri"/>
          <w:color w:val="595959"/>
          <w:sz w:val="20"/>
          <w:szCs w:val="20"/>
        </w:rPr>
        <w:t xml:space="preserve">  —  FLOW Executive Finders, São Paulo, Brazil</w:t>
      </w:r>
      <w:r>
        <w:rPr>
          <w:rFonts w:ascii="Calibri" w:cs="Calibri" w:eastAsia="Calibri" w:hAnsi="Calibri"/>
          <w:color w:val="595959"/>
          <w:sz w:val="19"/>
          <w:szCs w:val="19"/>
        </w:rPr>
        <w:t xml:space="preserve">	2023 – Sep 2026</w:t>
      </w:r>
    </w:p>
    <w:p>
      <w:pPr>
        <w:pStyle w:val="ListParagraph"/>
        <w:numPr>
          <w:ilvl w:val="0"/>
          <w:numId w:val="2"/>
        </w:numPr>
        <w:spacing w:after="15" w:line="240"/>
      </w:pPr>
      <w:r>
        <w:rPr>
          <w:rFonts w:ascii="Calibri" w:cs="Calibri" w:eastAsia="Calibri" w:hAnsi="Calibri"/>
          <w:color w:val="1A1A1A"/>
          <w:sz w:val="20"/>
          <w:szCs w:val="20"/>
        </w:rPr>
        <w:t xml:space="preserve">Promoted from intern to permanent staff within the commercial team.</w:t>
      </w:r>
    </w:p>
    <w:p>
      <w:pPr>
        <w:pStyle w:val="ListParagraph"/>
        <w:numPr>
          <w:ilvl w:val="0"/>
          <w:numId w:val="2"/>
        </w:numPr>
        <w:spacing w:after="15" w:line="240"/>
      </w:pPr>
      <w:r>
        <w:rPr>
          <w:rFonts w:ascii="Calibri" w:cs="Calibri" w:eastAsia="Calibri" w:hAnsi="Calibri"/>
          <w:color w:val="1A1A1A"/>
          <w:sz w:val="20"/>
          <w:szCs w:val="20"/>
        </w:rPr>
        <w:t xml:space="preserve">Delivered daily reports and dashboards to strict deadlines in a high-pressure environment.</w:t>
      </w:r>
    </w:p>
    <w:p>
      <w:pPr>
        <w:pStyle w:val="ListParagraph"/>
        <w:numPr>
          <w:ilvl w:val="0"/>
          <w:numId w:val="2"/>
        </w:numPr>
        <w:spacing w:after="15" w:line="240"/>
      </w:pPr>
      <w:r>
        <w:rPr>
          <w:rFonts w:ascii="Calibri" w:cs="Calibri" w:eastAsia="Calibri" w:hAnsi="Calibri"/>
          <w:color w:val="1A1A1A"/>
          <w:sz w:val="20"/>
          <w:szCs w:val="20"/>
        </w:rPr>
        <w:t xml:space="preserve">Automated routine manual processes, cutting the time each of them took.</w:t>
      </w:r>
    </w:p>
    <w:p>
      <w:pPr>
        <w:pStyle w:val="ListParagraph"/>
        <w:numPr>
          <w:ilvl w:val="0"/>
          <w:numId w:val="2"/>
        </w:numPr>
        <w:spacing w:after="15" w:line="240"/>
      </w:pPr>
      <w:r>
        <w:rPr>
          <w:rFonts w:ascii="Calibri" w:cs="Calibri" w:eastAsia="Calibri" w:hAnsi="Calibri"/>
          <w:color w:val="1A1A1A"/>
          <w:sz w:val="20"/>
          <w:szCs w:val="20"/>
        </w:rPr>
        <w:t xml:space="preserve">Maintained confidential client and candidate records with full accuracy.</w:t>
      </w:r>
    </w:p>
    <w:p>
      <w:pPr>
        <w:pStyle w:val="ListParagraph"/>
        <w:numPr>
          <w:ilvl w:val="0"/>
          <w:numId w:val="2"/>
        </w:numPr>
        <w:spacing w:after="15" w:line="240"/>
      </w:pPr>
      <w:r>
        <w:rPr>
          <w:rFonts w:ascii="Calibri" w:cs="Calibri" w:eastAsia="Calibri" w:hAnsi="Calibri"/>
          <w:color w:val="1A1A1A"/>
          <w:sz w:val="20"/>
          <w:szCs w:val="20"/>
        </w:rPr>
        <w:t xml:space="preserve">Worked directly with consultants and directors to understand what each report was for.</w:t>
      </w:r>
    </w:p>
    <w:p>
      <w:pPr>
        <w:tabs>
          <w:tab w:val="right" w:pos="10106"/>
        </w:tabs>
        <w:spacing w:after="25" w:before="80"/>
      </w:pPr>
      <w:r>
        <w:rPr>
          <w:rFonts w:ascii="Calibri" w:cs="Calibri" w:eastAsia="Calibri" w:hAnsi="Calibri"/>
          <w:b/>
          <w:bCs/>
          <w:color w:val="1A1A1A"/>
          <w:sz w:val="20"/>
          <w:szCs w:val="20"/>
        </w:rPr>
        <w:t xml:space="preserve">Data and technology services (self-employed)</w:t>
      </w:r>
      <w:r>
        <w:rPr>
          <w:rFonts w:ascii="Calibri" w:cs="Calibri" w:eastAsia="Calibri" w:hAnsi="Calibri"/>
          <w:color w:val="595959"/>
          <w:sz w:val="20"/>
          <w:szCs w:val="20"/>
        </w:rPr>
        <w:t xml:space="preserve">  —  Registered micro-business, Brazil</w:t>
      </w:r>
      <w:r>
        <w:rPr>
          <w:rFonts w:ascii="Calibri" w:cs="Calibri" w:eastAsia="Calibri" w:hAnsi="Calibri"/>
          <w:color w:val="595959"/>
          <w:sz w:val="19"/>
          <w:szCs w:val="19"/>
        </w:rPr>
        <w:t xml:space="preserve">	2025 – 2026</w:t>
      </w:r>
    </w:p>
    <w:p>
      <w:pPr>
        <w:pStyle w:val="ListParagraph"/>
        <w:numPr>
          <w:ilvl w:val="0"/>
          <w:numId w:val="2"/>
        </w:numPr>
        <w:spacing w:after="15" w:line="240"/>
      </w:pPr>
      <w:r>
        <w:rPr>
          <w:rFonts w:ascii="Calibri" w:cs="Calibri" w:eastAsia="Calibri" w:hAnsi="Calibri"/>
          <w:color w:val="1A1A1A"/>
          <w:sz w:val="20"/>
          <w:szCs w:val="20"/>
        </w:rPr>
        <w:t xml:space="preserve">Ran a registered micro-business end to end: clients, scope, deadlines and delivery.</w:t>
      </w:r>
    </w:p>
    <w:p>
      <w:pPr>
        <w:pBdr>
          <w:bottom w:val="single" w:color="D9D9D9" w:sz="4" w:space="3"/>
        </w:pBdr>
        <w:spacing w:after="60" w:before="130"/>
      </w:pPr>
      <w:r>
        <w:rPr>
          <w:rFonts w:ascii="Calibri" w:cs="Calibri" w:eastAsia="Calibri" w:hAnsi="Calibri"/>
          <w:b/>
          <w:bCs/>
          <w:color w:val="1F4E79"/>
          <w:spacing w:val="14"/>
          <w:sz w:val="20"/>
          <w:szCs w:val="20"/>
        </w:rPr>
        <w:t xml:space="preserve">TOOLS</w:t>
      </w:r>
    </w:p>
    <w:p>
      <w:pPr>
        <w:spacing w:after="60" w:line="240"/>
      </w:pPr>
      <w:r>
        <w:rPr>
          <w:rFonts w:ascii="Calibri" w:cs="Calibri" w:eastAsia="Calibri" w:hAnsi="Calibri"/>
          <w:color w:val="1A1A1A"/>
          <w:sz w:val="20"/>
          <w:szCs w:val="20"/>
        </w:rPr>
        <w:t xml:space="preserve">Spreadsheets (advanced) · recurring reports and dashboards · process automation · database and CRM maintenance</w:t>
      </w:r>
    </w:p>
    <w:p>
      <w:pPr>
        <w:spacing w:after="60" w:line="240"/>
      </w:pPr>
      <w:r>
        <w:rPr>
          <w:rFonts w:ascii="Calibri" w:cs="Calibri" w:eastAsia="Calibri" w:hAnsi="Calibri"/>
          <w:b/>
          <w:bCs/>
          <w:color w:val="C00000"/>
          <w:sz w:val="20"/>
          <w:szCs w:val="20"/>
        </w:rPr>
        <w:t xml:space="preserve">[ APAGUE DESTA LINHA O QUE VOCÊ NÃO CONSEGUE EXPLICAR NUMA ENTREVISTA, EM INGLÊS:  SQL · Python · Power BI · Tableau ]</w:t>
      </w:r>
    </w:p>
    <w:p>
      <w:pPr>
        <w:pBdr>
          <w:bottom w:val="single" w:color="D9D9D9" w:sz="4" w:space="3"/>
        </w:pBdr>
        <w:spacing w:after="60" w:before="130"/>
      </w:pPr>
      <w:r>
        <w:rPr>
          <w:rFonts w:ascii="Calibri" w:cs="Calibri" w:eastAsia="Calibri" w:hAnsi="Calibri"/>
          <w:b/>
          <w:bCs/>
          <w:color w:val="1F4E79"/>
          <w:spacing w:val="14"/>
          <w:sz w:val="20"/>
          <w:szCs w:val="20"/>
        </w:rPr>
        <w:t xml:space="preserve">EDUCATION</w:t>
      </w:r>
    </w:p>
    <w:p>
      <w:pPr>
        <w:tabs>
          <w:tab w:val="right" w:pos="10106"/>
        </w:tabs>
        <w:spacing w:after="25" w:before="80"/>
      </w:pPr>
      <w:r>
        <w:rPr>
          <w:rFonts w:ascii="Calibri" w:cs="Calibri" w:eastAsia="Calibri" w:hAnsi="Calibri"/>
          <w:b/>
          <w:bCs/>
          <w:color w:val="1A1A1A"/>
          <w:sz w:val="20"/>
          <w:szCs w:val="20"/>
        </w:rPr>
        <w:t xml:space="preserve">General English, full-time</w:t>
      </w:r>
      <w:r>
        <w:rPr>
          <w:rFonts w:ascii="Calibri" w:cs="Calibri" w:eastAsia="Calibri" w:hAnsi="Calibri"/>
          <w:color w:val="595959"/>
          <w:sz w:val="20"/>
          <w:szCs w:val="20"/>
        </w:rPr>
        <w:t xml:space="preserve">  —  ILSC Adelaide — 115 Grenfell St, Adelaide CBD</w:t>
      </w:r>
      <w:r>
        <w:rPr>
          <w:rFonts w:ascii="Calibri" w:cs="Calibri" w:eastAsia="Calibri" w:hAnsi="Calibri"/>
          <w:color w:val="595959"/>
          <w:sz w:val="19"/>
          <w:szCs w:val="19"/>
        </w:rPr>
        <w:t xml:space="preserve">	Sep 2026 – Jun 2027</w:t>
      </w:r>
    </w:p>
    <w:p>
      <w:pPr>
        <w:tabs>
          <w:tab w:val="right" w:pos="10106"/>
        </w:tabs>
        <w:spacing w:after="25" w:before="80"/>
      </w:pPr>
      <w:r>
        <w:rPr>
          <w:rFonts w:ascii="Calibri" w:cs="Calibri" w:eastAsia="Calibri" w:hAnsi="Calibri"/>
          <w:b/>
          <w:bCs/>
          <w:color w:val="1A1A1A"/>
          <w:sz w:val="20"/>
          <w:szCs w:val="20"/>
        </w:rPr>
        <w:t xml:space="preserve">Technologist Degree, Digital Games</w:t>
      </w:r>
      <w:r>
        <w:rPr>
          <w:rFonts w:ascii="Calibri" w:cs="Calibri" w:eastAsia="Calibri" w:hAnsi="Calibri"/>
          <w:color w:val="595959"/>
          <w:sz w:val="20"/>
          <w:szCs w:val="20"/>
        </w:rPr>
        <w:t xml:space="preserve">  —  Anhanguera University, Brazil</w:t>
      </w:r>
      <w:r>
        <w:rPr>
          <w:rFonts w:ascii="Calibri" w:cs="Calibri" w:eastAsia="Calibri" w:hAnsi="Calibri"/>
          <w:color w:val="595959"/>
          <w:sz w:val="19"/>
          <w:szCs w:val="19"/>
        </w:rPr>
        <w:t xml:space="preserve">	2025</w:t>
      </w:r>
    </w:p>
    <w:p>
      <w:pPr>
        <w:tabs>
          <w:tab w:val="right" w:pos="10106"/>
        </w:tabs>
        <w:spacing w:after="25" w:before="80"/>
      </w:pPr>
      <w:r>
        <w:rPr>
          <w:rFonts w:ascii="Calibri" w:cs="Calibri" w:eastAsia="Calibri" w:hAnsi="Calibri"/>
          <w:b/>
          <w:bCs/>
          <w:color w:val="1A1A1A"/>
          <w:sz w:val="20"/>
          <w:szCs w:val="20"/>
        </w:rPr>
        <w:t xml:space="preserve">UX Design, 130 hours</w:t>
      </w:r>
      <w:r>
        <w:rPr>
          <w:rFonts w:ascii="Calibri" w:cs="Calibri" w:eastAsia="Calibri" w:hAnsi="Calibri"/>
          <w:color w:val="595959"/>
          <w:sz w:val="20"/>
          <w:szCs w:val="20"/>
        </w:rPr>
        <w:t xml:space="preserve">  —  ESPM, Brazil</w:t>
      </w:r>
      <w:r>
        <w:rPr>
          <w:rFonts w:ascii="Calibri" w:cs="Calibri" w:eastAsia="Calibri" w:hAnsi="Calibri"/>
          <w:color w:val="595959"/>
          <w:sz w:val="19"/>
          <w:szCs w:val="19"/>
        </w:rPr>
        <w:t xml:space="preserve">	2025</w:t>
      </w:r>
    </w:p>
    <w:p>
      <w:pPr>
        <w:spacing w:before="80"/>
      </w:pPr>
      <w:r>
        <w:rPr>
          <w:rFonts w:ascii="Calibri" w:cs="Calibri" w:eastAsia="Calibri" w:hAnsi="Calibri"/>
          <w:color w:val="1A1A1A"/>
          <w:sz w:val="20"/>
          <w:szCs w:val="20"/>
        </w:rPr>
        <w:t xml:space="preserve">Languages: Portuguese (native) · English (elementary, studying full-time in Adelaide)</w:t>
      </w:r>
    </w:p>
    <w:p>
      <w:pPr>
        <w:pBdr>
          <w:bottom w:val="single" w:color="D9D9D9" w:sz="4" w:space="3"/>
        </w:pBdr>
        <w:spacing w:after="60" w:before="130"/>
      </w:pPr>
      <w:r>
        <w:rPr>
          <w:rFonts w:ascii="Calibri" w:cs="Calibri" w:eastAsia="Calibri" w:hAnsi="Calibri"/>
          <w:b/>
          <w:bCs/>
          <w:color w:val="1F4E79"/>
          <w:spacing w:val="14"/>
          <w:sz w:val="20"/>
          <w:szCs w:val="20"/>
        </w:rPr>
        <w:t xml:space="preserve">REFERENCES</w:t>
      </w:r>
    </w:p>
    <w:p>
      <w:pPr>
        <w:spacing w:after="60" w:line="240"/>
      </w:pPr>
      <w:r>
        <w:rPr>
          <w:rFonts w:ascii="Calibri" w:cs="Calibri" w:eastAsia="Calibri" w:hAnsi="Calibri"/>
          <w:color w:val="1A1A1A"/>
          <w:sz w:val="20"/>
          <w:szCs w:val="20"/>
        </w:rPr>
        <w:t xml:space="preserve">Available on request. My manager at FLOW Executive Finders in Brazil is happy to be contacted in English by email.</w:t>
      </w:r>
    </w:p>
    <w:sectPr>
      <w:pgSz w:w="11906" w:h="16838" w:orient="portrait"/>
      <w:pgMar w:top="700" w:right="900" w:bottom="6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Pedro Albertasse — CV (Escritório)</dc:title>
  <dc:creator>Pedro Albertasse</dc:creator>
  <dc:description>Modelo de referencia. Preencher telefone e e-mail antes de enviar.</dc:description>
  <cp:lastModifiedBy>Un-named</cp:lastModifiedBy>
  <cp:revision>1</cp:revision>
  <dcterms:created xsi:type="dcterms:W3CDTF">2026-09-17T03:19:51.634Z</dcterms:created>
  <dcterms:modified xsi:type="dcterms:W3CDTF">2026-09-17T03:19:51.634Z</dcterms:modified>
</cp:coreProperties>
</file>

<file path=docProps/custom.xml><?xml version="1.0" encoding="utf-8"?>
<Properties xmlns="http://schemas.openxmlformats.org/officeDocument/2006/custom-properties" xmlns:vt="http://schemas.openxmlformats.org/officeDocument/2006/docPropsVTypes"/>
</file>