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разработку</w:t>
      </w:r>
    </w:p>
    <w:p>
      <w:pPr>
        <w:pStyle w:val="Subtitle"/>
      </w:pPr>
      <w:r>
        <w:t>Research and Segmentation Tool для B2B outbound</w:t>
      </w:r>
    </w:p>
    <w:p>
      <w:r>
        <w:t>Версия 2.0 • 7 октября 2026 года</w:t>
      </w:r>
    </w:p>
    <w:p>
      <w:r>
        <w:t>Разработать инструмент, который принимает базу контактов DealRocket, исследует компании по публичным источникам, сопоставляет наблюдения, автоматически формирует сегменты и проверяемые гипотезы, а затем выпускает отдельный генерационный промпт и исходные строки Excel для каждого сегмента.</w:t>
      </w:r>
    </w:p>
    <w:p>
      <w:r>
        <w:t>Документ объединяет исходное ТЗ, материалы oSpaceMarketing, правила сегментации, политику исследования и последующие согласованные уточнения. При расхождениях применяется эта версия. Числовые параметры, явно обозначенные как стартовые технические настройки, допускают изменение через конфигурацию после пилота.</w:t>
      </w:r>
    </w:p>
    <w:p>
      <w:pPr>
        <w:pStyle w:val="Heading2"/>
      </w:pPr>
      <w:r>
        <w:t>Обязательный результат</w:t>
      </w:r>
    </w:p>
    <w:p>
      <w:pPr>
        <w:pStyle w:val="ListBullet"/>
      </w:pPr>
      <w:r>
        <w:t>Для каждого содержательного сегмента: segment_NNN.md и segment_NNN.xlsx с общим идентификатором.</w:t>
      </w:r>
    </w:p>
    <w:p>
      <w:pPr>
        <w:pStyle w:val="ListBullet"/>
      </w:pPr>
      <w:r>
        <w:t>Для нераспределённых компаний: отдельные Excel по конечным статусам, без outbound-промптов.</w:t>
      </w:r>
    </w:p>
    <w:p>
      <w:pPr>
        <w:pStyle w:val="ListBullet"/>
      </w:pPr>
      <w:r>
        <w:t>Все исходные строки сохраняются без изменения значений и распределяются ровно по одному выходному Excel в рамках версии экспорта.</w:t>
      </w:r>
    </w:p>
    <w:p>
      <w:pPr>
        <w:pStyle w:val="ListBullet"/>
      </w:pPr>
      <w:r>
        <w:t>Полностью автоматическая обработка без обязательного ручного утверждения сегментов.</w:t>
      </w:r>
    </w:p>
    <w:p>
      <w:pPr>
        <w:pStyle w:val="ListBullet"/>
      </w:pPr>
      <w:r>
        <w:t>Минимальный стилизованный веб-интерфейс, профиль отправителя, управление запуском и повторной обработкой.</w:t>
      </w:r>
    </w:p>
    <w:p>
      <w:pPr>
        <w:pStyle w:val="Heading2"/>
      </w:pPr>
      <w:r>
        <w:t>Границы продукта</w:t>
      </w:r>
    </w:p>
    <w:p>
      <w:r>
        <w:t>Инструмент не пишет готовые письма, не отправляет их и не управляет рассылкой. Интеграция и контракт внешнего генератора писем не входят в разработку. Выходом является самостоятельный документ с промптом по структуре предоставленного примера.</w:t>
      </w:r>
    </w:p>
    <w:p>
      <w:r>
        <w:t>Исследуется компания, а не личная жизнь сотрудников. Контакты сохраняются из исходной базы. Публичное наблюдение не является диагнозом внутренних проблем; гипотеза всегда отделяется от факта.</w:t>
      </w:r>
    </w:p>
    <w:p>
      <w:pPr>
        <w:pStyle w:val="Heading2"/>
      </w:pPr>
      <w:r>
        <w:t>Навигация по документу</w:t>
      </w:r>
    </w:p>
    <w:p>
      <w:r>
        <w:t>Разделы 1–4: пользовательский процесс, архитектура, данные и отправитель. Разделы 5–9: импорт, исследования, доказательства, сопоставление и сегментация. Разделы 10–13: промпты, экспорт, оркестрация и модели. Разделы 14–16: интерфейс, реализация, приёмка и план работ.</w:t>
      </w:r>
    </w:p>
    <w:p>
      <w:pPr>
        <w:pStyle w:val="Heading1"/>
        <w:pageBreakBefore/>
      </w:pPr>
      <w:r>
        <w:t>1 Пользовательский процесс</w:t>
      </w:r>
    </w:p>
    <w:p>
      <w:pPr>
        <w:pStyle w:val="Heading2"/>
      </w:pPr>
      <w:r>
        <w:t>Основной сценарий</w:t>
      </w:r>
    </w:p>
    <w:p>
      <w:pPr/>
      <w:r>
        <w:t>1. Пользователь создаёт или выбирает профиль отправителя, проверяет офферы и загружает XLSX.</w:t>
      </w:r>
    </w:p>
    <w:p>
      <w:pPr/>
      <w:r>
        <w:t>2. Система показывает листы, распознанные поля, количество контактов и предварительное количество компаний. Неподдерживаемую структуру объясняет до платной обработки.</w:t>
      </w:r>
    </w:p>
    <w:p>
      <w:pPr/>
      <w:r>
        <w:t>3. Пользователь выбирает настройки исследования и общий денежный лимит, затем запускает обработку.</w:t>
      </w:r>
    </w:p>
    <w:p>
      <w:pPr/>
      <w:r>
        <w:t>4. Система исследует компании, сводит результаты, обнаруживает и автоматически проверяет сегменты, классифицирует компании и создаёт выходные файлы.</w:t>
      </w:r>
    </w:p>
    <w:p>
      <w:pPr/>
      <w:r>
        <w:t>5. Пользователь видит прогресс, расходы, сегменты, гипотезы и статусы; скачивает результат целиком или отдельными файлами.</w:t>
      </w:r>
    </w:p>
    <w:p>
      <w:pPr/>
      <w:r>
        <w:t>6. При необходимости пользователь возобновляет остановленный запуск или повторяет обработку выбранных статусов.</w:t>
      </w:r>
    </w:p>
    <w:p>
      <w:pPr>
        <w:pStyle w:val="Heading2"/>
      </w:pPr>
      <w:r>
        <w:t>Автоматичность</w:t>
      </w:r>
    </w:p>
    <w:p>
      <w:r>
        <w:t>Между исследованием и экспортом нет обязательного подтверждения человеком. Неопределённые случаи откладываются в статусные группы, остальные компании продолжают обработку. Просмотр результата и добровольная корректировка исходных данных не являются обязательными шагами pipeline.</w:t>
      </w:r>
    </w:p>
    <w:p>
      <w:pPr>
        <w:pStyle w:val="Heading2"/>
      </w:pPr>
      <w:r>
        <w:t>Исходный пример базы</w:t>
      </w:r>
    </w:p>
    <w:p>
      <w:r>
        <w:t>Предоставленный файл 0002 dealrocket_employees_2026-07-25_16-21.xlsx содержит лист «Сотрудники», 9 135 строк данных и 28 колонок. Это пример для проверки совместимости, а не фиксированная схема всех будущих загрузок.</w:t>
      </w:r>
    </w:p>
    <w:p>
      <w:r>
        <w:t>В примере есть поля контакта, компании, сайта, корпоративных и личных соцсетей, юридического названия, ИНН, выручки, численности и географии. Поля личных соцсетей сохраняются в Excel, но не используются для исследования.</w:t>
      </w:r>
    </w:p>
    <w:p>
      <w:pPr>
        <w:pStyle w:val="Heading2"/>
      </w:pPr>
      <w:r>
        <w:t>Результат для пользователя</w:t>
      </w:r>
    </w:p>
    <w:p>
      <w:r>
        <w:t>Основной экран результата содержит название и определение сегмента, гипотезу, оффер, число компаний и контактов. По раскрытию доступны основания, источники и ограничения. В выходные Excel эти служебные данные не добавляются.</w:t>
      </w:r>
    </w:p>
    <w:p>
      <w:r>
        <w:t>При остановке по бюджету интерфейс явно обозначает частичный результат. Необработанные строки сохраняются в статусном Excel; частичный результат нельзя показывать как завершённое исследование всей базы.</w:t>
      </w:r>
    </w:p>
    <w:p>
      <w:pPr>
        <w:pStyle w:val="Heading1"/>
        <w:pageBreakBefore/>
      </w:pPr>
      <w:r>
        <w:t>2 Архитектура и ответственность этапов</w:t>
      </w:r>
    </w:p>
    <w:p>
      <w:pPr>
        <w:pStyle w:val="Heading2"/>
      </w:pPr>
      <w:r>
        <w:t>Последовательность</w:t>
      </w:r>
    </w:p>
    <w:p>
      <w:r>
        <w:t>Импорт → идентификация компаний → первичное знакомство с продуктами → обнаружение источников → исследования по направлениям → сведение профиля → признаки → сопоставление всей базы → сегменты и гипотезы → автоматическая проверка → классификация → промпты и Excel.</w:t>
      </w:r>
    </w:p>
    <w:p>
      <w:r>
        <w:t>Порядок задаётся Python-кодом. Свободная передача управления между агентами не используется. Внутри исследовательского этапа направления и разные компании могут обрабатываться параллельно.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4025"/>
        <w:gridCol w:w="2778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Importer и Resolver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Сохранить строки и связать их с компаниями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SourceRow, Company, Contact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Source Discovery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Проверить идентичность и найти источники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SourceCandidate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Collectors и исследователи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Получить содержание и извлечь наблюдения по направлениям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Evidence, DirectionReport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Сведение и Validator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Убрать повторы, проверить основания и противоречия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CompanyProfile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Feature Builder и сопоставление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Нормализовать признаки и найти повторяющиеся сочетания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FeatureMatrix, PatternCandidate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Segmentation и Hypothesis Engine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Определить гипотезы, офферы и правила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SegmentDefinition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Classifier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Применить зафиксированные правила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Classification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Prompt Architect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Создать самостоятельный промпт сегмента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SegmentPrompt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Exporter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Скопировать исходные строки и проверить целостность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XLSX и MD</w:t>
            </w:r>
          </w:p>
        </w:tc>
      </w:tr>
    </w:tbl>
    <w:p>
      <w:pPr>
        <w:spacing w:after="0"/>
      </w:pPr>
    </w:p>
    <w:p>
      <w:pPr>
        <w:pStyle w:val="Heading2"/>
      </w:pPr>
      <w:r>
        <w:t>Контракт передачи данных</w:t>
      </w:r>
    </w:p>
    <w:p>
      <w:r>
        <w:t>Между этапами передаются валидируемые JSON/Pydantic-структуры. Читаемые отчёты строятся из тех же данных, а не становятся единственным источником следующего этапа. Каждое существенное наблюдение сохраняет ссылки на Evidence.</w:t>
      </w:r>
    </w:p>
    <w:p>
      <w:r>
        <w:t>Загрузка страниц, работа с Excel, подсчёт лимитов, применение формальных правил и контроль целостности выполняются кодом. Модели используются для смыслового анализа, извлечения, обнаружения паттернов и написания промптов.</w:t>
      </w:r>
    </w:p>
    <w:p>
      <w:pPr>
        <w:pStyle w:val="Heading1"/>
        <w:pageBreakBefore/>
      </w:pPr>
      <w:r>
        <w:t>3 Модель данных и версии</w:t>
      </w:r>
    </w:p>
    <w:p>
      <w:r>
        <w:t>Все сущности имеют идентификатор, версию схемы и время создания. Денежные значения хранятся с валютой; время — в UTC. Публичные даты публикаций могут быть неизвестны, что фиксируется явно.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Обязательное содержание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Run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run_id, source_file_id, sender_profile_version, config_snapshot, model_config, status, budget, timestamps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SourceRow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row_id, file_id, sheet_name, original_row_index, упорядоченные исходные ячейки и типы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Company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company_id, canonical_name, website или corporate_social, source_row_ids, identity_status, evidence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Contact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contact_id, company_id, source_row_id, доступные имя, роль и контакты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evidence_id, company_id, URL, тип, текст/фрагмент, даты, область применимости, происхождение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DirectionReport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направление, статус проверки, observations, evidence_ids, contradictions, limitations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CompanyProfile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identity, products, audiences, current_state, marketing, market_context, signals, unknowns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Feature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name, value, state, confidence, evidence_ids, validity, extraction_version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SegmentDefinition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segment_id, version, hypothesis, offer_id, rules, angle, forbidden_claims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Classification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company_id, segment_version, primary_segment_id или причина отказа, matched_signals, evidence_ids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SegmentPrompt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segment_id, prompt_version, sender_version, текст, validation_status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Export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export_id, run_id, segmentation_version, состав файлов, row_mapping, checksums</w:t>
            </w:r>
          </w:p>
        </w:tc>
      </w:tr>
    </w:tbl>
    <w:p>
      <w:pPr>
        <w:spacing w:after="0"/>
      </w:pPr>
    </w:p>
    <w:p>
      <w:pPr>
        <w:pStyle w:val="Heading2"/>
      </w:pPr>
      <w:r>
        <w:t>Сохранение исходного Excel</w:t>
      </w:r>
    </w:p>
    <w:p>
      <w:r>
        <w:t>SourceRow хранит ячейки по позиции колонки, а не только словарь по заголовку: одинаковые названия колонок не должны приводить к потере значений. Исходный XLSX сохраняется неизменяемым эталоном.</w:t>
      </w:r>
    </w:p>
    <w:p>
      <w:pPr>
        <w:pStyle w:val="Heading2"/>
      </w:pPr>
      <w:r>
        <w:t>Воспроизводимость</w:t>
      </w:r>
    </w:p>
    <w:p>
      <w:r>
        <w:t>Для каждого результата сохраняются исходные данные, конфигурация, фактические модели и параметры, версии промптов, доказательства и правила. Это обеспечивает прослеживаемость, но не обещает побитово одинаковый ответ LLM при новом вызове.</w:t>
      </w:r>
    </w:p>
    <w:p>
      <w:r>
        <w:t>Повторная обработка компании использует фиксированную версию сегментов. Перестроение сегментов создаёт новую версию и требует повторной классификации всей соответствующей выборки.</w:t>
      </w:r>
    </w:p>
    <w:p>
      <w:pPr>
        <w:pStyle w:val="Heading1"/>
        <w:pageBreakBefore/>
      </w:pPr>
      <w:r>
        <w:t>4 Профиль компании отправителя</w:t>
      </w:r>
    </w:p>
    <w:p>
      <w:pPr>
        <w:pStyle w:val="Heading2"/>
      </w:pPr>
      <w:r>
        <w:t>Форма и хранение</w:t>
      </w:r>
    </w:p>
    <w:p>
      <w:r>
        <w:t>В интерфейсе есть отдельный раздел для создания и редактирования профиля отправителя. Первый профиль — oSpaceMarketing и Артём Кучеренко. Значения не зашиваются в бизнес-логику; каждый запуск фиксирует выбранную версию профиля.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Поля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Компания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Бренд, сайт, описание деятельности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Юрлицо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Юридическое название, страна регистрации, ИНН или аналог, адрес; поля необязательные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Представитель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Имя, должность, подпись, контакты, правило формирования темы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Офферы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Направление, ситуации применения, ближайшие результаты, границы работ, целевые клиенты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Подтверждения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Кейсы, разрешённые достижения, подтверждённые факты и ограничения использования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Материалы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Описания услуг, примеры промптов, дополнительные документы</w:t>
            </w:r>
          </w:p>
        </w:tc>
      </w:tr>
    </w:tbl>
    <w:p>
      <w:pPr>
        <w:spacing w:after="0"/>
      </w:pPr>
    </w:p>
    <w:p>
      <w:pPr>
        <w:pStyle w:val="Heading2"/>
      </w:pPr>
      <w:r>
        <w:t>Начальное содержимое</w:t>
      </w:r>
    </w:p>
    <w:p>
      <w:r>
        <w:t>Имя отправителя: Артём Кучеренко. Тема в создаваемом промпте: сокращённое название компании адресата + Артём Кучеренко. Начальная подпись: «С уважением, Артём Кучеренко, специалист по стратегическому развитию компаний». Подпись едина для всей серии; её изменение выполняется через профиль.</w:t>
      </w:r>
    </w:p>
    <w:p>
      <w:r>
        <w:t>Офферы oSpaceMarketing: Marketing; Product Marketing; Business Development; Business, Market &amp; Product R&amp;D; Organization of Processes. Для каждого хранится описание результатов и границ из предоставленного разбора. Оффер сам по себе не является сегментом.</w:t>
      </w:r>
    </w:p>
    <w:p>
      <w:r>
        <w:t>Рабочая формула предложения: наблюдение → возможное значение для бизнеса → ближайший результат работы → диагностический вопрос. Нельзя обещать гарантированный рост, приписывать кейсы, цены или услуги, которых нет в утверждённом профиле. Рекомендация в исходном материале не превращается автоматически в действующую услугу.</w:t>
      </w:r>
    </w:p>
    <w:p>
      <w:pPr>
        <w:pStyle w:val="Heading2"/>
      </w:pPr>
      <w:r>
        <w:t>Использование по этапам</w:t>
      </w:r>
    </w:p>
    <w:p>
      <w:r>
        <w:t>Исследователям передаются релевантные направления и исследовательские вопросы; модели гипотез — офферы и ограничения; автору промптов — также представитель, тема и подпись. Реквизиты не добавляются в письма автоматически.</w:t>
      </w:r>
    </w:p>
    <w:p>
      <w:r>
        <w:t>Изменение профиля не меняет старые запуски. Замена только подписи допускает повторную генерацию промптов; изменение офферов требует пересмотра зависимых гипотез и сегментов. Сохранённые актуальные доказательства можно использовать повторно.</w:t>
      </w:r>
    </w:p>
    <w:p>
      <w:pPr>
        <w:pStyle w:val="Heading1"/>
        <w:pageBreakBefore/>
      </w:pPr>
      <w:r>
        <w:t>5 Импорт и идентификация компаний</w:t>
      </w:r>
    </w:p>
    <w:p>
      <w:pPr>
        <w:pStyle w:val="Heading2"/>
      </w:pPr>
      <w:r>
        <w:t>Импорт</w:t>
      </w:r>
    </w:p>
    <w:p>
      <w:r>
        <w:t>Поддержать XLSX с обнаружением фактических листов и заголовков. Не вводить предварительные фильтры компаний: выборку пользователь готовит в DealRocket. Извлечь необходимые внутренние поля, сохранив все исходные колонки, значения и порядок.</w:t>
      </w:r>
    </w:p>
    <w:p>
      <w:r>
        <w:t>Проверять пустые строки, повторяющиеся заголовки, ссылки в ячейках и текстовые обозначения отсутствия данных. Нормализация пустых значений применяется только во внутренней модели и не меняет экспортируемые ячейки.</w:t>
      </w:r>
    </w:p>
    <w:p>
      <w:r>
        <w:t>Для нескольких листов фиксировать, какие содержат контакты и как определён заголовок. При неоднозначной структуре показывать ошибку импорта или выбор соответствия полей до запуска исследования. Это настройка входа, не ручное утверждение сегментов.</w:t>
      </w:r>
    </w:p>
    <w:p>
      <w:pPr>
        <w:pStyle w:val="Heading2"/>
      </w:pPr>
      <w:r>
        <w:t>Правила объединения</w:t>
      </w:r>
    </w:p>
    <w:p>
      <w:pPr/>
      <w:r>
        <w:t>1. Основное основание — официальный сайт, предоставленный в базе и проверенный на соответствие компании.</w:t>
      </w:r>
    </w:p>
    <w:p>
      <w:pPr/>
      <w:r>
        <w:t>2. При отсутствии сайта — официальная корпоративная соцстраница, указанная в базе или подтверждённая поиском.</w:t>
      </w:r>
    </w:p>
    <w:p>
      <w:pPr/>
      <w:r>
        <w:t>3. Название и юридические поля используются как подтверждение или признак конфликта. Похожее название само по себе не является основанием объединения.</w:t>
      </w:r>
    </w:p>
    <w:p>
      <w:pPr/>
      <w:r>
        <w:t>4. Если основания отсутствуют или противоречат друг другу, компания получает статус NEEDS_REVIEW, без случайного объединения.</w:t>
      </w:r>
    </w:p>
    <w:p>
      <w:r>
        <w:t>Код нормализует протокол, www, параметры отслеживания и подтверждённые перенаправления. Нельзя объединять по общему домену соцсети, каталога, конструктора или хостинга: требуется конкретная корпоративная страница/ресурс.</w:t>
      </w:r>
    </w:p>
    <w:p>
      <w:pPr>
        <w:pStyle w:val="Heading2"/>
      </w:pPr>
      <w:r>
        <w:t>Границы сущности</w:t>
      </w:r>
    </w:p>
    <w:p>
      <w:r>
        <w:t>Исследовательская компания определяется корпоративным ресурсом. Разные юрлица одного подтверждённого бизнеса могут иметь общий профиль; независимые бренды на общем портале нельзя автоматически смешивать. Конфликт ресурса и идентичности отправляется на проверку.</w:t>
      </w:r>
    </w:p>
    <w:p>
      <w:r>
        <w:t>Недоступный сайт не считается отсутствующим. При временной ошибке применяются ограниченные повторы и проверка корпоративных соцсетей. Состояния «не найден», «недоступен», «не подтверждён» различаются.</w:t>
      </w:r>
    </w:p>
    <w:p>
      <w:pPr>
        <w:pStyle w:val="Heading2"/>
      </w:pPr>
      <w:r>
        <w:t>Критерий завершения</w:t>
      </w:r>
    </w:p>
    <w:p>
      <w:r>
        <w:t>Каждая исходная строка имеет row_id и внутреннюю связь с подтверждённой либо неразрешённой сущностью Company. Дубликаты строк сохраняются. Исследование одной компании не повторяется для каждого её сотрудника.</w:t>
      </w:r>
    </w:p>
    <w:p>
      <w:pPr>
        <w:pStyle w:val="Heading1"/>
        <w:pageBreakBefore/>
      </w:pPr>
      <w:r>
        <w:t>6 Поиск источников и исследовательские направления</w:t>
      </w:r>
    </w:p>
    <w:p>
      <w:pPr>
        <w:pStyle w:val="Heading2"/>
      </w:pPr>
      <w:r>
        <w:t>Обнаружение источников</w:t>
      </w:r>
    </w:p>
    <w:p>
      <w:r>
        <w:t>Кратко изучить официальный ресурс для понимания продукта и аудитории, затем искать корпоративные страницы, отзывы, новости, вакансии, обсуждения продукта, альтернатив и категории. Поиск только по названию бренда недостаточен.</w:t>
      </w:r>
    </w:p>
    <w:p>
      <w:r>
        <w:t>SourceCandidate хранит URL, тип, связь с компанией, причину релевантности и результат проверки. Обнаружение адреса и загрузка содержания — разные операции. Недоступный материал не используется как прочитанное доказательство.</w:t>
      </w:r>
    </w:p>
    <w:p>
      <w:pPr>
        <w:pStyle w:val="Heading2"/>
      </w:pPr>
      <w:r>
        <w:t>Отдельные направления</w:t>
      </w:r>
    </w:p>
    <w:p>
      <w:pPr>
        <w:pStyle w:val="ListBullet"/>
      </w:pPr>
      <w:r>
        <w:t>Сайт: продукты, услуги, аудитории, позиционирование, разделение предложений, география, публичные изменения.</w:t>
      </w:r>
    </w:p>
    <w:p>
      <w:pPr>
        <w:pStyle w:val="ListBullet"/>
      </w:pPr>
      <w:r>
        <w:t>Корпоративные соцсети: продуктовые сообщения, коммуникация с аудиториями, активность и позиционирование. Эти наблюдения могут стать частью гипотезы предложения.</w:t>
      </w:r>
    </w:p>
    <w:p>
      <w:pPr>
        <w:pStyle w:val="ListBullet"/>
      </w:pPr>
      <w:r>
        <w:t>Вакансии и новости: рост, новые функции, регионы, продукты и направления. Приоритет — события, связанные с офферами отправителя; не ограничиваться маркетинговыми должностями.</w:t>
      </w:r>
    </w:p>
    <w:p>
      <w:pPr>
        <w:pStyle w:val="ListBullet"/>
      </w:pPr>
      <w:r>
        <w:t>Отзывы и карты: повторяющиеся темы, критерии выбора, жалобы, рейтинги и даты, с различением компании и отдельных филиалов/продуктов.</w:t>
      </w:r>
    </w:p>
    <w:p>
      <w:pPr>
        <w:pStyle w:val="ListBullet"/>
      </w:pPr>
      <w:r>
        <w:t>Форумы и продуктовый контекст: задачи пользователей, альтернативы, барьеры и обсуждения категории. Категорийные выводы не приписываются отдельной компании.</w:t>
      </w:r>
    </w:p>
    <w:p>
      <w:pPr>
        <w:pStyle w:val="Heading2"/>
      </w:pPr>
      <w:r>
        <w:t>Сбор и отчёты</w:t>
      </w:r>
    </w:p>
    <w:p>
      <w:r>
        <w:t>Основной crawler — Crawl4AI; Browser Use применяется для сложных динамических страниц. Нельзя обходить авторизацию, CAPTCHA, paywall и закрытые аккаунты. Повторяющиеся тексты и меню удаляются до передачи модели, но доказательные фрагменты сохраняются.</w:t>
      </w:r>
    </w:p>
    <w:p>
      <w:r>
        <w:t>Каждый DirectionReport содержит observations, источники и фрагменты, даты, противоречия, неизвестное, выполненные поиски и причины завершения. Предварительные интерпретации выделяются отдельно. Задача — собрать достаточную релевантную информацию, а не всю историю компании.</w:t>
      </w:r>
    </w:p>
    <w:p>
      <w:pPr>
        <w:pStyle w:val="Heading2"/>
      </w:pPr>
      <w:r>
        <w:t>Готовность направления</w:t>
      </w:r>
    </w:p>
    <w:p>
      <w:r>
        <w:t>Использовать статусы COMPLETE, NO_RESULTS, UNAVAILABLE, LIMIT_REACHED, FAILED. Отдельный исследователь завершает только своё направление. Следующий этап получает отчёты всех направлений либо явные причины отсутствия результата; два удобных подтверждения на сайте не отменяют проверку соцсетей и отзывов.</w:t>
      </w:r>
    </w:p>
    <w:p>
      <w:pPr>
        <w:pStyle w:val="Heading1"/>
        <w:pageBreakBefore/>
      </w:pPr>
      <w:r>
        <w:t>7 Доказательства и актуальность</w:t>
      </w:r>
    </w:p>
    <w:p>
      <w:pPr>
        <w:pStyle w:val="Heading2"/>
      </w:pPr>
      <w:r>
        <w:t>Evidence</w:t>
      </w:r>
    </w:p>
    <w:p>
      <w:r>
        <w:t>Для существенного наблюдения обязательны evidence_id, URL, source_type, retrieved_at, published_at при наличии, текстовый фрагмент, scope company/product/category и связь с company_id. Хранить первоисточник или группу происхождения для распознавания перепечаток.</w:t>
      </w:r>
    </w:p>
    <w:p>
      <w:r>
        <w:t>Наблюдение должно быть подтверждено фрагментом. Неизвестное остаётся unknown. «Не найдено на проверенных страницах» не означает «в компании отсутствует». Наличие сайта, CRM-виджета или вакансии не доказывает качество внутренних процессов.</w:t>
      </w:r>
    </w:p>
    <w:p>
      <w:pPr>
        <w:pStyle w:val="Heading2"/>
      </w:pPr>
      <w:r>
        <w:t>Независимость и уверенность</w:t>
      </w:r>
    </w:p>
    <w:p>
      <w:r>
        <w:t>Гипотеза для классификации требует минимум двух содержательно разных подтверждающих сигналов с независимым происхождением. Разные страницы одного сайта и копии одного сообщения не дают два независимых подтверждения. Корпоративная публикация и её перепечатка в соцсети относятся к одному происхождению. Разные типы источников предпочтительны, но не заменяют проверку независимости.</w:t>
      </w:r>
    </w:p>
    <w:p>
      <w:r>
        <w:t>HIGH: прямое актуальное подтверждение, надёжная идентификация и отсутствие существенных противоречий. MEDIUM: косвенное обоснование с явно указанной неопределённостью. LOW: слабое, устаревшее или существенно противоречивое основание.</w:t>
      </w:r>
    </w:p>
    <w:p>
      <w:r>
        <w:t>Обязательные признаки сегмента требуют HIGH, поддерживающие — HIGH или MEDIUM. LOW не влияет на итоговую классификацию. Гипотезы HIGH и MEDIUM допустимы при выполнении порога независимости; MEDIUM требует осторожной формулировки. Даже HIGH не превращает гипотезу во внутренний диагноз.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Сигнал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Стартовое окно актуальности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Посты и сообщения в соцсетях и на форумах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Последние 30 дней от запуска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Описание профиля, закреплённый материал, продукт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Базовый контекст с проверкой применимости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Активный найм и новая вакансия руководителя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90 дней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Изменения команды и прочая маркетинговая активность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6 месяцев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Продукт, направление или новый рынок как событие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12 месяцев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Отзывы о текущей ситуации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12 месяцев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Текущие услуги, филиалы и география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Текущее подтверждённое состояние</w:t>
            </w:r>
          </w:p>
        </w:tc>
      </w:tr>
    </w:tbl>
    <w:p>
      <w:pPr>
        <w:spacing w:after="0"/>
      </w:pPr>
    </w:p>
    <w:p>
      <w:r>
        <w:t>В старой форумной теме читаются свежие сообщения и необходимый контекст. Отсутствие свежих постов не доказывает заброшенность канала. Для датированных триггеров общий ориентир — 6 месяцев, с указанными исключениями для найма и запусков. Неизвестная дата не заменяется датой загрузки. Новое окно 30 дней заменяет прежние окна 6 месяцев для социальной активности и 24 месяца для форумных сообщений.</w:t>
      </w:r>
    </w:p>
    <w:p>
      <w:pPr>
        <w:pStyle w:val="Heading1"/>
        <w:pageBreakBefore/>
      </w:pPr>
      <w:r>
        <w:t>8 Глубина исследования и отдел сопоставления</w:t>
      </w:r>
    </w:p>
    <w:p>
      <w:pPr>
        <w:pStyle w:val="Heading2"/>
      </w:pPr>
      <w:r>
        <w:t>Ресурсные лимиты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Параметр на компанию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Стартовое значение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Базовые поисковые запросы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До 6 суммарно по направлениям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Релевантные страницы сайта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До 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Внешние материалы новостей, вакансий и публикаций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До 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Корпоративные социальные платформы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До 3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Источники отзывов и форумных обсуждений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До 5 суммарно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Уточняющие повторные поиски одного вопроса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До 2, внутри общего лимита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Общий резерв целевого доисследования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До 3 запросов и 5 страниц/материалов</w:t>
            </w:r>
          </w:p>
        </w:tc>
      </w:tr>
    </w:tbl>
    <w:p>
      <w:pPr>
        <w:spacing w:after="0"/>
      </w:pPr>
    </w:p>
    <w:p>
      <w:r>
        <w:t>Сайт, соцсети, отзывы и внешний контекст имеют отдельные счётчики; соцсети и отзывы не расходуют лимит восьми новостных/внешних материалов. Общий лимит поисковых запросов координируется кодом между направлениями. Указанные максимумы не являются обязательными квотами.</w:t>
      </w:r>
    </w:p>
    <w:p>
      <w:r>
        <w:t>Чтобы одна платформа или длинная тема не обходила лимиты, конфигурация дополнительно ограничивает сообщения, страницы, символы и токены на направление. Начальные инженерные пределы: до 30 материалов одной соцплатформы и до 30 релевантных сообщений на источник отзывов/форум; выборка и ограничения явно фиксируются.</w:t>
      </w:r>
    </w:p>
    <w:p>
      <w:r>
        <w:t>Доисследование отвечает на конкретный вопрос и использует один резерв на компанию в запуске. Допускается не более одного возврата к этому этапу после сопоставления. Технические повторы не создают новые исследовательские бюджеты.</w:t>
      </w:r>
    </w:p>
    <w:p>
      <w:pPr>
        <w:pStyle w:val="Heading2"/>
      </w:pPr>
      <w:r>
        <w:t>Остановка</w:t>
      </w:r>
    </w:p>
    <w:p>
      <w:r>
        <w:t>Завершить минимальную проверку каждого направления и поиск опровержений. После этого прекратить углубление, если данных достаточно, либо остановиться по лимиту с явным указанием недостаточности. Исчерпание лимита само по себе не является технической ошибкой.</w:t>
      </w:r>
    </w:p>
    <w:p>
      <w:pPr>
        <w:pStyle w:val="Heading2"/>
      </w:pPr>
      <w:r>
        <w:t>Сведение и сопоставление</w:t>
      </w:r>
    </w:p>
    <w:p>
      <w:r>
        <w:t>Сначала объединить отчёты одной компании, удалить повторы, разрешить или обозначить противоречия и создать CompanyProfile. Затем нормализовать признаки: масштаб и сложность, изменения, маркетинговые наблюдения, продуктовые аудитории, клиентские темы, спрос и публичные процессные сигналы.</w:t>
      </w:r>
    </w:p>
    <w:p>
      <w:r>
        <w:t>Каждый признак хранит значение, состояние confirmed/refuted/unknown, confidence и evidence_ids. LOW не используется для решения. По всей базе строится матрица и находятся повторяющиеся сочетания, характерные примеры и исключения. Модели получают компактные сводки с доступом к исходным основаниям, а не полный массив всех документов одним запросом.</w:t>
      </w:r>
    </w:p>
    <w:p>
      <w:pPr>
        <w:pStyle w:val="Heading1"/>
        <w:pageBreakBefore/>
      </w:pPr>
      <w:r>
        <w:t>9 Сегменты гипотезы и классификация</w:t>
      </w:r>
    </w:p>
    <w:p>
      <w:pPr>
        <w:pStyle w:val="Heading2"/>
      </w:pPr>
      <w:r>
        <w:t>Discovery</w:t>
      </w:r>
    </w:p>
    <w:p>
      <w:r>
        <w:t>Сегмент — группа компаний с общей проверяемой гипотезой, релевантным оффером и единой стратегией обращения. Отрасль, размер, регион или отдельный запуск не образуют сегмент сами по себе. Segment задаёт гипотезу; Trigger объясняет актуальность обращения; Context помогает интерпретации.</w:t>
      </w:r>
    </w:p>
    <w:p>
      <w:r>
        <w:t>Модель получает паттерны всей базы, характерные профили и исключения. Формирует candidate segments и связывает их с офферами. Статистическая группа становится сегментом только после смысловой проверки.</w:t>
      </w:r>
    </w:p>
    <w:p>
      <w:pPr>
        <w:pStyle w:val="Heading2"/>
      </w:pPr>
      <w:r>
        <w:t>SegmentDefinition</w:t>
      </w:r>
    </w:p>
    <w:p>
      <w:r>
        <w:t>Обязательны segment_id, version, name, description, offer_id, observed_pattern, hypothesis, why_it_may_matter, required_signals, supporting_signals, contradicting_signals, relevant_triggers, outreach_angle, diagnostic_question, allowed_claims и forbidden_claims.</w:t>
      </w:r>
    </w:p>
    <w:p>
      <w:r>
        <w:t>Правила сохраняются в ограниченном машинно-исполняемом формате: all/any/not над признаками с операторами eq, in, gte, lte, exists и проверками confidence/freshness. Исполняемый код, сгенерированный моделью, не допускается. NOT unknown не означает подтверждённое отсутствие.</w:t>
      </w:r>
    </w:p>
    <w:p>
      <w:pPr>
        <w:pStyle w:val="Heading2"/>
      </w:pPr>
      <w:r>
        <w:t>Автоматическая проверка</w:t>
      </w:r>
    </w:p>
    <w:p>
      <w:r>
        <w:t>Проверить ясность одной основной гипотезы, публичные основания, соответствие офферу, выполнимость правил, отличимость коммуникации и полезность отдельного промпта. Сходные по гипотезе и стратегии сегменты объединить, после чего заново проверить правила. Проверка выполняется отдельным вызовом модели; формальная валидность — кодом.</w:t>
      </w:r>
    </w:p>
    <w:p>
      <w:r>
        <w:t>Технический стартовый предел — две итерации исправления определения. Не прошедший проверку кандидат не публикуется. Минимальный коммерческий размер не фиксируется; небольшой сегмент сохраняется при содержательной самостоятельности, но единичный случай не объявляется повторяющимся паттерном.</w:t>
      </w:r>
    </w:p>
    <w:p>
      <w:pPr>
        <w:pStyle w:val="Heading2"/>
      </w:pPr>
      <w:r>
        <w:t>Classification</w:t>
      </w:r>
    </w:p>
    <w:p>
      <w:r>
        <w:t>Зафиксированные правила применяются ко всем компаниям кодом. Все required должны выполняться с HIGH; сильное подтверждённое опровержение исключает кандидат. Дополнительные подтверждения не компенсируют исключающее противоречие.</w:t>
      </w:r>
    </w:p>
    <w:p>
      <w:r>
        <w:t>При нескольких подходящих сегментах последовательно сравнить качество оснований, прямоту связи, отсутствие противоречий, соответствие офферу, специфичность обращения и актуальный trigger. Для каждой ступени использовать описательные категории с примерами, без искусственных весов. Нет обоснованного победителя — AMBIGUOUS; нет подходящего сегмента при достаточных данных — UNCLASSIFIED.</w:t>
      </w:r>
    </w:p>
    <w:p>
      <w:r>
        <w:t>Сохранять matched_signals, contradicting_signals, triggers, evidence_ids и classification_reason. Гипотеза сегмента может использоваться для конкретной компании только при её собственных достаточных основаниях, а не по доказательствам других участников группы.</w:t>
      </w:r>
    </w:p>
    <w:p>
      <w:pPr>
        <w:pStyle w:val="Heading1"/>
        <w:pageBreakBefore/>
      </w:pPr>
      <w:r>
        <w:t>10 Генерационные промпты</w:t>
      </w:r>
    </w:p>
    <w:p>
      <w:pPr>
        <w:pStyle w:val="Heading2"/>
      </w:pPr>
      <w:r>
        <w:t>Назначение</w:t>
      </w:r>
    </w:p>
    <w:p>
      <w:r>
        <w:t>Создавать один самостоятельный UTF-8 Markdown-файл на каждый итоговый сегмент. Промпт предназначен для внешней генерации темы и четырёх писем. Никаких интеграционных обязательств по внешнему генератору в проекте нет.</w:t>
      </w:r>
    </w:p>
    <w:p>
      <w:r>
        <w:t>Пример «Предварительный Промпт.docx» задаёт структуру и общие правила. Его управленческая гипотеза, описание встречи и программа развития не копируются во все сегменты: они заменяются новым оффером, гипотезой и релевантным результатом.</w:t>
      </w:r>
    </w:p>
    <w:p>
      <w:pPr>
        <w:pStyle w:val="Heading2"/>
      </w:pPr>
      <w:r>
        <w:t>Обязательные части</w:t>
      </w:r>
    </w:p>
    <w:p>
      <w:pPr/>
      <w:r>
        <w:t>1. Роль, задача, цель обращения и данные отправителя.</w:t>
      </w:r>
    </w:p>
    <w:p>
      <w:pPr/>
      <w:r>
        <w:t>2. Определение сегмента, наблюдаемый паттерн и одна основная гипотеза.</w:t>
      </w:r>
    </w:p>
    <w:p>
      <w:pPr/>
      <w:r>
        <w:t>3. Оффер и ближайший результат, который допустимо обсуждать.</w:t>
      </w:r>
    </w:p>
    <w:p>
      <w:pPr/>
      <w:r>
        <w:t>4. Правила выбора фактов из доступных INPUT_ROW_DATA и поведения при их недостатке.</w:t>
      </w:r>
    </w:p>
    <w:p>
      <w:pPr/>
      <w:r>
        <w:t>5. Разрешённые и запрещённые утверждения; осторожный язык гипотез.</w:t>
      </w:r>
    </w:p>
    <w:p>
      <w:pPr/>
      <w:r>
        <w:t>6. Логика четырёх писем, тон, тема, обращение и подпись.</w:t>
      </w:r>
    </w:p>
    <w:p>
      <w:pPr/>
      <w:r>
        <w:t>7. Строгий формат результата: «Тема письма», «Письмо 1», «Письмо 2», «Письмо 3», «Письмо 4», без пояснений после серии.</w:t>
      </w:r>
    </w:p>
    <w:p>
      <w:pPr>
        <w:pStyle w:val="Heading2"/>
      </w:pPr>
      <w:r>
        <w:t>Последовательность и тон</w:t>
      </w:r>
    </w:p>
    <w:p>
      <w:r>
        <w:t>Первое письмо — наблюдение и проверка интереса. Второе — узнаваемая ситуация и новый угол. Третье — последний контакт и конкретизация результата. Четвёртое — после положительного ответа, переход к ознакомительной встрече; это не очередной холодный follow-up.</w:t>
      </w:r>
    </w:p>
    <w:p>
      <w:r>
        <w:t>Писать от первого лица, коротко, по делу, без комплиментов ради комплиментов, URL и Markdown в итоговых письмах. Не обещать гарантированный рост, не критиковать руководство, не создавать впечатление диагностики без данных. Четвёртое письмо может быть подробнее.</w:t>
      </w:r>
    </w:p>
    <w:p>
      <w:r>
        <w:t>Имя в строке «Письмо адресовано» ставится в дательный падеж; при отсутствии имени используется корректное обращение к ответственному руководителю. В четвёртом письме этой строки нет. Данные темы и подписи берутся из версии профиля отправителя.</w:t>
      </w:r>
    </w:p>
    <w:p>
      <w:pPr>
        <w:pStyle w:val="Heading2"/>
      </w:pPr>
      <w:r>
        <w:t>Достоверность и проверка</w:t>
      </w:r>
    </w:p>
    <w:p>
      <w:r>
        <w:t>Исследование определяет стратегию сегмента. Конкретный факт об адресате в письме допустим только если доступен в INPUT_ROW_DATA. Промпт не требует скрытого CompanyProfile и не предполагает обязательного наличия полного текста сайта.</w:t>
      </w:r>
    </w:p>
    <w:p>
      <w:r>
        <w:t>Если фактов мало, письма раскрывают разные аспекты гипотезы без выдумывания новых фактов. Проверить структуру, соответствие офферу, ограничения, отсутствие неподтверждённых обещаний и отличие от других сегментов. Ошибка промпта исправляется ограниченно; невалидный файл не выдаётся как готовый.</w:t>
      </w:r>
    </w:p>
    <w:p>
      <w:pPr>
        <w:pStyle w:val="Heading1"/>
        <w:pageBreakBefore/>
      </w:pPr>
      <w:r>
        <w:t>11 Экспорт и конечные группы</w:t>
      </w:r>
    </w:p>
    <w:p>
      <w:pPr>
        <w:pStyle w:val="Heading2"/>
      </w:pPr>
      <w:r>
        <w:t>Структура результата</w:t>
      </w:r>
    </w:p>
    <w:p>
      <w:r>
        <w:t>output/prompts/segment_001.md</w:t>
      </w:r>
    </w:p>
    <w:p>
      <w:r>
        <w:t>output/databases/segment_001.xlsx</w:t>
      </w:r>
    </w:p>
    <w:p>
      <w:r>
        <w:t>output/statuses/INSUFFICIENT_DATA.xlsx</w:t>
      </w:r>
    </w:p>
    <w:p>
      <w:r>
        <w:t>output/statuses/AMBIGUOUS.xlsx</w:t>
      </w:r>
    </w:p>
    <w:p>
      <w:r>
        <w:t>output/statuses/UNCLASSIFIED.xlsx</w:t>
      </w:r>
    </w:p>
    <w:p>
      <w:r>
        <w:t>output/statuses/NEEDS_REVIEW.xlsx</w:t>
      </w:r>
    </w:p>
    <w:p>
      <w:r>
        <w:t>output/statuses/FAILED.xlsx</w:t>
      </w:r>
    </w:p>
    <w:p>
      <w:r>
        <w:t>output/statuses/NOT_PROCESSED.xlsx</w:t>
      </w:r>
    </w:p>
    <w:p>
      <w:r>
        <w:t>Статусные файлы создаются только при наличии строк. Для них промпты не создаются. NOT_PROCESSED применяется к частичному экспорту после остановки. Готовые сегменты выдаются только при наличии валидной пары MD и XLSX. Технические manifests и отчёты остаются внутренними; архив скачивания может содержать пользовательские файлы.</w:t>
      </w:r>
    </w:p>
    <w:p>
      <w:pPr>
        <w:pStyle w:val="Heading2"/>
      </w:pPr>
      <w:r>
        <w:t>Неприкосновенность данных</w:t>
      </w:r>
    </w:p>
    <w:p>
      <w:r>
        <w:t>Сохранять названия листов с исходными данными, заголовки, порядок колонок, значения, типы ячеек и относительный порядок строк внутри листа. Дубликаты не удалять. Служебные колонки не добавлять. Форматирование сохранять по возможности.</w:t>
      </w:r>
    </w:p>
    <w:p>
      <w:r>
        <w:t>Исходный файл не изменять. Для формул, объединённых ячеек и межлистовых зависимостей выполнять preflight: если перенос строк нарушит значения или структуру, явно отклонить неподдерживаемый файл до исследования, а не молча упрощать его. Минимальная поддерживаемая база — табличный XLSX с независимыми строками, как предоставленный пример.</w:t>
      </w:r>
    </w:p>
    <w:p>
      <w:pPr>
        <w:pStyle w:val="Heading2"/>
      </w:pPr>
      <w:r>
        <w:t>Приоритет конечной группы</w:t>
      </w:r>
    </w:p>
    <w:p>
      <w:r>
        <w:t>Техническая ошибка без пригодного результата после повторов → FAILED. Неподтверждённая идентичность или неразрешимый конфликт фактов → NEEDS_REVIEW. Незавершённая обработка из-за паузы → NOT_PROCESSED. Недостаточность доказательств → INSUFFICIENT_DATA. Несколько равных сегментов → AMBIGUOUS. Достаточное исследование без подходящего сегмента → UNCLASSIFIED. Иначе — один primary segment.</w:t>
      </w:r>
    </w:p>
    <w:p>
      <w:r>
        <w:t>Причины и внутренние статусы хранятся отдельно от этой единственной группы. Ошибка необязательного источника не должна автоматически превращать пригодный профиль в FAILED.</w:t>
      </w:r>
    </w:p>
    <w:p>
      <w:pPr>
        <w:pStyle w:val="Heading2"/>
      </w:pPr>
      <w:r>
        <w:t>Контроль целостности</w:t>
      </w:r>
    </w:p>
    <w:p>
      <w:r>
        <w:t>Сумма строк всех сегментных и статусных Excel равна числу исходных строк данных. Проверять биекцию row_id → экспортированная строка, равенство значений и типов, заголовков и порядка; одного сравнения количества недостаточно.</w:t>
      </w:r>
    </w:p>
    <w:p>
      <w:r>
        <w:t>Экспорт атомарный: сначала временная сборка и проверка, затем публикация версии. Повторная обработка создаёт новую согласованную версию файлов без дублирования строк; предыдущий экспорт остаётся доступен как отдельная версия.</w:t>
      </w:r>
    </w:p>
    <w:p>
      <w:pPr>
        <w:pStyle w:val="Heading1"/>
        <w:pageBreakBefore/>
      </w:pPr>
      <w:r>
        <w:t>12 Оркестрация ошибки и бюджет</w:t>
      </w:r>
    </w:p>
    <w:p>
      <w:pPr>
        <w:pStyle w:val="Heading2"/>
      </w:pPr>
      <w:r>
        <w:t>Независимые состояния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860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Примеры состояний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Выполнение запуска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CREATED, RUNNING, PAUSING, PAUSED, COMPLETED, COMPLETED_WITH_ISSUES, FAILED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Этап компании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PENDING, RUNNING, SUCCEEDED, RETRY_REQUIRED, FAILED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Исследование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COMPLETE, INSUFFICIENT_DATA, NEEDS_REVIEW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Классификация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PENDING, ASSIGNED, AMBIGUOUS, UNCLASSIFIED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Направление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COMPLETE, NO_RESULTS, UNAVAILABLE, LIMIT_REACHED, FAILED</w:t>
            </w:r>
          </w:p>
        </w:tc>
      </w:tr>
    </w:tbl>
    <w:p>
      <w:pPr>
        <w:spacing w:after="0"/>
      </w:pPr>
    </w:p>
    <w:p>
      <w:r>
        <w:t>Не смешивать результат исследования, техническую ошибку и результат классификации в одном поле. Исходные названия MANUAL_REVIEW и NEEDS_REVIEW нормализуются в NEEDS_REVIEW; этот статус не требует остановки всей базы.</w:t>
      </w:r>
    </w:p>
    <w:p>
      <w:pPr>
        <w:pStyle w:val="Heading2"/>
      </w:pPr>
      <w:r>
        <w:t>Возобновление и повторы</w:t>
      </w:r>
    </w:p>
    <w:p>
      <w:r>
        <w:t>Этап записывает результат и checkpoint атомарно. Повтор использует ключ run_id/company_id/stage/input_version и не создаёт дубликаты. Выполняется только незавершённый или признанный невалидным этап и его зависимые этапы.</w:t>
      </w:r>
    </w:p>
    <w:p>
      <w:r>
        <w:t>Для сетевых ошибок и ограничений частоты использовать backoff и ограниченные повторы. Стартовая настройка — до двух повторов этапа сверх первой попытки. Отсутствие публичной информации не лечится бесконечными повторными вызовами модели.</w:t>
      </w:r>
    </w:p>
    <w:p>
      <w:r>
        <w:t>Версии сегментов фиксируются до классификации. Повтор статусов по прежним правилам не меняет определения; отдельное перестроение создаёт новую segmentation_version. Доисследование, изменение офферов или профиля инвалидирует только зависимые результаты.</w:t>
      </w:r>
    </w:p>
    <w:p>
      <w:pPr>
        <w:pStyle w:val="Heading2"/>
      </w:pPr>
      <w:r>
        <w:t>Учёт расходов</w:t>
      </w:r>
    </w:p>
    <w:p>
      <w:r>
        <w:t>Сохранять input/output tokens, доступные данные reasoning/cache, модель и параметры, поисковые запросы, загруженные страницы, внешние материалы, browser runs, retries, время и estimated_cost. Стоимость рассчитывается по версионируемому тарифу, без двойного подсчёта включённых токенов.</w:t>
      </w:r>
    </w:p>
    <w:p>
      <w:r>
        <w:t>Общий денежный лимит задаётся до запуска. Перед платной операцией резервировать оценку максимальной стоимости с учётом пределов ответа; после завершения сверять фактическое использование. Если цены или верхняя оценка неизвестны, не запускать неконтролируемую платную операцию. Дополнительно применять лимит API-проекта, где он доступен.</w:t>
      </w:r>
    </w:p>
    <w:p>
      <w:r>
        <w:t>При исчерпании бюджета прекращать новые платные операции, сохранять промежуточные результаты и показывать причину паузы. Уже зарезервированные операции могут корректно завершиться. После увеличения лимита продолжить с checkpoint. Лимит стоимости на компанию не обязателен в первой версии; ресурсные лимиты обязательны.</w:t>
      </w:r>
    </w:p>
    <w:p>
      <w:pPr>
        <w:pStyle w:val="Heading1"/>
        <w:pageBreakBefore/>
      </w:pPr>
      <w:r>
        <w:t>13 Модели и экономия токенов</w:t>
      </w:r>
    </w:p>
    <w:p>
      <w:pPr>
        <w:pStyle w:val="Heading2"/>
      </w:pPr>
      <w:r>
        <w:t>Стартовая маршрутизация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4025"/>
        <w:gridCol w:w="2778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Задача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Модель или код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23364A"/>
          </w:tcPr>
          <w:p>
            <w:pPr>
              <w:spacing w:after="0" w:line="245" w:lineRule="auto"/>
            </w:pPr>
            <w:r>
              <w:rPr>
                <w:b/>
                <w:color w:val="FFFFFF"/>
                <w:sz w:val="17"/>
              </w:rPr>
              <w:t>Резерв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Импорт, обычное объединение, Excel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Python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Без LLM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Неоднозначная идентичность и отбор источников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gpt-6-luna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gpt-6.1-sol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Извлечение по направлениям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gpt-6-luna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gpt-6.1-sol для спорного фрагмента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Сведение, признаки, проверка evidence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Код + gpt-6-luna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gpt-6.1-sol при противоречиях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Матрица и предварительные группы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Python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Без LLM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Интерпретация паттернов, гипотезы, сегменты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gpt-6.1-sol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Без автоматического вызова Astra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Содержательная проверка сегментов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Отдельный вызов gpt-6.1-sol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Ограниченная доработка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Применение правил классификации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Python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Проверка спорных входных признаков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Создание финальных промптов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gpt-6.1-sol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Проверка промптов</w:t>
            </w:r>
          </w:p>
        </w:tc>
        <w:tc>
          <w:tcPr>
            <w:tcW w:type="dxa" w:w="402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Код + gpt-6-luna</w:t>
            </w:r>
          </w:p>
        </w:tc>
        <w:tc>
          <w:tcPr>
            <w:tcW w:type="dxa" w:w="277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4F7"/>
          </w:tcPr>
          <w:p>
            <w:pPr>
              <w:spacing w:after="0" w:line="245" w:lineRule="auto"/>
            </w:pPr>
            <w:r>
              <w:rPr>
                <w:b w:val="0"/>
                <w:sz w:val="17"/>
              </w:rPr>
              <w:t>gpt-6.1-sol для исправления</w:t>
            </w:r>
          </w:p>
        </w:tc>
      </w:tr>
    </w:tbl>
    <w:p>
      <w:pPr>
        <w:spacing w:after="0"/>
      </w:pPr>
    </w:p>
    <w:p>
      <w:r>
        <w:t>Это стартовая конфигурация для пилота, не доказательство качества на данной базе. GPT-6 Astra не включается в регулярный маршрут; её подключение допустимо после оценки необходимости и отдельной настройки бюджета. Доступность API-моделей проверяется при настройке; тихая замена недоступной модели запрещена.</w:t>
      </w:r>
    </w:p>
    <w:p>
      <w:pPr>
        <w:pStyle w:val="Heading2"/>
      </w:pPr>
      <w:r>
        <w:t>Настройки по роли</w:t>
      </w:r>
    </w:p>
    <w:p>
      <w:r>
        <w:t>Конфигурация содержит model_id, reasoning_effort, max_input_tokens, max_output_tokens, timeout, retry_limit и fallback_model. Стартово использовать low для поиска и извлечения, medium для сведения и генерации, high для гипотез и смысловой проверки; допустимость значений проверять по API выбранной модели.</w:t>
      </w:r>
    </w:p>
    <w:p>
      <w:r>
        <w:t>Не повышать модель только потому, что нет источников. Причины повышения: невалидная структура после исправления, сложная идентификация или неразрешённое смысловое противоречие. Передавать резервной модели только спорный фрагмент и необходимые основания.</w:t>
      </w:r>
    </w:p>
    <w:p>
      <w:pPr>
        <w:pStyle w:val="Heading2"/>
      </w:pPr>
      <w:r>
        <w:t>Экономия и оценка</w:t>
      </w:r>
    </w:p>
    <w:p>
      <w:r>
        <w:t>Исследовать компанию один раз, удалять дубли, передавать компактные отчёты, повторно использовать актуальные evidence и выносить механические операции в код. Сильная модель работает преимущественно по сводкам и сегментам, а не по всем сырым страницам.</w:t>
      </w:r>
    </w:p>
    <w:p>
      <w:r>
        <w:t>На пилоте сравнить Luna и Sol по пропускам, неверным фактам, противоречиям, полезности гипотез и полной стоимости с повторами. Снижение тарифа не считается экономией, если растёт доля ошибок и повторных запусков.</w:t>
      </w:r>
    </w:p>
    <w:p>
      <w:r>
        <w:t>На 7 октября 2026 года опубликованные стандартные тарифы короткого контекста за 1 млн входных/выходных токенов: Luna $0,10/$0,50; Sol $2/$10; Astra $10/$50. Это справочный снимок, не фиксированная смета; инструменты и длинный контекст считаются отдельно. Источник: https://developers.openai.com/api/docs/pricing</w:t>
      </w:r>
    </w:p>
    <w:p>
      <w:pPr>
        <w:pStyle w:val="Heading1"/>
        <w:pageBreakBefore/>
      </w:pPr>
      <w:r>
        <w:t>14 Интерфейс и серверные операции</w:t>
      </w:r>
    </w:p>
    <w:p>
      <w:pPr>
        <w:pStyle w:val="Heading2"/>
      </w:pPr>
      <w:r>
        <w:t>Визуальное направление</w:t>
      </w:r>
    </w:p>
    <w:p>
      <w:r>
        <w:t>Компактный профессиональный веб-интерфейс: ясная типографика, спокойная палитра, один акцентный цвет, понятные состояния. Приоритет — загрузка, запуск, прогресс и получение результата. Детали модели и технические поля размещаются в расширенных настройках.</w:t>
      </w:r>
    </w:p>
    <w:p>
      <w:pPr>
        <w:pStyle w:val="Heading2"/>
      </w:pPr>
      <w:r>
        <w:t>Основные экраны</w:t>
      </w:r>
    </w:p>
    <w:p>
      <w:pPr>
        <w:pStyle w:val="ListBullet"/>
      </w:pPr>
      <w:r>
        <w:t>Профили отправителя: компания, юрлицо, представитель, офферы, материалы и версии.</w:t>
      </w:r>
    </w:p>
    <w:p>
      <w:pPr>
        <w:pStyle w:val="ListBullet"/>
      </w:pPr>
      <w:r>
        <w:t>Новый запуск: загрузка XLSX, проверка структуры, выбор профиля, бюджет и настройки.</w:t>
      </w:r>
    </w:p>
    <w:p>
      <w:pPr>
        <w:pStyle w:val="ListBullet"/>
      </w:pPr>
      <w:r>
        <w:t>Выполнение: контакты и компании, прогресс направлений и этапов, расходы, проблемы, пауза и продолжение.</w:t>
      </w:r>
    </w:p>
    <w:p>
      <w:pPr>
        <w:pStyle w:val="ListBullet"/>
      </w:pPr>
      <w:r>
        <w:t>Результаты: сегменты, гипотезы, офферы, размеры групп, скачивание пары или всего результата.</w:t>
      </w:r>
    </w:p>
    <w:p>
      <w:pPr>
        <w:pStyle w:val="ListBullet"/>
      </w:pPr>
      <w:r>
        <w:t>Статусные группы: причины, количество компаний и контактов, повторная обработка.</w:t>
      </w:r>
    </w:p>
    <w:p>
      <w:pPr>
        <w:pStyle w:val="ListBullet"/>
      </w:pPr>
      <w:r>
        <w:t>Детали компании: профиль, evidence, противоречия и объяснение классификации по раскрытию.</w:t>
      </w:r>
    </w:p>
    <w:p>
      <w:r>
        <w:t>Нет кнопки обязательного утверждения сегментов. Редактирование исходных сведений пользователем возможно через профиль/новый вход или повторный запуск; исходный Excel внутри существующего запуска неизменяем.</w:t>
      </w:r>
    </w:p>
    <w:p>
      <w:pPr>
        <w:pStyle w:val="Heading2"/>
      </w:pPr>
      <w:r>
        <w:t>Минимальные серверные операции</w:t>
      </w:r>
    </w:p>
    <w:p>
      <w:r>
        <w:t>Создание и версионирование sender profile; загрузка и preflight файла; создание/старт run; чтение прогресса; pause/resume; повтор выбранных компаний/статусов; получение сегментов, профилей и evidence; создание и скачивание экспорта.</w:t>
      </w:r>
    </w:p>
    <w:p>
      <w:r>
        <w:t>Долгие операции выполняются фоновой задачей, а не внутри HTTP-запроса. API возвращает идентификатор операции. Прогресс можно получать polling или SSE. Ошибки содержат понятное сообщение, этап, возможность повтора и технический идентификатор для журнала.</w:t>
      </w:r>
    </w:p>
    <w:p>
      <w:pPr>
        <w:pStyle w:val="Heading2"/>
      </w:pPr>
      <w:r>
        <w:t>Работа с материалами</w:t>
      </w:r>
    </w:p>
    <w:p>
      <w:r>
        <w:t>В первой версии профиль принимает текст и документы MD, TXT, DOCX. Загруженные материалы сохраняются с версией. Данные компании-отправителя не смешиваются с исследуемыми компаниями. Извлечённые предложения о новых услугах не становятся подтверждёнными офферами без сохранения пользователем в профиле.</w:t>
      </w:r>
    </w:p>
    <w:p>
      <w:pPr>
        <w:pStyle w:val="Heading2"/>
      </w:pPr>
      <w:r>
        <w:t>Доступ</w:t>
      </w:r>
    </w:p>
    <w:p>
      <w:r>
        <w:t>Стартовый вариант — приложение для одного пользователя в локальном Docker-окружении, без многопользовательской панели. Это техническая база первой версии. Публикация в интернете требует отдельной настройки доступа; приложение по умолчанию не открывает базу контактов в публичную сеть.</w:t>
      </w:r>
    </w:p>
    <w:p>
      <w:pPr>
        <w:pStyle w:val="Heading1"/>
        <w:pageBreakBefore/>
      </w:pPr>
      <w:r>
        <w:t>15 Реализация и проверки</w:t>
      </w:r>
    </w:p>
    <w:p>
      <w:pPr>
        <w:pStyle w:val="Heading2"/>
      </w:pPr>
      <w:r>
        <w:t>Рекомендуемый стек</w:t>
      </w:r>
    </w:p>
    <w:p>
      <w:r>
        <w:t>Python 3.12; FastAPI для серверного API; Pydantic для контрактов; PostgreSQL, SQLAlchemy и Alembic для хранения; asyncio/httpx для конкурентной работы; OpenAI SDK/Agents SDK для моделей и tracing при управлении этапами кодом; Crawl4AI и Browser Use; openpyxl для точного XLSX; React и TypeScript для интерфейса; Docker Compose; pytest.</w:t>
      </w:r>
    </w:p>
    <w:p>
      <w:r>
        <w:t>Стек конкретизирует исходную рекомендацию. Версии зависимостей фиксируются после совместимой пробной сборки. Отдельный worker выполняет долгие задачи; состояние очереди и checkpoints хранится устойчиво, а не только в памяти процесса.</w:t>
      </w:r>
    </w:p>
    <w:p>
      <w:pPr>
        <w:pStyle w:val="Heading2"/>
      </w:pPr>
      <w:r>
        <w:t>Структура проекта</w:t>
      </w:r>
    </w:p>
    <w:p>
      <w:r>
        <w:t>backend/app: importer, resolver, discovery, collectors, extractors, profiles, validation, features, comparison, segmentation, hypotheses, prompts, exporter, orchestration, storage, api.</w:t>
      </w:r>
    </w:p>
    <w:p>
      <w:r>
        <w:t>Отдельно: schemas, prompt_templates, config, migrations, tests/unit, tests/integration, tests/fixtures, frontend, deployment. Пользовательские файлы и секреты не включаются в репозиторий.</w:t>
      </w:r>
    </w:p>
    <w:p>
      <w:pPr>
        <w:pStyle w:val="Heading2"/>
      </w:pPr>
      <w:r>
        <w:t>Обязательные проверки</w:t>
      </w:r>
    </w:p>
    <w:p>
      <w:pPr>
        <w:pStyle w:val="ListBullet"/>
      </w:pPr>
      <w:r>
        <w:t>Импорт и экспорт: дубликаты, одинаковые заголовки, пустые значения, несколько листов, отсутствие сайта, сохранение типов и порядка.</w:t>
      </w:r>
    </w:p>
    <w:p>
      <w:pPr>
        <w:pStyle w:val="ListBullet"/>
      </w:pPr>
      <w:r>
        <w:t>Resolver: разные записи одного ресурса, соцстраницы общего домена, конфликт названия и сайта, самостоятельные компании на общем портале.</w:t>
      </w:r>
    </w:p>
    <w:p>
      <w:pPr>
        <w:pStyle w:val="ListBullet"/>
      </w:pPr>
      <w:r>
        <w:t>Evidence: перепечатки, неизвестная дата, устаревший сигнал, категорийный контекст, опровержение, неизвестное вместо ложного отрицания.</w:t>
      </w:r>
    </w:p>
    <w:p>
      <w:pPr>
        <w:pStyle w:val="ListBullet"/>
      </w:pPr>
      <w:r>
        <w:t>Сегментация: выполнение required, исключающие признаки, равные кандидаты, отказ от LOW, объяснимость и версия правил.</w:t>
      </w:r>
    </w:p>
    <w:p>
      <w:pPr>
        <w:pStyle w:val="ListBullet"/>
      </w:pPr>
      <w:r>
        <w:t>Оркестрация: авария между этапами, повтор без дубликатов, ограничение retries, пауза по бюджету и возобновление.</w:t>
      </w:r>
    </w:p>
    <w:p>
      <w:pPr>
        <w:pStyle w:val="ListBullet"/>
      </w:pPr>
      <w:r>
        <w:t>Промпты: структура серии, отправитель, оффер, отсутствие скрытой зависимости от research и неподтверждённых обещаний.</w:t>
      </w:r>
    </w:p>
    <w:p>
      <w:pPr>
        <w:pStyle w:val="Heading2"/>
      </w:pPr>
      <w:r>
        <w:t>Работа с внешними данными</w:t>
      </w:r>
    </w:p>
    <w:p>
      <w:r>
        <w:t>API-ключи хранить в environment/secrets, не в промптах и журналах. Внешние страницы рассматриваются как данные: инструкции внутри них не управляют агентом. Ограничить размеры загрузок, допустимые протоколы и обращения к локальным/служебным сетевым адресам через пользовательские URL.</w:t>
      </w:r>
    </w:p>
    <w:p>
      <w:r>
        <w:t>Не обходить закрытый доступ. Личные соцсети сотрудников не исследовать. Логи не должны дублировать контактную базу без необходимости. Сохранять доступные источники и даты для аудита; результат модели не становится доказательством сам по себе.</w:t>
      </w:r>
    </w:p>
    <w:p>
      <w:pPr>
        <w:pStyle w:val="Heading1"/>
        <w:pageBreakBefore/>
      </w:pPr>
      <w:r>
        <w:t>16 План работ и приёмка</w:t>
      </w:r>
    </w:p>
    <w:p>
      <w:pPr>
        <w:pStyle w:val="Heading2"/>
      </w:pPr>
      <w:r>
        <w:t>Порядок реализации</w:t>
      </w:r>
    </w:p>
    <w:p>
      <w:pPr/>
      <w:r>
        <w:t>1. Схемы данных, конфигурация и каркас хранения; подготовка профиля oSpaceMarketing и версий материалов.</w:t>
      </w:r>
    </w:p>
    <w:p>
      <w:pPr/>
      <w:r>
        <w:t>2. Импорт, идентификация и экспорт с проверкой сохранности строк на предоставленном XLSX.</w:t>
      </w:r>
    </w:p>
    <w:p>
      <w:pPr/>
      <w:r>
        <w:t>3. Обнаружение источников, сборщики и отчёты отдельных направлений с ограничениями.</w:t>
      </w:r>
    </w:p>
    <w:p>
      <w:pPr/>
      <w:r>
        <w:t>4. Сведение профилей, проверка evidence, признаки и сопоставление базы.</w:t>
      </w:r>
    </w:p>
    <w:p>
      <w:pPr/>
      <w:r>
        <w:t>5. Автоматическое формирование и проверка сегментов, классификация и статусные группы.</w:t>
      </w:r>
    </w:p>
    <w:p>
      <w:pPr/>
      <w:r>
        <w:t>6. Генерация и проверка промптов, согласованный экспорт файлов.</w:t>
      </w:r>
    </w:p>
    <w:p>
      <w:pPr/>
      <w:r>
        <w:t>7. Сквозной пилот на небольшой разнообразной выборке; сравнение моделей и стоимости.</w:t>
      </w:r>
    </w:p>
    <w:p>
      <w:pPr/>
      <w:r>
        <w:t>8. Стилизованный интерфейс, управление бюджетом, пауза и повторная обработка.</w:t>
      </w:r>
    </w:p>
    <w:p>
      <w:pPr/>
      <w:r>
        <w:t>9. Проверка полной базы, настройка параллельности, Docker-сборка и инструкция запуска.</w:t>
      </w:r>
    </w:p>
    <w:p>
      <w:pPr>
        <w:pStyle w:val="Heading2"/>
      </w:pPr>
      <w:r>
        <w:t>Критерии приёмки</w:t>
      </w:r>
    </w:p>
    <w:p>
      <w:r>
        <w:t>Исходный файл не изменён. Каждая исходная строка присутствует ровно в одном выходном Excel; значения, заголовки и порядок сохранены. Все контакты одной компании находятся вместе.</w:t>
      </w:r>
    </w:p>
    <w:p>
      <w:r>
        <w:t>У значимых наблюдений есть доказательные фрагменты и URL. Неизвестное не превращается в отрицание, перепечатки не увеличивают независимость подтверждений. Каждое исследовательское направление имеет результат или явную причину его отсутствия.</w:t>
      </w:r>
    </w:p>
    <w:p>
      <w:r>
        <w:t>Сегменты автоматически проверены, имеют исполняемые правила и различающиеся гипотезы. Назначение каждой компании объясняется собственными признаками. Нераспределённые компании находятся в статусных Excel без промптов.</w:t>
      </w:r>
    </w:p>
    <w:p>
      <w:r>
        <w:t>Для каждого опубликованного содержательного сегмента есть валидная пара MD/XLSX. Промпт содержит данные выбранной версии отправителя, релевантный оффер и структуру четырёх писем; не требует скрытых исследовательских полей.</w:t>
      </w:r>
    </w:p>
    <w:p>
      <w:r>
        <w:t>Остановка и перезапуск не повторяют уже завершённую работу без причины. Расходы и лимиты видны, бюджет учитывает выполняющиеся операции. Выбор модели и причины повышения отражаются в журнале. Интерфейс позволяет пройти путь от загрузки до скачивания без обязательного ручного согласования этапов.</w:t>
      </w:r>
    </w:p>
    <w:p>
      <w:pPr>
        <w:pStyle w:val="Heading2"/>
      </w:pPr>
      <w:r>
        <w:t>Исходные материалы</w:t>
      </w:r>
    </w:p>
    <w:p>
      <w:r>
        <w:t>TZ_Research_Segmentation_Outreach.docx; oSpaceMarketing_разбор_офферов_и_outbound.md; Предварительный Промпт.docx; 0002 dealrocket_employees_2026-07-25_16-21.xlsx; тексты «Правила сегментации» и «Политика глубины исследования, актуальности и достаточности evidence»; согласованные уточнения в обсуждении.</w:t>
      </w:r>
    </w:p>
    <w:p>
      <w:r>
        <w:t>Справочник моделей: https://developers.openai.com/api/docs/models. Цены и доступность API проверяются при настройке окружения. Передача разработчику включает исходные материалы вместе с этой спецификацией; документ не содержит копии всей контактной базы.</w:t>
      </w:r>
    </w:p>
    <w:sectPr w:rsidR="00FC693F" w:rsidRPr="0006063C" w:rsidSect="00034616">
      <w:footerReference w:type="default" r:id="rId9"/>
      <w:pgSz w:w="11906" w:h="16838"/>
      <w:pgMar w:top="964" w:right="1077" w:bottom="935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Research and Segmentation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0" w:lineRule="auto"/>
      <w:contextualSpacing/>
    </w:pPr>
    <w:rPr>
      <w:rFonts w:ascii="DejaVu Sans" w:hAnsi="DejaVu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0" w:lineRule="auto"/>
      <w:contextualSpacing/>
    </w:pPr>
    <w:rPr>
      <w:rFonts w:ascii="DejaVu Sans" w:hAnsi="DejaVu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Research and Segmentation Tool</dc:title>
  <dc:subject>Единая спецификация разработки версии 2.0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