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numPr>
          <w:numId w:val="0"/>
        </w:numPr>
        <w:shd w:val="clear" w:color="auto" w:fill="FFFFFF"/>
        <w:wordWrap w:val="0"/>
        <w:spacing w:before="0" w:line="360" w:lineRule="exact"/>
        <w:jc w:val="center"/>
        <w:rPr>
          <w:rFonts w:hint="eastAsia" w:ascii="微软雅黑" w:hAnsi="微软雅黑" w:eastAsia="微软雅黑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0" w:name="_GoBack"/>
      <w:r>
        <w:rPr>
          <w:rFonts w:hint="eastAsia" w:ascii="微软雅黑" w:hAnsi="微软雅黑" w:eastAsia="微软雅黑" w:cs="Times New Roman"/>
          <w:b/>
          <w:bCs/>
          <w:kern w:val="2"/>
          <w:sz w:val="32"/>
          <w:szCs w:val="32"/>
          <w:lang w:val="en-US" w:eastAsia="zh-CN" w:bidi="ar-SA"/>
        </w:rPr>
        <w:t>中国(南京)软件谷全国软件解决方案创新大赛</w:t>
      </w:r>
    </w:p>
    <w:p>
      <w:pPr>
        <w:pStyle w:val="2"/>
        <w:keepNext w:val="0"/>
        <w:numPr>
          <w:numId w:val="0"/>
        </w:numPr>
        <w:shd w:val="clear" w:color="auto" w:fill="FFFFFF"/>
        <w:wordWrap w:val="0"/>
        <w:spacing w:before="0" w:line="360" w:lineRule="exact"/>
        <w:jc w:val="center"/>
        <w:rPr>
          <w:rFonts w:hint="eastAsia" w:ascii="微软雅黑" w:hAnsi="微软雅黑" w:eastAsia="微软雅黑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kern w:val="2"/>
          <w:sz w:val="32"/>
          <w:szCs w:val="32"/>
          <w:lang w:val="en-US" w:eastAsia="zh-CN" w:bidi="ar-SA"/>
        </w:rPr>
        <w:t>参赛指南</w:t>
      </w:r>
      <w:bookmarkEnd w:id="0"/>
    </w:p>
    <w:p>
      <w:pPr>
        <w:spacing w:line="360" w:lineRule="auto"/>
        <w:ind w:firstLine="660" w:firstLineChars="300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/>
          <w:color w:val="FF0000"/>
          <w:sz w:val="22"/>
          <w:szCs w:val="22"/>
        </w:rPr>
        <w:t>为了保障大赛的顺利进行、保障各位选手的参赛效果，请您仔细阅读以下须知及相关要求：</w:t>
      </w:r>
    </w:p>
    <w:p>
      <w:pPr>
        <w:numPr>
          <w:ilvl w:val="0"/>
          <w:numId w:val="2"/>
        </w:numPr>
        <w:spacing w:line="360" w:lineRule="auto"/>
        <w:rPr>
          <w:rFonts w:hint="eastAsia"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赛事细则：</w:t>
      </w:r>
    </w:p>
    <w:p>
      <w:pPr>
        <w:numPr>
          <w:ilvl w:val="0"/>
          <w:numId w:val="3"/>
        </w:numPr>
        <w:spacing w:line="360" w:lineRule="auto"/>
        <w:ind w:leftChars="0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创新赛进度节点</w:t>
      </w:r>
    </w:p>
    <w:tbl>
      <w:tblPr>
        <w:tblStyle w:val="7"/>
        <w:tblW w:w="86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0" w:type="dxa"/>
            <w:shd w:val="clear" w:color="auto" w:fill="4BACC6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时间</w:t>
            </w:r>
          </w:p>
        </w:tc>
        <w:tc>
          <w:tcPr>
            <w:tcW w:w="6902" w:type="dxa"/>
            <w:shd w:val="clear" w:color="auto" w:fill="4BACC6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0" w:type="dxa"/>
            <w:shd w:val="clear" w:color="auto" w:fill="D0E3EA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9月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25日</w:t>
            </w:r>
          </w:p>
        </w:tc>
        <w:tc>
          <w:tcPr>
            <w:tcW w:w="6902" w:type="dxa"/>
            <w:shd w:val="clear" w:color="auto" w:fill="D0E3EA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创新赛启动宣传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eastAsia="zh-CN"/>
              </w:rPr>
              <w:t>招募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0" w:type="dxa"/>
            <w:shd w:val="clear" w:color="auto" w:fill="D0E3EA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月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日</w:t>
            </w:r>
          </w:p>
        </w:tc>
        <w:tc>
          <w:tcPr>
            <w:tcW w:w="6902" w:type="dxa"/>
            <w:shd w:val="clear" w:color="auto" w:fill="D0E3EA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确定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eastAsia="zh-CN"/>
              </w:rPr>
              <w:t>参赛名单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0" w:type="dxa"/>
            <w:shd w:val="clear" w:color="auto" w:fill="E9F1F5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月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日</w:t>
            </w:r>
          </w:p>
        </w:tc>
        <w:tc>
          <w:tcPr>
            <w:tcW w:w="6902" w:type="dxa"/>
            <w:shd w:val="clear" w:color="auto" w:fill="E9F1F5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eastAsia="zh-CN"/>
              </w:rPr>
              <w:t>赛题答疑，选手参赛指南解析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0" w:type="dxa"/>
            <w:shd w:val="clear" w:color="auto" w:fill="D0E3EA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月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日</w:t>
            </w:r>
          </w:p>
        </w:tc>
        <w:tc>
          <w:tcPr>
            <w:tcW w:w="6902" w:type="dxa"/>
            <w:shd w:val="clear" w:color="auto" w:fill="D0E3EA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  <w:szCs w:val="24"/>
                <w:lang w:val="en-US" w:eastAsia="zh-CN"/>
              </w:rPr>
              <w:t>《解决方案设计报告》预提交，专家辅导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0" w:type="dxa"/>
            <w:shd w:val="clear" w:color="auto" w:fill="FF0000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11月28日</w:t>
            </w:r>
          </w:p>
        </w:tc>
        <w:tc>
          <w:tcPr>
            <w:tcW w:w="6902" w:type="dxa"/>
            <w:shd w:val="clear" w:color="auto" w:fill="FF0000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  <w:szCs w:val="24"/>
                <w:lang w:val="en-US" w:eastAsia="zh-CN"/>
              </w:rPr>
              <w:t>《解决方案设计报告》最终提交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0" w:type="dxa"/>
            <w:shd w:val="clear" w:color="auto" w:fill="D0E3EA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月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30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日</w:t>
            </w:r>
          </w:p>
        </w:tc>
        <w:tc>
          <w:tcPr>
            <w:tcW w:w="6902" w:type="dxa"/>
            <w:shd w:val="clear" w:color="auto" w:fill="D0E3EA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eastAsia="zh-CN"/>
              </w:rPr>
              <w:t>创新赛评委审阅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  <w:szCs w:val="24"/>
                <w:lang w:val="en-US" w:eastAsia="zh-CN"/>
              </w:rPr>
              <w:t>《解决方案设计报告》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0" w:type="dxa"/>
            <w:shd w:val="clear" w:color="auto" w:fill="FF0000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12月1日</w:t>
            </w:r>
          </w:p>
        </w:tc>
        <w:tc>
          <w:tcPr>
            <w:tcW w:w="6902" w:type="dxa"/>
            <w:shd w:val="clear" w:color="auto" w:fill="FF0000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创新赛决赛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0" w:type="dxa"/>
            <w:shd w:val="clear" w:color="auto" w:fill="FF0000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12月2日</w:t>
            </w:r>
          </w:p>
        </w:tc>
        <w:tc>
          <w:tcPr>
            <w:tcW w:w="6902" w:type="dxa"/>
            <w:shd w:val="clear" w:color="auto" w:fill="FF0000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明星行业解决方案展示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2、创新赛决赛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比赛时间：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12</w:t>
      </w:r>
      <w:r>
        <w:rPr>
          <w:rFonts w:hint="eastAsia" w:ascii="微软雅黑" w:hAnsi="微软雅黑" w:eastAsia="微软雅黑"/>
          <w:sz w:val="22"/>
          <w:szCs w:val="22"/>
        </w:rPr>
        <w:t>月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1</w:t>
      </w:r>
      <w:r>
        <w:rPr>
          <w:rFonts w:hint="eastAsia" w:ascii="微软雅黑" w:hAnsi="微软雅黑" w:eastAsia="微软雅黑"/>
          <w:sz w:val="22"/>
          <w:szCs w:val="22"/>
        </w:rPr>
        <w:t>日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 xml:space="preserve"> 13:30-17:50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比赛地点：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南京黑马全球路演中心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color w:val="00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2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  <w:bCs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color w:val="000000"/>
          <w:sz w:val="22"/>
          <w:szCs w:val="22"/>
        </w:rPr>
        <w:t>比赛分组：</w:t>
      </w:r>
      <w:r>
        <w:rPr>
          <w:rFonts w:hint="eastAsia" w:ascii="微软雅黑" w:hAnsi="微软雅黑" w:eastAsia="微软雅黑"/>
          <w:color w:val="000000"/>
          <w:sz w:val="22"/>
          <w:szCs w:val="22"/>
          <w:lang w:eastAsia="zh-CN"/>
        </w:rPr>
        <w:t>亚信组</w:t>
      </w:r>
      <w:r>
        <w:rPr>
          <w:rFonts w:hint="eastAsia" w:ascii="微软雅黑" w:hAnsi="微软雅黑" w:eastAsia="微软雅黑"/>
          <w:color w:val="000000"/>
          <w:sz w:val="22"/>
          <w:szCs w:val="22"/>
          <w:lang w:val="en-US" w:eastAsia="zh-CN"/>
        </w:rPr>
        <w:t xml:space="preserve">  千米组  润和组</w:t>
      </w:r>
    </w:p>
    <w:tbl>
      <w:tblPr>
        <w:tblStyle w:val="7"/>
        <w:tblW w:w="85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463"/>
        <w:gridCol w:w="5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dxa"/>
            <w:shd w:val="clear" w:color="auto" w:fill="4BACC6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时间</w:t>
            </w:r>
          </w:p>
        </w:tc>
        <w:tc>
          <w:tcPr>
            <w:tcW w:w="1463" w:type="dxa"/>
            <w:shd w:val="clear" w:color="auto" w:fill="4BACC6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内容</w:t>
            </w:r>
          </w:p>
        </w:tc>
        <w:tc>
          <w:tcPr>
            <w:tcW w:w="5464" w:type="dxa"/>
            <w:shd w:val="clear" w:color="auto" w:fill="4BACC6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dxa"/>
            <w:shd w:val="clear" w:color="auto" w:fill="D0E3EA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0-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0</w:t>
            </w:r>
          </w:p>
        </w:tc>
        <w:tc>
          <w:tcPr>
            <w:tcW w:w="1463" w:type="dxa"/>
            <w:shd w:val="clear" w:color="auto" w:fill="D0E3EA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签到</w:t>
            </w:r>
          </w:p>
        </w:tc>
        <w:tc>
          <w:tcPr>
            <w:tcW w:w="5464" w:type="dxa"/>
            <w:shd w:val="clear" w:color="auto" w:fill="D0E3EA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eastAsia="zh-CN"/>
              </w:rPr>
              <w:t>嘉宾、选手签到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dxa"/>
            <w:shd w:val="clear" w:color="auto" w:fill="E9F1F5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30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-1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35</w:t>
            </w:r>
          </w:p>
        </w:tc>
        <w:tc>
          <w:tcPr>
            <w:tcW w:w="1463" w:type="dxa"/>
            <w:shd w:val="clear" w:color="auto" w:fill="E9F1F5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主持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eastAsia="zh-CN"/>
              </w:rPr>
              <w:t>人开场</w:t>
            </w:r>
          </w:p>
        </w:tc>
        <w:tc>
          <w:tcPr>
            <w:tcW w:w="5464" w:type="dxa"/>
            <w:shd w:val="clear" w:color="auto" w:fill="E9F1F5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eastAsia="zh-CN"/>
              </w:rPr>
              <w:t>蒋涛（南京黑马全球路演中心运营主管）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dxa"/>
            <w:shd w:val="clear" w:color="auto" w:fill="E9F1F5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35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-1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40</w:t>
            </w:r>
          </w:p>
        </w:tc>
        <w:tc>
          <w:tcPr>
            <w:tcW w:w="1463" w:type="dxa"/>
            <w:shd w:val="clear" w:color="auto" w:fill="E9F1F5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领导致辞</w:t>
            </w:r>
          </w:p>
        </w:tc>
        <w:tc>
          <w:tcPr>
            <w:tcW w:w="5464" w:type="dxa"/>
            <w:shd w:val="clear" w:color="auto" w:fill="E9F1F5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dxa"/>
            <w:shd w:val="clear" w:color="auto" w:fill="D0E3EA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13:40-15:00</w:t>
            </w:r>
          </w:p>
        </w:tc>
        <w:tc>
          <w:tcPr>
            <w:tcW w:w="1463" w:type="dxa"/>
            <w:shd w:val="clear" w:color="auto" w:fill="D0E3EA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eastAsia="zh-CN"/>
              </w:rPr>
              <w:t>亚信组答辩</w:t>
            </w:r>
          </w:p>
        </w:tc>
        <w:tc>
          <w:tcPr>
            <w:tcW w:w="5464" w:type="dxa"/>
            <w:shd w:val="clear" w:color="auto" w:fill="D0E3EA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形式：ppt阐述（8分钟）+现场问答（12分钟）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dxa"/>
            <w:shd w:val="clear" w:color="auto" w:fill="E9F1F5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15:00-16:20</w:t>
            </w:r>
          </w:p>
        </w:tc>
        <w:tc>
          <w:tcPr>
            <w:tcW w:w="1463" w:type="dxa"/>
            <w:shd w:val="clear" w:color="auto" w:fill="E9F1F5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千米组答辩</w:t>
            </w:r>
          </w:p>
        </w:tc>
        <w:tc>
          <w:tcPr>
            <w:tcW w:w="5464" w:type="dxa"/>
            <w:shd w:val="clear" w:color="auto" w:fill="E9F1F5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形式：ppt阐述（8分钟）+现场问答（12分钟）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dxa"/>
            <w:shd w:val="clear" w:color="auto" w:fill="D0E3EA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16:20-17:40</w:t>
            </w:r>
          </w:p>
        </w:tc>
        <w:tc>
          <w:tcPr>
            <w:tcW w:w="1463" w:type="dxa"/>
            <w:shd w:val="clear" w:color="auto" w:fill="D0E3EA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润和组答辩</w:t>
            </w:r>
          </w:p>
        </w:tc>
        <w:tc>
          <w:tcPr>
            <w:tcW w:w="5464" w:type="dxa"/>
            <w:shd w:val="clear" w:color="auto" w:fill="D0E3EA"/>
            <w:textDirection w:val="lrTb"/>
            <w:vAlign w:val="center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形式：ppt阐述（8分钟）+现场问答（12分钟）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dxa"/>
            <w:shd w:val="clear" w:color="auto" w:fill="E9F1F5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40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-17: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50</w:t>
            </w:r>
          </w:p>
        </w:tc>
        <w:tc>
          <w:tcPr>
            <w:tcW w:w="1463" w:type="dxa"/>
            <w:shd w:val="clear" w:color="auto" w:fill="E9F1F5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颁奖</w:t>
            </w:r>
          </w:p>
        </w:tc>
        <w:tc>
          <w:tcPr>
            <w:tcW w:w="5464" w:type="dxa"/>
            <w:shd w:val="clear" w:color="auto" w:fill="E9F1F5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依据评委打分，选取每组最高分作为</w:t>
            </w:r>
            <w:r>
              <w:rPr>
                <w:rFonts w:hint="default" w:ascii="微软雅黑" w:hAnsi="微软雅黑" w:eastAsia="微软雅黑"/>
                <w:color w:val="00000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明星行业解决方案</w:t>
            </w:r>
            <w:r>
              <w:rPr>
                <w:rFonts w:hint="default" w:ascii="微软雅黑" w:hAnsi="微软雅黑" w:eastAsia="微软雅黑"/>
                <w:color w:val="000000"/>
                <w:szCs w:val="21"/>
                <w:lang w:val="en-US" w:eastAsia="zh-CN"/>
              </w:rPr>
              <w:t>”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color w:val="0000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3、明星行业解决方案展示</w:t>
      </w:r>
    </w:p>
    <w:p>
      <w:pPr>
        <w:spacing w:line="600" w:lineRule="exact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bCs/>
          <w:sz w:val="24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bCs/>
          <w:sz w:val="24"/>
        </w:rPr>
        <w:t>时  间：</w:t>
      </w:r>
      <w:r>
        <w:rPr>
          <w:rFonts w:hint="eastAsia" w:ascii="微软雅黑" w:hAnsi="微软雅黑" w:eastAsia="微软雅黑"/>
          <w:sz w:val="24"/>
          <w:lang w:val="en-US" w:eastAsia="zh-CN"/>
        </w:rPr>
        <w:t>12</w:t>
      </w:r>
      <w:r>
        <w:rPr>
          <w:rFonts w:hint="eastAsia" w:ascii="微软雅黑" w:hAnsi="微软雅黑" w:eastAsia="微软雅黑"/>
          <w:sz w:val="24"/>
        </w:rPr>
        <w:t>月2日14:00--17:30</w:t>
      </w:r>
    </w:p>
    <w:p>
      <w:pPr>
        <w:spacing w:line="600" w:lineRule="exact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bCs/>
          <w:sz w:val="24"/>
        </w:rPr>
        <w:t>地  点：</w:t>
      </w:r>
      <w:r>
        <w:rPr>
          <w:rFonts w:hint="eastAsia" w:ascii="微软雅黑" w:hAnsi="微软雅黑" w:eastAsia="微软雅黑"/>
          <w:sz w:val="24"/>
        </w:rPr>
        <w:t>楚翘城会议中心</w:t>
      </w:r>
    </w:p>
    <w:p>
      <w:pPr>
        <w:spacing w:line="600" w:lineRule="exact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bCs/>
          <w:sz w:val="24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bCs/>
          <w:sz w:val="24"/>
        </w:rPr>
        <w:t>规  模：</w:t>
      </w:r>
      <w:r>
        <w:rPr>
          <w:rFonts w:hint="eastAsia" w:ascii="微软雅黑" w:hAnsi="微软雅黑" w:eastAsia="微软雅黑"/>
          <w:sz w:val="24"/>
          <w:lang w:val="en-US" w:eastAsia="zh-CN"/>
        </w:rPr>
        <w:t>5</w:t>
      </w:r>
      <w:r>
        <w:rPr>
          <w:rFonts w:hint="eastAsia" w:ascii="微软雅黑" w:hAnsi="微软雅黑" w:eastAsia="微软雅黑"/>
          <w:sz w:val="24"/>
        </w:rPr>
        <w:t>00人</w:t>
      </w:r>
    </w:p>
    <w:p>
      <w:pPr>
        <w:spacing w:line="600" w:lineRule="exact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bCs/>
          <w:sz w:val="24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bCs/>
          <w:sz w:val="24"/>
        </w:rPr>
        <w:t>拟邀嘉宾：</w:t>
      </w:r>
      <w:r>
        <w:rPr>
          <w:rFonts w:hint="eastAsia" w:ascii="微软雅黑" w:hAnsi="微软雅黑" w:eastAsia="微软雅黑"/>
          <w:sz w:val="24"/>
        </w:rPr>
        <w:t>创业黑马董事长牛文文  前Google和腾讯高管吴军</w:t>
      </w:r>
    </w:p>
    <w:p>
      <w:pPr>
        <w:spacing w:line="600" w:lineRule="exact"/>
        <w:rPr>
          <w:rFonts w:hint="eastAsia" w:ascii="微软雅黑" w:hAnsi="微软雅黑" w:eastAsia="微软雅黑"/>
          <w:color w:val="00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bCs/>
          <w:sz w:val="24"/>
        </w:rPr>
        <w:t>评委嘉宾：</w:t>
      </w:r>
      <w:r>
        <w:rPr>
          <w:rFonts w:hint="eastAsia" w:ascii="微软雅黑" w:hAnsi="微软雅黑" w:eastAsia="微软雅黑"/>
          <w:sz w:val="24"/>
        </w:rPr>
        <w:t>深创投  红杉资本 亚商资本 启迪创投 达晨创投  中路资本  同创伟业  天图资本黑马基金  青松基金  中信产业基金  银丰融金  中路资本   Pre Angel等30家以上投融资机构</w:t>
      </w:r>
    </w:p>
    <w:tbl>
      <w:tblPr>
        <w:tblStyle w:val="7"/>
        <w:tblW w:w="86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1" w:type="dxa"/>
            <w:shd w:val="clear" w:color="auto" w:fill="4BACC6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时间</w:t>
            </w:r>
          </w:p>
        </w:tc>
        <w:tc>
          <w:tcPr>
            <w:tcW w:w="6811" w:type="dxa"/>
            <w:shd w:val="clear" w:color="auto" w:fill="4BACC6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1" w:type="dxa"/>
            <w:shd w:val="clear" w:color="auto" w:fill="D0E3EA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13:10-13:30</w:t>
            </w:r>
          </w:p>
        </w:tc>
        <w:tc>
          <w:tcPr>
            <w:tcW w:w="6811" w:type="dxa"/>
            <w:shd w:val="clear" w:color="auto" w:fill="D0E3EA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1" w:type="dxa"/>
            <w:shd w:val="clear" w:color="auto" w:fill="E9F1F5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13:30-13:40</w:t>
            </w:r>
          </w:p>
        </w:tc>
        <w:tc>
          <w:tcPr>
            <w:tcW w:w="6811" w:type="dxa"/>
            <w:shd w:val="clear" w:color="auto" w:fill="E9F1F5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主持人开场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1" w:type="dxa"/>
            <w:shd w:val="clear" w:color="auto" w:fill="D0E3EA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13:40-14:00</w:t>
            </w:r>
          </w:p>
        </w:tc>
        <w:tc>
          <w:tcPr>
            <w:tcW w:w="6811" w:type="dxa"/>
            <w:shd w:val="clear" w:color="auto" w:fill="D0E3EA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软件谷众创空间展示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1" w:type="dxa"/>
            <w:shd w:val="clear" w:color="auto" w:fill="E9F1F5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14:00-14:10</w:t>
            </w:r>
          </w:p>
        </w:tc>
        <w:tc>
          <w:tcPr>
            <w:tcW w:w="6811" w:type="dxa"/>
            <w:shd w:val="clear" w:color="auto" w:fill="E9F1F5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软件谷投资联盟成立仪式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1" w:type="dxa"/>
            <w:shd w:val="clear" w:color="auto" w:fill="D0E3EA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14:10-14:50</w:t>
            </w:r>
          </w:p>
        </w:tc>
        <w:tc>
          <w:tcPr>
            <w:tcW w:w="6811" w:type="dxa"/>
            <w:shd w:val="clear" w:color="auto" w:fill="D0E3EA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导师课堂</w:t>
            </w:r>
          </w:p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牛文文：《思考风口逻辑，把握未来趋势》</w:t>
            </w:r>
          </w:p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吴  军：《海外视野：创新的要素（微软/谷歌）》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1" w:type="dxa"/>
            <w:shd w:val="clear" w:color="auto" w:fill="E9F1F5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14:50-16:20</w:t>
            </w:r>
          </w:p>
        </w:tc>
        <w:tc>
          <w:tcPr>
            <w:tcW w:w="6811" w:type="dxa"/>
            <w:shd w:val="clear" w:color="auto" w:fill="E9F1F5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黑马大赛软件信息行业总决赛</w:t>
            </w:r>
          </w:p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（晋级项目路演、融资对接、导师点评）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1" w:type="dxa"/>
            <w:shd w:val="clear" w:color="auto" w:fill="D0E3EA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16:20-16:40</w:t>
            </w:r>
          </w:p>
        </w:tc>
        <w:tc>
          <w:tcPr>
            <w:tcW w:w="6811" w:type="dxa"/>
            <w:shd w:val="clear" w:color="auto" w:fill="D0E3EA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明星行业解决方案展示</w:t>
            </w:r>
          </w:p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（优秀解决方案提供方与企业联合展示）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1" w:type="dxa"/>
            <w:shd w:val="clear" w:color="auto" w:fill="E9F1F5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16:40-17:00</w:t>
            </w:r>
          </w:p>
        </w:tc>
        <w:tc>
          <w:tcPr>
            <w:tcW w:w="6811" w:type="dxa"/>
            <w:shd w:val="clear" w:color="auto" w:fill="E9F1F5"/>
            <w:vAlign w:val="top"/>
          </w:tcPr>
          <w:p>
            <w:pPr>
              <w:pStyle w:val="5"/>
              <w:wordWrap w:val="0"/>
              <w:spacing w:before="0" w:beforeAutospacing="0" w:after="0" w:afterAutospacing="0" w:line="345" w:lineRule="atLeast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闭幕仪式暨颁奖典礼</w:t>
            </w:r>
          </w:p>
        </w:tc>
      </w:tr>
    </w:tbl>
    <w:p>
      <w:pPr>
        <w:spacing w:line="360" w:lineRule="auto"/>
        <w:rPr>
          <w:rFonts w:hint="eastAsia" w:ascii="微软雅黑" w:hAnsi="微软雅黑" w:eastAsia="微软雅黑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>二、参赛须知：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b w:val="0"/>
          <w:bCs w:val="0"/>
          <w:sz w:val="24"/>
          <w:szCs w:val="24"/>
          <w:lang w:val="zh-CN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zh-CN" w:eastAsia="zh-CN"/>
        </w:rPr>
        <w:t>①参赛形式：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b w:val="0"/>
          <w:bCs w:val="0"/>
          <w:sz w:val="24"/>
          <w:szCs w:val="24"/>
          <w:lang w:val="zh-CN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 xml:space="preserve">    1、</w:t>
      </w: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zh-CN" w:eastAsia="zh-CN"/>
        </w:rPr>
        <w:t>请在报名表上认真填写报名资料，并及时递交资料到相应邮箱；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b w:val="0"/>
          <w:bCs w:val="0"/>
          <w:sz w:val="24"/>
          <w:szCs w:val="24"/>
          <w:lang w:val="zh-CN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 xml:space="preserve">    2、</w:t>
      </w: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zh-CN" w:eastAsia="zh-CN"/>
        </w:rPr>
        <w:t>以组队报名形式参赛，确认队名，每队可有3名以下(含3名，其中队长1名)。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b w:val="0"/>
          <w:bCs w:val="0"/>
          <w:sz w:val="24"/>
          <w:szCs w:val="24"/>
          <w:lang w:val="zh-CN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zh-CN" w:eastAsia="zh-CN"/>
        </w:rPr>
        <w:t>②作品要求：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b w:val="0"/>
          <w:bCs w:val="0"/>
          <w:sz w:val="24"/>
          <w:szCs w:val="24"/>
          <w:lang w:val="zh-CN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 xml:space="preserve">    1、 解决方案应严格按照《解决方案设计报告样稿》的软件工程规范进行开发，编程风格良好，注释清晰，文档完整；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b w:val="0"/>
          <w:bCs w:val="0"/>
          <w:sz w:val="24"/>
          <w:szCs w:val="24"/>
          <w:lang w:val="zh-CN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 xml:space="preserve">    2、 解决方案不得违反国家相关法律法规，不得侵犯他人著作权。作品如引起知识产权异议和纠纷，其责任由参赛者承担；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b w:val="0"/>
          <w:bCs w:val="0"/>
          <w:sz w:val="24"/>
          <w:szCs w:val="24"/>
          <w:lang w:val="zh-CN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 xml:space="preserve">    3、 解决方案必须为原创作品，若发现别人冒充作者(即作者本人非原创)参加比赛，一经查实，将取消本次比赛资格及成绩；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 xml:space="preserve">    4、赛题完成要求，由出题组专家，答疑时告知。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b w:val="0"/>
          <w:bCs w:val="0"/>
          <w:sz w:val="24"/>
          <w:szCs w:val="24"/>
          <w:lang w:val="zh-CN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zh-CN" w:eastAsia="zh-CN"/>
        </w:rPr>
        <w:t>③评选办法：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 xml:space="preserve">    1、每组选手于比赛当天进行成果讲演和演示，并接受专家评委现场提问；</w:t>
      </w:r>
    </w:p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>2、专家评委根据可行性、可靠性、创新性、综合表现等打分，分别选取每组最高分作为最优解决方案。</w:t>
      </w:r>
    </w:p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>三、</w:t>
      </w:r>
      <w:r>
        <w:rPr>
          <w:rFonts w:hint="eastAsia" w:ascii="微软雅黑" w:hAnsi="微软雅黑" w:eastAsia="微软雅黑"/>
          <w:b/>
          <w:bCs/>
          <w:sz w:val="28"/>
          <w:szCs w:val="28"/>
          <w:lang w:eastAsia="zh-CN"/>
        </w:rPr>
        <w:t>参赛提交材料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：</w:t>
      </w: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>1、针对所选赛题，整理出解决方案的详细叙述，整理成《解决方案设计报告》，用于评委审阅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  <w:szCs w:val="24"/>
          <w:lang w:val="en-US" w:eastAsia="zh-CN"/>
        </w:rPr>
        <w:t>（有规定模板，提交word、PDF两种格式、材料提供截止时间11月28日17:30前）；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 xml:space="preserve">    2、针对所选赛题，整理出解决方案的思路叙述，用于决赛时阐述思路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  <w:szCs w:val="24"/>
          <w:lang w:val="en-US" w:eastAsia="zh-CN"/>
        </w:rPr>
        <w:t>（无规定模板，用PPT格式，阐述时间为8分钟、材料提供截止时间11月30日17:00前）；</w:t>
      </w:r>
    </w:p>
    <w:p>
      <w:pPr>
        <w:numPr>
          <w:ilvl w:val="0"/>
          <w:numId w:val="4"/>
        </w:numPr>
        <w:spacing w:line="360" w:lineRule="auto"/>
        <w:ind w:firstLine="480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>其他材料，各个团队可根据自身条件自主提供。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>四、材料要求：</w:t>
      </w:r>
    </w:p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>1、PDF内容要求，等确认报名后会，依据《解决方案设计报告样稿》模板规范编写；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 xml:space="preserve">    2、PPT页面制作及要求：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 xml:space="preserve">       1）要求PPT底色和字体颜色形成鲜明对比，确保现场观众能看的清；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 xml:space="preserve">       2）画面比例：会根据赛场屏幕要求通知设置成16:9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 xml:space="preserve">       3）PPT尽量简洁美观，少用长篇文字清晰讲述解决方案；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 xml:space="preserve">       4）演讲时切记不要照着PPT去读；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 xml:space="preserve">       5）PPT格式用office办公软件中的Microsoft PowerPoint。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ind w:leftChars="0"/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>奖金说明和分配建议：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 xml:space="preserve">  1、每组最优解决方案团队奖金5万元（已定）、参与团队2000-3000左右（未定）；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  <w:szCs w:val="24"/>
          <w:lang w:val="en-US" w:eastAsia="zh-CN"/>
        </w:rPr>
        <w:t>2、公布的奖金金额包含所得税，支付奖金一律按扣除所得税的金额发放；</w:t>
      </w:r>
    </w:p>
    <w:p>
      <w:pPr>
        <w:numPr>
          <w:ilvl w:val="0"/>
          <w:numId w:val="0"/>
        </w:numPr>
        <w:spacing w:line="360" w:lineRule="auto"/>
        <w:ind w:firstLine="520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>3、社会团队和无指导老师的高校团队，可根据自己得团队情况协商进行分配；</w:t>
      </w:r>
    </w:p>
    <w:p>
      <w:pPr>
        <w:numPr>
          <w:ilvl w:val="0"/>
          <w:numId w:val="0"/>
        </w:numPr>
        <w:spacing w:line="360" w:lineRule="auto"/>
        <w:ind w:firstLine="520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>4、有指导老师的高校团队，应考虑指导老师的付出回报，建议按奖金的20%分配给指导老师（建议仅供参考）。</w:t>
      </w:r>
    </w:p>
    <w:p>
      <w:pPr>
        <w:numPr>
          <w:ilvl w:val="0"/>
          <w:numId w:val="0"/>
        </w:numPr>
        <w:spacing w:line="360" w:lineRule="auto"/>
        <w:ind w:firstLine="520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ind w:leftChars="0"/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>咨询和参与方式 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 xml:space="preserve">    1、咨询人：</w:t>
      </w: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zh-CN" w:eastAsia="zh-CN"/>
        </w:rPr>
        <w:t>蒋涛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zh-CN" w:eastAsia="zh-CN"/>
        </w:rPr>
        <w:t xml:space="preserve">  </w:t>
      </w: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zh-CN" w:eastAsia="zh-CN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>2、</w:t>
      </w: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zh-CN" w:eastAsia="zh-CN"/>
        </w:rPr>
        <w:t>咨询电话：</w:t>
      </w: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zh-CN" w:eastAsia="zh-CN"/>
        </w:rPr>
        <w:t>15151902609（微信同号）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汉鼎简大宋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iragino Sans GB W3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iragino Sans GB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方正小标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Arial Narrow">
    <w:altName w:val="Arial"/>
    <w:panose1 w:val="020B0606020202030204"/>
    <w:charset w:val="01"/>
    <w:family w:val="decorative"/>
    <w:pitch w:val="default"/>
    <w:sig w:usb0="00000000" w:usb1="00000000" w:usb2="00000000" w:usb3="00000000" w:csb0="2000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otype Corsiva">
    <w:altName w:val="Mongolian Baiti"/>
    <w:panose1 w:val="03010101010201010101"/>
    <w:charset w:val="00"/>
    <w:family w:val="auto"/>
    <w:pitch w:val="default"/>
    <w:sig w:usb0="00000000" w:usb1="00000000" w:usb2="00000000" w:usb3="00000000" w:csb0="200000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 Bold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仿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康简标题宋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114300" distR="114300">
          <wp:extent cx="1985645" cy="297180"/>
          <wp:effectExtent l="0" t="0" r="0" b="7620"/>
          <wp:docPr id="15" name="Picture 2" descr="D:\南京黑马大赛\未标题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2" descr="D:\南京黑马大赛\未标题-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6158" cy="29767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7543"/>
    <w:multiLevelType w:val="multilevel"/>
    <w:tmpl w:val="0BC37543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4E090562"/>
    <w:multiLevelType w:val="multilevel"/>
    <w:tmpl w:val="4E090562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 w:eastAsia="华文仿宋"/>
        <w:b/>
        <w:i w:val="0"/>
        <w:sz w:val="24"/>
      </w:rPr>
    </w:lvl>
    <w:lvl w:ilvl="1" w:tentative="0">
      <w:start w:val="3"/>
      <w:numFmt w:val="decimal"/>
      <w:lvlRestart w:val="0"/>
      <w:isLgl/>
      <w:lvlText w:val="%1.%2"/>
      <w:lvlJc w:val="left"/>
      <w:pPr>
        <w:tabs>
          <w:tab w:val="left" w:pos="360"/>
        </w:tabs>
        <w:ind w:left="720" w:hanging="720"/>
      </w:pPr>
      <w:rPr>
        <w:rFonts w:hint="default" w:ascii="Times New Roman" w:hAnsi="Times New Roman" w:eastAsia="华文仿宋"/>
        <w:b w:val="0"/>
        <w:i w:val="0"/>
        <w:sz w:val="24"/>
      </w:rPr>
    </w:lvl>
    <w:lvl w:ilvl="2" w:tentative="0">
      <w:start w:val="1"/>
      <w:numFmt w:val="lowerLetter"/>
      <w:lvlText w:val="(%3)"/>
      <w:lvlJc w:val="left"/>
      <w:pPr>
        <w:tabs>
          <w:tab w:val="left" w:pos="0"/>
        </w:tabs>
        <w:ind w:left="1440" w:hanging="720"/>
      </w:pPr>
      <w:rPr>
        <w:rFonts w:hint="default" w:ascii="Times New Roman" w:hAnsi="Times New Roman" w:eastAsia="华文仿宋"/>
        <w:b w:val="0"/>
        <w:i w:val="0"/>
        <w:sz w:val="24"/>
      </w:rPr>
    </w:lvl>
    <w:lvl w:ilvl="3" w:tentative="0">
      <w:start w:val="1"/>
      <w:numFmt w:val="lowerLetter"/>
      <w:suff w:val="space"/>
      <w:lvlText w:val="(%4)"/>
      <w:lvlJc w:val="left"/>
      <w:pPr>
        <w:ind w:left="0" w:firstLine="720"/>
      </w:pPr>
      <w:rPr>
        <w:rFonts w:hint="default" w:ascii="Times New Roman" w:hAnsi="Times New Roman" w:eastAsia="华文仿宋"/>
        <w:b w:val="0"/>
        <w:i w:val="0"/>
        <w:sz w:val="24"/>
      </w:rPr>
    </w:lvl>
    <w:lvl w:ilvl="4" w:tentative="0">
      <w:start w:val="1"/>
      <w:numFmt w:val="lowerRoman"/>
      <w:lvlRestart w:val="1"/>
      <w:suff w:val="space"/>
      <w:lvlText w:val="(%5)"/>
      <w:lvlJc w:val="left"/>
      <w:pPr>
        <w:ind w:left="0" w:firstLine="1152"/>
      </w:pPr>
      <w:rPr>
        <w:rFonts w:hint="default" w:ascii="Times New Roman" w:hAnsi="Times New Roman" w:eastAsia="华文仿宋"/>
        <w:b w:val="0"/>
        <w:i w:val="0"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hint="eastAsia"/>
      </w:rPr>
    </w:lvl>
  </w:abstractNum>
  <w:abstractNum w:abstractNumId="2">
    <w:nsid w:val="57EE150C"/>
    <w:multiLevelType w:val="singleLevel"/>
    <w:tmpl w:val="57EE150C"/>
    <w:lvl w:ilvl="0" w:tentative="0">
      <w:start w:val="5"/>
      <w:numFmt w:val="chineseCounting"/>
      <w:suff w:val="nothing"/>
      <w:lvlText w:val="%1、"/>
      <w:lvlJc w:val="left"/>
    </w:lvl>
  </w:abstractNum>
  <w:abstractNum w:abstractNumId="3">
    <w:nsid w:val="57EE1765"/>
    <w:multiLevelType w:val="singleLevel"/>
    <w:tmpl w:val="57EE1765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82294FD"/>
    <w:multiLevelType w:val="singleLevel"/>
    <w:tmpl w:val="582294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AB6"/>
    <w:rsid w:val="000A7AB6"/>
    <w:rsid w:val="003E5D8A"/>
    <w:rsid w:val="006B36EC"/>
    <w:rsid w:val="00B81373"/>
    <w:rsid w:val="04CA4227"/>
    <w:rsid w:val="06116849"/>
    <w:rsid w:val="07F837EC"/>
    <w:rsid w:val="09592BAE"/>
    <w:rsid w:val="09A174C2"/>
    <w:rsid w:val="0C523924"/>
    <w:rsid w:val="0C800D6F"/>
    <w:rsid w:val="0E8F367E"/>
    <w:rsid w:val="0FE74B6E"/>
    <w:rsid w:val="16D7104E"/>
    <w:rsid w:val="1E90316C"/>
    <w:rsid w:val="265870CB"/>
    <w:rsid w:val="2E0C61C7"/>
    <w:rsid w:val="32AA7EA1"/>
    <w:rsid w:val="343D226C"/>
    <w:rsid w:val="392020CF"/>
    <w:rsid w:val="3A0A23F6"/>
    <w:rsid w:val="3C607446"/>
    <w:rsid w:val="3DF51C65"/>
    <w:rsid w:val="3E066222"/>
    <w:rsid w:val="414A78B2"/>
    <w:rsid w:val="466D52E7"/>
    <w:rsid w:val="4DE41749"/>
    <w:rsid w:val="4ED83C89"/>
    <w:rsid w:val="5C05186B"/>
    <w:rsid w:val="73631813"/>
    <w:rsid w:val="746E0CA8"/>
    <w:rsid w:val="78024461"/>
    <w:rsid w:val="7B561D3D"/>
    <w:rsid w:val="7D900B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numPr>
        <w:ilvl w:val="0"/>
        <w:numId w:val="1"/>
      </w:numPr>
      <w:spacing w:before="240"/>
      <w:outlineLvl w:val="0"/>
    </w:pPr>
    <w:rPr>
      <w:rFonts w:ascii="Times New Roman Bold" w:hAnsi="Times New Roman Bold" w:eastAsia="幼圆"/>
      <w:b/>
      <w:bCs/>
      <w:kern w:val="32"/>
      <w:sz w:val="2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223</Words>
  <Characters>1273</Characters>
  <Lines>10</Lines>
  <Paragraphs>2</Paragraphs>
  <ScaleCrop>false</ScaleCrop>
  <LinksUpToDate>false</LinksUpToDate>
  <CharactersWithSpaces>1494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2016-04-06T03:41:00Z</dcterms:created>
  <dc:creator>WL-DZ-BJB-177</dc:creator>
  <cp:lastModifiedBy>张胜东</cp:lastModifiedBy>
  <dcterms:modified xsi:type="dcterms:W3CDTF">2016-11-29T18:55:24Z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