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8F71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 </w:t>
      </w:r>
    </w:p>
    <w:p w14:paraId="3A318558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b/>
          <w:bCs/>
          <w:lang w:eastAsia="es-EC"/>
        </w:rPr>
        <w:t>Listar y detallar las de fuentes de requerimientos</w:t>
      </w:r>
      <w:r w:rsidRPr="00A67A9C">
        <w:rPr>
          <w:rFonts w:ascii="Arial" w:eastAsia="Times New Roman" w:hAnsi="Arial" w:cs="Arial"/>
          <w:lang w:eastAsia="es-EC"/>
        </w:rPr>
        <w:t> </w:t>
      </w:r>
    </w:p>
    <w:p w14:paraId="18D549A7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917"/>
        <w:gridCol w:w="1690"/>
        <w:gridCol w:w="1383"/>
        <w:gridCol w:w="1531"/>
        <w:gridCol w:w="1524"/>
        <w:gridCol w:w="39"/>
      </w:tblGrid>
      <w:tr w:rsidR="00A67A9C" w:rsidRPr="00A67A9C" w14:paraId="7FD7F370" w14:textId="77777777" w:rsidTr="00A67A9C">
        <w:trPr>
          <w:trHeight w:val="435"/>
        </w:trPr>
        <w:tc>
          <w:tcPr>
            <w:tcW w:w="9390" w:type="dxa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4977467D" w14:textId="77777777" w:rsidR="00A67A9C" w:rsidRPr="00A67A9C" w:rsidRDefault="00A67A9C" w:rsidP="00A67A9C">
            <w:pPr>
              <w:spacing w:after="0" w:line="240" w:lineRule="auto"/>
              <w:textAlignment w:val="baseline"/>
              <w:divId w:val="146553853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Lista de </w:t>
            </w:r>
            <w:proofErr w:type="spellStart"/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Stakeholders</w:t>
            </w:r>
            <w:proofErr w:type="spellEnd"/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</w:tr>
      <w:tr w:rsidR="00A67A9C" w:rsidRPr="00A67A9C" w14:paraId="50BC8E31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A2FB36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Stakeholders</w:t>
            </w:r>
            <w:proofErr w:type="spellEnd"/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8C1344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Roles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CC10F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Responsabilidades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B29D2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Interés 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42E1F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Criterios de Éxito 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E2A40E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Preocupaciones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</w:tr>
      <w:tr w:rsidR="00A67A9C" w:rsidRPr="00A67A9C" w14:paraId="140EA613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A7D739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Gerente 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F89559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Sponsor 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866A0C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Aprobar requerimientos funcionales y no funcionales 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9F2BCB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Mejorar servicio al cliente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5FF7FE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Satisfacer preocupaciones gerenciales 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B99ED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Regularizaciones nuevas de impuestos  </w:t>
            </w:r>
          </w:p>
        </w:tc>
      </w:tr>
      <w:tr w:rsidR="00A67A9C" w:rsidRPr="00A67A9C" w14:paraId="1642806E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05DAD5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Director de Infraestructura y Operaciones TI 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A8CC23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Evaluador 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AC1B60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Gestionar capacidad de Infraestructura para rendimiento 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A328B6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Buen manejo del sistema 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5DAB4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Mantener el Sistema en un nivel alto de calidad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7FADFD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Fallos en el Sistema  </w:t>
            </w:r>
          </w:p>
        </w:tc>
      </w:tr>
      <w:tr w:rsidR="00A67A9C" w:rsidRPr="00A67A9C" w14:paraId="06A0F43A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45B44F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Auditor Banco 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2304F4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Control y Gestión de resultados de Entidad 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81DEB5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Controlar cumplimiento normas y principios contables 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4985F8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Control y preparación de programas de control interno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A5481F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Completo manejo de confidencialidad de los datos de los clientes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CC9C9D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Incumpliendo con las normas regidas por la superintendencia de Bancos  </w:t>
            </w:r>
          </w:p>
        </w:tc>
      </w:tr>
      <w:tr w:rsidR="00A67A9C" w:rsidRPr="00A67A9C" w14:paraId="57F28F6E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C60998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Soporte Banco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6AF2B9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Servicio Cliente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EE6944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Solventar dudas de los usuarios acerca de movimientos bancarios y mantenimiento. 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49292C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Ofrecer servicio de primera calidad al cliente </w:t>
            </w:r>
          </w:p>
          <w:p w14:paraId="5ABD6429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B8574E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Atención a Requerimientos y Reclamos  </w:t>
            </w:r>
          </w:p>
          <w:p w14:paraId="70FA2014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Servicio de calidad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AD89D0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Inconformidad con el servicio brindado. </w:t>
            </w:r>
          </w:p>
          <w:p w14:paraId="0A8CD5CB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Mal uso de normativas de Servicio al Cliente.  </w:t>
            </w:r>
          </w:p>
        </w:tc>
      </w:tr>
      <w:tr w:rsidR="00A67A9C" w:rsidRPr="00A67A9C" w14:paraId="766B7B9F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75622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Cliente 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42466F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Persona que hace uso del software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94DDDF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Consulta </w:t>
            </w:r>
          </w:p>
          <w:p w14:paraId="3C10B424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Solicita  </w:t>
            </w:r>
          </w:p>
          <w:p w14:paraId="67DB93EE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Registra datos 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C6FCE8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Seguridad y Confiabilidad con el manejo de su cuenta Bancaria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E13C42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Satisfacción con los servicios brindados por el sistema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D159B7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Difícil acoplamiento al nuevo servicio brindado por el sistema.  </w:t>
            </w:r>
          </w:p>
        </w:tc>
      </w:tr>
      <w:tr w:rsidR="00A67A9C" w:rsidRPr="00A67A9C" w14:paraId="4669CE28" w14:textId="77777777" w:rsidTr="00A67A9C">
        <w:tc>
          <w:tcPr>
            <w:tcW w:w="163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72812B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Superintendencia de Bancos Ecuador 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D21296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color w:val="202122"/>
                <w:sz w:val="20"/>
                <w:szCs w:val="20"/>
                <w:lang w:eastAsia="es-EC"/>
              </w:rPr>
              <w:t> Supervisar y controlar a las entidades del sistema financiero y al sistema nacional de seguridad social, con el objetivo de proteger al usuario financiero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1FAE4E" w14:textId="77777777" w:rsidR="00A67A9C" w:rsidRPr="00A67A9C" w:rsidRDefault="00A67A9C" w:rsidP="00A67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color w:val="232527"/>
                <w:sz w:val="20"/>
                <w:szCs w:val="20"/>
                <w:lang w:eastAsia="es-EC"/>
              </w:rPr>
              <w:t>Proteger el interés general en el ámbito financiero </w:t>
            </w:r>
          </w:p>
          <w:p w14:paraId="576EA773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color w:val="232527"/>
                <w:sz w:val="20"/>
                <w:szCs w:val="20"/>
                <w:lang w:eastAsia="es-EC"/>
              </w:rPr>
              <w:t>Velar por la estabilidad, solidez y correcto funcionamiento de las instituciones sujetas a su control y, en general, que cumplan las normas que rigen su funcionamiento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1ABAB2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Exigir que las instituciones controladas presenten y adopten las correspondientes medidas correctivas y saneamiento en los casos que así lo requieran.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792949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Supervisión Eficaz </w:t>
            </w:r>
          </w:p>
          <w:p w14:paraId="5231C19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Calidad </w:t>
            </w:r>
          </w:p>
          <w:p w14:paraId="59DBAEAB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Equilibrio </w:t>
            </w:r>
          </w:p>
          <w:p w14:paraId="5BC8AB8A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Transparencia Conocimiento </w:t>
            </w:r>
          </w:p>
          <w:p w14:paraId="3C69A9AB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Experiencia </w:t>
            </w:r>
          </w:p>
          <w:p w14:paraId="3C9EEB79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BC5F71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Incumplimiento de las normativas regularizadas por la ley. </w:t>
            </w:r>
          </w:p>
          <w:p w14:paraId="50A64DC3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17021845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</w:tr>
      <w:tr w:rsidR="00A67A9C" w:rsidRPr="00A67A9C" w14:paraId="32002FBF" w14:textId="77777777" w:rsidTr="00A67A9C">
        <w:trPr>
          <w:trHeight w:val="435"/>
        </w:trPr>
        <w:tc>
          <w:tcPr>
            <w:tcW w:w="9345" w:type="dxa"/>
            <w:gridSpan w:val="6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6416AC1F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Documentos de Fuentes de Requerimientos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60810" w14:textId="77777777" w:rsidR="00A67A9C" w:rsidRPr="00A67A9C" w:rsidRDefault="00A67A9C" w:rsidP="00A6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67A9C" w:rsidRPr="00A67A9C" w14:paraId="70D6FC37" w14:textId="77777777" w:rsidTr="00A67A9C">
        <w:tc>
          <w:tcPr>
            <w:tcW w:w="9345" w:type="dxa"/>
            <w:gridSpan w:val="6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34755F" w14:textId="77777777" w:rsidR="00A67A9C" w:rsidRPr="00A67A9C" w:rsidRDefault="00A67A9C" w:rsidP="00A67A9C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Leyes y decretos de las normativas 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1387A631" w14:textId="77777777" w:rsidR="00A67A9C" w:rsidRPr="00A67A9C" w:rsidRDefault="00A67A9C" w:rsidP="00A67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55FF4FC2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5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Constitución de la República del Ecuador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3EA3BAE4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6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Enmiendas a la Constitución de la República del Ecuador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2A458882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7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Código Orgánico Monetario y Financiero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4892A83C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8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Código Orgánico Administrativo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3D4CEACD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9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Ley de Seguridad Social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4AD88E9E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0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Ley del Banco del IESS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70E41C8F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1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Ley Orgánica de Servicios Público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7A289FFE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2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Ley Orgánica de Transparencia y Acceso a la Información Pública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038ED1D5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3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Ley Orgánica de Garantías Jurisdiccionales y Control Constitucional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191483EA" w14:textId="77777777" w:rsidR="00A67A9C" w:rsidRPr="00A67A9C" w:rsidRDefault="00A67A9C" w:rsidP="00A67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43156FF0" w14:textId="77777777" w:rsidR="00A67A9C" w:rsidRPr="00A67A9C" w:rsidRDefault="00A67A9C" w:rsidP="00A67A9C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67A9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Decretos y Otros</w:t>
            </w: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2874326A" w14:textId="77777777" w:rsidR="00A67A9C" w:rsidRPr="00A67A9C" w:rsidRDefault="00A67A9C" w:rsidP="00A67A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0CBED963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4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 xml:space="preserve">Decreto 677 </w:t>
              </w:r>
              <w:proofErr w:type="spellStart"/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Banecuador</w:t>
              </w:r>
              <w:proofErr w:type="spellEnd"/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 xml:space="preserve"> BP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10A66C61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5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Normas Generales del Cheque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5B988EAB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6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Reglamento General a la Ley Orgánica de Servicio Público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06A61043" w14:textId="77777777" w:rsidR="00A67A9C" w:rsidRPr="00A67A9C" w:rsidRDefault="00EE7F92" w:rsidP="00A67A9C">
            <w:pPr>
              <w:spacing w:after="0" w:line="240" w:lineRule="auto"/>
              <w:ind w:left="7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7" w:tgtFrame="_blank" w:history="1">
              <w:r w:rsidR="00A67A9C" w:rsidRPr="00A67A9C">
                <w:rPr>
                  <w:rFonts w:ascii="Arial" w:eastAsia="Times New Roman" w:hAnsi="Arial" w:cs="Arial"/>
                  <w:sz w:val="20"/>
                  <w:szCs w:val="20"/>
                  <w:lang w:eastAsia="es-EC"/>
                </w:rPr>
                <w:t>Reglamento General a la Ley Orgánica del Sistema Nacional de Contratación Pública</w:t>
              </w:r>
            </w:hyperlink>
            <w:r w:rsidR="00A67A9C"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  <w:p w14:paraId="2BCAA186" w14:textId="77777777" w:rsidR="00A67A9C" w:rsidRPr="00A67A9C" w:rsidRDefault="00A67A9C" w:rsidP="00A67A9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67A9C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35A96" w14:textId="77777777" w:rsidR="00A67A9C" w:rsidRPr="00A67A9C" w:rsidRDefault="00A67A9C" w:rsidP="00A6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0296AE04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 </w:t>
      </w:r>
    </w:p>
    <w:p w14:paraId="699E6F72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 </w:t>
      </w:r>
    </w:p>
    <w:p w14:paraId="7E2657C2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 </w:t>
      </w:r>
    </w:p>
    <w:p w14:paraId="20019B2D" w14:textId="77777777" w:rsidR="00A67A9C" w:rsidRPr="00A67A9C" w:rsidRDefault="00A67A9C" w:rsidP="00A67A9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Este organismo es muy importante para el país, y la Constitución de la República establece su relevancia en el Artículo 309: </w:t>
      </w:r>
    </w:p>
    <w:p w14:paraId="78AABDD3" w14:textId="77777777" w:rsidR="00A67A9C" w:rsidRPr="00A67A9C" w:rsidRDefault="00A67A9C" w:rsidP="00A67A9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El sistema financiero nacional se compone de los sectores público, privado, y del popular y solidario, que intermedian recursos del público. Cada uno de estos sectores contará con normas y entidades de control específicas y diferenciadas, que se encargarán de preservar su seguridad, estabilidad, transparencia y solidez. Estas entidades serán autónomas. Los directivos de las entidades de control serán responsables administrativa, civil y penalmente por sus decisiones. </w:t>
      </w:r>
    </w:p>
    <w:p w14:paraId="4941357F" w14:textId="77777777" w:rsidR="00A67A9C" w:rsidRPr="00A67A9C" w:rsidRDefault="00A67A9C" w:rsidP="00A67A9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La Superintendencia de Bancos aplica los principios de transparencia financiera, es decir, brinda información actual, amplia y suficiente a todos los usuarios del sistema para facilitar y hacer más eficientes sus decisiones a la hora de contratar y/o utilizar los productos y servicios financieros. </w:t>
      </w:r>
    </w:p>
    <w:p w14:paraId="65AE2E10" w14:textId="77777777" w:rsidR="00A67A9C" w:rsidRPr="00A67A9C" w:rsidRDefault="00A67A9C" w:rsidP="00A67A9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Para aplicar los principios de transparencia, la SB se ocupa de hacer pública la información sobre estados financieros, tasas de interés, tarifas por servicios, estadísticas, leyes, normativa, y brindar educación financiera, entre otras acciones, respecto del sistema financiero supervisado. </w:t>
      </w:r>
    </w:p>
    <w:p w14:paraId="5213987E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 </w:t>
      </w:r>
    </w:p>
    <w:p w14:paraId="54CDF569" w14:textId="77777777" w:rsidR="00A67A9C" w:rsidRPr="00A67A9C" w:rsidRDefault="00A67A9C" w:rsidP="00A67A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A67A9C">
        <w:rPr>
          <w:rFonts w:ascii="Arial" w:eastAsia="Times New Roman" w:hAnsi="Arial" w:cs="Arial"/>
          <w:sz w:val="20"/>
          <w:szCs w:val="20"/>
          <w:lang w:eastAsia="es-EC"/>
        </w:rPr>
        <w:t>Link: </w:t>
      </w:r>
      <w:hyperlink r:id="rId18" w:tgtFrame="_blank" w:history="1">
        <w:r w:rsidRPr="00A67A9C">
          <w:rPr>
            <w:rFonts w:ascii="Arial" w:eastAsia="Times New Roman" w:hAnsi="Arial" w:cs="Arial"/>
            <w:color w:val="000080"/>
            <w:sz w:val="20"/>
            <w:szCs w:val="20"/>
            <w:u w:val="single"/>
            <w:lang w:eastAsia="es-EC"/>
          </w:rPr>
          <w:t>https://www.superbancos.gob.ec/bancos/leyes-y-decretos/</w:t>
        </w:r>
      </w:hyperlink>
      <w:r w:rsidRPr="00A67A9C">
        <w:rPr>
          <w:rFonts w:ascii="Arial" w:eastAsia="Times New Roman" w:hAnsi="Arial" w:cs="Arial"/>
          <w:sz w:val="20"/>
          <w:szCs w:val="20"/>
          <w:lang w:eastAsia="es-EC"/>
        </w:rPr>
        <w:t> </w:t>
      </w:r>
    </w:p>
    <w:p w14:paraId="3B0E5D66" w14:textId="77777777" w:rsidR="00A67A9C" w:rsidRDefault="00A67A9C" w:rsidP="00D20C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514F2558" w14:textId="77777777" w:rsidR="00A67A9C" w:rsidRDefault="00A67A9C" w:rsidP="00D20C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0E60D2E0" w14:textId="4AFC6F85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Restricciones tecnológicas de la solución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386A302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F285014" w14:textId="77777777" w:rsidR="00D20CD0" w:rsidRDefault="00D20CD0" w:rsidP="00D20CD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El sistema requiere acceso a internet para la ejecución del servicio.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94ECA0" w14:textId="77777777" w:rsidR="00D20CD0" w:rsidRDefault="00D20CD0" w:rsidP="00D20CD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El sistema estará destinado a ser usado únicamente en dispositivos móviles y aplicación Web.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4469C66" w14:textId="77777777" w:rsidR="00D20CD0" w:rsidRDefault="00D20CD0" w:rsidP="00D20CD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0"/>
          <w:szCs w:val="20"/>
          <w:lang w:val="es-ES"/>
        </w:rPr>
      </w:pPr>
      <w:r>
        <w:rPr>
          <w:rStyle w:val="normaltextrun"/>
          <w:rFonts w:ascii="Arial" w:hAnsi="Arial" w:cs="Arial"/>
          <w:sz w:val="20"/>
          <w:szCs w:val="20"/>
        </w:rPr>
        <w:t>El sistema recopilara información semanalmente. </w:t>
      </w: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03EAF2F0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67769AA8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4C180515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20"/>
          <w:szCs w:val="20"/>
        </w:rPr>
        <w:t>IOS - Swift</w:t>
      </w: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5087DF9A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20"/>
          <w:szCs w:val="20"/>
        </w:rPr>
        <w:t>Android - 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Kotlin</w:t>
      </w:r>
      <w:proofErr w:type="spellEnd"/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079A0325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Backend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- Java con Spring</w:t>
      </w: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3A776102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20"/>
          <w:szCs w:val="20"/>
        </w:rPr>
        <w:t>Base de Datos - Oracle</w:t>
      </w: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10D156E8" w14:textId="77777777" w:rsidR="00D20CD0" w:rsidRDefault="00D20CD0" w:rsidP="00D20C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Frontend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web - Angular</w:t>
      </w:r>
      <w:r>
        <w:rPr>
          <w:rStyle w:val="eop"/>
          <w:rFonts w:ascii="Arial" w:hAnsi="Arial" w:cs="Arial"/>
          <w:sz w:val="20"/>
          <w:szCs w:val="20"/>
          <w:lang w:val="es-ES"/>
        </w:rPr>
        <w:t> </w:t>
      </w:r>
    </w:p>
    <w:p w14:paraId="23BF8A43" w14:textId="79C49ECF" w:rsidR="00324607" w:rsidRDefault="00324607"/>
    <w:p w14:paraId="070D651D" w14:textId="27ECAB08" w:rsidR="00D20CD0" w:rsidRDefault="00D20CD0"/>
    <w:p w14:paraId="3D6A0CCD" w14:textId="51B0F2EC" w:rsidR="00D20CD0" w:rsidRDefault="00D20CD0">
      <w:r>
        <w:rPr>
          <w:noProof/>
        </w:rPr>
        <w:lastRenderedPageBreak/>
        <w:drawing>
          <wp:inline distT="0" distB="0" distL="0" distR="0" wp14:anchorId="09806B3D" wp14:editId="1946F1A4">
            <wp:extent cx="539496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CD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4F16"/>
    <w:multiLevelType w:val="multilevel"/>
    <w:tmpl w:val="875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A15449"/>
    <w:multiLevelType w:val="multilevel"/>
    <w:tmpl w:val="5AE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8F4481"/>
    <w:multiLevelType w:val="multilevel"/>
    <w:tmpl w:val="8F4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D0"/>
    <w:rsid w:val="00324607"/>
    <w:rsid w:val="00A67A9C"/>
    <w:rsid w:val="00CE3514"/>
    <w:rsid w:val="00D20CD0"/>
    <w:rsid w:val="00E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D2BD"/>
  <w15:chartTrackingRefBased/>
  <w15:docId w15:val="{E2296552-BF84-457E-84D0-CA0D5E1B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2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D20CD0"/>
  </w:style>
  <w:style w:type="character" w:customStyle="1" w:styleId="eop">
    <w:name w:val="eop"/>
    <w:basedOn w:val="Fuentedeprrafopredeter"/>
    <w:rsid w:val="00D2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bancos.gob.ec/bancos/wp-content/uploads/downloads/2020/12/codigo_organico_administrativo2.pdf" TargetMode="External"/><Relationship Id="rId13" Type="http://schemas.openxmlformats.org/officeDocument/2006/relationships/hyperlink" Target="https://www.superbancos.gob.ec/bancos/wp-content/uploads/downloads/2020/12/ley_garantias_jurisdiccionales_control_constitucional2.pdf" TargetMode="External"/><Relationship Id="rId18" Type="http://schemas.openxmlformats.org/officeDocument/2006/relationships/hyperlink" Target="https://www.superbancos.gob.ec/bancos/leyes-y-decreto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uperbancos.gob.ec/bancos/wp-content/uploads/downloads/2020/12/codigo_organico_monetario_financiero2.pdf" TargetMode="External"/><Relationship Id="rId12" Type="http://schemas.openxmlformats.org/officeDocument/2006/relationships/hyperlink" Target="https://www.superbancos.gob.ec/bancos/wp-content/uploads/downloads/2020/12/LOTAIP2.pdf" TargetMode="External"/><Relationship Id="rId17" Type="http://schemas.openxmlformats.org/officeDocument/2006/relationships/hyperlink" Target="https://www.superbancos.gob.ec/bancos/wp-content/uploads/downloads/2020/12/reglamento_ley_organica_sistema_contratacion_publica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uperbancos.gob.ec/bancos/wp-content/uploads/downloads/2020/12/reglamento_ley_organica_servicio_publico2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perbancos.gob.ec/bancos/wp-content/uploads/downloads/2017/06/Enmiendas_constitucion.pdf" TargetMode="External"/><Relationship Id="rId11" Type="http://schemas.openxmlformats.org/officeDocument/2006/relationships/hyperlink" Target="https://www.superbancos.gob.ec/bancos/wp-content/uploads/downloads/2020/12/ley_organica_servicio_publico2.pdf" TargetMode="External"/><Relationship Id="rId5" Type="http://schemas.openxmlformats.org/officeDocument/2006/relationships/hyperlink" Target="https://www.superbancos.gob.ec/bancos/wp-content/uploads/downloads/2020/12/constitucion_republica_ecuador2.pdf" TargetMode="External"/><Relationship Id="rId15" Type="http://schemas.openxmlformats.org/officeDocument/2006/relationships/hyperlink" Target="https://www.superbancos.gob.ec/bancos/wp-content/uploads/downloads/2017/06/resolucion092f.pdf" TargetMode="External"/><Relationship Id="rId10" Type="http://schemas.openxmlformats.org/officeDocument/2006/relationships/hyperlink" Target="https://www.superbancos.gob.ec/bancos/wp-content/uploads/downloads/2017/06/Ley_banco_IESS_ago_2016.pdf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uperbancos.gob.ec/bancos/wp-content/uploads/downloads/2020/12/ley_seguridad_social2.pdf" TargetMode="External"/><Relationship Id="rId14" Type="http://schemas.openxmlformats.org/officeDocument/2006/relationships/hyperlink" Target="https://www.superbancos.gob.ec/bancos/wp-content/uploads/downloads/2017/06/Decreto_677_Banecuador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982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PAUL SANCHEZ CAPA</dc:creator>
  <cp:keywords/>
  <dc:description/>
  <cp:lastModifiedBy>LENIN PAUL SANCHEZ CAPA</cp:lastModifiedBy>
  <cp:revision>3</cp:revision>
  <dcterms:created xsi:type="dcterms:W3CDTF">2021-02-05T03:41:00Z</dcterms:created>
  <dcterms:modified xsi:type="dcterms:W3CDTF">2021-02-05T03:44:00Z</dcterms:modified>
</cp:coreProperties>
</file>