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DCDB" w14:textId="77777777" w:rsidR="00866DD0" w:rsidRPr="00D35BB6" w:rsidRDefault="48026022">
      <w:pPr>
        <w:spacing w:after="100"/>
        <w:jc w:val="center"/>
        <w:rPr>
          <w:rFonts w:ascii="Times New Roman" w:hAnsi="Times New Roman" w:cs="Times New Roman"/>
        </w:rPr>
      </w:pPr>
      <w:r w:rsidRPr="00D35BB6">
        <w:rPr>
          <w:rFonts w:ascii="Times New Roman" w:hAnsi="Times New Roman" w:cs="Times New Roman"/>
          <w:b/>
          <w:bCs/>
          <w:color w:val="1A3A5C"/>
          <w:sz w:val="34"/>
          <w:szCs w:val="34"/>
        </w:rPr>
        <w:t>La inteligencia artificial generativa como infraestructura de decisión curricular</w:t>
      </w:r>
    </w:p>
    <w:p w14:paraId="0AF78673" w14:textId="77777777" w:rsidR="00866DD0" w:rsidRPr="00D35BB6" w:rsidRDefault="48026022">
      <w:pPr>
        <w:spacing w:after="80"/>
        <w:jc w:val="center"/>
        <w:rPr>
          <w:rFonts w:ascii="Times New Roman" w:hAnsi="Times New Roman" w:cs="Times New Roman"/>
        </w:rPr>
      </w:pPr>
      <w:r w:rsidRPr="00D35BB6">
        <w:rPr>
          <w:rFonts w:ascii="Times New Roman" w:hAnsi="Times New Roman" w:cs="Times New Roman"/>
          <w:i/>
          <w:iCs/>
          <w:color w:val="44688A"/>
        </w:rPr>
        <w:t xml:space="preserve">Coherencia, </w:t>
      </w:r>
      <w:proofErr w:type="spellStart"/>
      <w:r w:rsidRPr="00D35BB6">
        <w:rPr>
          <w:rFonts w:ascii="Times New Roman" w:hAnsi="Times New Roman" w:cs="Times New Roman"/>
          <w:i/>
          <w:iCs/>
          <w:color w:val="44688A"/>
        </w:rPr>
        <w:t>evaluabilidad</w:t>
      </w:r>
      <w:proofErr w:type="spellEnd"/>
      <w:r w:rsidRPr="00D35BB6">
        <w:rPr>
          <w:rFonts w:ascii="Times New Roman" w:hAnsi="Times New Roman" w:cs="Times New Roman"/>
          <w:i/>
          <w:iCs/>
          <w:color w:val="44688A"/>
        </w:rPr>
        <w:t xml:space="preserve"> y trazabilidad en el diseño curricular de educación superior</w:t>
      </w:r>
    </w:p>
    <w:p w14:paraId="648337E5" w14:textId="77777777" w:rsidR="00866DD0" w:rsidRPr="00D35BB6" w:rsidRDefault="48026022" w:rsidP="48026022">
      <w:pPr>
        <w:pBdr>
          <w:bottom w:val="single" w:sz="6" w:space="8" w:color="C8D8E4"/>
        </w:pBdr>
        <w:spacing w:after="260"/>
        <w:jc w:val="center"/>
        <w:rPr>
          <w:rFonts w:ascii="Times New Roman" w:hAnsi="Times New Roman" w:cs="Times New Roman"/>
        </w:rPr>
      </w:pPr>
      <w:r w:rsidRPr="00D35BB6">
        <w:rPr>
          <w:rFonts w:ascii="Times New Roman" w:hAnsi="Times New Roman" w:cs="Times New Roman"/>
          <w:color w:val="555555"/>
          <w:sz w:val="19"/>
          <w:szCs w:val="19"/>
        </w:rPr>
        <w:t>Estudio mixto sobre 50 matrices curriculares · 39 programas · 5 sedes</w:t>
      </w:r>
    </w:p>
    <w:p w14:paraId="01609A0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PLANTEAMIENTO DEL ARTÍCULO</w:t>
      </w:r>
    </w:p>
    <w:p w14:paraId="0AAA8A1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https://curriculopoli.streamlit.app/</w:t>
      </w:r>
    </w:p>
    <w:p w14:paraId="2B18527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HIPÓTESIS</w:t>
      </w:r>
    </w:p>
    <w:p w14:paraId="0E37C69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del currículo, siempre que se mantenga control humano y gestión de riesgos durante todo el proceso.</w:t>
      </w:r>
    </w:p>
    <w:p w14:paraId="2DC71C7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1. INTRODUCCIÓN</w:t>
      </w:r>
    </w:p>
    <w:p w14:paraId="6B4AB9B0"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1: La IA es un agente disruptivo en la transformación universitaria; el problema es su adopción sin método para decisiones curriculares</w:t>
      </w:r>
    </w:p>
    <w:p w14:paraId="2CC296CA"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inteligencia artificial se consolida como agente disruptivo en universidades, transformando prácticas pedagógicas, evaluación y gestión; sin embargo, la discusión relevante para este artículo no es “usar IA”, sino cómo integrarla con rigor y gobernanza cuando incide en decisiones estructurales como el currículo.</w:t>
      </w:r>
      <w:r w:rsidRPr="00D35BB6">
        <w:rPr>
          <w:rFonts w:ascii="Times New Roman" w:hAnsi="Times New Roman" w:cs="Times New Roman"/>
          <w:sz w:val="24"/>
          <w:szCs w:val="24"/>
        </w:rPr>
        <w:br/>
        <w:t xml:space="preserve">Referencia: Acevedo Carrillo, M., Cabezas Torres, N. M., La Serna La Rosa, P. A., &amp; Araujo Rossel, S. A. (2025). </w:t>
      </w:r>
      <w:r w:rsidRPr="00D35BB6">
        <w:rPr>
          <w:rFonts w:ascii="Times New Roman" w:hAnsi="Times New Roman" w:cs="Times New Roman"/>
          <w:i/>
          <w:iCs/>
          <w:sz w:val="24"/>
          <w:szCs w:val="24"/>
        </w:rPr>
        <w:t>Desafíos y oportunidades de la inteligencia artificial en la educación superior latinoamericana: una revisión sistemática de la literatura</w:t>
      </w:r>
      <w:r w:rsidRPr="00D35BB6">
        <w:rPr>
          <w:rFonts w:ascii="Times New Roman" w:hAnsi="Times New Roman" w:cs="Times New Roman"/>
          <w:sz w:val="24"/>
          <w:szCs w:val="24"/>
        </w:rPr>
        <w:t xml:space="preserve">. </w:t>
      </w:r>
      <w:proofErr w:type="spellStart"/>
      <w:r w:rsidRPr="00D35BB6">
        <w:rPr>
          <w:rFonts w:ascii="Times New Roman" w:hAnsi="Times New Roman" w:cs="Times New Roman"/>
          <w:sz w:val="24"/>
          <w:szCs w:val="24"/>
        </w:rPr>
        <w:t>Zenodo</w:t>
      </w:r>
      <w:proofErr w:type="spellEnd"/>
      <w:r w:rsidRPr="00D35BB6">
        <w:rPr>
          <w:rFonts w:ascii="Times New Roman" w:hAnsi="Times New Roman" w:cs="Times New Roman"/>
          <w:sz w:val="24"/>
          <w:szCs w:val="24"/>
        </w:rPr>
        <w:t xml:space="preserve">. </w:t>
      </w:r>
      <w:hyperlink r:id="rId7" w:history="1">
        <w:r w:rsidRPr="00D35BB6">
          <w:rPr>
            <w:rStyle w:val="Hipervnculo"/>
            <w:rFonts w:ascii="Times New Roman" w:hAnsi="Times New Roman" w:cs="Times New Roman"/>
            <w:sz w:val="24"/>
            <w:szCs w:val="24"/>
          </w:rPr>
          <w:t>https://doi.org/10.5281/zenodo.15508755</w:t>
        </w:r>
      </w:hyperlink>
      <w:r w:rsidRPr="00D35BB6">
        <w:rPr>
          <w:rFonts w:ascii="Times New Roman" w:hAnsi="Times New Roman" w:cs="Times New Roman"/>
          <w:sz w:val="24"/>
          <w:szCs w:val="24"/>
        </w:rPr>
        <w:t xml:space="preserve"> </w:t>
      </w:r>
    </w:p>
    <w:p w14:paraId="401F94FB" w14:textId="77777777" w:rsidR="00C14D7E" w:rsidRPr="00D35BB6" w:rsidRDefault="00C14D7E" w:rsidP="00C14D7E">
      <w:pPr>
        <w:jc w:val="both"/>
        <w:rPr>
          <w:rFonts w:ascii="Times New Roman" w:hAnsi="Times New Roman" w:cs="Times New Roman"/>
          <w:b/>
          <w:bCs/>
          <w:sz w:val="24"/>
          <w:szCs w:val="24"/>
        </w:rPr>
      </w:pPr>
    </w:p>
    <w:p w14:paraId="16A3339C"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2: La gobernanza digital es condición para decisiones curriculares consistentes; sin ella, la transformación es desigual e incoherente</w:t>
      </w:r>
    </w:p>
    <w:p w14:paraId="0DFF93A8"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transformación digital universitaria exige liderazgo, cooperación y marcos normativos para evitar desigualdades. Trasladado al currículo, esto implica reglas claras, roles definidos y criterios compartidos para sostener decisiones curriculares comparables y auditables.</w:t>
      </w:r>
      <w:r w:rsidRPr="00D35BB6">
        <w:rPr>
          <w:rFonts w:ascii="Times New Roman" w:hAnsi="Times New Roman" w:cs="Times New Roman"/>
          <w:sz w:val="24"/>
          <w:szCs w:val="24"/>
        </w:rPr>
        <w:br/>
        <w:t xml:space="preserve">• Referencia: Cárdenas Ruiz, H. A., Rubiano López, S. A., &amp; Cabra Naranjo, L. C. (2023). </w:t>
      </w:r>
      <w:r w:rsidRPr="00D35BB6">
        <w:rPr>
          <w:rFonts w:ascii="Times New Roman" w:hAnsi="Times New Roman" w:cs="Times New Roman"/>
          <w:i/>
          <w:iCs/>
          <w:sz w:val="24"/>
          <w:szCs w:val="24"/>
        </w:rPr>
        <w:t>Liderazgo, gobernanza y transformación digital en el diseño organizacional de la educación superior colombiana: una revisión sistémica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Miradas</w:t>
      </w:r>
      <w:r w:rsidRPr="00D35BB6">
        <w:rPr>
          <w:rFonts w:ascii="Times New Roman" w:hAnsi="Times New Roman" w:cs="Times New Roman"/>
          <w:sz w:val="24"/>
          <w:szCs w:val="24"/>
        </w:rPr>
        <w:t xml:space="preserve">, 18(2), 164–189. </w:t>
      </w:r>
      <w:hyperlink r:id="rId8" w:history="1">
        <w:r w:rsidRPr="00D35BB6">
          <w:rPr>
            <w:rStyle w:val="Hipervnculo"/>
            <w:rFonts w:ascii="Times New Roman" w:hAnsi="Times New Roman" w:cs="Times New Roman"/>
            <w:sz w:val="24"/>
            <w:szCs w:val="24"/>
          </w:rPr>
          <w:t>https://doi.org/10.22517/25393812.25468</w:t>
        </w:r>
      </w:hyperlink>
    </w:p>
    <w:p w14:paraId="20D05F69" w14:textId="77777777" w:rsidR="00C14D7E" w:rsidRPr="00D35BB6" w:rsidRDefault="00C14D7E" w:rsidP="00C14D7E">
      <w:pPr>
        <w:jc w:val="both"/>
        <w:rPr>
          <w:rFonts w:ascii="Times New Roman" w:hAnsi="Times New Roman" w:cs="Times New Roman"/>
          <w:b/>
          <w:bCs/>
          <w:sz w:val="24"/>
          <w:szCs w:val="24"/>
        </w:rPr>
      </w:pPr>
    </w:p>
    <w:p w14:paraId="74E90EA4"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lastRenderedPageBreak/>
        <w:t>Argumento 3: La IA es ambivalente; su valor curricular está en asistir decisiones basadas en indicadores (resultado/impacto), no en automatizar el juicio</w:t>
      </w:r>
    </w:p>
    <w:p w14:paraId="2BE39F11"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r w:rsidRPr="00D35BB6">
        <w:rPr>
          <w:rFonts w:ascii="Times New Roman" w:hAnsi="Times New Roman" w:cs="Times New Roman"/>
          <w:sz w:val="24"/>
          <w:szCs w:val="24"/>
        </w:rPr>
        <w:br/>
        <w:t xml:space="preserve">• Referencia: Perdomo, B., &amp; González, O. A. (2025). </w:t>
      </w:r>
      <w:r w:rsidRPr="00D35BB6">
        <w:rPr>
          <w:rFonts w:ascii="Times New Roman" w:hAnsi="Times New Roman" w:cs="Times New Roman"/>
          <w:i/>
          <w:iCs/>
          <w:sz w:val="24"/>
          <w:szCs w:val="24"/>
        </w:rPr>
        <w:t>Inteligencia artificial en educación superior: revisión integrativa de la literatura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Cuadernos de Investigación Educativa</w:t>
      </w:r>
      <w:r w:rsidRPr="00D35BB6">
        <w:rPr>
          <w:rFonts w:ascii="Times New Roman" w:hAnsi="Times New Roman" w:cs="Times New Roman"/>
          <w:sz w:val="24"/>
          <w:szCs w:val="24"/>
        </w:rPr>
        <w:t xml:space="preserve">, 16(2), e205. </w:t>
      </w:r>
      <w:hyperlink r:id="rId9" w:history="1">
        <w:r w:rsidRPr="00D35BB6">
          <w:rPr>
            <w:rStyle w:val="Hipervnculo"/>
            <w:rFonts w:ascii="Times New Roman" w:hAnsi="Times New Roman" w:cs="Times New Roman"/>
            <w:sz w:val="24"/>
            <w:szCs w:val="24"/>
          </w:rPr>
          <w:t>https://doi.org/10.18861/cied.2025.16.2.4034</w:t>
        </w:r>
      </w:hyperlink>
      <w:r w:rsidRPr="00D35BB6">
        <w:rPr>
          <w:rFonts w:ascii="Times New Roman" w:hAnsi="Times New Roman" w:cs="Times New Roman"/>
          <w:sz w:val="24"/>
          <w:szCs w:val="24"/>
        </w:rPr>
        <w:t xml:space="preserve"> </w:t>
      </w:r>
    </w:p>
    <w:p w14:paraId="0511191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2. MARCO TEÓRICO</w:t>
      </w:r>
    </w:p>
    <w:p w14:paraId="0AFD2938"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1: Enfoque human</w:t>
      </w:r>
      <w:r w:rsidRPr="00D35BB6">
        <w:rPr>
          <w:rFonts w:ascii="Times New Roman" w:eastAsia="Times New Roman" w:hAnsi="Times New Roman" w:cs="Times New Roman"/>
          <w:b/>
          <w:bCs/>
          <w:sz w:val="24"/>
          <w:szCs w:val="24"/>
        </w:rPr>
        <w:noBreakHyphen/>
      </w:r>
      <w:proofErr w:type="spellStart"/>
      <w:r w:rsidRPr="00D35BB6">
        <w:rPr>
          <w:rFonts w:ascii="Times New Roman" w:eastAsia="Times New Roman" w:hAnsi="Times New Roman" w:cs="Times New Roman"/>
          <w:b/>
          <w:bCs/>
          <w:sz w:val="24"/>
          <w:szCs w:val="24"/>
        </w:rPr>
        <w:t>centred</w:t>
      </w:r>
      <w:proofErr w:type="spellEnd"/>
      <w:r w:rsidRPr="00D35BB6">
        <w:rPr>
          <w:rFonts w:ascii="Times New Roman" w:eastAsia="Times New Roman" w:hAnsi="Times New Roman" w:cs="Times New Roman"/>
          <w:b/>
          <w:bCs/>
          <w:sz w:val="24"/>
          <w:szCs w:val="24"/>
        </w:rPr>
        <w:t xml:space="preserve"> y validación pedagógica/ética como condición para usar IAg en educación</w:t>
      </w:r>
    </w:p>
    <w:p w14:paraId="2D22FEB2" w14:textId="77777777" w:rsidR="006F63CF" w:rsidRPr="005E2D84" w:rsidRDefault="006F63CF" w:rsidP="006F63CF">
      <w:pPr>
        <w:jc w:val="both"/>
        <w:rPr>
          <w:rFonts w:ascii="Times New Roman" w:hAnsi="Times New Roman" w:cs="Times New Roman"/>
          <w:lang w:val="en-US"/>
        </w:rPr>
      </w:pPr>
      <w:r w:rsidRPr="00D35BB6">
        <w:rPr>
          <w:rFonts w:ascii="Times New Roman" w:hAnsi="Times New Roman" w:cs="Times New Roman"/>
          <w:sz w:val="24"/>
          <w:szCs w:val="24"/>
        </w:rPr>
        <w:t>UNESCO plantea que la IAg emerge más rápido que los marcos regulatorios y enfatiza un enfoque centrado en lo humano; en consecuencia, las instituciones deben validar la pertinencia ética y pedagógica de los sistemas generativos cuando se usan en educación.</w:t>
      </w:r>
      <w:r w:rsidRPr="00D35BB6">
        <w:rPr>
          <w:rFonts w:ascii="Times New Roman" w:hAnsi="Times New Roman" w:cs="Times New Roman"/>
          <w:sz w:val="24"/>
          <w:szCs w:val="24"/>
        </w:rPr>
        <w:br/>
      </w: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UNESCO. (2023). </w:t>
      </w:r>
      <w:r w:rsidRPr="00D35BB6">
        <w:rPr>
          <w:rFonts w:ascii="Times New Roman" w:hAnsi="Times New Roman" w:cs="Times New Roman"/>
          <w:i/>
          <w:iCs/>
          <w:sz w:val="24"/>
          <w:szCs w:val="24"/>
          <w:lang w:val="en-US"/>
        </w:rPr>
        <w:t>Guidance for generative AI in education and research</w:t>
      </w:r>
      <w:r w:rsidRPr="00D35BB6">
        <w:rPr>
          <w:rFonts w:ascii="Times New Roman" w:hAnsi="Times New Roman" w:cs="Times New Roman"/>
          <w:sz w:val="24"/>
          <w:szCs w:val="24"/>
          <w:lang w:val="en-US"/>
        </w:rPr>
        <w:t xml:space="preserve">. </w:t>
      </w:r>
      <w:r w:rsidRPr="005E2D84">
        <w:rPr>
          <w:rFonts w:ascii="Times New Roman" w:hAnsi="Times New Roman" w:cs="Times New Roman"/>
          <w:sz w:val="24"/>
          <w:szCs w:val="24"/>
          <w:lang w:val="en-US"/>
        </w:rPr>
        <w:t xml:space="preserve">UNESCO. </w:t>
      </w:r>
      <w:hyperlink r:id="rId10" w:history="1">
        <w:r w:rsidRPr="005E2D84">
          <w:rPr>
            <w:rStyle w:val="Hipervnculo"/>
            <w:rFonts w:ascii="Times New Roman" w:hAnsi="Times New Roman" w:cs="Times New Roman"/>
            <w:sz w:val="24"/>
            <w:szCs w:val="24"/>
            <w:lang w:val="en-US"/>
          </w:rPr>
          <w:t>https://doi.org/10.54675/EWZM9535</w:t>
        </w:r>
      </w:hyperlink>
    </w:p>
    <w:p w14:paraId="3291B2BB" w14:textId="77777777" w:rsidR="006F63CF" w:rsidRPr="005E2D84" w:rsidRDefault="006F63CF" w:rsidP="006F63CF">
      <w:pPr>
        <w:jc w:val="both"/>
        <w:outlineLvl w:val="1"/>
        <w:rPr>
          <w:rFonts w:ascii="Times New Roman" w:eastAsia="Times New Roman" w:hAnsi="Times New Roman" w:cs="Times New Roman"/>
          <w:b/>
          <w:bCs/>
          <w:sz w:val="24"/>
          <w:szCs w:val="24"/>
          <w:lang w:val="en-US"/>
        </w:rPr>
      </w:pPr>
    </w:p>
    <w:p w14:paraId="1A826F07"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2: Gestión de riesgos y trazabilidad como requisito de legitimidad del uso de IAg en decisiones curriculares</w:t>
      </w:r>
    </w:p>
    <w:p w14:paraId="18EA10C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Cuando la IA incide en decisiones, deben gestionarse riesgos de fiabilidad, sesgo, transparencia y privacidad. El marco NIST AI RMF ofrece una base para gobernanza y rendición de cuentas aplicable a decisiones curriculares asistidas por IA.</w:t>
      </w:r>
    </w:p>
    <w:p w14:paraId="66923C5E"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National Institute of Standards and Technology. (2023). </w:t>
      </w:r>
      <w:r w:rsidRPr="00D35BB6">
        <w:rPr>
          <w:rFonts w:ascii="Times New Roman" w:hAnsi="Times New Roman" w:cs="Times New Roman"/>
          <w:i/>
          <w:iCs/>
          <w:sz w:val="24"/>
          <w:szCs w:val="24"/>
          <w:lang w:val="en-US"/>
        </w:rPr>
        <w:t>Artificial Intelligence Risk Management Framework (AI RMF 1.0)</w:t>
      </w:r>
      <w:r w:rsidRPr="00D35BB6">
        <w:rPr>
          <w:rFonts w:ascii="Times New Roman" w:hAnsi="Times New Roman" w:cs="Times New Roman"/>
          <w:sz w:val="24"/>
          <w:szCs w:val="24"/>
          <w:lang w:val="en-US"/>
        </w:rPr>
        <w:t xml:space="preserve"> (NIST AI 100-1). </w:t>
      </w:r>
      <w:r w:rsidRPr="00D35BB6">
        <w:rPr>
          <w:rFonts w:ascii="Times New Roman" w:hAnsi="Times New Roman" w:cs="Times New Roman"/>
          <w:sz w:val="24"/>
          <w:szCs w:val="24"/>
        </w:rPr>
        <w:t xml:space="preserve">NIST. </w:t>
      </w:r>
      <w:hyperlink r:id="rId11" w:history="1">
        <w:r w:rsidRPr="00D35BB6">
          <w:rPr>
            <w:rStyle w:val="Hipervnculo"/>
            <w:rFonts w:ascii="Times New Roman" w:hAnsi="Times New Roman" w:cs="Times New Roman"/>
            <w:sz w:val="24"/>
            <w:szCs w:val="24"/>
          </w:rPr>
          <w:t>https://doi.org/10.6028/NIST.AI.100-1</w:t>
        </w:r>
      </w:hyperlink>
    </w:p>
    <w:p w14:paraId="1322C415"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37C91C9E"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3: La política universitaria de IA (pedagógica–gobernanza–operativa) habilita consistencia y escalabilidad</w:t>
      </w:r>
    </w:p>
    <w:p w14:paraId="395B9BB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14:paraId="0A716572" w14:textId="77777777" w:rsidR="006F63CF" w:rsidRPr="00D35BB6" w:rsidRDefault="006F63CF" w:rsidP="006F63CF">
      <w:pPr>
        <w:jc w:val="both"/>
        <w:rPr>
          <w:rFonts w:ascii="Times New Roman" w:hAnsi="Times New Roman" w:cs="Times New Roman"/>
          <w:lang w:val="en-US"/>
        </w:rPr>
      </w:pPr>
      <w:r w:rsidRPr="00D35BB6">
        <w:rPr>
          <w:rFonts w:ascii="Times New Roman" w:hAnsi="Times New Roman" w:cs="Times New Roman"/>
          <w:sz w:val="24"/>
          <w:szCs w:val="24"/>
        </w:rPr>
        <w:t xml:space="preserve">• Referencia: Chan, C. K. Y. (2023). </w:t>
      </w:r>
      <w:r w:rsidRPr="00D35BB6">
        <w:rPr>
          <w:rFonts w:ascii="Times New Roman" w:hAnsi="Times New Roman" w:cs="Times New Roman"/>
          <w:i/>
          <w:iCs/>
          <w:sz w:val="24"/>
          <w:szCs w:val="24"/>
          <w:lang w:val="en-US"/>
        </w:rPr>
        <w:t>A comprehensive AI policy education framework for university teaching and learning</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lang w:val="en-US"/>
        </w:rPr>
        <w:t>International Journal of Educational Technology in Higher Education</w:t>
      </w:r>
      <w:r w:rsidRPr="00D35BB6">
        <w:rPr>
          <w:rFonts w:ascii="Times New Roman" w:hAnsi="Times New Roman" w:cs="Times New Roman"/>
          <w:sz w:val="24"/>
          <w:szCs w:val="24"/>
          <w:lang w:val="en-US"/>
        </w:rPr>
        <w:t xml:space="preserve">, 20, 33. </w:t>
      </w:r>
      <w:hyperlink r:id="rId12" w:history="1">
        <w:r w:rsidRPr="00D35BB6">
          <w:rPr>
            <w:rStyle w:val="Hipervnculo"/>
            <w:rFonts w:ascii="Times New Roman" w:hAnsi="Times New Roman" w:cs="Times New Roman"/>
            <w:sz w:val="24"/>
            <w:szCs w:val="24"/>
            <w:lang w:val="en-US"/>
          </w:rPr>
          <w:t>https://doi.org/10.1186/s41239-023-00408-3</w:t>
        </w:r>
      </w:hyperlink>
    </w:p>
    <w:p w14:paraId="3B4D6F1A" w14:textId="77777777" w:rsidR="006F63CF" w:rsidRPr="00D35BB6" w:rsidRDefault="006F63CF" w:rsidP="006F63CF">
      <w:pPr>
        <w:jc w:val="both"/>
        <w:outlineLvl w:val="1"/>
        <w:rPr>
          <w:rFonts w:ascii="Times New Roman" w:eastAsia="Times New Roman" w:hAnsi="Times New Roman" w:cs="Times New Roman"/>
          <w:b/>
          <w:bCs/>
          <w:sz w:val="24"/>
          <w:szCs w:val="24"/>
          <w:lang w:val="en-US"/>
        </w:rPr>
      </w:pPr>
    </w:p>
    <w:p w14:paraId="24AC0420"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4: Alineación curricular asistida por IA: valor analítico (detección de desajustes) más que producción textual</w:t>
      </w:r>
    </w:p>
    <w:p w14:paraId="762704A2"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14:paraId="51E99FDB"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rPr>
        <w:t xml:space="preserve">• Referencia: Karataş, F., &amp; </w:t>
      </w:r>
      <w:proofErr w:type="spellStart"/>
      <w:r w:rsidRPr="00D35BB6">
        <w:rPr>
          <w:rFonts w:ascii="Times New Roman" w:hAnsi="Times New Roman" w:cs="Times New Roman"/>
          <w:sz w:val="24"/>
          <w:szCs w:val="24"/>
        </w:rPr>
        <w:t>Eriçok</w:t>
      </w:r>
      <w:proofErr w:type="spellEnd"/>
      <w:r w:rsidRPr="00D35BB6">
        <w:rPr>
          <w:rFonts w:ascii="Times New Roman" w:hAnsi="Times New Roman" w:cs="Times New Roman"/>
          <w:sz w:val="24"/>
          <w:szCs w:val="24"/>
        </w:rPr>
        <w:t xml:space="preserve">, B. (2025). </w:t>
      </w:r>
      <w:r w:rsidRPr="00D35BB6">
        <w:rPr>
          <w:rFonts w:ascii="Times New Roman" w:hAnsi="Times New Roman" w:cs="Times New Roman"/>
          <w:i/>
          <w:iCs/>
          <w:sz w:val="24"/>
          <w:szCs w:val="24"/>
          <w:lang w:val="en-US"/>
        </w:rPr>
        <w:t>Reshaping curriculum adaptation in the age of artificial intelligence: Mapping teachers’ AI-driven curriculum adaptation patterns</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rPr>
        <w:t xml:space="preserve">British </w:t>
      </w:r>
      <w:proofErr w:type="spellStart"/>
      <w:r w:rsidRPr="00D35BB6">
        <w:rPr>
          <w:rFonts w:ascii="Times New Roman" w:hAnsi="Times New Roman" w:cs="Times New Roman"/>
          <w:i/>
          <w:iCs/>
          <w:sz w:val="24"/>
          <w:szCs w:val="24"/>
        </w:rPr>
        <w:t>Educational</w:t>
      </w:r>
      <w:proofErr w:type="spellEnd"/>
      <w:r w:rsidRPr="00D35BB6">
        <w:rPr>
          <w:rFonts w:ascii="Times New Roman" w:hAnsi="Times New Roman" w:cs="Times New Roman"/>
          <w:i/>
          <w:iCs/>
          <w:sz w:val="24"/>
          <w:szCs w:val="24"/>
        </w:rPr>
        <w:t xml:space="preserve"> Research </w:t>
      </w:r>
      <w:proofErr w:type="spellStart"/>
      <w:r w:rsidRPr="00D35BB6">
        <w:rPr>
          <w:rFonts w:ascii="Times New Roman" w:hAnsi="Times New Roman" w:cs="Times New Roman"/>
          <w:i/>
          <w:iCs/>
          <w:sz w:val="24"/>
          <w:szCs w:val="24"/>
        </w:rPr>
        <w:t>Journal</w:t>
      </w:r>
      <w:proofErr w:type="spellEnd"/>
      <w:r w:rsidRPr="00D35BB6">
        <w:rPr>
          <w:rFonts w:ascii="Times New Roman" w:hAnsi="Times New Roman" w:cs="Times New Roman"/>
          <w:i/>
          <w:iCs/>
          <w:sz w:val="24"/>
          <w:szCs w:val="24"/>
        </w:rPr>
        <w:t>, 51</w:t>
      </w:r>
      <w:r w:rsidRPr="00D35BB6">
        <w:rPr>
          <w:rFonts w:ascii="Times New Roman" w:hAnsi="Times New Roman" w:cs="Times New Roman"/>
          <w:sz w:val="24"/>
          <w:szCs w:val="24"/>
        </w:rPr>
        <w:t xml:space="preserve">, 154–180. </w:t>
      </w:r>
      <w:hyperlink r:id="rId13" w:history="1">
        <w:r w:rsidRPr="00D35BB6">
          <w:rPr>
            <w:rStyle w:val="Hipervnculo"/>
            <w:rFonts w:ascii="Times New Roman" w:hAnsi="Times New Roman" w:cs="Times New Roman"/>
            <w:sz w:val="24"/>
            <w:szCs w:val="24"/>
          </w:rPr>
          <w:t>https://doi.org/10.1002/berj.4068</w:t>
        </w:r>
      </w:hyperlink>
    </w:p>
    <w:p w14:paraId="0AA668B5" w14:textId="77777777" w:rsidR="006F63CF" w:rsidRPr="00D35BB6" w:rsidRDefault="006F63CF" w:rsidP="006F63CF">
      <w:pPr>
        <w:jc w:val="both"/>
        <w:rPr>
          <w:rFonts w:ascii="Times New Roman" w:eastAsia="Times New Roman" w:hAnsi="Times New Roman" w:cs="Times New Roman"/>
          <w:sz w:val="24"/>
          <w:szCs w:val="24"/>
        </w:rPr>
      </w:pPr>
    </w:p>
    <w:p w14:paraId="2D0B9A8F"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lastRenderedPageBreak/>
        <w:t>Argumento 5: Subjetivación, poder y currículo como dispositivo sociotécnico (riesgo de normalización y exclusión)</w:t>
      </w:r>
    </w:p>
    <w:p w14:paraId="31351945"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En entornos digitalizados, las tecnologías median relaciones de poder que moldean identidades y jerarquías; por ello, el currículo asistido por IA debe analizarse críticamente para evitar que la IAg naturalice exclusiones o jerarquías en decisiones curriculares.</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Devia-Acevedo, E. D. (2024). </w:t>
      </w:r>
      <w:r w:rsidRPr="00D35BB6">
        <w:rPr>
          <w:rFonts w:ascii="Times New Roman" w:eastAsia="Times New Roman" w:hAnsi="Times New Roman" w:cs="Times New Roman"/>
          <w:i/>
          <w:iCs/>
          <w:sz w:val="24"/>
          <w:szCs w:val="24"/>
        </w:rPr>
        <w:t>El papel de la subjetivación en el proceso educativo: una revisión crítica desde las teorías del poder y el conocimiento</w:t>
      </w:r>
      <w:r w:rsidRPr="00D35BB6">
        <w:rPr>
          <w:rFonts w:ascii="Times New Roman" w:eastAsia="Times New Roman" w:hAnsi="Times New Roman" w:cs="Times New Roman"/>
          <w:sz w:val="24"/>
          <w:szCs w:val="24"/>
        </w:rPr>
        <w:t xml:space="preserve">. </w:t>
      </w:r>
      <w:r w:rsidRPr="00D35BB6">
        <w:rPr>
          <w:rFonts w:ascii="Times New Roman" w:eastAsia="Times New Roman" w:hAnsi="Times New Roman" w:cs="Times New Roman"/>
          <w:i/>
          <w:iCs/>
          <w:sz w:val="24"/>
          <w:szCs w:val="24"/>
        </w:rPr>
        <w:t>EDU REVIEW</w:t>
      </w:r>
      <w:r w:rsidRPr="00D35BB6">
        <w:rPr>
          <w:rFonts w:ascii="Times New Roman" w:eastAsia="Times New Roman" w:hAnsi="Times New Roman" w:cs="Times New Roman"/>
          <w:sz w:val="24"/>
          <w:szCs w:val="24"/>
        </w:rPr>
        <w:t xml:space="preserve">, 12(2), 87–98. </w:t>
      </w:r>
      <w:hyperlink r:id="rId14" w:history="1">
        <w:r w:rsidRPr="00D35BB6">
          <w:rPr>
            <w:rFonts w:ascii="Times New Roman" w:eastAsia="Times New Roman" w:hAnsi="Times New Roman" w:cs="Times New Roman"/>
            <w:color w:val="464FEB"/>
            <w:sz w:val="24"/>
            <w:szCs w:val="24"/>
          </w:rPr>
          <w:t>https://doi.org/10.62701/revedu.v12.5408</w:t>
        </w:r>
      </w:hyperlink>
      <w:r w:rsidRPr="00D35BB6">
        <w:rPr>
          <w:rFonts w:ascii="Times New Roman" w:eastAsia="Times New Roman" w:hAnsi="Times New Roman" w:cs="Times New Roman"/>
          <w:sz w:val="24"/>
          <w:szCs w:val="24"/>
        </w:rPr>
        <w:t xml:space="preserve"> </w:t>
      </w:r>
    </w:p>
    <w:p w14:paraId="5D17442E"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609F89ED"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 xml:space="preserve">Argumento 6: </w:t>
      </w:r>
      <w:proofErr w:type="spellStart"/>
      <w:r w:rsidRPr="00D35BB6">
        <w:rPr>
          <w:rFonts w:ascii="Times New Roman" w:eastAsia="Times New Roman" w:hAnsi="Times New Roman" w:cs="Times New Roman"/>
          <w:b/>
          <w:bCs/>
          <w:sz w:val="24"/>
          <w:szCs w:val="24"/>
        </w:rPr>
        <w:t>Posthumanismo</w:t>
      </w:r>
      <w:proofErr w:type="spellEnd"/>
      <w:r w:rsidRPr="00D35BB6">
        <w:rPr>
          <w:rFonts w:ascii="Times New Roman" w:eastAsia="Times New Roman" w:hAnsi="Times New Roman" w:cs="Times New Roman"/>
          <w:b/>
          <w:bCs/>
          <w:sz w:val="24"/>
          <w:szCs w:val="24"/>
        </w:rPr>
        <w:t>/transhumanismo como lente para problematizar autonomía y función social de la tecnología en educación</w:t>
      </w:r>
    </w:p>
    <w:p w14:paraId="637B348B"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 xml:space="preserve">Los enfoques transhumanistas y </w:t>
      </w:r>
      <w:proofErr w:type="spellStart"/>
      <w:r w:rsidRPr="00D35BB6">
        <w:rPr>
          <w:rFonts w:ascii="Times New Roman" w:eastAsia="Times New Roman" w:hAnsi="Times New Roman" w:cs="Times New Roman"/>
          <w:sz w:val="24"/>
          <w:szCs w:val="24"/>
        </w:rPr>
        <w:t>posthumanistas</w:t>
      </w:r>
      <w:proofErr w:type="spellEnd"/>
      <w:r w:rsidRPr="00D35BB6">
        <w:rPr>
          <w:rFonts w:ascii="Times New Roman" w:eastAsia="Times New Roman" w:hAnsi="Times New Roman" w:cs="Times New Roman"/>
          <w:sz w:val="24"/>
          <w:szCs w:val="24"/>
        </w:rPr>
        <w:t xml:space="preserve"> permiten discutir críticamente cómo lo algorítmico reconfigura autonomía, subjetividad y práctica educativa; esto.</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Garzón Tejada, J. F. (2024). </w:t>
      </w:r>
      <w:r w:rsidRPr="00D35BB6">
        <w:rPr>
          <w:rFonts w:ascii="Times New Roman" w:eastAsia="Times New Roman" w:hAnsi="Times New Roman" w:cs="Times New Roman"/>
          <w:i/>
          <w:iCs/>
          <w:sz w:val="24"/>
          <w:szCs w:val="24"/>
        </w:rPr>
        <w:t>Transhumanismo y educación: reflexiones sobre la intervención biotecnológica en la práctica educativa</w:t>
      </w:r>
      <w:r w:rsidRPr="00D35BB6">
        <w:rPr>
          <w:rFonts w:ascii="Times New Roman" w:eastAsia="Times New Roman" w:hAnsi="Times New Roman" w:cs="Times New Roman"/>
          <w:sz w:val="24"/>
          <w:szCs w:val="24"/>
        </w:rPr>
        <w:t xml:space="preserve">. </w:t>
      </w:r>
      <w:proofErr w:type="spellStart"/>
      <w:r w:rsidRPr="00D35BB6">
        <w:rPr>
          <w:rFonts w:ascii="Times New Roman" w:eastAsia="Times New Roman" w:hAnsi="Times New Roman" w:cs="Times New Roman"/>
          <w:i/>
          <w:iCs/>
          <w:sz w:val="24"/>
          <w:szCs w:val="24"/>
        </w:rPr>
        <w:t>Edähi</w:t>
      </w:r>
      <w:proofErr w:type="spellEnd"/>
      <w:r w:rsidRPr="00D35BB6">
        <w:rPr>
          <w:rFonts w:ascii="Times New Roman" w:eastAsia="Times New Roman" w:hAnsi="Times New Roman" w:cs="Times New Roman"/>
          <w:sz w:val="24"/>
          <w:szCs w:val="24"/>
        </w:rPr>
        <w:t xml:space="preserve">, 12(24), 57–66. </w:t>
      </w:r>
      <w:hyperlink r:id="rId15" w:history="1">
        <w:r w:rsidRPr="00D35BB6">
          <w:rPr>
            <w:rFonts w:ascii="Times New Roman" w:eastAsia="Times New Roman" w:hAnsi="Times New Roman" w:cs="Times New Roman"/>
            <w:color w:val="464FEB"/>
            <w:sz w:val="24"/>
            <w:szCs w:val="24"/>
          </w:rPr>
          <w:t>https://doi.org/10.29057/icshu.v12i24.11713</w:t>
        </w:r>
      </w:hyperlink>
      <w:r w:rsidRPr="00D35BB6">
        <w:rPr>
          <w:rFonts w:ascii="Times New Roman" w:eastAsia="Times New Roman" w:hAnsi="Times New Roman" w:cs="Times New Roman"/>
          <w:sz w:val="24"/>
          <w:szCs w:val="24"/>
        </w:rPr>
        <w:t xml:space="preserve"> </w:t>
      </w:r>
    </w:p>
    <w:p w14:paraId="5F230483"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3. METODOLOGÍA</w:t>
      </w:r>
    </w:p>
    <w:p w14:paraId="5DE31997" w14:textId="77777777"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08222D">
        <w:rPr>
          <w:rFonts w:ascii="Times New Roman" w:hAnsi="Times New Roman" w:cs="Times New Roman"/>
          <w:color w:val="auto"/>
          <w:sz w:val="24"/>
          <w:szCs w:val="24"/>
          <w:lang w:val="es-419"/>
        </w:rPr>
        <w:t>El estudio se desarrolla bajo un enfoque cualitativo aplicado, con análisis documental y estructural de instrumentos curriculares. Este diseño es coherente con los enfoques de análisis cualitativo de alineación curricular en educación superior, orientados a examinar la correspondencia entre objetivos de aprendizaje, actividades formativas y evaluación, con el fin de identificar coherencias, vacíos y oportunidades de mejora en el diseño curricular (Aquino, 2024).</w:t>
      </w:r>
    </w:p>
    <w:p w14:paraId="473FFF6A" w14:textId="19F70975"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D35BB6">
        <w:rPr>
          <w:rFonts w:ascii="Times New Roman" w:hAnsi="Times New Roman" w:cs="Times New Roman"/>
          <w:color w:val="auto"/>
          <w:sz w:val="24"/>
          <w:szCs w:val="24"/>
          <w:lang w:val="es-419"/>
        </w:rPr>
        <w:t xml:space="preserve">El diseño metodológico dialoga con antecedentes recientes que han empleado inteligencia artificial generativa (IAg) como apoyo analítico para examinar la alineación y consistencia curricular (Liu, Mendoza, Martin &amp; Miori, 2024; </w:t>
      </w:r>
      <w:proofErr w:type="spellStart"/>
      <w:r w:rsidRPr="00D35BB6">
        <w:rPr>
          <w:rFonts w:ascii="Times New Roman" w:hAnsi="Times New Roman" w:cs="Times New Roman"/>
          <w:color w:val="auto"/>
          <w:sz w:val="24"/>
          <w:szCs w:val="24"/>
          <w:lang w:val="es-419"/>
        </w:rPr>
        <w:t>Pusporini</w:t>
      </w:r>
      <w:proofErr w:type="spellEnd"/>
      <w:r w:rsidRPr="00D35BB6">
        <w:rPr>
          <w:rFonts w:ascii="Times New Roman" w:hAnsi="Times New Roman" w:cs="Times New Roman"/>
          <w:color w:val="auto"/>
          <w:sz w:val="24"/>
          <w:szCs w:val="24"/>
          <w:lang w:val="es-419"/>
        </w:rPr>
        <w:t xml:space="preserve"> &amp; </w:t>
      </w:r>
      <w:proofErr w:type="spellStart"/>
      <w:r w:rsidRPr="00D35BB6">
        <w:rPr>
          <w:rFonts w:ascii="Times New Roman" w:hAnsi="Times New Roman" w:cs="Times New Roman"/>
          <w:color w:val="auto"/>
          <w:sz w:val="24"/>
          <w:szCs w:val="24"/>
          <w:lang w:val="es-419"/>
        </w:rPr>
        <w:t>Nurdiyanto</w:t>
      </w:r>
      <w:proofErr w:type="spellEnd"/>
      <w:r w:rsidRPr="00D35BB6">
        <w:rPr>
          <w:rFonts w:ascii="Times New Roman" w:hAnsi="Times New Roman" w:cs="Times New Roman"/>
          <w:color w:val="auto"/>
          <w:sz w:val="24"/>
          <w:szCs w:val="24"/>
          <w:lang w:val="es-419"/>
        </w:rPr>
        <w:t xml:space="preserve">, 2024). En este trabajo la intervención de la IAg se desarrolló en dos momentos: el primero, en la estructuración progresiva de la matriz curricular como dispositivo de organización, contraste y refinamiento de la información, por cada programa académico; el segundo, a través del </w:t>
      </w:r>
      <w:r w:rsidR="00D35BB6" w:rsidRPr="00D35BB6">
        <w:rPr>
          <w:rFonts w:ascii="Times New Roman" w:hAnsi="Times New Roman" w:cs="Times New Roman"/>
          <w:color w:val="auto"/>
          <w:sz w:val="24"/>
          <w:szCs w:val="24"/>
          <w:lang w:val="es-419"/>
        </w:rPr>
        <w:t xml:space="preserve">diseño y construcción de un aplicativo para el análisis posterior a nivel meso y </w:t>
      </w:r>
      <w:proofErr w:type="spellStart"/>
      <w:r w:rsidR="00D35BB6" w:rsidRPr="00D35BB6">
        <w:rPr>
          <w:rFonts w:ascii="Times New Roman" w:hAnsi="Times New Roman" w:cs="Times New Roman"/>
          <w:color w:val="auto"/>
          <w:sz w:val="24"/>
          <w:szCs w:val="24"/>
          <w:lang w:val="es-419"/>
        </w:rPr>
        <w:t>microcurricular</w:t>
      </w:r>
      <w:proofErr w:type="spellEnd"/>
      <w:r w:rsidR="00D35BB6" w:rsidRPr="00D35BB6">
        <w:rPr>
          <w:rFonts w:ascii="Times New Roman" w:hAnsi="Times New Roman" w:cs="Times New Roman"/>
          <w:color w:val="auto"/>
          <w:sz w:val="24"/>
          <w:szCs w:val="24"/>
          <w:lang w:val="es-419"/>
        </w:rPr>
        <w:t>, donde la IAg asistió la definición de su arquitectura, la codificación de los módulos de extracción y análisis, y la construcción de los criterios con que el sistema reconoce coincidencias, vacíos y redundancias entre programas. Cabe precisar que el aplicativo, una vez construido, opera sin recurrir a la IAg: los indicadores reportados se obtienen mediante procedimientos deterministas de análisis de texto, lo que asegura su reproducibilidad. Esta doble condición —objeto de análisis y mediadora en la producción del objeto— se constituye en el rasgo distintivo del diseño metodológico, el cual se desarrolla en detalle en los apartados siguientes</w:t>
      </w:r>
      <w:r w:rsidRPr="00D35BB6">
        <w:rPr>
          <w:rFonts w:ascii="Times New Roman" w:hAnsi="Times New Roman" w:cs="Times New Roman"/>
          <w:color w:val="auto"/>
          <w:sz w:val="24"/>
          <w:szCs w:val="24"/>
          <w:lang w:val="es-419"/>
        </w:rPr>
        <w:t>.</w:t>
      </w:r>
    </w:p>
    <w:p w14:paraId="30061626" w14:textId="7E693CCE" w:rsidR="00866DD0" w:rsidRPr="00CA0A09" w:rsidRDefault="00E07167">
      <w:pPr>
        <w:pStyle w:val="Ttulo2"/>
        <w:keepNext/>
        <w:keepLines/>
        <w:spacing w:before="200" w:after="90"/>
        <w:rPr>
          <w:rFonts w:ascii="Times New Roman" w:hAnsi="Times New Roman" w:cs="Times New Roman"/>
          <w:sz w:val="24"/>
          <w:szCs w:val="24"/>
        </w:rPr>
      </w:pPr>
      <w:r>
        <w:rPr>
          <w:rFonts w:ascii="Times New Roman" w:hAnsi="Times New Roman" w:cs="Times New Roman"/>
          <w:b/>
          <w:bCs/>
          <w:color w:val="1A3A5C"/>
          <w:sz w:val="24"/>
          <w:szCs w:val="24"/>
        </w:rPr>
        <w:t>Corpus</w:t>
      </w:r>
    </w:p>
    <w:p w14:paraId="4EFB2AE3" w14:textId="5B289A42" w:rsidR="00CE6AE6" w:rsidRPr="00AB614C" w:rsidRDefault="00CE6AE6" w:rsidP="00CE6AE6">
      <w:pPr>
        <w:keepNext/>
        <w:spacing w:after="60" w:line="288" w:lineRule="auto"/>
        <w:jc w:val="both"/>
        <w:rPr>
          <w:rFonts w:ascii="Times New Roman" w:hAnsi="Times New Roman" w:cs="Times New Roman"/>
          <w:sz w:val="24"/>
          <w:szCs w:val="24"/>
        </w:rPr>
      </w:pPr>
      <w:r w:rsidRPr="00AB614C">
        <w:rPr>
          <w:rFonts w:ascii="Times New Roman" w:hAnsi="Times New Roman" w:cs="Times New Roman"/>
          <w:sz w:val="24"/>
          <w:szCs w:val="24"/>
        </w:rPr>
        <w:t xml:space="preserve">Las fuentes de información comprenden </w:t>
      </w:r>
      <w:r w:rsidRPr="00AB614C">
        <w:rPr>
          <w:rFonts w:ascii="Times New Roman" w:hAnsi="Times New Roman" w:cs="Times New Roman"/>
          <w:b/>
          <w:bCs/>
          <w:sz w:val="24"/>
          <w:szCs w:val="24"/>
        </w:rPr>
        <w:t>50 matrices curriculares en formato Excel</w:t>
      </w:r>
      <w:r w:rsidRPr="00AB614C">
        <w:rPr>
          <w:rFonts w:ascii="Times New Roman" w:hAnsi="Times New Roman" w:cs="Times New Roman"/>
          <w:sz w:val="24"/>
          <w:szCs w:val="24"/>
        </w:rPr>
        <w:t xml:space="preserve">, correspondientes a </w:t>
      </w:r>
      <w:r w:rsidRPr="00AB614C">
        <w:rPr>
          <w:rFonts w:ascii="Times New Roman" w:hAnsi="Times New Roman" w:cs="Times New Roman"/>
          <w:b/>
          <w:bCs/>
          <w:sz w:val="24"/>
          <w:szCs w:val="24"/>
        </w:rPr>
        <w:t>39 programas académicos</w:t>
      </w:r>
      <w:r w:rsidRPr="00AB614C">
        <w:rPr>
          <w:rFonts w:ascii="Times New Roman" w:hAnsi="Times New Roman" w:cs="Times New Roman"/>
          <w:sz w:val="24"/>
          <w:szCs w:val="24"/>
        </w:rPr>
        <w:t xml:space="preserve"> ofrecidos en </w:t>
      </w:r>
      <w:r w:rsidR="003B07A9" w:rsidRPr="00AB614C">
        <w:rPr>
          <w:rFonts w:ascii="Times New Roman" w:hAnsi="Times New Roman" w:cs="Times New Roman"/>
          <w:sz w:val="24"/>
          <w:szCs w:val="24"/>
        </w:rPr>
        <w:t>dos</w:t>
      </w:r>
      <w:r w:rsidRPr="00AB614C">
        <w:rPr>
          <w:rFonts w:ascii="Times New Roman" w:hAnsi="Times New Roman" w:cs="Times New Roman"/>
          <w:sz w:val="24"/>
          <w:szCs w:val="24"/>
        </w:rPr>
        <w:t xml:space="preserve"> sedes y </w:t>
      </w:r>
      <w:r w:rsidR="00C91137" w:rsidRPr="00AB614C">
        <w:rPr>
          <w:rFonts w:ascii="Times New Roman" w:hAnsi="Times New Roman" w:cs="Times New Roman"/>
          <w:sz w:val="24"/>
          <w:szCs w:val="24"/>
        </w:rPr>
        <w:t xml:space="preserve">tres </w:t>
      </w:r>
      <w:r w:rsidRPr="00AB614C">
        <w:rPr>
          <w:rFonts w:ascii="Times New Roman" w:hAnsi="Times New Roman" w:cs="Times New Roman"/>
          <w:sz w:val="24"/>
          <w:szCs w:val="24"/>
        </w:rPr>
        <w:t xml:space="preserve">modalidades. Estas matrices representan la totalidad de la oferta institucional incluida en el proceso de renovación </w:t>
      </w:r>
      <w:r w:rsidRPr="00AB614C">
        <w:rPr>
          <w:rFonts w:ascii="Times New Roman" w:hAnsi="Times New Roman" w:cs="Times New Roman"/>
          <w:sz w:val="24"/>
          <w:szCs w:val="24"/>
        </w:rPr>
        <w:lastRenderedPageBreak/>
        <w:t>curricular. Ocho programas se ofrecen en más de una sede, por lo que se cuenta con una matriz específica para cada oferta.</w:t>
      </w:r>
    </w:p>
    <w:p w14:paraId="36934B59" w14:textId="77777777" w:rsidR="001C5957" w:rsidRPr="00AB614C" w:rsidRDefault="001C5957" w:rsidP="001C5957">
      <w:pPr>
        <w:keepNext/>
        <w:spacing w:after="60" w:line="288" w:lineRule="auto"/>
        <w:jc w:val="both"/>
        <w:rPr>
          <w:rFonts w:ascii="Times New Roman" w:hAnsi="Times New Roman" w:cs="Times New Roman"/>
          <w:sz w:val="24"/>
          <w:szCs w:val="24"/>
        </w:rPr>
      </w:pPr>
      <w:r w:rsidRPr="00AB614C">
        <w:rPr>
          <w:rFonts w:ascii="Times New Roman" w:hAnsi="Times New Roman" w:cs="Times New Roman"/>
          <w:sz w:val="24"/>
          <w:szCs w:val="24"/>
        </w:rPr>
        <w:t>Cada matriz curricular se organiza de acuerdo con la secuencia metodológica definida institucionalmente:</w:t>
      </w:r>
    </w:p>
    <w:p w14:paraId="4BBE7504"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1:</w:t>
      </w:r>
      <w:r w:rsidRPr="00AB614C">
        <w:rPr>
          <w:rFonts w:ascii="Times New Roman" w:hAnsi="Times New Roman" w:cs="Times New Roman"/>
          <w:sz w:val="24"/>
          <w:szCs w:val="24"/>
        </w:rPr>
        <w:t xml:space="preserve"> perfil de egreso.</w:t>
      </w:r>
    </w:p>
    <w:p w14:paraId="649BFE08"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2:</w:t>
      </w:r>
      <w:r w:rsidRPr="00AB614C">
        <w:rPr>
          <w:rFonts w:ascii="Times New Roman" w:hAnsi="Times New Roman" w:cs="Times New Roman"/>
          <w:sz w:val="24"/>
          <w:szCs w:val="24"/>
        </w:rPr>
        <w:t xml:space="preserve"> competencias.</w:t>
      </w:r>
    </w:p>
    <w:p w14:paraId="4F6D621B"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3:</w:t>
      </w:r>
      <w:r w:rsidRPr="00AB614C">
        <w:rPr>
          <w:rFonts w:ascii="Times New Roman" w:hAnsi="Times New Roman" w:cs="Times New Roman"/>
          <w:sz w:val="24"/>
          <w:szCs w:val="24"/>
        </w:rPr>
        <w:t xml:space="preserve"> resultados de aprendizaje.</w:t>
      </w:r>
    </w:p>
    <w:p w14:paraId="3259808C"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4:</w:t>
      </w:r>
      <w:r w:rsidRPr="00AB614C">
        <w:rPr>
          <w:rFonts w:ascii="Times New Roman" w:hAnsi="Times New Roman" w:cs="Times New Roman"/>
          <w:sz w:val="24"/>
          <w:szCs w:val="24"/>
        </w:rPr>
        <w:t xml:space="preserve"> estrategias </w:t>
      </w:r>
      <w:proofErr w:type="spellStart"/>
      <w:r w:rsidRPr="00AB614C">
        <w:rPr>
          <w:rFonts w:ascii="Times New Roman" w:hAnsi="Times New Roman" w:cs="Times New Roman"/>
          <w:sz w:val="24"/>
          <w:szCs w:val="24"/>
        </w:rPr>
        <w:t>mesocurriculares</w:t>
      </w:r>
      <w:proofErr w:type="spellEnd"/>
      <w:r w:rsidRPr="00AB614C">
        <w:rPr>
          <w:rFonts w:ascii="Times New Roman" w:hAnsi="Times New Roman" w:cs="Times New Roman"/>
          <w:sz w:val="24"/>
          <w:szCs w:val="24"/>
        </w:rPr>
        <w:t>.</w:t>
      </w:r>
    </w:p>
    <w:p w14:paraId="2EA5536D"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5:</w:t>
      </w:r>
      <w:r w:rsidRPr="00AB614C">
        <w:rPr>
          <w:rFonts w:ascii="Times New Roman" w:hAnsi="Times New Roman" w:cs="Times New Roman"/>
          <w:sz w:val="24"/>
          <w:szCs w:val="24"/>
        </w:rPr>
        <w:t xml:space="preserve"> </w:t>
      </w:r>
      <w:proofErr w:type="spellStart"/>
      <w:r w:rsidRPr="00AB614C">
        <w:rPr>
          <w:rFonts w:ascii="Times New Roman" w:hAnsi="Times New Roman" w:cs="Times New Roman"/>
          <w:sz w:val="24"/>
          <w:szCs w:val="24"/>
        </w:rPr>
        <w:t>microcurrículo</w:t>
      </w:r>
      <w:proofErr w:type="spellEnd"/>
      <w:r w:rsidRPr="00AB614C">
        <w:rPr>
          <w:rFonts w:ascii="Times New Roman" w:hAnsi="Times New Roman" w:cs="Times New Roman"/>
          <w:sz w:val="24"/>
          <w:szCs w:val="24"/>
        </w:rPr>
        <w:t>.</w:t>
      </w:r>
    </w:p>
    <w:p w14:paraId="29F4AEED" w14:textId="77777777" w:rsidR="001C5957" w:rsidRPr="00AB614C" w:rsidRDefault="001C5957" w:rsidP="00CE6AE6">
      <w:pPr>
        <w:keepNext/>
        <w:spacing w:after="60" w:line="288" w:lineRule="auto"/>
        <w:jc w:val="both"/>
        <w:rPr>
          <w:rFonts w:ascii="Times New Roman" w:hAnsi="Times New Roman" w:cs="Times New Roman"/>
          <w:sz w:val="24"/>
          <w:szCs w:val="24"/>
        </w:rPr>
      </w:pPr>
    </w:p>
    <w:p w14:paraId="1FB3AD28" w14:textId="77777777" w:rsidR="00866DD0" w:rsidRPr="00AB614C" w:rsidRDefault="48026022">
      <w:pPr>
        <w:keepNext/>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Tabla 1. Composición del corpus por nivel de formación</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488"/>
        <w:gridCol w:w="1480"/>
        <w:gridCol w:w="1492"/>
        <w:gridCol w:w="1620"/>
        <w:gridCol w:w="1447"/>
        <w:gridCol w:w="1493"/>
      </w:tblGrid>
      <w:tr w:rsidR="00866DD0" w:rsidRPr="00AB614C" w14:paraId="7C213F4F" w14:textId="77777777" w:rsidTr="00A238E8">
        <w:trPr>
          <w:tblHeader/>
        </w:trPr>
        <w:tc>
          <w:tcPr>
            <w:tcW w:w="1504" w:type="dxa"/>
            <w:shd w:val="clear" w:color="auto" w:fill="2D7DD2"/>
            <w:tcMar>
              <w:top w:w="60" w:type="dxa"/>
              <w:left w:w="90" w:type="dxa"/>
              <w:bottom w:w="60" w:type="dxa"/>
              <w:right w:w="90" w:type="dxa"/>
            </w:tcMar>
          </w:tcPr>
          <w:p w14:paraId="40134258" w14:textId="77777777" w:rsidR="00866DD0" w:rsidRPr="00AB614C" w:rsidRDefault="48026022">
            <w:pPr>
              <w:spacing w:before="50" w:after="50"/>
              <w:jc w:val="center"/>
              <w:rPr>
                <w:rFonts w:ascii="Times New Roman" w:hAnsi="Times New Roman" w:cs="Times New Roman"/>
                <w:sz w:val="24"/>
                <w:szCs w:val="24"/>
              </w:rPr>
            </w:pPr>
            <w:r w:rsidRPr="00AB614C">
              <w:rPr>
                <w:rFonts w:ascii="Times New Roman" w:hAnsi="Times New Roman" w:cs="Times New Roman"/>
                <w:b/>
                <w:bCs/>
                <w:color w:val="FFFFFF"/>
                <w:sz w:val="24"/>
                <w:szCs w:val="24"/>
                <w:lang w:val="en-US"/>
              </w:rPr>
              <w:t xml:space="preserve">Nivel de </w:t>
            </w:r>
            <w:proofErr w:type="spellStart"/>
            <w:r w:rsidRPr="00AB614C">
              <w:rPr>
                <w:rFonts w:ascii="Times New Roman" w:hAnsi="Times New Roman" w:cs="Times New Roman"/>
                <w:b/>
                <w:bCs/>
                <w:color w:val="FFFFFF"/>
                <w:sz w:val="24"/>
                <w:szCs w:val="24"/>
                <w:lang w:val="en-US"/>
              </w:rPr>
              <w:t>formación</w:t>
            </w:r>
            <w:proofErr w:type="spellEnd"/>
          </w:p>
        </w:tc>
        <w:tc>
          <w:tcPr>
            <w:tcW w:w="1504" w:type="dxa"/>
            <w:shd w:val="clear" w:color="auto" w:fill="2D7DD2"/>
            <w:tcMar>
              <w:top w:w="60" w:type="dxa"/>
              <w:left w:w="90" w:type="dxa"/>
              <w:bottom w:w="60" w:type="dxa"/>
              <w:right w:w="90" w:type="dxa"/>
            </w:tcMar>
          </w:tcPr>
          <w:p w14:paraId="5DAB3D17"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color w:val="FFFFFF"/>
                <w:sz w:val="24"/>
                <w:szCs w:val="24"/>
              </w:rPr>
              <w:t>Matrices</w:t>
            </w:r>
          </w:p>
        </w:tc>
        <w:tc>
          <w:tcPr>
            <w:tcW w:w="1503" w:type="dxa"/>
            <w:shd w:val="clear" w:color="auto" w:fill="2D7DD2"/>
            <w:tcMar>
              <w:top w:w="60" w:type="dxa"/>
              <w:left w:w="90" w:type="dxa"/>
              <w:bottom w:w="60" w:type="dxa"/>
              <w:right w:w="90" w:type="dxa"/>
            </w:tcMar>
          </w:tcPr>
          <w:p w14:paraId="1C6F9A59" w14:textId="77777777" w:rsidR="00866DD0" w:rsidRPr="00AB614C" w:rsidRDefault="48026022">
            <w:pPr>
              <w:spacing w:before="50" w:after="50"/>
              <w:jc w:val="center"/>
              <w:rPr>
                <w:rFonts w:ascii="Times New Roman" w:hAnsi="Times New Roman" w:cs="Times New Roman"/>
                <w:sz w:val="24"/>
                <w:szCs w:val="24"/>
              </w:rPr>
            </w:pPr>
            <w:proofErr w:type="spellStart"/>
            <w:r w:rsidRPr="00AB614C">
              <w:rPr>
                <w:rFonts w:ascii="Times New Roman" w:hAnsi="Times New Roman" w:cs="Times New Roman"/>
                <w:b/>
                <w:bCs/>
                <w:color w:val="FFFFFF"/>
                <w:sz w:val="24"/>
                <w:szCs w:val="24"/>
                <w:lang w:val="en-US"/>
              </w:rPr>
              <w:t>Programas</w:t>
            </w:r>
            <w:proofErr w:type="spellEnd"/>
          </w:p>
        </w:tc>
        <w:tc>
          <w:tcPr>
            <w:tcW w:w="1503" w:type="dxa"/>
            <w:shd w:val="clear" w:color="auto" w:fill="2D7DD2"/>
            <w:tcMar>
              <w:top w:w="60" w:type="dxa"/>
              <w:left w:w="90" w:type="dxa"/>
              <w:bottom w:w="60" w:type="dxa"/>
              <w:right w:w="90" w:type="dxa"/>
            </w:tcMar>
          </w:tcPr>
          <w:p w14:paraId="2B848964" w14:textId="77777777" w:rsidR="00866DD0" w:rsidRPr="00AB614C" w:rsidRDefault="48026022">
            <w:pPr>
              <w:spacing w:before="50" w:after="50"/>
              <w:jc w:val="center"/>
              <w:rPr>
                <w:rFonts w:ascii="Times New Roman" w:hAnsi="Times New Roman" w:cs="Times New Roman"/>
                <w:sz w:val="24"/>
                <w:szCs w:val="24"/>
              </w:rPr>
            </w:pPr>
            <w:proofErr w:type="spellStart"/>
            <w:r w:rsidRPr="00AB614C">
              <w:rPr>
                <w:rFonts w:ascii="Times New Roman" w:hAnsi="Times New Roman" w:cs="Times New Roman"/>
                <w:b/>
                <w:bCs/>
                <w:color w:val="FFFFFF"/>
                <w:sz w:val="24"/>
                <w:szCs w:val="24"/>
                <w:lang w:val="en-US"/>
              </w:rPr>
              <w:t>Competencias</w:t>
            </w:r>
            <w:proofErr w:type="spellEnd"/>
          </w:p>
        </w:tc>
        <w:tc>
          <w:tcPr>
            <w:tcW w:w="1503" w:type="dxa"/>
            <w:shd w:val="clear" w:color="auto" w:fill="2D7DD2"/>
            <w:tcMar>
              <w:top w:w="60" w:type="dxa"/>
              <w:left w:w="90" w:type="dxa"/>
              <w:bottom w:w="60" w:type="dxa"/>
              <w:right w:w="90" w:type="dxa"/>
            </w:tcMar>
          </w:tcPr>
          <w:p w14:paraId="799AEFCA"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color w:val="FFFFFF"/>
                <w:sz w:val="24"/>
                <w:szCs w:val="24"/>
              </w:rPr>
              <w:t>RA</w:t>
            </w:r>
          </w:p>
        </w:tc>
        <w:tc>
          <w:tcPr>
            <w:tcW w:w="1503" w:type="dxa"/>
            <w:shd w:val="clear" w:color="auto" w:fill="2D7DD2"/>
            <w:tcMar>
              <w:top w:w="60" w:type="dxa"/>
              <w:left w:w="90" w:type="dxa"/>
              <w:bottom w:w="60" w:type="dxa"/>
              <w:right w:w="90" w:type="dxa"/>
            </w:tcMar>
          </w:tcPr>
          <w:p w14:paraId="391EE9E9" w14:textId="77777777" w:rsidR="00866DD0" w:rsidRPr="00AB614C" w:rsidRDefault="48026022">
            <w:pPr>
              <w:spacing w:before="50" w:after="50"/>
              <w:jc w:val="center"/>
              <w:rPr>
                <w:rFonts w:ascii="Times New Roman" w:hAnsi="Times New Roman" w:cs="Times New Roman"/>
                <w:sz w:val="24"/>
                <w:szCs w:val="24"/>
              </w:rPr>
            </w:pPr>
            <w:proofErr w:type="spellStart"/>
            <w:r w:rsidRPr="00AB614C">
              <w:rPr>
                <w:rFonts w:ascii="Times New Roman" w:hAnsi="Times New Roman" w:cs="Times New Roman"/>
                <w:b/>
                <w:bCs/>
                <w:color w:val="FFFFFF"/>
                <w:sz w:val="24"/>
                <w:szCs w:val="24"/>
                <w:lang w:val="en-US"/>
              </w:rPr>
              <w:t>Estrategias</w:t>
            </w:r>
            <w:proofErr w:type="spellEnd"/>
            <w:r w:rsidRPr="00AB614C">
              <w:rPr>
                <w:rFonts w:ascii="Times New Roman" w:hAnsi="Times New Roman" w:cs="Times New Roman"/>
                <w:b/>
                <w:bCs/>
                <w:color w:val="FFFFFF"/>
                <w:sz w:val="24"/>
                <w:szCs w:val="24"/>
                <w:lang w:val="en-US"/>
              </w:rPr>
              <w:t xml:space="preserve"> </w:t>
            </w:r>
            <w:proofErr w:type="spellStart"/>
            <w:r w:rsidRPr="00AB614C">
              <w:rPr>
                <w:rFonts w:ascii="Times New Roman" w:hAnsi="Times New Roman" w:cs="Times New Roman"/>
                <w:b/>
                <w:bCs/>
                <w:color w:val="FFFFFF"/>
                <w:sz w:val="24"/>
                <w:szCs w:val="24"/>
                <w:lang w:val="en-US"/>
              </w:rPr>
              <w:t>meso</w:t>
            </w:r>
            <w:proofErr w:type="spellEnd"/>
          </w:p>
        </w:tc>
      </w:tr>
      <w:tr w:rsidR="00866DD0" w:rsidRPr="00AB614C" w14:paraId="1CF8ECEC" w14:textId="77777777" w:rsidTr="00A238E8">
        <w:tc>
          <w:tcPr>
            <w:tcW w:w="1504" w:type="dxa"/>
            <w:shd w:val="clear" w:color="auto" w:fill="FFFFFF"/>
            <w:tcMar>
              <w:top w:w="60" w:type="dxa"/>
              <w:left w:w="90" w:type="dxa"/>
              <w:bottom w:w="60" w:type="dxa"/>
              <w:right w:w="90" w:type="dxa"/>
            </w:tcMar>
          </w:tcPr>
          <w:p w14:paraId="631DB5E5" w14:textId="77777777" w:rsidR="00866DD0" w:rsidRPr="00AB614C" w:rsidRDefault="48026022">
            <w:pPr>
              <w:spacing w:before="50" w:after="50"/>
              <w:rPr>
                <w:rFonts w:ascii="Times New Roman" w:hAnsi="Times New Roman" w:cs="Times New Roman"/>
                <w:sz w:val="24"/>
                <w:szCs w:val="24"/>
              </w:rPr>
            </w:pPr>
            <w:proofErr w:type="spellStart"/>
            <w:r w:rsidRPr="00AB614C">
              <w:rPr>
                <w:rFonts w:ascii="Times New Roman" w:hAnsi="Times New Roman" w:cs="Times New Roman"/>
                <w:b/>
                <w:bCs/>
                <w:sz w:val="24"/>
                <w:szCs w:val="24"/>
                <w:lang w:val="en-US"/>
              </w:rPr>
              <w:t>Pregrado</w:t>
            </w:r>
            <w:proofErr w:type="spellEnd"/>
          </w:p>
        </w:tc>
        <w:tc>
          <w:tcPr>
            <w:tcW w:w="1504" w:type="dxa"/>
            <w:shd w:val="clear" w:color="auto" w:fill="FFFFFF"/>
            <w:tcMar>
              <w:top w:w="60" w:type="dxa"/>
              <w:left w:w="90" w:type="dxa"/>
              <w:bottom w:w="60" w:type="dxa"/>
              <w:right w:w="90" w:type="dxa"/>
            </w:tcMar>
          </w:tcPr>
          <w:p w14:paraId="704A35C2"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40</w:t>
            </w:r>
          </w:p>
        </w:tc>
        <w:tc>
          <w:tcPr>
            <w:tcW w:w="1503" w:type="dxa"/>
            <w:shd w:val="clear" w:color="auto" w:fill="FFFFFF"/>
            <w:tcMar>
              <w:top w:w="60" w:type="dxa"/>
              <w:left w:w="90" w:type="dxa"/>
              <w:bottom w:w="60" w:type="dxa"/>
              <w:right w:w="90" w:type="dxa"/>
            </w:tcMar>
          </w:tcPr>
          <w:p w14:paraId="4B34824B"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29</w:t>
            </w:r>
          </w:p>
        </w:tc>
        <w:tc>
          <w:tcPr>
            <w:tcW w:w="1503" w:type="dxa"/>
            <w:shd w:val="clear" w:color="auto" w:fill="FFFFFF"/>
            <w:tcMar>
              <w:top w:w="60" w:type="dxa"/>
              <w:left w:w="90" w:type="dxa"/>
              <w:bottom w:w="60" w:type="dxa"/>
              <w:right w:w="90" w:type="dxa"/>
            </w:tcMar>
          </w:tcPr>
          <w:p w14:paraId="4E8DAD35"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194</w:t>
            </w:r>
          </w:p>
        </w:tc>
        <w:tc>
          <w:tcPr>
            <w:tcW w:w="1503" w:type="dxa"/>
            <w:shd w:val="clear" w:color="auto" w:fill="FFFFFF"/>
            <w:tcMar>
              <w:top w:w="60" w:type="dxa"/>
              <w:left w:w="90" w:type="dxa"/>
              <w:bottom w:w="60" w:type="dxa"/>
              <w:right w:w="90" w:type="dxa"/>
            </w:tcMar>
          </w:tcPr>
          <w:p w14:paraId="1670557D"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502</w:t>
            </w:r>
          </w:p>
        </w:tc>
        <w:tc>
          <w:tcPr>
            <w:tcW w:w="1503" w:type="dxa"/>
            <w:shd w:val="clear" w:color="auto" w:fill="FFFFFF"/>
            <w:tcMar>
              <w:top w:w="60" w:type="dxa"/>
              <w:left w:w="90" w:type="dxa"/>
              <w:bottom w:w="60" w:type="dxa"/>
              <w:right w:w="90" w:type="dxa"/>
            </w:tcMar>
          </w:tcPr>
          <w:p w14:paraId="0F022DEC"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1.414</w:t>
            </w:r>
          </w:p>
        </w:tc>
      </w:tr>
      <w:tr w:rsidR="00866DD0" w:rsidRPr="00AB614C" w14:paraId="3CCF4607" w14:textId="77777777" w:rsidTr="00A238E8">
        <w:tc>
          <w:tcPr>
            <w:tcW w:w="1504" w:type="dxa"/>
            <w:shd w:val="clear" w:color="auto" w:fill="FFFFFF"/>
            <w:tcMar>
              <w:top w:w="60" w:type="dxa"/>
              <w:left w:w="90" w:type="dxa"/>
              <w:bottom w:w="60" w:type="dxa"/>
              <w:right w:w="90" w:type="dxa"/>
            </w:tcMar>
          </w:tcPr>
          <w:p w14:paraId="154F82B5" w14:textId="77777777" w:rsidR="00866DD0" w:rsidRPr="00AB614C" w:rsidRDefault="48026022">
            <w:pPr>
              <w:spacing w:before="50" w:after="50"/>
              <w:rPr>
                <w:rFonts w:ascii="Times New Roman" w:hAnsi="Times New Roman" w:cs="Times New Roman"/>
                <w:sz w:val="24"/>
                <w:szCs w:val="24"/>
              </w:rPr>
            </w:pPr>
            <w:proofErr w:type="spellStart"/>
            <w:r w:rsidRPr="00AB614C">
              <w:rPr>
                <w:rFonts w:ascii="Times New Roman" w:hAnsi="Times New Roman" w:cs="Times New Roman"/>
                <w:b/>
                <w:bCs/>
                <w:sz w:val="24"/>
                <w:szCs w:val="24"/>
                <w:lang w:val="en-US"/>
              </w:rPr>
              <w:t>Posgrado</w:t>
            </w:r>
            <w:proofErr w:type="spellEnd"/>
          </w:p>
        </w:tc>
        <w:tc>
          <w:tcPr>
            <w:tcW w:w="1504" w:type="dxa"/>
            <w:shd w:val="clear" w:color="auto" w:fill="FFFFFF"/>
            <w:tcMar>
              <w:top w:w="60" w:type="dxa"/>
              <w:left w:w="90" w:type="dxa"/>
              <w:bottom w:w="60" w:type="dxa"/>
              <w:right w:w="90" w:type="dxa"/>
            </w:tcMar>
          </w:tcPr>
          <w:p w14:paraId="5D369756"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10</w:t>
            </w:r>
          </w:p>
        </w:tc>
        <w:tc>
          <w:tcPr>
            <w:tcW w:w="1503" w:type="dxa"/>
            <w:shd w:val="clear" w:color="auto" w:fill="FFFFFF"/>
            <w:tcMar>
              <w:top w:w="60" w:type="dxa"/>
              <w:left w:w="90" w:type="dxa"/>
              <w:bottom w:w="60" w:type="dxa"/>
              <w:right w:w="90" w:type="dxa"/>
            </w:tcMar>
          </w:tcPr>
          <w:p w14:paraId="446DE71A"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10</w:t>
            </w:r>
          </w:p>
        </w:tc>
        <w:tc>
          <w:tcPr>
            <w:tcW w:w="1503" w:type="dxa"/>
            <w:shd w:val="clear" w:color="auto" w:fill="FFFFFF"/>
            <w:tcMar>
              <w:top w:w="60" w:type="dxa"/>
              <w:left w:w="90" w:type="dxa"/>
              <w:bottom w:w="60" w:type="dxa"/>
              <w:right w:w="90" w:type="dxa"/>
            </w:tcMar>
          </w:tcPr>
          <w:p w14:paraId="72E4F76D"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23</w:t>
            </w:r>
          </w:p>
        </w:tc>
        <w:tc>
          <w:tcPr>
            <w:tcW w:w="1503" w:type="dxa"/>
            <w:shd w:val="clear" w:color="auto" w:fill="FFFFFF"/>
            <w:tcMar>
              <w:top w:w="60" w:type="dxa"/>
              <w:left w:w="90" w:type="dxa"/>
              <w:bottom w:w="60" w:type="dxa"/>
              <w:right w:w="90" w:type="dxa"/>
            </w:tcMar>
          </w:tcPr>
          <w:p w14:paraId="31B2963F"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84</w:t>
            </w:r>
          </w:p>
        </w:tc>
        <w:tc>
          <w:tcPr>
            <w:tcW w:w="1503" w:type="dxa"/>
            <w:shd w:val="clear" w:color="auto" w:fill="FFFFFF"/>
            <w:tcMar>
              <w:top w:w="60" w:type="dxa"/>
              <w:left w:w="90" w:type="dxa"/>
              <w:bottom w:w="60" w:type="dxa"/>
              <w:right w:w="90" w:type="dxa"/>
            </w:tcMar>
          </w:tcPr>
          <w:p w14:paraId="61297EE0"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198</w:t>
            </w:r>
          </w:p>
        </w:tc>
      </w:tr>
      <w:tr w:rsidR="00866DD0" w:rsidRPr="00AB614C" w14:paraId="056462F8" w14:textId="77777777" w:rsidTr="00A238E8">
        <w:tc>
          <w:tcPr>
            <w:tcW w:w="1504" w:type="dxa"/>
            <w:shd w:val="clear" w:color="auto" w:fill="FFFFFF"/>
            <w:tcMar>
              <w:top w:w="60" w:type="dxa"/>
              <w:left w:w="90" w:type="dxa"/>
              <w:bottom w:w="60" w:type="dxa"/>
              <w:right w:w="90" w:type="dxa"/>
            </w:tcMar>
          </w:tcPr>
          <w:p w14:paraId="46FE0C09" w14:textId="77777777" w:rsidR="00866DD0" w:rsidRPr="00AB614C" w:rsidRDefault="0071271B">
            <w:pPr>
              <w:spacing w:before="50" w:after="50"/>
              <w:rPr>
                <w:rFonts w:ascii="Times New Roman" w:hAnsi="Times New Roman" w:cs="Times New Roman"/>
                <w:sz w:val="24"/>
                <w:szCs w:val="24"/>
              </w:rPr>
            </w:pPr>
            <w:r w:rsidRPr="00AB614C">
              <w:rPr>
                <w:rFonts w:ascii="Times New Roman" w:hAnsi="Times New Roman" w:cs="Times New Roman"/>
                <w:b/>
                <w:bCs/>
                <w:sz w:val="24"/>
                <w:szCs w:val="24"/>
              </w:rPr>
              <w:t>Total</w:t>
            </w:r>
          </w:p>
        </w:tc>
        <w:tc>
          <w:tcPr>
            <w:tcW w:w="1504" w:type="dxa"/>
            <w:shd w:val="clear" w:color="auto" w:fill="FFFFFF"/>
            <w:tcMar>
              <w:top w:w="60" w:type="dxa"/>
              <w:left w:w="90" w:type="dxa"/>
              <w:bottom w:w="60" w:type="dxa"/>
              <w:right w:w="90" w:type="dxa"/>
            </w:tcMar>
          </w:tcPr>
          <w:p w14:paraId="2EC8893D"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50</w:t>
            </w:r>
          </w:p>
        </w:tc>
        <w:tc>
          <w:tcPr>
            <w:tcW w:w="1503" w:type="dxa"/>
            <w:shd w:val="clear" w:color="auto" w:fill="FFFFFF"/>
            <w:tcMar>
              <w:top w:w="60" w:type="dxa"/>
              <w:left w:w="90" w:type="dxa"/>
              <w:bottom w:w="60" w:type="dxa"/>
              <w:right w:w="90" w:type="dxa"/>
            </w:tcMar>
          </w:tcPr>
          <w:p w14:paraId="0EA40B71"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39</w:t>
            </w:r>
          </w:p>
        </w:tc>
        <w:tc>
          <w:tcPr>
            <w:tcW w:w="1503" w:type="dxa"/>
            <w:shd w:val="clear" w:color="auto" w:fill="FFFFFF"/>
            <w:tcMar>
              <w:top w:w="60" w:type="dxa"/>
              <w:left w:w="90" w:type="dxa"/>
              <w:bottom w:w="60" w:type="dxa"/>
              <w:right w:w="90" w:type="dxa"/>
            </w:tcMar>
          </w:tcPr>
          <w:p w14:paraId="6185078C"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217</w:t>
            </w:r>
          </w:p>
        </w:tc>
        <w:tc>
          <w:tcPr>
            <w:tcW w:w="1503" w:type="dxa"/>
            <w:shd w:val="clear" w:color="auto" w:fill="FFFFFF"/>
            <w:tcMar>
              <w:top w:w="60" w:type="dxa"/>
              <w:left w:w="90" w:type="dxa"/>
              <w:bottom w:w="60" w:type="dxa"/>
              <w:right w:w="90" w:type="dxa"/>
            </w:tcMar>
          </w:tcPr>
          <w:p w14:paraId="790C38D0"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586</w:t>
            </w:r>
          </w:p>
        </w:tc>
        <w:tc>
          <w:tcPr>
            <w:tcW w:w="1503" w:type="dxa"/>
            <w:shd w:val="clear" w:color="auto" w:fill="FFFFFF"/>
            <w:tcMar>
              <w:top w:w="60" w:type="dxa"/>
              <w:left w:w="90" w:type="dxa"/>
              <w:bottom w:w="60" w:type="dxa"/>
              <w:right w:w="90" w:type="dxa"/>
            </w:tcMar>
          </w:tcPr>
          <w:p w14:paraId="6A252E71" w14:textId="77777777" w:rsidR="00866DD0" w:rsidRPr="00AB614C" w:rsidRDefault="0071271B">
            <w:pPr>
              <w:spacing w:before="50" w:after="50"/>
              <w:jc w:val="center"/>
              <w:rPr>
                <w:rFonts w:ascii="Times New Roman" w:hAnsi="Times New Roman" w:cs="Times New Roman"/>
                <w:sz w:val="24"/>
                <w:szCs w:val="24"/>
              </w:rPr>
            </w:pPr>
            <w:r w:rsidRPr="00AB614C">
              <w:rPr>
                <w:rFonts w:ascii="Times New Roman" w:hAnsi="Times New Roman" w:cs="Times New Roman"/>
                <w:b/>
                <w:bCs/>
                <w:sz w:val="24"/>
                <w:szCs w:val="24"/>
              </w:rPr>
              <w:t>1.612</w:t>
            </w:r>
          </w:p>
        </w:tc>
      </w:tr>
    </w:tbl>
    <w:p w14:paraId="318198DF" w14:textId="77777777" w:rsidR="00BB5FBC" w:rsidRPr="00AB614C" w:rsidRDefault="00BB5FBC">
      <w:pPr>
        <w:spacing w:after="110" w:line="288" w:lineRule="auto"/>
        <w:jc w:val="both"/>
        <w:rPr>
          <w:rFonts w:ascii="Times New Roman" w:hAnsi="Times New Roman" w:cs="Times New Roman"/>
          <w:sz w:val="24"/>
          <w:szCs w:val="24"/>
        </w:rPr>
      </w:pPr>
    </w:p>
    <w:p w14:paraId="0470D170" w14:textId="52127EC3"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El nivel de pregrado comprende programas técnicos profesionales, tecnológicos y profesionales universitarios. Por su parte, el nivel de posgrado incluye programas de especialización y maestría.</w:t>
      </w:r>
    </w:p>
    <w:p w14:paraId="771F572D" w14:textId="77777777"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 xml:space="preserve">En el componente </w:t>
      </w:r>
      <w:proofErr w:type="spellStart"/>
      <w:r w:rsidRPr="00AB614C">
        <w:rPr>
          <w:rFonts w:ascii="Times New Roman" w:hAnsi="Times New Roman" w:cs="Times New Roman"/>
          <w:sz w:val="24"/>
          <w:szCs w:val="24"/>
        </w:rPr>
        <w:t>microcurricular</w:t>
      </w:r>
      <w:proofErr w:type="spellEnd"/>
      <w:r w:rsidRPr="00AB614C">
        <w:rPr>
          <w:rFonts w:ascii="Times New Roman" w:hAnsi="Times New Roman" w:cs="Times New Roman"/>
          <w:sz w:val="24"/>
          <w:szCs w:val="24"/>
        </w:rPr>
        <w:t xml:space="preserve"> se procesaron 1.807 registros de asignaturas, a partir de los cuales se extrajeron 5.780 núcleos temáticos válidos para el análisis.</w:t>
      </w:r>
    </w:p>
    <w:p w14:paraId="7E13E152" w14:textId="77777777"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El modelo de análisis se aplica de manera homogénea a los programas de pregrado y posgrado, debido a que ambos niveles comparten la misma estructura curricular y las mismas variables de análisis. Sin embargo, los resultados se presentan de forma diferenciada, considerando que los propósitos formativos, el alcance y el nivel de profundidad varían según el nivel de formación</w:t>
      </w:r>
    </w:p>
    <w:p w14:paraId="198BE7B3" w14:textId="77777777" w:rsidR="001D72D1" w:rsidRPr="005E2D84" w:rsidRDefault="001D72D1" w:rsidP="001D72D1">
      <w:pPr>
        <w:pStyle w:val="Ttulo2"/>
        <w:keepNext/>
        <w:keepLines/>
        <w:spacing w:before="200" w:after="90"/>
        <w:rPr>
          <w:highlight w:val="yellow"/>
        </w:rPr>
      </w:pPr>
      <w:r w:rsidRPr="005E2D84">
        <w:rPr>
          <w:b/>
          <w:bCs/>
          <w:color w:val="1A3A5C"/>
          <w:highlight w:val="yellow"/>
        </w:rPr>
        <w:t>Variables</w:t>
      </w:r>
    </w:p>
    <w:p w14:paraId="27448583" w14:textId="77777777" w:rsidR="001D72D1" w:rsidRPr="005E2D84" w:rsidRDefault="001D72D1" w:rsidP="001D72D1">
      <w:pPr>
        <w:spacing w:after="110" w:line="288" w:lineRule="auto"/>
        <w:jc w:val="both"/>
        <w:rPr>
          <w:highlight w:val="yellow"/>
        </w:rPr>
      </w:pPr>
      <w:r w:rsidRPr="005E2D84">
        <w:rPr>
          <w:highlight w:val="yellow"/>
        </w:rPr>
        <w:t>El estudio examina cinco propiedades del diseño curricular:</w:t>
      </w:r>
    </w:p>
    <w:p w14:paraId="0AC2B102" w14:textId="77777777" w:rsidR="001D72D1" w:rsidRPr="005E2D84" w:rsidRDefault="001D72D1" w:rsidP="001D72D1">
      <w:pPr>
        <w:pStyle w:val="Prrafodelista"/>
        <w:numPr>
          <w:ilvl w:val="0"/>
          <w:numId w:val="3"/>
        </w:numPr>
        <w:spacing w:after="50" w:line="284" w:lineRule="auto"/>
        <w:jc w:val="both"/>
        <w:rPr>
          <w:highlight w:val="yellow"/>
        </w:rPr>
      </w:pPr>
      <w:r w:rsidRPr="005E2D84">
        <w:rPr>
          <w:b/>
          <w:bCs/>
          <w:highlight w:val="yellow"/>
        </w:rPr>
        <w:t>V1. Coherencia vertical.</w:t>
      </w:r>
      <w:r w:rsidRPr="005E2D84">
        <w:rPr>
          <w:highlight w:val="yellow"/>
        </w:rPr>
        <w:t xml:space="preserve"> Si cada resultado de aprendizaje puede rastrearse hasta una competencia, y cada competencia hasta el perfil de egreso.</w:t>
      </w:r>
    </w:p>
    <w:p w14:paraId="6A0D58F7" w14:textId="77777777" w:rsidR="001D72D1" w:rsidRPr="005E2D84" w:rsidRDefault="001D72D1" w:rsidP="001D72D1">
      <w:pPr>
        <w:pStyle w:val="Prrafodelista"/>
        <w:numPr>
          <w:ilvl w:val="0"/>
          <w:numId w:val="3"/>
        </w:numPr>
        <w:spacing w:after="50" w:line="284" w:lineRule="auto"/>
        <w:jc w:val="both"/>
        <w:rPr>
          <w:highlight w:val="yellow"/>
        </w:rPr>
      </w:pPr>
      <w:r w:rsidRPr="005E2D84">
        <w:rPr>
          <w:b/>
          <w:bCs/>
          <w:highlight w:val="yellow"/>
        </w:rPr>
        <w:t>V2. Coherencia horizontal.</w:t>
      </w:r>
      <w:r w:rsidRPr="005E2D84">
        <w:rPr>
          <w:highlight w:val="yellow"/>
        </w:rPr>
        <w:t xml:space="preserve"> Si el conjunto de competencias y resultados cubre los dominios formativos sin repeticiones ni vacíos.</w:t>
      </w:r>
    </w:p>
    <w:p w14:paraId="1D1AE143" w14:textId="77777777" w:rsidR="001D72D1" w:rsidRPr="005E2D84" w:rsidRDefault="001D72D1" w:rsidP="001D72D1">
      <w:pPr>
        <w:pStyle w:val="Prrafodelista"/>
        <w:numPr>
          <w:ilvl w:val="0"/>
          <w:numId w:val="3"/>
        </w:numPr>
        <w:spacing w:after="50" w:line="284" w:lineRule="auto"/>
        <w:jc w:val="both"/>
        <w:rPr>
          <w:highlight w:val="yellow"/>
        </w:rPr>
      </w:pPr>
      <w:r w:rsidRPr="005E2D84">
        <w:rPr>
          <w:b/>
          <w:bCs/>
          <w:highlight w:val="yellow"/>
        </w:rPr>
        <w:t xml:space="preserve">V3. </w:t>
      </w:r>
      <w:proofErr w:type="spellStart"/>
      <w:r w:rsidRPr="005E2D84">
        <w:rPr>
          <w:b/>
          <w:bCs/>
          <w:highlight w:val="yellow"/>
        </w:rPr>
        <w:t>Evaluabilidad</w:t>
      </w:r>
      <w:proofErr w:type="spellEnd"/>
      <w:r w:rsidRPr="005E2D84">
        <w:rPr>
          <w:b/>
          <w:bCs/>
          <w:highlight w:val="yellow"/>
        </w:rPr>
        <w:t>.</w:t>
      </w:r>
      <w:r w:rsidRPr="005E2D84">
        <w:rPr>
          <w:highlight w:val="yellow"/>
        </w:rPr>
        <w:t xml:space="preserve"> Si los resultados de aprendizaje están redactados de modo que su logro pueda observarse y medirse.</w:t>
      </w:r>
    </w:p>
    <w:p w14:paraId="2B407F8A" w14:textId="77777777" w:rsidR="001D72D1" w:rsidRPr="005E2D84" w:rsidRDefault="001D72D1" w:rsidP="001D72D1">
      <w:pPr>
        <w:pStyle w:val="Prrafodelista"/>
        <w:numPr>
          <w:ilvl w:val="0"/>
          <w:numId w:val="3"/>
        </w:numPr>
        <w:spacing w:after="50" w:line="284" w:lineRule="auto"/>
        <w:jc w:val="both"/>
        <w:rPr>
          <w:highlight w:val="yellow"/>
        </w:rPr>
      </w:pPr>
      <w:r w:rsidRPr="005E2D84">
        <w:rPr>
          <w:b/>
          <w:bCs/>
          <w:highlight w:val="yellow"/>
        </w:rPr>
        <w:lastRenderedPageBreak/>
        <w:t>V4. Trazabilidad.</w:t>
      </w:r>
      <w:r w:rsidRPr="005E2D84">
        <w:rPr>
          <w:highlight w:val="yellow"/>
        </w:rPr>
        <w:t xml:space="preserve"> Si existe una ruta completa desde el perfil hasta un instrumento de evaluación concreto.</w:t>
      </w:r>
    </w:p>
    <w:p w14:paraId="64698D73" w14:textId="77777777" w:rsidR="001D72D1" w:rsidRPr="005E2D84" w:rsidRDefault="001D72D1" w:rsidP="001D72D1">
      <w:pPr>
        <w:pStyle w:val="Prrafodelista"/>
        <w:numPr>
          <w:ilvl w:val="0"/>
          <w:numId w:val="3"/>
        </w:numPr>
        <w:spacing w:after="50" w:line="284" w:lineRule="auto"/>
        <w:jc w:val="both"/>
        <w:rPr>
          <w:highlight w:val="yellow"/>
        </w:rPr>
      </w:pPr>
      <w:r w:rsidRPr="005E2D84">
        <w:rPr>
          <w:b/>
          <w:bCs/>
          <w:highlight w:val="yellow"/>
        </w:rPr>
        <w:t>V5. Orientación a indicadores.</w:t>
      </w:r>
      <w:r w:rsidRPr="005E2D84">
        <w:rPr>
          <w:highlight w:val="yellow"/>
        </w:rPr>
        <w:t xml:space="preserve"> Si las estrategias declaran indicadores que permitan verificar el logro y sustentar la mejora continua.</w:t>
      </w:r>
    </w:p>
    <w:p w14:paraId="12A33098" w14:textId="77777777" w:rsidR="001D72D1" w:rsidRDefault="001D72D1">
      <w:pPr>
        <w:pStyle w:val="Ttulo2"/>
        <w:keepNext/>
        <w:keepLines/>
        <w:spacing w:before="200" w:after="90"/>
        <w:rPr>
          <w:rFonts w:ascii="Times New Roman" w:hAnsi="Times New Roman" w:cs="Times New Roman"/>
          <w:b/>
          <w:bCs/>
          <w:color w:val="1A3A5C"/>
        </w:rPr>
      </w:pPr>
    </w:p>
    <w:p w14:paraId="0F7529DC" w14:textId="34D2B62A"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Principios de uso de la IAg</w:t>
      </w:r>
    </w:p>
    <w:p w14:paraId="79FA85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Nueve principios operan como restricciones de diseño, traducidas en procedimientos verificables dentro del pipeline.</w:t>
      </w:r>
    </w:p>
    <w:p w14:paraId="2FC25B30" w14:textId="5B59CE8C" w:rsidR="00F078C1" w:rsidRPr="00F078C1"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P1. Validez curricular. </w:t>
      </w:r>
      <w:r w:rsidR="00A5075C" w:rsidRPr="00A5075C">
        <w:rPr>
          <w:rFonts w:ascii="Times New Roman" w:hAnsi="Times New Roman" w:cs="Times New Roman"/>
        </w:rPr>
        <w:t>Las categorías, variables, indicadores y reglas de análisis se derivan del marco curricular validado, no de decisiones técnicas circunstanciales</w:t>
      </w:r>
      <w:r w:rsidRPr="00F078C1">
        <w:rPr>
          <w:rFonts w:ascii="Times New Roman" w:hAnsi="Times New Roman" w:cs="Times New Roman"/>
        </w:rPr>
        <w:t>.</w:t>
      </w:r>
    </w:p>
    <w:p w14:paraId="4A06C747" w14:textId="7FA88154" w:rsidR="00F078C1" w:rsidRPr="00D4078F"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P2. Diferenciación meso y </w:t>
      </w:r>
      <w:proofErr w:type="spellStart"/>
      <w:r w:rsidRPr="00F078C1">
        <w:rPr>
          <w:rFonts w:ascii="Times New Roman" w:hAnsi="Times New Roman" w:cs="Times New Roman"/>
          <w:b/>
          <w:bCs/>
        </w:rPr>
        <w:t>microcurricular</w:t>
      </w:r>
      <w:proofErr w:type="spellEnd"/>
      <w:r w:rsidRPr="00F078C1">
        <w:rPr>
          <w:rFonts w:ascii="Times New Roman" w:hAnsi="Times New Roman" w:cs="Times New Roman"/>
          <w:b/>
          <w:bCs/>
        </w:rPr>
        <w:t xml:space="preserve">. </w:t>
      </w:r>
      <w:r w:rsidR="00E2557C" w:rsidRPr="00E2557C">
        <w:rPr>
          <w:rFonts w:ascii="Times New Roman" w:hAnsi="Times New Roman" w:cs="Times New Roman"/>
        </w:rPr>
        <w:t>Cada nivel se aborda mediante unidades de análisis, variables e indicadores específicos, de acuerdo con su naturaleza y alcance</w:t>
      </w:r>
      <w:r w:rsidRPr="00D4078F">
        <w:rPr>
          <w:rFonts w:ascii="Times New Roman" w:hAnsi="Times New Roman" w:cs="Times New Roman"/>
        </w:rPr>
        <w:t>.</w:t>
      </w:r>
    </w:p>
    <w:p w14:paraId="0ADA251C" w14:textId="60D1AE9B"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P3. Centralidad del juicio experto.</w:t>
      </w:r>
      <w:r w:rsidRPr="00E2557C">
        <w:rPr>
          <w:rFonts w:ascii="Times New Roman" w:hAnsi="Times New Roman" w:cs="Times New Roman"/>
        </w:rPr>
        <w:t xml:space="preserve"> </w:t>
      </w:r>
      <w:r w:rsidR="00E2557C" w:rsidRPr="00E2557C">
        <w:rPr>
          <w:rFonts w:ascii="Times New Roman" w:hAnsi="Times New Roman" w:cs="Times New Roman"/>
        </w:rPr>
        <w:t>Las propuestas curriculares, los resultados del análisis y las alertas del aplicativo requieren validación de los equipos</w:t>
      </w:r>
      <w:r w:rsidR="005E2FFE">
        <w:rPr>
          <w:rFonts w:ascii="Times New Roman" w:hAnsi="Times New Roman" w:cs="Times New Roman"/>
        </w:rPr>
        <w:t xml:space="preserve"> académicos y analíticos</w:t>
      </w:r>
      <w:r w:rsidRPr="00F078C1">
        <w:rPr>
          <w:rFonts w:ascii="Times New Roman" w:hAnsi="Times New Roman" w:cs="Times New Roman"/>
          <w:b/>
          <w:bCs/>
        </w:rPr>
        <w:t>.</w:t>
      </w:r>
    </w:p>
    <w:p w14:paraId="211B2D41" w14:textId="37A576EC"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P4. Trazabilidad y </w:t>
      </w:r>
      <w:proofErr w:type="spellStart"/>
      <w:r w:rsidRPr="00F078C1">
        <w:rPr>
          <w:rFonts w:ascii="Times New Roman" w:hAnsi="Times New Roman" w:cs="Times New Roman"/>
          <w:b/>
          <w:bCs/>
        </w:rPr>
        <w:t>explicabilidad</w:t>
      </w:r>
      <w:proofErr w:type="spellEnd"/>
      <w:r w:rsidRPr="00F078C1">
        <w:rPr>
          <w:rFonts w:ascii="Times New Roman" w:hAnsi="Times New Roman" w:cs="Times New Roman"/>
          <w:b/>
          <w:bCs/>
        </w:rPr>
        <w:t xml:space="preserve">. </w:t>
      </w:r>
      <w:r w:rsidR="00AC58CF" w:rsidRPr="00AC58CF">
        <w:rPr>
          <w:rFonts w:ascii="Times New Roman" w:hAnsi="Times New Roman" w:cs="Times New Roman"/>
        </w:rPr>
        <w:t>Cada propuesta, resultado o alerta se vincula con los datos de origen, los criterios aplicados y las decisiones adoptadas</w:t>
      </w:r>
      <w:r w:rsidRPr="00F078C1">
        <w:rPr>
          <w:rFonts w:ascii="Times New Roman" w:hAnsi="Times New Roman" w:cs="Times New Roman"/>
          <w:b/>
          <w:bCs/>
        </w:rPr>
        <w:t>.</w:t>
      </w:r>
    </w:p>
    <w:p w14:paraId="6BBD014C" w14:textId="4F15D6C9"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P5. </w:t>
      </w:r>
      <w:r w:rsidR="00AC58CF" w:rsidRPr="00AC58CF">
        <w:rPr>
          <w:rFonts w:ascii="Times New Roman" w:hAnsi="Times New Roman" w:cs="Times New Roman"/>
          <w:b/>
          <w:bCs/>
        </w:rPr>
        <w:t xml:space="preserve">Construcción de resultados basada en evidencia. </w:t>
      </w:r>
      <w:r w:rsidR="00AC58CF" w:rsidRPr="00AC58CF">
        <w:rPr>
          <w:rFonts w:ascii="Times New Roman" w:hAnsi="Times New Roman" w:cs="Times New Roman"/>
        </w:rPr>
        <w:t>Los resultados se sustentan en indicadores explícitos y en la integración de análisis cuantitativo, interpretación cualitativa y juicio experto.</w:t>
      </w:r>
    </w:p>
    <w:p w14:paraId="1E62553B" w14:textId="77777777" w:rsidR="00A8763E" w:rsidRPr="00A8763E" w:rsidRDefault="00F078C1" w:rsidP="00A8763E">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P6. Calibración y validación empírica. </w:t>
      </w:r>
      <w:r w:rsidR="00A8763E" w:rsidRPr="00A8763E">
        <w:rPr>
          <w:rFonts w:ascii="Times New Roman" w:hAnsi="Times New Roman" w:cs="Times New Roman"/>
        </w:rPr>
        <w:t>Las categorías, reglas, indicadores y salidas se ajustan mediante pruebas con matrices curriculares reales y su contraste con el análisis experto.</w:t>
      </w:r>
    </w:p>
    <w:p w14:paraId="0913F982" w14:textId="77777777" w:rsidR="00A8763E" w:rsidRPr="00A8763E" w:rsidRDefault="00F078C1" w:rsidP="00A8763E">
      <w:pPr>
        <w:spacing w:after="110" w:line="288" w:lineRule="auto"/>
        <w:jc w:val="both"/>
        <w:rPr>
          <w:rFonts w:ascii="Times New Roman" w:hAnsi="Times New Roman" w:cs="Times New Roman"/>
        </w:rPr>
      </w:pPr>
      <w:r w:rsidRPr="00F078C1">
        <w:rPr>
          <w:rFonts w:ascii="Times New Roman" w:hAnsi="Times New Roman" w:cs="Times New Roman"/>
          <w:b/>
          <w:bCs/>
        </w:rPr>
        <w:t xml:space="preserve">P7. Estandarización con flexibilidad contextual. </w:t>
      </w:r>
      <w:r w:rsidR="00A8763E" w:rsidRPr="00A8763E">
        <w:rPr>
          <w:rFonts w:ascii="Times New Roman" w:hAnsi="Times New Roman" w:cs="Times New Roman"/>
        </w:rPr>
        <w:t>Los criterios comunes permiten comparar programas, mientras que los parámetros configurables reconocen sus particularidades disciplinares, formativas y de nivel.</w:t>
      </w:r>
    </w:p>
    <w:p w14:paraId="6B4187D2" w14:textId="37C9C787"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P8. Gestión de riesgos. </w:t>
      </w:r>
      <w:r w:rsidR="007B0A35" w:rsidRPr="007B0A35">
        <w:rPr>
          <w:rFonts w:ascii="Times New Roman" w:hAnsi="Times New Roman" w:cs="Times New Roman"/>
        </w:rPr>
        <w:t xml:space="preserve">Los errores, sesgos, inconsistencias, pérdidas de contexto, homogeneización y </w:t>
      </w:r>
      <w:proofErr w:type="spellStart"/>
      <w:r w:rsidR="007B0A35" w:rsidRPr="007B0A35">
        <w:rPr>
          <w:rFonts w:ascii="Times New Roman" w:hAnsi="Times New Roman" w:cs="Times New Roman"/>
        </w:rPr>
        <w:t>sobreconfianza</w:t>
      </w:r>
      <w:proofErr w:type="spellEnd"/>
      <w:r w:rsidR="007B0A35" w:rsidRPr="007B0A35">
        <w:rPr>
          <w:rFonts w:ascii="Times New Roman" w:hAnsi="Times New Roman" w:cs="Times New Roman"/>
        </w:rPr>
        <w:t xml:space="preserve"> en las salidas de la IAg se identifican y mitigan durante el proceso</w:t>
      </w:r>
      <w:r w:rsidRPr="00F078C1">
        <w:rPr>
          <w:rFonts w:ascii="Times New Roman" w:hAnsi="Times New Roman" w:cs="Times New Roman"/>
          <w:b/>
          <w:bCs/>
        </w:rPr>
        <w:t>.</w:t>
      </w:r>
    </w:p>
    <w:p w14:paraId="3C9E3B14" w14:textId="39FE96EB" w:rsidR="00866DD0" w:rsidRDefault="00F078C1" w:rsidP="007B0A35">
      <w:pPr>
        <w:spacing w:after="110" w:line="288" w:lineRule="auto"/>
        <w:jc w:val="both"/>
        <w:rPr>
          <w:rFonts w:ascii="Times New Roman" w:hAnsi="Times New Roman" w:cs="Times New Roman"/>
        </w:rPr>
      </w:pPr>
      <w:r w:rsidRPr="00F078C1">
        <w:rPr>
          <w:rFonts w:ascii="Times New Roman" w:hAnsi="Times New Roman" w:cs="Times New Roman"/>
          <w:b/>
          <w:bCs/>
        </w:rPr>
        <w:t xml:space="preserve">P9. Transparencia, reproducibilidad y protección de la información. </w:t>
      </w:r>
      <w:r w:rsidR="007B0A35" w:rsidRPr="007B0A35">
        <w:rPr>
          <w:rFonts w:ascii="Times New Roman" w:hAnsi="Times New Roman" w:cs="Times New Roman"/>
        </w:rPr>
        <w:t>Se documentan las fuentes, reglas, modelos, parámetros, instrucciones, umbrales y decisiones, bajo criterios de seguridad y confidencialidad.</w:t>
      </w:r>
    </w:p>
    <w:p w14:paraId="283E8074" w14:textId="5323BACA" w:rsidR="007B0A35" w:rsidRPr="00FC11CC" w:rsidRDefault="00D82EA6" w:rsidP="007B0A35">
      <w:pPr>
        <w:spacing w:after="110" w:line="288" w:lineRule="auto"/>
        <w:jc w:val="both"/>
        <w:rPr>
          <w:rFonts w:ascii="Times New Roman" w:hAnsi="Times New Roman" w:cs="Times New Roman"/>
          <w:u w:val="single"/>
        </w:rPr>
      </w:pPr>
      <w:r w:rsidRPr="00FC11CC">
        <w:rPr>
          <w:rFonts w:ascii="Times New Roman" w:hAnsi="Times New Roman" w:cs="Times New Roman"/>
        </w:rPr>
        <w:t xml:space="preserve"> </w:t>
      </w:r>
    </w:p>
    <w:p w14:paraId="08091112" w14:textId="77777777" w:rsidR="00D70036" w:rsidRPr="00FC11CC" w:rsidRDefault="00D70036" w:rsidP="00D70036">
      <w:pPr>
        <w:pStyle w:val="Ttulo3"/>
        <w:keepNext/>
        <w:keepLines/>
        <w:spacing w:before="200" w:after="90"/>
        <w:rPr>
          <w:rFonts w:ascii="Times New Roman" w:hAnsi="Times New Roman" w:cs="Times New Roman"/>
        </w:rPr>
      </w:pPr>
      <w:r w:rsidRPr="00FC11CC">
        <w:rPr>
          <w:rFonts w:ascii="Times New Roman" w:hAnsi="Times New Roman" w:cs="Times New Roman"/>
          <w:b/>
          <w:bCs/>
          <w:color w:val="1A3A5C"/>
          <w:sz w:val="23"/>
          <w:szCs w:val="23"/>
        </w:rPr>
        <w:t>Confiabilidad de la revisión humana</w:t>
      </w:r>
    </w:p>
    <w:p w14:paraId="5EE085C0" w14:textId="77777777" w:rsidR="00D70036" w:rsidRPr="00FC11CC" w:rsidRDefault="00D70036" w:rsidP="00D70036">
      <w:pPr>
        <w:spacing w:after="110" w:line="288" w:lineRule="auto"/>
        <w:jc w:val="both"/>
        <w:rPr>
          <w:rFonts w:ascii="Times New Roman" w:hAnsi="Times New Roman" w:cs="Times New Roman"/>
        </w:rPr>
      </w:pPr>
      <w:r w:rsidRPr="00FC11CC">
        <w:rPr>
          <w:rFonts w:ascii="Times New Roman" w:hAnsi="Times New Roman" w:cs="Times New Roman"/>
        </w:rPr>
        <w:t xml:space="preserve">Los equipos curriculares de cada programa revisaron las propuestas de la IAg —aceptación, ajuste o descarte— con registro documental de cada decisión, lo que satisface el criterio de auditabilidad de P2. El estudio </w:t>
      </w:r>
      <w:r w:rsidRPr="00FC11CC">
        <w:rPr>
          <w:rFonts w:ascii="Times New Roman" w:hAnsi="Times New Roman" w:cs="Times New Roman"/>
          <w:b/>
          <w:bCs/>
        </w:rPr>
        <w:t xml:space="preserve">no calculó un índice de concordancia </w:t>
      </w:r>
      <w:proofErr w:type="spellStart"/>
      <w:r w:rsidRPr="00FC11CC">
        <w:rPr>
          <w:rFonts w:ascii="Times New Roman" w:hAnsi="Times New Roman" w:cs="Times New Roman"/>
          <w:b/>
          <w:bCs/>
        </w:rPr>
        <w:t>interjueces</w:t>
      </w:r>
      <w:proofErr w:type="spellEnd"/>
      <w:r w:rsidRPr="00FC11CC">
        <w:rPr>
          <w:rFonts w:ascii="Times New Roman" w:hAnsi="Times New Roman" w:cs="Times New Roman"/>
        </w:rPr>
        <w:t>: la revisión se organizó por programa, y no mediante evaluación cruzada e independiente de un subconjunto común, que es el diseño requerido para estimarla.</w:t>
      </w:r>
    </w:p>
    <w:p w14:paraId="66780903" w14:textId="77777777" w:rsidR="00D70036" w:rsidRPr="00FC11CC" w:rsidRDefault="00D70036" w:rsidP="00D70036">
      <w:pPr>
        <w:spacing w:after="110" w:line="288" w:lineRule="auto"/>
        <w:jc w:val="both"/>
        <w:rPr>
          <w:rFonts w:ascii="Times New Roman" w:hAnsi="Times New Roman" w:cs="Times New Roman"/>
        </w:rPr>
      </w:pPr>
      <w:r w:rsidRPr="00FC11CC">
        <w:rPr>
          <w:rFonts w:ascii="Times New Roman" w:hAnsi="Times New Roman" w:cs="Times New Roman"/>
        </w:rPr>
        <w:t xml:space="preserve">Esta ausencia se </w:t>
      </w:r>
      <w:proofErr w:type="gramStart"/>
      <w:r w:rsidRPr="00FC11CC">
        <w:rPr>
          <w:rFonts w:ascii="Times New Roman" w:hAnsi="Times New Roman" w:cs="Times New Roman"/>
        </w:rPr>
        <w:t>declara como</w:t>
      </w:r>
      <w:proofErr w:type="gramEnd"/>
      <w:r w:rsidRPr="00FC11CC">
        <w:rPr>
          <w:rFonts w:ascii="Times New Roman" w:hAnsi="Times New Roman" w:cs="Times New Roman"/>
        </w:rPr>
        <w:t xml:space="preserve"> limitación (Martínez, 2006). Para futuras aplicaciones se recomienda que al menos el 20% de las propuestas sea revisado por dos jueces de forma independiente, medir su grado de acuerdo y fijar un mínimo aceptable del 70%, con un tercer juez para resolver discrepancias.</w:t>
      </w:r>
    </w:p>
    <w:p w14:paraId="3D25D689" w14:textId="77777777" w:rsidR="00D70036" w:rsidRDefault="00D70036">
      <w:pPr>
        <w:pStyle w:val="Ttulo2"/>
        <w:keepNext/>
        <w:keepLines/>
        <w:spacing w:before="200" w:after="90"/>
        <w:rPr>
          <w:rFonts w:ascii="Times New Roman" w:hAnsi="Times New Roman" w:cs="Times New Roman"/>
          <w:b/>
          <w:bCs/>
          <w:color w:val="1A3A5C"/>
        </w:rPr>
      </w:pPr>
    </w:p>
    <w:p w14:paraId="3F352AEC" w14:textId="77777777" w:rsidR="00A9695D" w:rsidRDefault="00A9695D" w:rsidP="00A9695D">
      <w:pPr>
        <w:pStyle w:val="Ttulo2"/>
        <w:keepNext/>
        <w:keepLines/>
        <w:spacing w:before="200" w:after="90"/>
      </w:pPr>
      <w:r>
        <w:rPr>
          <w:b/>
          <w:bCs/>
          <w:color w:val="1A3A5C"/>
        </w:rPr>
        <w:t>Procedimiento</w:t>
      </w:r>
    </w:p>
    <w:p w14:paraId="75BC68B6" w14:textId="77777777" w:rsidR="00A9695D" w:rsidRDefault="00A9695D" w:rsidP="00A9695D">
      <w:pPr>
        <w:spacing w:after="110" w:line="288" w:lineRule="auto"/>
        <w:jc w:val="both"/>
      </w:pPr>
      <w:r>
        <w:t>El análisis se implementó como un procedimiento automatizado y reproducible sobre los 50 archivos, en siete pasos.</w:t>
      </w:r>
    </w:p>
    <w:p w14:paraId="580A0B2C" w14:textId="77777777" w:rsidR="00A9695D" w:rsidRDefault="00A9695D" w:rsidP="00A9695D">
      <w:pPr>
        <w:spacing w:after="110" w:line="288" w:lineRule="auto"/>
        <w:jc w:val="both"/>
      </w:pPr>
      <w:r>
        <w:rPr>
          <w:b/>
          <w:bCs/>
        </w:rPr>
        <w:t>Paso 1. Extracción.</w:t>
      </w:r>
      <w:r>
        <w:t xml:space="preserve"> El nombre de cada archivo identifica el programa y su sede o modalidad (PBOG Bogotá presencial, VNAL virtual nacional, HMED Medellín híbrido, PMED Medellín presencial, HBOG Bogotá híbrido), dato que se incorpora a todos sus registros. Como los encabezados de las hojas presentan variaciones tipográficas entre archivos, el sistema los localiza por aproximación en lugar de exigir coincidencia exacta, lo que evita la corrección manual de cincuenta documentos.</w:t>
      </w:r>
    </w:p>
    <w:p w14:paraId="145B76F8" w14:textId="77777777" w:rsidR="00A9695D" w:rsidRDefault="00A9695D" w:rsidP="00A9695D">
      <w:pPr>
        <w:keepNext/>
        <w:spacing w:after="60" w:line="288" w:lineRule="auto"/>
        <w:jc w:val="both"/>
      </w:pPr>
      <w:r>
        <w:rPr>
          <w:b/>
          <w:bCs/>
        </w:rPr>
        <w:t>Tabla 1. Estructura de hojas extraídas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A9695D" w14:paraId="74C54C5D" w14:textId="77777777" w:rsidTr="00737361">
        <w:trPr>
          <w:tblHeader/>
        </w:trPr>
        <w:tc>
          <w:tcPr>
            <w:tcW w:w="3006" w:type="dxa"/>
            <w:shd w:val="clear" w:color="auto" w:fill="2D7DD2"/>
            <w:tcMar>
              <w:top w:w="60" w:type="dxa"/>
              <w:left w:w="90" w:type="dxa"/>
              <w:bottom w:w="60" w:type="dxa"/>
              <w:right w:w="90" w:type="dxa"/>
            </w:tcMar>
          </w:tcPr>
          <w:p w14:paraId="13EFD5B9" w14:textId="77777777" w:rsidR="00A9695D" w:rsidRDefault="00A9695D" w:rsidP="00737361">
            <w:pPr>
              <w:spacing w:before="50" w:after="50"/>
              <w:jc w:val="center"/>
            </w:pPr>
            <w:r>
              <w:rPr>
                <w:b/>
                <w:bCs/>
                <w:color w:val="FFFFFF"/>
                <w:sz w:val="19"/>
                <w:szCs w:val="19"/>
              </w:rPr>
              <w:t>Hoja</w:t>
            </w:r>
          </w:p>
        </w:tc>
        <w:tc>
          <w:tcPr>
            <w:tcW w:w="3006" w:type="dxa"/>
            <w:shd w:val="clear" w:color="auto" w:fill="2D7DD2"/>
            <w:tcMar>
              <w:top w:w="60" w:type="dxa"/>
              <w:left w:w="90" w:type="dxa"/>
              <w:bottom w:w="60" w:type="dxa"/>
              <w:right w:w="90" w:type="dxa"/>
            </w:tcMar>
          </w:tcPr>
          <w:p w14:paraId="72E6D493" w14:textId="77777777" w:rsidR="00A9695D" w:rsidRDefault="00A9695D" w:rsidP="00737361">
            <w:pPr>
              <w:spacing w:before="50" w:after="50"/>
              <w:jc w:val="center"/>
            </w:pPr>
            <w:r>
              <w:rPr>
                <w:b/>
                <w:bCs/>
                <w:color w:val="FFFFFF"/>
                <w:sz w:val="19"/>
                <w:szCs w:val="19"/>
              </w:rPr>
              <w:t>Contenido</w:t>
            </w:r>
          </w:p>
        </w:tc>
        <w:tc>
          <w:tcPr>
            <w:tcW w:w="3006" w:type="dxa"/>
            <w:shd w:val="clear" w:color="auto" w:fill="2D7DD2"/>
            <w:tcMar>
              <w:top w:w="60" w:type="dxa"/>
              <w:left w:w="90" w:type="dxa"/>
              <w:bottom w:w="60" w:type="dxa"/>
              <w:right w:w="90" w:type="dxa"/>
            </w:tcMar>
          </w:tcPr>
          <w:p w14:paraId="1C75F85A" w14:textId="77777777" w:rsidR="00A9695D" w:rsidRDefault="00A9695D" w:rsidP="00737361">
            <w:pPr>
              <w:spacing w:before="50" w:after="50"/>
              <w:jc w:val="center"/>
            </w:pPr>
            <w:r>
              <w:rPr>
                <w:b/>
                <w:bCs/>
                <w:color w:val="FFFFFF"/>
                <w:sz w:val="19"/>
                <w:szCs w:val="19"/>
              </w:rPr>
              <w:t>Columnas clave</w:t>
            </w:r>
          </w:p>
        </w:tc>
      </w:tr>
      <w:tr w:rsidR="00A9695D" w14:paraId="60A9DF37" w14:textId="77777777" w:rsidTr="00737361">
        <w:tc>
          <w:tcPr>
            <w:tcW w:w="3006" w:type="dxa"/>
            <w:shd w:val="clear" w:color="auto" w:fill="FFFFFF"/>
            <w:tcMar>
              <w:top w:w="60" w:type="dxa"/>
              <w:left w:w="90" w:type="dxa"/>
              <w:bottom w:w="60" w:type="dxa"/>
              <w:right w:w="90" w:type="dxa"/>
            </w:tcMar>
          </w:tcPr>
          <w:p w14:paraId="500F8A6A" w14:textId="77777777" w:rsidR="00A9695D" w:rsidRDefault="00A9695D" w:rsidP="00737361">
            <w:pPr>
              <w:spacing w:before="50" w:after="50"/>
            </w:pPr>
            <w:r>
              <w:rPr>
                <w:sz w:val="19"/>
                <w:szCs w:val="19"/>
              </w:rPr>
              <w:t>Paso 1</w:t>
            </w:r>
          </w:p>
        </w:tc>
        <w:tc>
          <w:tcPr>
            <w:tcW w:w="3006" w:type="dxa"/>
            <w:shd w:val="clear" w:color="auto" w:fill="FFFFFF"/>
            <w:tcMar>
              <w:top w:w="60" w:type="dxa"/>
              <w:left w:w="90" w:type="dxa"/>
              <w:bottom w:w="60" w:type="dxa"/>
              <w:right w:w="90" w:type="dxa"/>
            </w:tcMar>
          </w:tcPr>
          <w:p w14:paraId="7F3DDD72" w14:textId="77777777" w:rsidR="00A9695D" w:rsidRDefault="00A9695D" w:rsidP="00737361">
            <w:pPr>
              <w:spacing w:before="50" w:after="50"/>
              <w:jc w:val="center"/>
            </w:pPr>
            <w:r>
              <w:rPr>
                <w:sz w:val="19"/>
                <w:szCs w:val="19"/>
              </w:rPr>
              <w:t>Perfil de egreso</w:t>
            </w:r>
          </w:p>
        </w:tc>
        <w:tc>
          <w:tcPr>
            <w:tcW w:w="3006" w:type="dxa"/>
            <w:shd w:val="clear" w:color="auto" w:fill="FFFFFF"/>
            <w:tcMar>
              <w:top w:w="60" w:type="dxa"/>
              <w:left w:w="90" w:type="dxa"/>
              <w:bottom w:w="60" w:type="dxa"/>
              <w:right w:w="90" w:type="dxa"/>
            </w:tcMar>
          </w:tcPr>
          <w:p w14:paraId="03654F8F" w14:textId="77777777" w:rsidR="00A9695D" w:rsidRDefault="00A9695D" w:rsidP="00737361">
            <w:pPr>
              <w:spacing w:before="50" w:after="50"/>
              <w:jc w:val="center"/>
            </w:pPr>
            <w:r>
              <w:rPr>
                <w:sz w:val="19"/>
                <w:szCs w:val="19"/>
              </w:rPr>
              <w:t xml:space="preserve">Perfil profesional, Saber, </w:t>
            </w:r>
            <w:proofErr w:type="spellStart"/>
            <w:r>
              <w:rPr>
                <w:sz w:val="19"/>
                <w:szCs w:val="19"/>
              </w:rPr>
              <w:t>SaberHacer</w:t>
            </w:r>
            <w:proofErr w:type="spellEnd"/>
            <w:r>
              <w:rPr>
                <w:sz w:val="19"/>
                <w:szCs w:val="19"/>
              </w:rPr>
              <w:t xml:space="preserve">, </w:t>
            </w:r>
            <w:proofErr w:type="spellStart"/>
            <w:r>
              <w:rPr>
                <w:sz w:val="19"/>
                <w:szCs w:val="19"/>
              </w:rPr>
              <w:t>SaberSer</w:t>
            </w:r>
            <w:proofErr w:type="spellEnd"/>
          </w:p>
        </w:tc>
      </w:tr>
      <w:tr w:rsidR="00A9695D" w14:paraId="160E9BB2" w14:textId="77777777" w:rsidTr="00737361">
        <w:tc>
          <w:tcPr>
            <w:tcW w:w="3006" w:type="dxa"/>
            <w:shd w:val="clear" w:color="auto" w:fill="FFFFFF"/>
            <w:tcMar>
              <w:top w:w="60" w:type="dxa"/>
              <w:left w:w="90" w:type="dxa"/>
              <w:bottom w:w="60" w:type="dxa"/>
              <w:right w:w="90" w:type="dxa"/>
            </w:tcMar>
          </w:tcPr>
          <w:p w14:paraId="6FE518A5" w14:textId="77777777" w:rsidR="00A9695D" w:rsidRDefault="00A9695D" w:rsidP="00737361">
            <w:pPr>
              <w:spacing w:before="50" w:after="50"/>
            </w:pPr>
            <w:r>
              <w:rPr>
                <w:sz w:val="19"/>
                <w:szCs w:val="19"/>
              </w:rPr>
              <w:t>Paso 2</w:t>
            </w:r>
          </w:p>
        </w:tc>
        <w:tc>
          <w:tcPr>
            <w:tcW w:w="3006" w:type="dxa"/>
            <w:shd w:val="clear" w:color="auto" w:fill="FFFFFF"/>
            <w:tcMar>
              <w:top w:w="60" w:type="dxa"/>
              <w:left w:w="90" w:type="dxa"/>
              <w:bottom w:w="60" w:type="dxa"/>
              <w:right w:w="90" w:type="dxa"/>
            </w:tcMar>
          </w:tcPr>
          <w:p w14:paraId="42EF5FB6" w14:textId="77777777" w:rsidR="00A9695D" w:rsidRDefault="00A9695D" w:rsidP="00737361">
            <w:pPr>
              <w:spacing w:before="50" w:after="50"/>
              <w:jc w:val="center"/>
            </w:pPr>
            <w:r>
              <w:rPr>
                <w:sz w:val="19"/>
                <w:szCs w:val="19"/>
              </w:rPr>
              <w:t>Competencias</w:t>
            </w:r>
          </w:p>
        </w:tc>
        <w:tc>
          <w:tcPr>
            <w:tcW w:w="3006" w:type="dxa"/>
            <w:shd w:val="clear" w:color="auto" w:fill="FFFFFF"/>
            <w:tcMar>
              <w:top w:w="60" w:type="dxa"/>
              <w:left w:w="90" w:type="dxa"/>
              <w:bottom w:w="60" w:type="dxa"/>
              <w:right w:w="90" w:type="dxa"/>
            </w:tcMar>
          </w:tcPr>
          <w:p w14:paraId="7437A700" w14:textId="77777777" w:rsidR="00A9695D" w:rsidRDefault="00A9695D" w:rsidP="00737361">
            <w:pPr>
              <w:spacing w:before="50" w:after="50"/>
              <w:jc w:val="center"/>
            </w:pPr>
            <w:r>
              <w:rPr>
                <w:sz w:val="19"/>
                <w:szCs w:val="19"/>
              </w:rPr>
              <w:t>Verbo, Objeto conceptual, Finalidad, Condición</w:t>
            </w:r>
          </w:p>
        </w:tc>
      </w:tr>
      <w:tr w:rsidR="00A9695D" w14:paraId="0DA1DAC6" w14:textId="77777777" w:rsidTr="00737361">
        <w:tc>
          <w:tcPr>
            <w:tcW w:w="3006" w:type="dxa"/>
            <w:shd w:val="clear" w:color="auto" w:fill="FFFFFF"/>
            <w:tcMar>
              <w:top w:w="60" w:type="dxa"/>
              <w:left w:w="90" w:type="dxa"/>
              <w:bottom w:w="60" w:type="dxa"/>
              <w:right w:w="90" w:type="dxa"/>
            </w:tcMar>
          </w:tcPr>
          <w:p w14:paraId="4977B655" w14:textId="77777777" w:rsidR="00A9695D" w:rsidRDefault="00A9695D" w:rsidP="00737361">
            <w:pPr>
              <w:spacing w:before="50" w:after="50"/>
            </w:pPr>
            <w:r>
              <w:rPr>
                <w:sz w:val="19"/>
                <w:szCs w:val="19"/>
              </w:rPr>
              <w:t>Paso 3</w:t>
            </w:r>
          </w:p>
        </w:tc>
        <w:tc>
          <w:tcPr>
            <w:tcW w:w="3006" w:type="dxa"/>
            <w:shd w:val="clear" w:color="auto" w:fill="FFFFFF"/>
            <w:tcMar>
              <w:top w:w="60" w:type="dxa"/>
              <w:left w:w="90" w:type="dxa"/>
              <w:bottom w:w="60" w:type="dxa"/>
              <w:right w:w="90" w:type="dxa"/>
            </w:tcMar>
          </w:tcPr>
          <w:p w14:paraId="109ABD57" w14:textId="77777777" w:rsidR="00A9695D" w:rsidRDefault="00A9695D" w:rsidP="00737361">
            <w:pPr>
              <w:spacing w:before="50" w:after="50"/>
              <w:jc w:val="center"/>
            </w:pPr>
            <w:r>
              <w:rPr>
                <w:sz w:val="19"/>
                <w:szCs w:val="19"/>
              </w:rPr>
              <w:t>Resultados de aprendizaje</w:t>
            </w:r>
          </w:p>
        </w:tc>
        <w:tc>
          <w:tcPr>
            <w:tcW w:w="3006" w:type="dxa"/>
            <w:shd w:val="clear" w:color="auto" w:fill="FFFFFF"/>
            <w:tcMar>
              <w:top w:w="60" w:type="dxa"/>
              <w:left w:w="90" w:type="dxa"/>
              <w:bottom w:w="60" w:type="dxa"/>
              <w:right w:w="90" w:type="dxa"/>
            </w:tcMar>
          </w:tcPr>
          <w:p w14:paraId="1B5E59A5" w14:textId="77777777" w:rsidR="00A9695D" w:rsidRDefault="00A9695D" w:rsidP="00737361">
            <w:pPr>
              <w:spacing w:before="50" w:after="50"/>
              <w:jc w:val="center"/>
            </w:pPr>
            <w:r>
              <w:rPr>
                <w:sz w:val="19"/>
                <w:szCs w:val="19"/>
              </w:rPr>
              <w:t xml:space="preserve">Competencia ref., </w:t>
            </w:r>
            <w:proofErr w:type="spellStart"/>
            <w:r>
              <w:rPr>
                <w:sz w:val="19"/>
                <w:szCs w:val="19"/>
              </w:rPr>
              <w:t>TipoSaber</w:t>
            </w:r>
            <w:proofErr w:type="spellEnd"/>
            <w:r>
              <w:rPr>
                <w:sz w:val="19"/>
                <w:szCs w:val="19"/>
              </w:rPr>
              <w:t xml:space="preserve">, </w:t>
            </w:r>
            <w:proofErr w:type="spellStart"/>
            <w:r>
              <w:rPr>
                <w:sz w:val="19"/>
                <w:szCs w:val="19"/>
              </w:rPr>
              <w:t>SaberAsociado</w:t>
            </w:r>
            <w:proofErr w:type="spellEnd"/>
            <w:r>
              <w:rPr>
                <w:sz w:val="19"/>
                <w:szCs w:val="19"/>
              </w:rPr>
              <w:t>, Taxonomía</w:t>
            </w:r>
          </w:p>
        </w:tc>
      </w:tr>
      <w:tr w:rsidR="00A9695D" w14:paraId="4BAE7FFA" w14:textId="77777777" w:rsidTr="00737361">
        <w:tc>
          <w:tcPr>
            <w:tcW w:w="3006" w:type="dxa"/>
            <w:shd w:val="clear" w:color="auto" w:fill="FFFFFF"/>
            <w:tcMar>
              <w:top w:w="60" w:type="dxa"/>
              <w:left w:w="90" w:type="dxa"/>
              <w:bottom w:w="60" w:type="dxa"/>
              <w:right w:w="90" w:type="dxa"/>
            </w:tcMar>
          </w:tcPr>
          <w:p w14:paraId="15528A84" w14:textId="77777777" w:rsidR="00A9695D" w:rsidRDefault="00A9695D" w:rsidP="00737361">
            <w:pPr>
              <w:spacing w:before="50" w:after="50"/>
            </w:pPr>
            <w:r>
              <w:rPr>
                <w:sz w:val="19"/>
                <w:szCs w:val="19"/>
              </w:rPr>
              <w:t>Paso 4</w:t>
            </w:r>
          </w:p>
        </w:tc>
        <w:tc>
          <w:tcPr>
            <w:tcW w:w="3006" w:type="dxa"/>
            <w:shd w:val="clear" w:color="auto" w:fill="FFFFFF"/>
            <w:tcMar>
              <w:top w:w="60" w:type="dxa"/>
              <w:left w:w="90" w:type="dxa"/>
              <w:bottom w:w="60" w:type="dxa"/>
              <w:right w:w="90" w:type="dxa"/>
            </w:tcMar>
          </w:tcPr>
          <w:p w14:paraId="1A98A05B" w14:textId="77777777" w:rsidR="00A9695D" w:rsidRDefault="00A9695D" w:rsidP="00737361">
            <w:pPr>
              <w:spacing w:before="50" w:after="50"/>
              <w:jc w:val="center"/>
            </w:pPr>
            <w:r>
              <w:rPr>
                <w:sz w:val="19"/>
                <w:szCs w:val="19"/>
              </w:rPr>
              <w:t xml:space="preserve">Estrategias </w:t>
            </w:r>
            <w:proofErr w:type="spellStart"/>
            <w:r>
              <w:rPr>
                <w:sz w:val="19"/>
                <w:szCs w:val="19"/>
              </w:rPr>
              <w:t>mesocurriculares</w:t>
            </w:r>
            <w:proofErr w:type="spellEnd"/>
          </w:p>
        </w:tc>
        <w:tc>
          <w:tcPr>
            <w:tcW w:w="3006" w:type="dxa"/>
            <w:shd w:val="clear" w:color="auto" w:fill="FFFFFF"/>
            <w:tcMar>
              <w:top w:w="60" w:type="dxa"/>
              <w:left w:w="90" w:type="dxa"/>
              <w:bottom w:w="60" w:type="dxa"/>
              <w:right w:w="90" w:type="dxa"/>
            </w:tcMar>
          </w:tcPr>
          <w:p w14:paraId="6C4C7196" w14:textId="77777777" w:rsidR="00A9695D" w:rsidRDefault="00A9695D" w:rsidP="00737361">
            <w:pPr>
              <w:spacing w:before="50" w:after="50"/>
              <w:jc w:val="center"/>
            </w:pPr>
            <w:r>
              <w:rPr>
                <w:sz w:val="19"/>
                <w:szCs w:val="19"/>
              </w:rPr>
              <w:t>RA ref., Estrategia, Indicador de impacto</w:t>
            </w:r>
          </w:p>
        </w:tc>
      </w:tr>
      <w:tr w:rsidR="00A9695D" w14:paraId="76F3199F" w14:textId="77777777" w:rsidTr="00737361">
        <w:tc>
          <w:tcPr>
            <w:tcW w:w="3006" w:type="dxa"/>
            <w:shd w:val="clear" w:color="auto" w:fill="FFFFFF"/>
            <w:tcMar>
              <w:top w:w="60" w:type="dxa"/>
              <w:left w:w="90" w:type="dxa"/>
              <w:bottom w:w="60" w:type="dxa"/>
              <w:right w:w="90" w:type="dxa"/>
            </w:tcMar>
          </w:tcPr>
          <w:p w14:paraId="007076A9" w14:textId="77777777" w:rsidR="00A9695D" w:rsidRDefault="00A9695D" w:rsidP="00737361">
            <w:pPr>
              <w:spacing w:before="50" w:after="50"/>
            </w:pPr>
            <w:r>
              <w:rPr>
                <w:sz w:val="19"/>
                <w:szCs w:val="19"/>
              </w:rPr>
              <w:t>Paso 5</w:t>
            </w:r>
          </w:p>
        </w:tc>
        <w:tc>
          <w:tcPr>
            <w:tcW w:w="3006" w:type="dxa"/>
            <w:shd w:val="clear" w:color="auto" w:fill="FFFFFF"/>
            <w:tcMar>
              <w:top w:w="60" w:type="dxa"/>
              <w:left w:w="90" w:type="dxa"/>
              <w:bottom w:w="60" w:type="dxa"/>
              <w:right w:w="90" w:type="dxa"/>
            </w:tcMar>
          </w:tcPr>
          <w:p w14:paraId="7584E6E4" w14:textId="77777777" w:rsidR="00A9695D" w:rsidRDefault="00A9695D" w:rsidP="00737361">
            <w:pPr>
              <w:spacing w:before="50" w:after="50"/>
              <w:jc w:val="center"/>
            </w:pPr>
            <w:r>
              <w:rPr>
                <w:sz w:val="19"/>
                <w:szCs w:val="19"/>
              </w:rPr>
              <w:t xml:space="preserve">Estrategias </w:t>
            </w:r>
            <w:proofErr w:type="spellStart"/>
            <w:r>
              <w:rPr>
                <w:sz w:val="19"/>
                <w:szCs w:val="19"/>
              </w:rPr>
              <w:t>microcurriculares</w:t>
            </w:r>
            <w:proofErr w:type="spellEnd"/>
          </w:p>
        </w:tc>
        <w:tc>
          <w:tcPr>
            <w:tcW w:w="3006" w:type="dxa"/>
            <w:shd w:val="clear" w:color="auto" w:fill="FFFFFF"/>
            <w:tcMar>
              <w:top w:w="60" w:type="dxa"/>
              <w:left w:w="90" w:type="dxa"/>
              <w:bottom w:w="60" w:type="dxa"/>
              <w:right w:w="90" w:type="dxa"/>
            </w:tcMar>
          </w:tcPr>
          <w:p w14:paraId="069AAD32" w14:textId="77777777" w:rsidR="00A9695D" w:rsidRDefault="00A9695D" w:rsidP="00737361">
            <w:pPr>
              <w:spacing w:before="50" w:after="50"/>
              <w:jc w:val="center"/>
            </w:pPr>
            <w:r>
              <w:rPr>
                <w:sz w:val="19"/>
                <w:szCs w:val="19"/>
              </w:rPr>
              <w:t>Asignatura, Núcleos temáticos, Créditos, Actividades</w:t>
            </w:r>
          </w:p>
        </w:tc>
      </w:tr>
    </w:tbl>
    <w:p w14:paraId="672AED62" w14:textId="77777777" w:rsidR="00A9695D" w:rsidRDefault="00A9695D" w:rsidP="00A9695D">
      <w:pPr>
        <w:spacing w:after="110" w:line="288" w:lineRule="auto"/>
        <w:jc w:val="both"/>
      </w:pPr>
      <w:r>
        <w:rPr>
          <w:b/>
          <w:bCs/>
        </w:rPr>
        <w:t>Paso 2. Depuración de los temas declarados.</w:t>
      </w:r>
      <w:r>
        <w:t xml:space="preserve"> La columna de núcleos temáticos se diligencia en texto libre y, junto a los temas reales, recoge instrucciones de la plantilla, encabezados de unidad y frases cortadas. Siete filtros sucesivos descartan lo que no es un tema: textos </w:t>
      </w:r>
      <w:proofErr w:type="gramStart"/>
      <w:r>
        <w:t>demasiado breves o demasiado largos</w:t>
      </w:r>
      <w:proofErr w:type="gramEnd"/>
      <w:r>
        <w:t>, entradas sin palabras, encabezados propios del formato docente, fragmentos que empiezan con preposición y frases truncadas. De las entradas registradas, el 13,9% se descartó por estas razones.</w:t>
      </w:r>
    </w:p>
    <w:p w14:paraId="74E1B5EB" w14:textId="77777777" w:rsidR="00A9695D" w:rsidRDefault="00A9695D" w:rsidP="00A9695D">
      <w:pPr>
        <w:spacing w:after="110" w:line="288" w:lineRule="auto"/>
        <w:jc w:val="both"/>
      </w:pPr>
      <w:r>
        <w:t xml:space="preserve">A los temas que superan los filtros se les asigna un puntaje orientativo que contrasta vocabulario académico con vocabulario de formato. Conviene precisar su alcance: </w:t>
      </w:r>
      <w:r>
        <w:rPr>
          <w:b/>
          <w:bCs/>
        </w:rPr>
        <w:t>es informativo, no decisorio</w:t>
      </w:r>
      <w:r>
        <w:t xml:space="preserve">. Se calcula después de que los filtros ya resolvieron qué entra al corpus, no modifica esa decisión ni alimenta ningún indicador del estudio; solo acompaña la revisión humana. Un detector de valores atípicos complementa los filtros, señalando temas que los </w:t>
      </w:r>
      <w:proofErr w:type="gramStart"/>
      <w:r>
        <w:t>superan</w:t>
      </w:r>
      <w:proofErr w:type="gramEnd"/>
      <w:r>
        <w:t xml:space="preserve"> pero resultan anómalos frente al resto del corpus (Liu et al., 2008).</w:t>
      </w:r>
    </w:p>
    <w:p w14:paraId="5AC27118" w14:textId="77777777" w:rsidR="003D44B0" w:rsidRDefault="003D44B0" w:rsidP="003D44B0">
      <w:pPr>
        <w:spacing w:after="110" w:line="288" w:lineRule="auto"/>
        <w:jc w:val="both"/>
      </w:pPr>
      <w:r>
        <w:rPr>
          <w:b/>
          <w:bCs/>
        </w:rPr>
        <w:t>Paso 3. Calidad del diseño.</w:t>
      </w:r>
      <w:r>
        <w:t xml:space="preserve"> Cada programa recibe un puntaje de 0 a 100 que integra seis aspectos, con distinto peso según su importancia curricular: qué tan completa está la matriz (25%), qué nivel de exigencia plantean sus resultados de aprendizaje (20%), y en igual proporción (15% cada uno) el equilibrio entre tipos de saber, la proporción de competencias con resultados asociados y la variedad de estrategias didácticas.</w:t>
      </w:r>
    </w:p>
    <w:p w14:paraId="707984BA" w14:textId="77777777" w:rsidR="003D44B0" w:rsidRDefault="003D44B0" w:rsidP="003D44B0">
      <w:pPr>
        <w:spacing w:after="110" w:line="288" w:lineRule="auto"/>
        <w:jc w:val="both"/>
      </w:pPr>
      <w:r>
        <w:t xml:space="preserve">La ubicación de cada resultado de aprendizaje en una escala de exigencia requiere una precisión, porque el instrumento institucional no emplea una sola taxonomía. Las matrices ofrecen dos sistemas </w:t>
      </w:r>
      <w:r>
        <w:lastRenderedPageBreak/>
        <w:t xml:space="preserve">de clasificación, y cada programa elige uno al formular sus resultados: la taxonomía de </w:t>
      </w:r>
      <w:r>
        <w:rPr>
          <w:b/>
          <w:bCs/>
        </w:rPr>
        <w:t>Bloom</w:t>
      </w:r>
      <w:r>
        <w:t xml:space="preserve"> en su versión clásica, y una </w:t>
      </w:r>
      <w:r>
        <w:rPr>
          <w:b/>
          <w:bCs/>
        </w:rPr>
        <w:t>adaptación de Bloom con aportes de Krathwohl (BAK)</w:t>
      </w:r>
      <w:r>
        <w:t xml:space="preserve"> que diferencia los niveles según el dominio de aprendizaje. En el corpus, el 55,9% de los resultados se clasificó con BAK y el 44,1% con Bloom.</w:t>
      </w:r>
    </w:p>
    <w:p w14:paraId="00E5B9B4" w14:textId="77777777" w:rsidR="003D44B0" w:rsidRDefault="003D44B0" w:rsidP="003D44B0">
      <w:pPr>
        <w:spacing w:after="110" w:line="288" w:lineRule="auto"/>
        <w:jc w:val="both"/>
      </w:pPr>
      <w:r>
        <w:t>Ambos sistemas distinguen tres dominios —cognitivo, procedimental y actitudinal—, pero solo BAK asigna escalas propias a los dos últimos: mientras Bloom aplica los mismos seis niveles a los tres dominios, BAK reconoce que dominar un procedimiento o consolidar una actitud siguen progresiones distintas de las del conocimiento conceptual.</w:t>
      </w:r>
    </w:p>
    <w:p w14:paraId="0811D1B0" w14:textId="77777777" w:rsidR="003D44B0" w:rsidRDefault="003D44B0" w:rsidP="003D44B0">
      <w:pPr>
        <w:keepNext/>
        <w:spacing w:after="60" w:line="288" w:lineRule="auto"/>
        <w:jc w:val="both"/>
      </w:pPr>
      <w:r>
        <w:rPr>
          <w:b/>
          <w:bCs/>
        </w:rPr>
        <w:t>Tabla 2. Sistemas de clasificación empleados en las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3D44B0" w14:paraId="5D5CE8C9" w14:textId="77777777" w:rsidTr="00737361">
        <w:trPr>
          <w:tblHeader/>
        </w:trPr>
        <w:tc>
          <w:tcPr>
            <w:tcW w:w="1804" w:type="dxa"/>
            <w:shd w:val="clear" w:color="auto" w:fill="2D7DD2"/>
            <w:tcMar>
              <w:top w:w="60" w:type="dxa"/>
              <w:left w:w="90" w:type="dxa"/>
              <w:bottom w:w="60" w:type="dxa"/>
              <w:right w:w="90" w:type="dxa"/>
            </w:tcMar>
          </w:tcPr>
          <w:p w14:paraId="2EA5EF42" w14:textId="77777777" w:rsidR="003D44B0" w:rsidRDefault="003D44B0" w:rsidP="00737361">
            <w:pPr>
              <w:spacing w:before="50" w:after="50"/>
              <w:jc w:val="center"/>
            </w:pPr>
            <w:r>
              <w:rPr>
                <w:b/>
                <w:bCs/>
                <w:color w:val="FFFFFF"/>
                <w:sz w:val="19"/>
                <w:szCs w:val="19"/>
              </w:rPr>
              <w:t>Taxonomía</w:t>
            </w:r>
          </w:p>
        </w:tc>
        <w:tc>
          <w:tcPr>
            <w:tcW w:w="1804" w:type="dxa"/>
            <w:shd w:val="clear" w:color="auto" w:fill="2D7DD2"/>
            <w:tcMar>
              <w:top w:w="60" w:type="dxa"/>
              <w:left w:w="90" w:type="dxa"/>
              <w:bottom w:w="60" w:type="dxa"/>
              <w:right w:w="90" w:type="dxa"/>
            </w:tcMar>
          </w:tcPr>
          <w:p w14:paraId="2ED87D4C" w14:textId="77777777" w:rsidR="003D44B0" w:rsidRDefault="003D44B0" w:rsidP="00737361">
            <w:pPr>
              <w:spacing w:before="50" w:after="50"/>
              <w:jc w:val="center"/>
            </w:pPr>
            <w:r>
              <w:rPr>
                <w:b/>
                <w:bCs/>
                <w:color w:val="FFFFFF"/>
                <w:sz w:val="19"/>
                <w:szCs w:val="19"/>
              </w:rPr>
              <w:t>Uso en el corpus</w:t>
            </w:r>
          </w:p>
        </w:tc>
        <w:tc>
          <w:tcPr>
            <w:tcW w:w="1804" w:type="dxa"/>
            <w:shd w:val="clear" w:color="auto" w:fill="2D7DD2"/>
            <w:tcMar>
              <w:top w:w="60" w:type="dxa"/>
              <w:left w:w="90" w:type="dxa"/>
              <w:bottom w:w="60" w:type="dxa"/>
              <w:right w:w="90" w:type="dxa"/>
            </w:tcMar>
          </w:tcPr>
          <w:p w14:paraId="424BA54A" w14:textId="77777777" w:rsidR="003D44B0" w:rsidRDefault="003D44B0" w:rsidP="00737361">
            <w:pPr>
              <w:spacing w:before="50" w:after="50"/>
              <w:jc w:val="center"/>
            </w:pPr>
            <w:r>
              <w:rPr>
                <w:b/>
                <w:bCs/>
                <w:color w:val="FFFFFF"/>
                <w:sz w:val="19"/>
                <w:szCs w:val="19"/>
              </w:rPr>
              <w:t>Dominio cognitivo</w:t>
            </w:r>
          </w:p>
        </w:tc>
        <w:tc>
          <w:tcPr>
            <w:tcW w:w="1804" w:type="dxa"/>
            <w:shd w:val="clear" w:color="auto" w:fill="2D7DD2"/>
            <w:tcMar>
              <w:top w:w="60" w:type="dxa"/>
              <w:left w:w="90" w:type="dxa"/>
              <w:bottom w:w="60" w:type="dxa"/>
              <w:right w:w="90" w:type="dxa"/>
            </w:tcMar>
          </w:tcPr>
          <w:p w14:paraId="6B10CD74" w14:textId="77777777" w:rsidR="003D44B0" w:rsidRDefault="003D44B0" w:rsidP="00737361">
            <w:pPr>
              <w:spacing w:before="50" w:after="50"/>
              <w:jc w:val="center"/>
            </w:pPr>
            <w:r>
              <w:rPr>
                <w:b/>
                <w:bCs/>
                <w:color w:val="FFFFFF"/>
                <w:sz w:val="19"/>
                <w:szCs w:val="19"/>
              </w:rPr>
              <w:t>Dominio procedimental</w:t>
            </w:r>
          </w:p>
        </w:tc>
        <w:tc>
          <w:tcPr>
            <w:tcW w:w="1804" w:type="dxa"/>
            <w:shd w:val="clear" w:color="auto" w:fill="2D7DD2"/>
            <w:tcMar>
              <w:top w:w="60" w:type="dxa"/>
              <w:left w:w="90" w:type="dxa"/>
              <w:bottom w:w="60" w:type="dxa"/>
              <w:right w:w="90" w:type="dxa"/>
            </w:tcMar>
          </w:tcPr>
          <w:p w14:paraId="7EA6BAE5" w14:textId="77777777" w:rsidR="003D44B0" w:rsidRDefault="003D44B0" w:rsidP="00737361">
            <w:pPr>
              <w:spacing w:before="50" w:after="50"/>
              <w:jc w:val="center"/>
            </w:pPr>
            <w:r>
              <w:rPr>
                <w:b/>
                <w:bCs/>
                <w:color w:val="FFFFFF"/>
                <w:sz w:val="19"/>
                <w:szCs w:val="19"/>
              </w:rPr>
              <w:t>Dominio actitudinal</w:t>
            </w:r>
          </w:p>
        </w:tc>
      </w:tr>
      <w:tr w:rsidR="003D44B0" w14:paraId="485C9B23" w14:textId="77777777" w:rsidTr="00737361">
        <w:tc>
          <w:tcPr>
            <w:tcW w:w="1804" w:type="dxa"/>
            <w:shd w:val="clear" w:color="auto" w:fill="FFFFFF"/>
            <w:tcMar>
              <w:top w:w="60" w:type="dxa"/>
              <w:left w:w="90" w:type="dxa"/>
              <w:bottom w:w="60" w:type="dxa"/>
              <w:right w:w="90" w:type="dxa"/>
            </w:tcMar>
          </w:tcPr>
          <w:p w14:paraId="505B6220" w14:textId="77777777" w:rsidR="003D44B0" w:rsidRDefault="003D44B0" w:rsidP="00737361">
            <w:pPr>
              <w:spacing w:before="50" w:after="50"/>
            </w:pPr>
            <w:r>
              <w:rPr>
                <w:sz w:val="19"/>
                <w:szCs w:val="19"/>
              </w:rPr>
              <w:t>Bloom</w:t>
            </w:r>
          </w:p>
        </w:tc>
        <w:tc>
          <w:tcPr>
            <w:tcW w:w="1804" w:type="dxa"/>
            <w:shd w:val="clear" w:color="auto" w:fill="FFFFFF"/>
            <w:tcMar>
              <w:top w:w="60" w:type="dxa"/>
              <w:left w:w="90" w:type="dxa"/>
              <w:bottom w:w="60" w:type="dxa"/>
              <w:right w:w="90" w:type="dxa"/>
            </w:tcMar>
          </w:tcPr>
          <w:p w14:paraId="5CD0502C" w14:textId="77777777" w:rsidR="003D44B0" w:rsidRDefault="003D44B0" w:rsidP="00737361">
            <w:pPr>
              <w:spacing w:before="50" w:after="50"/>
              <w:jc w:val="center"/>
            </w:pPr>
            <w:r>
              <w:rPr>
                <w:sz w:val="19"/>
                <w:szCs w:val="19"/>
              </w:rPr>
              <w:t>44,1%</w:t>
            </w:r>
          </w:p>
        </w:tc>
        <w:tc>
          <w:tcPr>
            <w:tcW w:w="1804" w:type="dxa"/>
            <w:shd w:val="clear" w:color="auto" w:fill="FFFFFF"/>
            <w:tcMar>
              <w:top w:w="60" w:type="dxa"/>
              <w:left w:w="90" w:type="dxa"/>
              <w:bottom w:w="60" w:type="dxa"/>
              <w:right w:w="90" w:type="dxa"/>
            </w:tcMar>
          </w:tcPr>
          <w:p w14:paraId="3EA08D10" w14:textId="77777777" w:rsidR="003D44B0" w:rsidRDefault="003D44B0" w:rsidP="00737361">
            <w:pPr>
              <w:spacing w:before="50" w:after="50"/>
              <w:jc w:val="center"/>
            </w:pPr>
            <w:r>
              <w:rPr>
                <w:sz w:val="19"/>
                <w:szCs w:val="19"/>
              </w:rPr>
              <w:t>Conocimiento, Comprensión, Aplicación, Análisis, Síntesis, Evaluación</w:t>
            </w:r>
          </w:p>
        </w:tc>
        <w:tc>
          <w:tcPr>
            <w:tcW w:w="1804" w:type="dxa"/>
            <w:shd w:val="clear" w:color="auto" w:fill="FFFFFF"/>
            <w:tcMar>
              <w:top w:w="60" w:type="dxa"/>
              <w:left w:w="90" w:type="dxa"/>
              <w:bottom w:w="60" w:type="dxa"/>
              <w:right w:w="90" w:type="dxa"/>
            </w:tcMar>
          </w:tcPr>
          <w:p w14:paraId="305079ED" w14:textId="77777777" w:rsidR="003D44B0" w:rsidRDefault="003D44B0" w:rsidP="00737361">
            <w:pPr>
              <w:spacing w:before="50" w:after="50"/>
              <w:jc w:val="center"/>
            </w:pPr>
            <w:r>
              <w:rPr>
                <w:sz w:val="19"/>
                <w:szCs w:val="19"/>
              </w:rPr>
              <w:t>(mismos seis niveles)</w:t>
            </w:r>
          </w:p>
        </w:tc>
        <w:tc>
          <w:tcPr>
            <w:tcW w:w="1804" w:type="dxa"/>
            <w:shd w:val="clear" w:color="auto" w:fill="FFFFFF"/>
            <w:tcMar>
              <w:top w:w="60" w:type="dxa"/>
              <w:left w:w="90" w:type="dxa"/>
              <w:bottom w:w="60" w:type="dxa"/>
              <w:right w:w="90" w:type="dxa"/>
            </w:tcMar>
          </w:tcPr>
          <w:p w14:paraId="1A624E25" w14:textId="77777777" w:rsidR="003D44B0" w:rsidRDefault="003D44B0" w:rsidP="00737361">
            <w:pPr>
              <w:spacing w:before="50" w:after="50"/>
              <w:jc w:val="center"/>
            </w:pPr>
            <w:r>
              <w:rPr>
                <w:sz w:val="19"/>
                <w:szCs w:val="19"/>
              </w:rPr>
              <w:t>(mismos seis niveles)</w:t>
            </w:r>
          </w:p>
        </w:tc>
      </w:tr>
      <w:tr w:rsidR="003D44B0" w14:paraId="6DF439E7" w14:textId="77777777" w:rsidTr="00737361">
        <w:tc>
          <w:tcPr>
            <w:tcW w:w="1804" w:type="dxa"/>
            <w:shd w:val="clear" w:color="auto" w:fill="FFFFFF"/>
            <w:tcMar>
              <w:top w:w="60" w:type="dxa"/>
              <w:left w:w="90" w:type="dxa"/>
              <w:bottom w:w="60" w:type="dxa"/>
              <w:right w:w="90" w:type="dxa"/>
            </w:tcMar>
          </w:tcPr>
          <w:p w14:paraId="23B86250" w14:textId="77777777" w:rsidR="003D44B0" w:rsidRDefault="003D44B0" w:rsidP="00737361">
            <w:pPr>
              <w:spacing w:before="50" w:after="50"/>
            </w:pPr>
            <w:r>
              <w:rPr>
                <w:sz w:val="19"/>
                <w:szCs w:val="19"/>
              </w:rPr>
              <w:t>BAK</w:t>
            </w:r>
          </w:p>
        </w:tc>
        <w:tc>
          <w:tcPr>
            <w:tcW w:w="1804" w:type="dxa"/>
            <w:shd w:val="clear" w:color="auto" w:fill="FFFFFF"/>
            <w:tcMar>
              <w:top w:w="60" w:type="dxa"/>
              <w:left w:w="90" w:type="dxa"/>
              <w:bottom w:w="60" w:type="dxa"/>
              <w:right w:w="90" w:type="dxa"/>
            </w:tcMar>
          </w:tcPr>
          <w:p w14:paraId="73A04D4F" w14:textId="77777777" w:rsidR="003D44B0" w:rsidRDefault="003D44B0" w:rsidP="00737361">
            <w:pPr>
              <w:spacing w:before="50" w:after="50"/>
              <w:jc w:val="center"/>
            </w:pPr>
            <w:r>
              <w:rPr>
                <w:sz w:val="19"/>
                <w:szCs w:val="19"/>
              </w:rPr>
              <w:t>55,9%</w:t>
            </w:r>
          </w:p>
        </w:tc>
        <w:tc>
          <w:tcPr>
            <w:tcW w:w="1804" w:type="dxa"/>
            <w:shd w:val="clear" w:color="auto" w:fill="FFFFFF"/>
            <w:tcMar>
              <w:top w:w="60" w:type="dxa"/>
              <w:left w:w="90" w:type="dxa"/>
              <w:bottom w:w="60" w:type="dxa"/>
              <w:right w:w="90" w:type="dxa"/>
            </w:tcMar>
          </w:tcPr>
          <w:p w14:paraId="67C2BD04" w14:textId="77777777" w:rsidR="003D44B0" w:rsidRDefault="003D44B0" w:rsidP="00737361">
            <w:pPr>
              <w:spacing w:before="50" w:after="50"/>
              <w:jc w:val="center"/>
            </w:pPr>
            <w:r>
              <w:rPr>
                <w:sz w:val="19"/>
                <w:szCs w:val="19"/>
              </w:rPr>
              <w:t>Conocimiento, Comprensión, Aplicación, Análisis, Síntesis</w:t>
            </w:r>
          </w:p>
        </w:tc>
        <w:tc>
          <w:tcPr>
            <w:tcW w:w="1804" w:type="dxa"/>
            <w:shd w:val="clear" w:color="auto" w:fill="FFFFFF"/>
            <w:tcMar>
              <w:top w:w="60" w:type="dxa"/>
              <w:left w:w="90" w:type="dxa"/>
              <w:bottom w:w="60" w:type="dxa"/>
              <w:right w:w="90" w:type="dxa"/>
            </w:tcMar>
          </w:tcPr>
          <w:p w14:paraId="34DA4342" w14:textId="77777777" w:rsidR="003D44B0" w:rsidRDefault="003D44B0" w:rsidP="00737361">
            <w:pPr>
              <w:spacing w:before="50" w:after="50"/>
              <w:jc w:val="center"/>
            </w:pPr>
            <w:r>
              <w:rPr>
                <w:sz w:val="19"/>
                <w:szCs w:val="19"/>
              </w:rPr>
              <w:t>Imitación, Manipulación, Precisión, Control</w:t>
            </w:r>
          </w:p>
        </w:tc>
        <w:tc>
          <w:tcPr>
            <w:tcW w:w="1804" w:type="dxa"/>
            <w:shd w:val="clear" w:color="auto" w:fill="FFFFFF"/>
            <w:tcMar>
              <w:top w:w="60" w:type="dxa"/>
              <w:left w:w="90" w:type="dxa"/>
              <w:bottom w:w="60" w:type="dxa"/>
              <w:right w:w="90" w:type="dxa"/>
            </w:tcMar>
          </w:tcPr>
          <w:p w14:paraId="3452F7AB" w14:textId="77777777" w:rsidR="003D44B0" w:rsidRDefault="003D44B0" w:rsidP="00737361">
            <w:pPr>
              <w:spacing w:before="50" w:after="50"/>
              <w:jc w:val="center"/>
            </w:pPr>
            <w:r>
              <w:rPr>
                <w:sz w:val="19"/>
                <w:szCs w:val="19"/>
              </w:rPr>
              <w:t>Percepción, Responder, Valorar, Organizar</w:t>
            </w:r>
          </w:p>
        </w:tc>
      </w:tr>
    </w:tbl>
    <w:p w14:paraId="4D5E4A81" w14:textId="77777777" w:rsidR="003D44B0" w:rsidRDefault="003D44B0" w:rsidP="003D44B0">
      <w:pPr>
        <w:spacing w:after="110" w:line="288" w:lineRule="auto"/>
        <w:jc w:val="both"/>
      </w:pPr>
      <w:r>
        <w:t>Las matrices incluyen además dos sistemas de referencia adicionales —una taxonomía que cruza niveles con dimensiones del conocimiento (hechos, conceptos, procedimientos, metacognición) y otra que incorpora el dominio psicomotor—, pero ningún programa del corpus los utilizó.</w:t>
      </w:r>
    </w:p>
    <w:p w14:paraId="355D0CCF" w14:textId="77777777" w:rsidR="003D44B0" w:rsidRDefault="003D44B0" w:rsidP="003D44B0">
      <w:pPr>
        <w:spacing w:after="110" w:line="288" w:lineRule="auto"/>
        <w:jc w:val="both"/>
      </w:pPr>
      <w:r>
        <w:t>Para el cálculo de la exigencia, cada nivel se traduce a una escala común de 1 a 6 según su posición dentro de la progresión de su propio dominio, lo que permite comparar programas que emplean sistemas distintos. Cuando la matriz no declara el nivel, se infiere a partir del verbo del resultado de aprendizaje.</w:t>
      </w:r>
    </w:p>
    <w:p w14:paraId="4DC121C9" w14:textId="77777777" w:rsidR="003D44B0" w:rsidRDefault="003D44B0" w:rsidP="003D44B0">
      <w:pPr>
        <w:spacing w:after="110" w:line="288" w:lineRule="auto"/>
        <w:jc w:val="both"/>
      </w:pPr>
      <w:r>
        <w:t>El equilibrio entre saberes se mide contra el referente institucional de un tercio para cada tipo —conceptual, procedimental y actitudinal—; la variedad metodológica cuenta cuántas estrategias distintas aparecen en las actividades declaradas.</w:t>
      </w:r>
    </w:p>
    <w:p w14:paraId="76EEBE8A" w14:textId="77777777" w:rsidR="00A9695D" w:rsidRDefault="00A9695D" w:rsidP="00A9695D">
      <w:pPr>
        <w:spacing w:after="110" w:line="288" w:lineRule="auto"/>
        <w:jc w:val="both"/>
      </w:pPr>
      <w:r>
        <w:rPr>
          <w:b/>
          <w:bCs/>
        </w:rPr>
        <w:t>Paso 4. Cobertura del perfil de egreso.</w:t>
      </w:r>
      <w:r>
        <w:t xml:space="preserve"> Este análisis verifica si lo que el programa promete al aspirante tiene respaldo en el plan de estudios. Para cada elemento del perfil, el sistema busca en los contenidos de las asignaturas evidencia que lo sustente, combinando dos criterios: cuánto se parece el tema en su conjunto y si aparecen los términos específicos que ese elemento requiere (Robertson &amp; Zaragoza, 2009). El resultado es un puntaje de 0 a 1 con el que cada elemento se clasifica como cubierto o en brecha. El umbral varía según el campo: se exige más evidencia para declaraciones concretas —áreas y tareas profesionales— que para las de carácter general.</w:t>
      </w:r>
    </w:p>
    <w:p w14:paraId="4010BE9A" w14:textId="77777777" w:rsidR="00A9695D" w:rsidRDefault="00A9695D" w:rsidP="00A9695D">
      <w:pPr>
        <w:keepNext/>
        <w:spacing w:after="60" w:line="288" w:lineRule="auto"/>
        <w:jc w:val="both"/>
      </w:pPr>
      <w:r>
        <w:rPr>
          <w:b/>
          <w:bCs/>
        </w:rPr>
        <w:t>Tabla 3. Umbrales de cobertura por campo del perfil</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4510"/>
        <w:gridCol w:w="4510"/>
      </w:tblGrid>
      <w:tr w:rsidR="00A9695D" w14:paraId="121CDD10" w14:textId="77777777" w:rsidTr="00737361">
        <w:trPr>
          <w:tblHeader/>
        </w:trPr>
        <w:tc>
          <w:tcPr>
            <w:tcW w:w="4510" w:type="dxa"/>
            <w:shd w:val="clear" w:color="auto" w:fill="2D7DD2"/>
            <w:tcMar>
              <w:top w:w="60" w:type="dxa"/>
              <w:left w:w="90" w:type="dxa"/>
              <w:bottom w:w="60" w:type="dxa"/>
              <w:right w:w="90" w:type="dxa"/>
            </w:tcMar>
          </w:tcPr>
          <w:p w14:paraId="5D6CE732" w14:textId="77777777" w:rsidR="00A9695D" w:rsidRDefault="00A9695D" w:rsidP="00737361">
            <w:pPr>
              <w:spacing w:before="50" w:after="50"/>
              <w:jc w:val="center"/>
            </w:pPr>
            <w:r>
              <w:rPr>
                <w:b/>
                <w:bCs/>
                <w:color w:val="FFFFFF"/>
                <w:sz w:val="19"/>
                <w:szCs w:val="19"/>
              </w:rPr>
              <w:t>Campo del perfil</w:t>
            </w:r>
          </w:p>
        </w:tc>
        <w:tc>
          <w:tcPr>
            <w:tcW w:w="4510" w:type="dxa"/>
            <w:shd w:val="clear" w:color="auto" w:fill="2D7DD2"/>
            <w:tcMar>
              <w:top w:w="60" w:type="dxa"/>
              <w:left w:w="90" w:type="dxa"/>
              <w:bottom w:w="60" w:type="dxa"/>
              <w:right w:w="90" w:type="dxa"/>
            </w:tcMar>
          </w:tcPr>
          <w:p w14:paraId="35EE4D6B" w14:textId="77777777" w:rsidR="00A9695D" w:rsidRDefault="00A9695D" w:rsidP="00737361">
            <w:pPr>
              <w:spacing w:before="50" w:after="50"/>
              <w:jc w:val="center"/>
            </w:pPr>
            <w:r>
              <w:rPr>
                <w:b/>
                <w:bCs/>
                <w:color w:val="FFFFFF"/>
                <w:sz w:val="19"/>
                <w:szCs w:val="19"/>
              </w:rPr>
              <w:t>Umbral</w:t>
            </w:r>
          </w:p>
        </w:tc>
      </w:tr>
      <w:tr w:rsidR="00A9695D" w14:paraId="16C359E2" w14:textId="77777777" w:rsidTr="00737361">
        <w:tc>
          <w:tcPr>
            <w:tcW w:w="4510" w:type="dxa"/>
            <w:shd w:val="clear" w:color="auto" w:fill="FFFFFF"/>
            <w:tcMar>
              <w:top w:w="60" w:type="dxa"/>
              <w:left w:w="90" w:type="dxa"/>
              <w:bottom w:w="60" w:type="dxa"/>
              <w:right w:w="90" w:type="dxa"/>
            </w:tcMar>
          </w:tcPr>
          <w:p w14:paraId="78596475" w14:textId="77777777" w:rsidR="00A9695D" w:rsidRDefault="00A9695D" w:rsidP="00737361">
            <w:pPr>
              <w:spacing w:before="50" w:after="50"/>
            </w:pPr>
            <w:r>
              <w:rPr>
                <w:sz w:val="19"/>
                <w:szCs w:val="19"/>
              </w:rPr>
              <w:t>Perfil profesional / ocupacional</w:t>
            </w:r>
          </w:p>
        </w:tc>
        <w:tc>
          <w:tcPr>
            <w:tcW w:w="4510" w:type="dxa"/>
            <w:shd w:val="clear" w:color="auto" w:fill="FFFFFF"/>
            <w:tcMar>
              <w:top w:w="60" w:type="dxa"/>
              <w:left w:w="90" w:type="dxa"/>
              <w:bottom w:w="60" w:type="dxa"/>
              <w:right w:w="90" w:type="dxa"/>
            </w:tcMar>
          </w:tcPr>
          <w:p w14:paraId="186FDECF" w14:textId="77777777" w:rsidR="00A9695D" w:rsidRDefault="00A9695D" w:rsidP="00737361">
            <w:pPr>
              <w:spacing w:before="50" w:after="50"/>
              <w:jc w:val="center"/>
            </w:pPr>
            <w:r>
              <w:rPr>
                <w:sz w:val="19"/>
                <w:szCs w:val="19"/>
              </w:rPr>
              <w:t>0,28</w:t>
            </w:r>
          </w:p>
        </w:tc>
      </w:tr>
      <w:tr w:rsidR="00A9695D" w14:paraId="3B783001" w14:textId="77777777" w:rsidTr="00737361">
        <w:tc>
          <w:tcPr>
            <w:tcW w:w="4510" w:type="dxa"/>
            <w:shd w:val="clear" w:color="auto" w:fill="FFFFFF"/>
            <w:tcMar>
              <w:top w:w="60" w:type="dxa"/>
              <w:left w:w="90" w:type="dxa"/>
              <w:bottom w:w="60" w:type="dxa"/>
              <w:right w:w="90" w:type="dxa"/>
            </w:tcMar>
          </w:tcPr>
          <w:p w14:paraId="5F5BECCB" w14:textId="77777777" w:rsidR="00A9695D" w:rsidRDefault="00A9695D" w:rsidP="00737361">
            <w:pPr>
              <w:spacing w:before="50" w:after="50"/>
            </w:pPr>
            <w:r>
              <w:rPr>
                <w:sz w:val="19"/>
                <w:szCs w:val="19"/>
              </w:rPr>
              <w:t>Valor agregado</w:t>
            </w:r>
          </w:p>
        </w:tc>
        <w:tc>
          <w:tcPr>
            <w:tcW w:w="4510" w:type="dxa"/>
            <w:shd w:val="clear" w:color="auto" w:fill="FFFFFF"/>
            <w:tcMar>
              <w:top w:w="60" w:type="dxa"/>
              <w:left w:w="90" w:type="dxa"/>
              <w:bottom w:w="60" w:type="dxa"/>
              <w:right w:w="90" w:type="dxa"/>
            </w:tcMar>
          </w:tcPr>
          <w:p w14:paraId="649822B4" w14:textId="77777777" w:rsidR="00A9695D" w:rsidRDefault="00A9695D" w:rsidP="00737361">
            <w:pPr>
              <w:spacing w:before="50" w:after="50"/>
              <w:jc w:val="center"/>
            </w:pPr>
            <w:r>
              <w:rPr>
                <w:sz w:val="19"/>
                <w:szCs w:val="19"/>
              </w:rPr>
              <w:t>0,30</w:t>
            </w:r>
          </w:p>
        </w:tc>
      </w:tr>
      <w:tr w:rsidR="00A9695D" w14:paraId="6884CD41" w14:textId="77777777" w:rsidTr="00737361">
        <w:tc>
          <w:tcPr>
            <w:tcW w:w="4510" w:type="dxa"/>
            <w:shd w:val="clear" w:color="auto" w:fill="FFFFFF"/>
            <w:tcMar>
              <w:top w:w="60" w:type="dxa"/>
              <w:left w:w="90" w:type="dxa"/>
              <w:bottom w:w="60" w:type="dxa"/>
              <w:right w:w="90" w:type="dxa"/>
            </w:tcMar>
          </w:tcPr>
          <w:p w14:paraId="0CD65D53" w14:textId="77777777" w:rsidR="00A9695D" w:rsidRDefault="00A9695D" w:rsidP="00737361">
            <w:pPr>
              <w:spacing w:before="50" w:after="50"/>
            </w:pPr>
            <w:proofErr w:type="spellStart"/>
            <w:r>
              <w:rPr>
                <w:sz w:val="19"/>
                <w:szCs w:val="19"/>
              </w:rPr>
              <w:lastRenderedPageBreak/>
              <w:t>SaberSer</w:t>
            </w:r>
            <w:proofErr w:type="spellEnd"/>
            <w:r>
              <w:rPr>
                <w:sz w:val="19"/>
                <w:szCs w:val="19"/>
              </w:rPr>
              <w:t xml:space="preserve"> / Poblaciones de actuación</w:t>
            </w:r>
          </w:p>
        </w:tc>
        <w:tc>
          <w:tcPr>
            <w:tcW w:w="4510" w:type="dxa"/>
            <w:shd w:val="clear" w:color="auto" w:fill="FFFFFF"/>
            <w:tcMar>
              <w:top w:w="60" w:type="dxa"/>
              <w:left w:w="90" w:type="dxa"/>
              <w:bottom w:w="60" w:type="dxa"/>
              <w:right w:w="90" w:type="dxa"/>
            </w:tcMar>
          </w:tcPr>
          <w:p w14:paraId="16C6ED28" w14:textId="77777777" w:rsidR="00A9695D" w:rsidRDefault="00A9695D" w:rsidP="00737361">
            <w:pPr>
              <w:spacing w:before="50" w:after="50"/>
              <w:jc w:val="center"/>
            </w:pPr>
            <w:r>
              <w:rPr>
                <w:sz w:val="19"/>
                <w:szCs w:val="19"/>
              </w:rPr>
              <w:t>0,32</w:t>
            </w:r>
          </w:p>
        </w:tc>
      </w:tr>
      <w:tr w:rsidR="00A9695D" w14:paraId="6CF628B8" w14:textId="77777777" w:rsidTr="00737361">
        <w:tc>
          <w:tcPr>
            <w:tcW w:w="4510" w:type="dxa"/>
            <w:shd w:val="clear" w:color="auto" w:fill="FFFFFF"/>
            <w:tcMar>
              <w:top w:w="60" w:type="dxa"/>
              <w:left w:w="90" w:type="dxa"/>
              <w:bottom w:w="60" w:type="dxa"/>
              <w:right w:w="90" w:type="dxa"/>
            </w:tcMar>
          </w:tcPr>
          <w:p w14:paraId="49C31985" w14:textId="77777777" w:rsidR="00A9695D" w:rsidRDefault="00A9695D" w:rsidP="00737361">
            <w:pPr>
              <w:spacing w:before="50" w:after="50"/>
            </w:pPr>
            <w:r>
              <w:rPr>
                <w:sz w:val="19"/>
                <w:szCs w:val="19"/>
              </w:rPr>
              <w:t xml:space="preserve">Saber / </w:t>
            </w:r>
            <w:proofErr w:type="spellStart"/>
            <w:r>
              <w:rPr>
                <w:sz w:val="19"/>
                <w:szCs w:val="19"/>
              </w:rPr>
              <w:t>SaberHacer</w:t>
            </w:r>
            <w:proofErr w:type="spellEnd"/>
          </w:p>
        </w:tc>
        <w:tc>
          <w:tcPr>
            <w:tcW w:w="4510" w:type="dxa"/>
            <w:shd w:val="clear" w:color="auto" w:fill="FFFFFF"/>
            <w:tcMar>
              <w:top w:w="60" w:type="dxa"/>
              <w:left w:w="90" w:type="dxa"/>
              <w:bottom w:w="60" w:type="dxa"/>
              <w:right w:w="90" w:type="dxa"/>
            </w:tcMar>
          </w:tcPr>
          <w:p w14:paraId="5CB6D42A" w14:textId="77777777" w:rsidR="00A9695D" w:rsidRDefault="00A9695D" w:rsidP="00737361">
            <w:pPr>
              <w:spacing w:before="50" w:after="50"/>
              <w:jc w:val="center"/>
            </w:pPr>
            <w:r>
              <w:rPr>
                <w:sz w:val="19"/>
                <w:szCs w:val="19"/>
              </w:rPr>
              <w:t>0,35</w:t>
            </w:r>
          </w:p>
        </w:tc>
      </w:tr>
      <w:tr w:rsidR="00A9695D" w14:paraId="4237DFF2" w14:textId="77777777" w:rsidTr="00737361">
        <w:tc>
          <w:tcPr>
            <w:tcW w:w="4510" w:type="dxa"/>
            <w:shd w:val="clear" w:color="auto" w:fill="FFFFFF"/>
            <w:tcMar>
              <w:top w:w="60" w:type="dxa"/>
              <w:left w:w="90" w:type="dxa"/>
              <w:bottom w:w="60" w:type="dxa"/>
              <w:right w:w="90" w:type="dxa"/>
            </w:tcMar>
          </w:tcPr>
          <w:p w14:paraId="3A851667" w14:textId="77777777" w:rsidR="00A9695D" w:rsidRDefault="00A9695D" w:rsidP="00737361">
            <w:pPr>
              <w:spacing w:before="50" w:after="50"/>
            </w:pPr>
            <w:r>
              <w:rPr>
                <w:sz w:val="19"/>
                <w:szCs w:val="19"/>
              </w:rPr>
              <w:t>Áreas / Tareas profesionales</w:t>
            </w:r>
          </w:p>
        </w:tc>
        <w:tc>
          <w:tcPr>
            <w:tcW w:w="4510" w:type="dxa"/>
            <w:shd w:val="clear" w:color="auto" w:fill="FFFFFF"/>
            <w:tcMar>
              <w:top w:w="60" w:type="dxa"/>
              <w:left w:w="90" w:type="dxa"/>
              <w:bottom w:w="60" w:type="dxa"/>
              <w:right w:w="90" w:type="dxa"/>
            </w:tcMar>
          </w:tcPr>
          <w:p w14:paraId="1EB93520" w14:textId="77777777" w:rsidR="00A9695D" w:rsidRDefault="00A9695D" w:rsidP="00737361">
            <w:pPr>
              <w:spacing w:before="50" w:after="50"/>
              <w:jc w:val="center"/>
            </w:pPr>
            <w:r>
              <w:rPr>
                <w:sz w:val="19"/>
                <w:szCs w:val="19"/>
              </w:rPr>
              <w:t>0,38</w:t>
            </w:r>
          </w:p>
        </w:tc>
      </w:tr>
    </w:tbl>
    <w:p w14:paraId="74972027" w14:textId="77777777" w:rsidR="00A9695D" w:rsidRDefault="00A9695D" w:rsidP="00A9695D">
      <w:pPr>
        <w:spacing w:after="110" w:line="288" w:lineRule="auto"/>
        <w:jc w:val="both"/>
      </w:pPr>
      <w:r>
        <w:rPr>
          <w:b/>
          <w:bCs/>
        </w:rPr>
        <w:t>Paso 5. Asignaturas compartidas.</w:t>
      </w:r>
      <w:r>
        <w:t xml:space="preserve"> El sistema compara las asignaturas de todos los programas por dos vías: la coincidencia de sus nombres y la similitud de sus contenidos —temas, indicadores y resultados de aprendizaje—. Cruzar ambas permite detectar dos situaciones opuestas: asignaturas que se llaman </w:t>
      </w:r>
      <w:proofErr w:type="gramStart"/>
      <w:r>
        <w:t>igual</w:t>
      </w:r>
      <w:proofErr w:type="gramEnd"/>
      <w:r>
        <w:t xml:space="preserve"> pero enseñan cosas distintas, y asignaturas con nombres diferentes que en la práctica cubren lo mismo.</w:t>
      </w:r>
    </w:p>
    <w:p w14:paraId="64B95ED1" w14:textId="77777777" w:rsidR="00A9695D" w:rsidRDefault="00A9695D" w:rsidP="00A9695D">
      <w:pPr>
        <w:spacing w:after="110" w:line="288" w:lineRule="auto"/>
        <w:jc w:val="both"/>
      </w:pPr>
      <w:r>
        <w:rPr>
          <w:b/>
          <w:bCs/>
        </w:rPr>
        <w:t>Paso 6. Análisis temático.</w:t>
      </w:r>
      <w:r>
        <w:t xml:space="preserve"> Un modelo de agrupación identifica los diez grandes temas que atraviesan los contenidos declarados, sin partir de una lista predefinida: los temas emergen de lo que las asignaturas efectivamente enseñan (Blei et al., 2003). Se aplica sobre los temas ya depurados en el Paso 2, porque hacerlo sobre el texto original habría producido agrupaciones asociadas al formato de la plantilla y no al contenido. En paralelo, un segundo análisis mide la presencia de diez temas de agenda global —inteligencia artificial, sostenibilidad, ciberseguridad, entre otros— mediante una lista de términos que la institución puede ajustar.</w:t>
      </w:r>
    </w:p>
    <w:p w14:paraId="3677726F" w14:textId="77777777" w:rsidR="00A9695D" w:rsidRDefault="00A9695D" w:rsidP="00A9695D">
      <w:pPr>
        <w:spacing w:after="110" w:line="288" w:lineRule="auto"/>
        <w:jc w:val="both"/>
      </w:pPr>
      <w:r>
        <w:rPr>
          <w:b/>
          <w:bCs/>
        </w:rPr>
        <w:t>Paso 7. Reportes y consulta.</w:t>
      </w:r>
      <w:r>
        <w:t xml:space="preserve"> Por cada programa se genera un archivo de datos consolidado y un informe navegable con gráficos. El aplicativo </w:t>
      </w:r>
      <w:proofErr w:type="spellStart"/>
      <w:r>
        <w:t>CurriculoPoli</w:t>
      </w:r>
      <w:proofErr w:type="spellEnd"/>
      <w:r>
        <w:t xml:space="preserve"> permite explorar los resultados filtrando por sede, nivel de formación y programa.</w:t>
      </w:r>
    </w:p>
    <w:p w14:paraId="1F6DE57E" w14:textId="77777777" w:rsidR="00A9695D" w:rsidRDefault="00A9695D" w:rsidP="00A9695D">
      <w:pPr>
        <w:keepNext/>
        <w:spacing w:after="60" w:line="288" w:lineRule="auto"/>
        <w:jc w:val="both"/>
      </w:pPr>
      <w:r>
        <w:rPr>
          <w:b/>
          <w:bCs/>
        </w:rPr>
        <w:t>Tabla 4. Stack tecnológico</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A9695D" w14:paraId="0F408AAB" w14:textId="77777777" w:rsidTr="00737361">
        <w:trPr>
          <w:tblHeader/>
        </w:trPr>
        <w:tc>
          <w:tcPr>
            <w:tcW w:w="3006" w:type="dxa"/>
            <w:shd w:val="clear" w:color="auto" w:fill="2D7DD2"/>
            <w:tcMar>
              <w:top w:w="60" w:type="dxa"/>
              <w:left w:w="90" w:type="dxa"/>
              <w:bottom w:w="60" w:type="dxa"/>
              <w:right w:w="90" w:type="dxa"/>
            </w:tcMar>
          </w:tcPr>
          <w:p w14:paraId="5609CC18" w14:textId="77777777" w:rsidR="00A9695D" w:rsidRDefault="00A9695D" w:rsidP="00737361">
            <w:pPr>
              <w:spacing w:before="50" w:after="50"/>
              <w:jc w:val="center"/>
            </w:pPr>
            <w:r>
              <w:rPr>
                <w:b/>
                <w:bCs/>
                <w:color w:val="FFFFFF"/>
                <w:sz w:val="19"/>
                <w:szCs w:val="19"/>
              </w:rPr>
              <w:t>Componente</w:t>
            </w:r>
          </w:p>
        </w:tc>
        <w:tc>
          <w:tcPr>
            <w:tcW w:w="3006" w:type="dxa"/>
            <w:shd w:val="clear" w:color="auto" w:fill="2D7DD2"/>
            <w:tcMar>
              <w:top w:w="60" w:type="dxa"/>
              <w:left w:w="90" w:type="dxa"/>
              <w:bottom w:w="60" w:type="dxa"/>
              <w:right w:w="90" w:type="dxa"/>
            </w:tcMar>
          </w:tcPr>
          <w:p w14:paraId="50E78CD5" w14:textId="77777777" w:rsidR="00A9695D" w:rsidRDefault="00A9695D" w:rsidP="00737361">
            <w:pPr>
              <w:spacing w:before="50" w:after="50"/>
              <w:jc w:val="center"/>
            </w:pPr>
            <w:r>
              <w:rPr>
                <w:b/>
                <w:bCs/>
                <w:color w:val="FFFFFF"/>
                <w:sz w:val="19"/>
                <w:szCs w:val="19"/>
              </w:rPr>
              <w:t>Tecnología</w:t>
            </w:r>
          </w:p>
        </w:tc>
        <w:tc>
          <w:tcPr>
            <w:tcW w:w="3006" w:type="dxa"/>
            <w:shd w:val="clear" w:color="auto" w:fill="2D7DD2"/>
            <w:tcMar>
              <w:top w:w="60" w:type="dxa"/>
              <w:left w:w="90" w:type="dxa"/>
              <w:bottom w:w="60" w:type="dxa"/>
              <w:right w:w="90" w:type="dxa"/>
            </w:tcMar>
          </w:tcPr>
          <w:p w14:paraId="5E12B898" w14:textId="77777777" w:rsidR="00A9695D" w:rsidRDefault="00A9695D" w:rsidP="00737361">
            <w:pPr>
              <w:spacing w:before="50" w:after="50"/>
              <w:jc w:val="center"/>
            </w:pPr>
            <w:r>
              <w:rPr>
                <w:b/>
                <w:bCs/>
                <w:color w:val="FFFFFF"/>
                <w:sz w:val="19"/>
                <w:szCs w:val="19"/>
              </w:rPr>
              <w:t>Momento de uso</w:t>
            </w:r>
          </w:p>
        </w:tc>
      </w:tr>
      <w:tr w:rsidR="00A9695D" w14:paraId="2BB1E0A9" w14:textId="77777777" w:rsidTr="00737361">
        <w:tc>
          <w:tcPr>
            <w:tcW w:w="3006" w:type="dxa"/>
            <w:shd w:val="clear" w:color="auto" w:fill="FFFFFF"/>
            <w:tcMar>
              <w:top w:w="60" w:type="dxa"/>
              <w:left w:w="90" w:type="dxa"/>
              <w:bottom w:w="60" w:type="dxa"/>
              <w:right w:w="90" w:type="dxa"/>
            </w:tcMar>
          </w:tcPr>
          <w:p w14:paraId="3A1487BB" w14:textId="77777777" w:rsidR="00A9695D" w:rsidRDefault="00A9695D" w:rsidP="00737361">
            <w:pPr>
              <w:spacing w:before="50" w:after="50"/>
            </w:pPr>
            <w:r>
              <w:rPr>
                <w:sz w:val="19"/>
                <w:szCs w:val="19"/>
              </w:rPr>
              <w:t>Lenguaje y datos</w:t>
            </w:r>
          </w:p>
        </w:tc>
        <w:tc>
          <w:tcPr>
            <w:tcW w:w="3006" w:type="dxa"/>
            <w:shd w:val="clear" w:color="auto" w:fill="FFFFFF"/>
            <w:tcMar>
              <w:top w:w="60" w:type="dxa"/>
              <w:left w:w="90" w:type="dxa"/>
              <w:bottom w:w="60" w:type="dxa"/>
              <w:right w:w="90" w:type="dxa"/>
            </w:tcMar>
          </w:tcPr>
          <w:p w14:paraId="40A7E0F5" w14:textId="77777777" w:rsidR="00A9695D" w:rsidRDefault="00A9695D" w:rsidP="00737361">
            <w:pPr>
              <w:spacing w:before="50" w:after="50"/>
              <w:jc w:val="center"/>
            </w:pPr>
            <w:r>
              <w:rPr>
                <w:sz w:val="19"/>
                <w:szCs w:val="19"/>
              </w:rPr>
              <w:t xml:space="preserve">Python 3.10, pandas, </w:t>
            </w:r>
            <w:proofErr w:type="spellStart"/>
            <w:r>
              <w:rPr>
                <w:sz w:val="19"/>
                <w:szCs w:val="19"/>
              </w:rPr>
              <w:t>numpy</w:t>
            </w:r>
            <w:proofErr w:type="spellEnd"/>
          </w:p>
        </w:tc>
        <w:tc>
          <w:tcPr>
            <w:tcW w:w="3006" w:type="dxa"/>
            <w:shd w:val="clear" w:color="auto" w:fill="FFFFFF"/>
            <w:tcMar>
              <w:top w:w="60" w:type="dxa"/>
              <w:left w:w="90" w:type="dxa"/>
              <w:bottom w:w="60" w:type="dxa"/>
              <w:right w:w="90" w:type="dxa"/>
            </w:tcMar>
          </w:tcPr>
          <w:p w14:paraId="036DF08C" w14:textId="77777777" w:rsidR="00A9695D" w:rsidRDefault="00A9695D" w:rsidP="00737361">
            <w:pPr>
              <w:spacing w:before="50" w:after="50"/>
              <w:jc w:val="center"/>
            </w:pPr>
            <w:r>
              <w:rPr>
                <w:sz w:val="19"/>
                <w:szCs w:val="19"/>
              </w:rPr>
              <w:t>Ejecución</w:t>
            </w:r>
          </w:p>
        </w:tc>
      </w:tr>
      <w:tr w:rsidR="00A9695D" w14:paraId="30398159" w14:textId="77777777" w:rsidTr="00737361">
        <w:tc>
          <w:tcPr>
            <w:tcW w:w="3006" w:type="dxa"/>
            <w:shd w:val="clear" w:color="auto" w:fill="FFFFFF"/>
            <w:tcMar>
              <w:top w:w="60" w:type="dxa"/>
              <w:left w:w="90" w:type="dxa"/>
              <w:bottom w:w="60" w:type="dxa"/>
              <w:right w:w="90" w:type="dxa"/>
            </w:tcMar>
          </w:tcPr>
          <w:p w14:paraId="620476E7" w14:textId="77777777" w:rsidR="00A9695D" w:rsidRDefault="00A9695D" w:rsidP="00737361">
            <w:pPr>
              <w:spacing w:before="50" w:after="50"/>
            </w:pPr>
            <w:r>
              <w:rPr>
                <w:sz w:val="19"/>
                <w:szCs w:val="19"/>
              </w:rPr>
              <w:t>Procesamiento de texto</w:t>
            </w:r>
          </w:p>
        </w:tc>
        <w:tc>
          <w:tcPr>
            <w:tcW w:w="3006" w:type="dxa"/>
            <w:shd w:val="clear" w:color="auto" w:fill="FFFFFF"/>
            <w:tcMar>
              <w:top w:w="60" w:type="dxa"/>
              <w:left w:w="90" w:type="dxa"/>
              <w:bottom w:w="60" w:type="dxa"/>
              <w:right w:w="90" w:type="dxa"/>
            </w:tcMar>
          </w:tcPr>
          <w:p w14:paraId="60526F02" w14:textId="77777777" w:rsidR="00A9695D" w:rsidRPr="00495497" w:rsidRDefault="00A9695D" w:rsidP="00737361">
            <w:pPr>
              <w:spacing w:before="50" w:after="50"/>
              <w:jc w:val="center"/>
              <w:rPr>
                <w:lang w:val="en-US"/>
              </w:rPr>
            </w:pPr>
            <w:r w:rsidRPr="00495497">
              <w:rPr>
                <w:sz w:val="19"/>
                <w:szCs w:val="19"/>
                <w:lang w:val="en-US"/>
              </w:rPr>
              <w:t xml:space="preserve">scikit-learn (TF-IDF, LDA, Isolation Forest), rank-bm25, </w:t>
            </w:r>
            <w:proofErr w:type="spellStart"/>
            <w:r w:rsidRPr="00495497">
              <w:rPr>
                <w:sz w:val="19"/>
                <w:szCs w:val="19"/>
                <w:lang w:val="en-US"/>
              </w:rPr>
              <w:t>spaCy</w:t>
            </w:r>
            <w:proofErr w:type="spellEnd"/>
          </w:p>
        </w:tc>
        <w:tc>
          <w:tcPr>
            <w:tcW w:w="3006" w:type="dxa"/>
            <w:shd w:val="clear" w:color="auto" w:fill="FFFFFF"/>
            <w:tcMar>
              <w:top w:w="60" w:type="dxa"/>
              <w:left w:w="90" w:type="dxa"/>
              <w:bottom w:w="60" w:type="dxa"/>
              <w:right w:w="90" w:type="dxa"/>
            </w:tcMar>
          </w:tcPr>
          <w:p w14:paraId="55797991" w14:textId="77777777" w:rsidR="00A9695D" w:rsidRDefault="00A9695D" w:rsidP="00737361">
            <w:pPr>
              <w:spacing w:before="50" w:after="50"/>
              <w:jc w:val="center"/>
            </w:pPr>
            <w:r>
              <w:rPr>
                <w:sz w:val="19"/>
                <w:szCs w:val="19"/>
              </w:rPr>
              <w:t>Ejecución</w:t>
            </w:r>
          </w:p>
        </w:tc>
      </w:tr>
      <w:tr w:rsidR="00A9695D" w14:paraId="25A5FC3F" w14:textId="77777777" w:rsidTr="00737361">
        <w:tc>
          <w:tcPr>
            <w:tcW w:w="3006" w:type="dxa"/>
            <w:shd w:val="clear" w:color="auto" w:fill="FFFFFF"/>
            <w:tcMar>
              <w:top w:w="60" w:type="dxa"/>
              <w:left w:w="90" w:type="dxa"/>
              <w:bottom w:w="60" w:type="dxa"/>
              <w:right w:w="90" w:type="dxa"/>
            </w:tcMar>
          </w:tcPr>
          <w:p w14:paraId="29240CB9" w14:textId="77777777" w:rsidR="00A9695D" w:rsidRDefault="00A9695D" w:rsidP="00737361">
            <w:pPr>
              <w:spacing w:before="50" w:after="50"/>
            </w:pPr>
            <w:r>
              <w:rPr>
                <w:sz w:val="19"/>
                <w:szCs w:val="19"/>
              </w:rPr>
              <w:t>Estadística</w:t>
            </w:r>
          </w:p>
        </w:tc>
        <w:tc>
          <w:tcPr>
            <w:tcW w:w="3006" w:type="dxa"/>
            <w:shd w:val="clear" w:color="auto" w:fill="FFFFFF"/>
            <w:tcMar>
              <w:top w:w="60" w:type="dxa"/>
              <w:left w:w="90" w:type="dxa"/>
              <w:bottom w:w="60" w:type="dxa"/>
              <w:right w:w="90" w:type="dxa"/>
            </w:tcMar>
          </w:tcPr>
          <w:p w14:paraId="6708E36E" w14:textId="77777777" w:rsidR="00A9695D" w:rsidRDefault="00A9695D" w:rsidP="00737361">
            <w:pPr>
              <w:spacing w:before="50" w:after="50"/>
              <w:jc w:val="center"/>
            </w:pPr>
            <w:proofErr w:type="spellStart"/>
            <w:proofErr w:type="gramStart"/>
            <w:r>
              <w:rPr>
                <w:sz w:val="19"/>
                <w:szCs w:val="19"/>
              </w:rPr>
              <w:t>scipy.stats</w:t>
            </w:r>
            <w:proofErr w:type="spellEnd"/>
            <w:proofErr w:type="gramEnd"/>
          </w:p>
        </w:tc>
        <w:tc>
          <w:tcPr>
            <w:tcW w:w="3006" w:type="dxa"/>
            <w:shd w:val="clear" w:color="auto" w:fill="FFFFFF"/>
            <w:tcMar>
              <w:top w:w="60" w:type="dxa"/>
              <w:left w:w="90" w:type="dxa"/>
              <w:bottom w:w="60" w:type="dxa"/>
              <w:right w:w="90" w:type="dxa"/>
            </w:tcMar>
          </w:tcPr>
          <w:p w14:paraId="5B09E513" w14:textId="77777777" w:rsidR="00A9695D" w:rsidRDefault="00A9695D" w:rsidP="00737361">
            <w:pPr>
              <w:spacing w:before="50" w:after="50"/>
              <w:jc w:val="center"/>
            </w:pPr>
            <w:r>
              <w:rPr>
                <w:sz w:val="19"/>
                <w:szCs w:val="19"/>
              </w:rPr>
              <w:t>Ejecución</w:t>
            </w:r>
          </w:p>
        </w:tc>
      </w:tr>
      <w:tr w:rsidR="00A9695D" w14:paraId="3997C87A" w14:textId="77777777" w:rsidTr="00737361">
        <w:tc>
          <w:tcPr>
            <w:tcW w:w="3006" w:type="dxa"/>
            <w:shd w:val="clear" w:color="auto" w:fill="FFFFFF"/>
            <w:tcMar>
              <w:top w:w="60" w:type="dxa"/>
              <w:left w:w="90" w:type="dxa"/>
              <w:bottom w:w="60" w:type="dxa"/>
              <w:right w:w="90" w:type="dxa"/>
            </w:tcMar>
          </w:tcPr>
          <w:p w14:paraId="6BCAB767" w14:textId="77777777" w:rsidR="00A9695D" w:rsidRDefault="00A9695D" w:rsidP="00737361">
            <w:pPr>
              <w:spacing w:before="50" w:after="50"/>
            </w:pPr>
            <w:r>
              <w:rPr>
                <w:sz w:val="19"/>
                <w:szCs w:val="19"/>
              </w:rPr>
              <w:t>Visualización</w:t>
            </w:r>
          </w:p>
        </w:tc>
        <w:tc>
          <w:tcPr>
            <w:tcW w:w="3006" w:type="dxa"/>
            <w:shd w:val="clear" w:color="auto" w:fill="FFFFFF"/>
            <w:tcMar>
              <w:top w:w="60" w:type="dxa"/>
              <w:left w:w="90" w:type="dxa"/>
              <w:bottom w:w="60" w:type="dxa"/>
              <w:right w:w="90" w:type="dxa"/>
            </w:tcMar>
          </w:tcPr>
          <w:p w14:paraId="5AEAE54D" w14:textId="77777777" w:rsidR="00A9695D" w:rsidRDefault="00A9695D" w:rsidP="00737361">
            <w:pPr>
              <w:spacing w:before="50" w:after="50"/>
              <w:jc w:val="center"/>
            </w:pPr>
            <w:proofErr w:type="spellStart"/>
            <w:r>
              <w:rPr>
                <w:sz w:val="19"/>
                <w:szCs w:val="19"/>
              </w:rPr>
              <w:t>plotly</w:t>
            </w:r>
            <w:proofErr w:type="spellEnd"/>
            <w:r>
              <w:rPr>
                <w:sz w:val="19"/>
                <w:szCs w:val="19"/>
              </w:rPr>
              <w:t xml:space="preserve">, </w:t>
            </w:r>
            <w:proofErr w:type="spellStart"/>
            <w:r>
              <w:rPr>
                <w:sz w:val="19"/>
                <w:szCs w:val="19"/>
              </w:rPr>
              <w:t>streamlit</w:t>
            </w:r>
            <w:proofErr w:type="spellEnd"/>
          </w:p>
        </w:tc>
        <w:tc>
          <w:tcPr>
            <w:tcW w:w="3006" w:type="dxa"/>
            <w:shd w:val="clear" w:color="auto" w:fill="FFFFFF"/>
            <w:tcMar>
              <w:top w:w="60" w:type="dxa"/>
              <w:left w:w="90" w:type="dxa"/>
              <w:bottom w:w="60" w:type="dxa"/>
              <w:right w:w="90" w:type="dxa"/>
            </w:tcMar>
          </w:tcPr>
          <w:p w14:paraId="006B909F" w14:textId="77777777" w:rsidR="00A9695D" w:rsidRDefault="00A9695D" w:rsidP="00737361">
            <w:pPr>
              <w:spacing w:before="50" w:after="50"/>
              <w:jc w:val="center"/>
            </w:pPr>
            <w:r>
              <w:rPr>
                <w:sz w:val="19"/>
                <w:szCs w:val="19"/>
              </w:rPr>
              <w:t>Ejecución</w:t>
            </w:r>
          </w:p>
        </w:tc>
      </w:tr>
      <w:tr w:rsidR="00A9695D" w14:paraId="49542014" w14:textId="77777777" w:rsidTr="00737361">
        <w:tc>
          <w:tcPr>
            <w:tcW w:w="3006" w:type="dxa"/>
            <w:shd w:val="clear" w:color="auto" w:fill="FFFFFF"/>
            <w:tcMar>
              <w:top w:w="60" w:type="dxa"/>
              <w:left w:w="90" w:type="dxa"/>
              <w:bottom w:w="60" w:type="dxa"/>
              <w:right w:w="90" w:type="dxa"/>
            </w:tcMar>
          </w:tcPr>
          <w:p w14:paraId="0EF2CA50" w14:textId="77777777" w:rsidR="00A9695D" w:rsidRDefault="00A9695D" w:rsidP="00737361">
            <w:pPr>
              <w:spacing w:before="50" w:after="50"/>
            </w:pPr>
            <w:r>
              <w:rPr>
                <w:sz w:val="19"/>
                <w:szCs w:val="19"/>
              </w:rPr>
              <w:t>IA generativa</w:t>
            </w:r>
          </w:p>
        </w:tc>
        <w:tc>
          <w:tcPr>
            <w:tcW w:w="3006" w:type="dxa"/>
            <w:shd w:val="clear" w:color="auto" w:fill="FFFFFF"/>
            <w:tcMar>
              <w:top w:w="60" w:type="dxa"/>
              <w:left w:w="90" w:type="dxa"/>
              <w:bottom w:w="60" w:type="dxa"/>
              <w:right w:w="90" w:type="dxa"/>
            </w:tcMar>
          </w:tcPr>
          <w:p w14:paraId="134823C6" w14:textId="77777777" w:rsidR="00A9695D" w:rsidRDefault="00A9695D" w:rsidP="00737361">
            <w:pPr>
              <w:spacing w:before="50" w:after="50"/>
              <w:jc w:val="center"/>
            </w:pPr>
            <w:r>
              <w:rPr>
                <w:sz w:val="19"/>
                <w:szCs w:val="19"/>
              </w:rPr>
              <w:t>Claude Sonnet</w:t>
            </w:r>
          </w:p>
        </w:tc>
        <w:tc>
          <w:tcPr>
            <w:tcW w:w="3006" w:type="dxa"/>
            <w:shd w:val="clear" w:color="auto" w:fill="FFFFFF"/>
            <w:tcMar>
              <w:top w:w="60" w:type="dxa"/>
              <w:left w:w="90" w:type="dxa"/>
              <w:bottom w:w="60" w:type="dxa"/>
              <w:right w:w="90" w:type="dxa"/>
            </w:tcMar>
          </w:tcPr>
          <w:p w14:paraId="51912C0F" w14:textId="77777777" w:rsidR="00A9695D" w:rsidRDefault="00A9695D" w:rsidP="00737361">
            <w:pPr>
              <w:spacing w:before="50" w:after="50"/>
              <w:jc w:val="center"/>
            </w:pPr>
            <w:r>
              <w:rPr>
                <w:sz w:val="19"/>
                <w:szCs w:val="19"/>
              </w:rPr>
              <w:t>Solo diseño y construcción</w:t>
            </w:r>
          </w:p>
        </w:tc>
      </w:tr>
    </w:tbl>
    <w:p w14:paraId="3B5F76EF" w14:textId="77777777" w:rsidR="00A9695D" w:rsidRDefault="00A9695D" w:rsidP="00A9695D">
      <w:pPr>
        <w:spacing w:after="110" w:line="288" w:lineRule="auto"/>
        <w:jc w:val="both"/>
      </w:pPr>
      <w:r>
        <w:t>Todas las listas de términos que el sistema emplea para clasificar —verbos de Bloom, tipos de saber, patrones de encabezado, estrategias didácticas, campos del perfil y tendencias— se documentan íntegras en el anexo técnico, según exige el principio P6. Se construyeron de forma iterativa: una versión inicial tomada de la literatura se contrastó contra el corpus y se ajustó hasta estabilizar los errores de clasificación.</w:t>
      </w:r>
    </w:p>
    <w:p w14:paraId="60D53E2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Limitaciones metodológicas</w:t>
      </w:r>
    </w:p>
    <w:p w14:paraId="6FBF7A7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Cinco limitaciones acotan el alcance de los hallazgos.</w:t>
      </w:r>
    </w:p>
    <w:p w14:paraId="68E0BFB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Dependencia de la calidad de redacción original.</w:t>
      </w:r>
      <w:r w:rsidRPr="00D35BB6">
        <w:rPr>
          <w:rFonts w:ascii="Times New Roman" w:hAnsi="Times New Roman" w:cs="Times New Roman"/>
        </w:rPr>
        <w:t xml:space="preserve"> Los indicadores V1–V5 se calculan sobre el texto tal como fue consignado en las matrices. Un resultado de aprendizaje pedagógicamente sólido pero redactado con verbos ambiguos será clasificado como de baja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y uno formalmente </w:t>
      </w:r>
      <w:r w:rsidRPr="00D35BB6">
        <w:rPr>
          <w:rFonts w:ascii="Times New Roman" w:hAnsi="Times New Roman" w:cs="Times New Roman"/>
        </w:rPr>
        <w:lastRenderedPageBreak/>
        <w:t xml:space="preserve">impecable pero curricularmente vacío obtendrá un indicador alto. El pipeline mide </w:t>
      </w:r>
      <w:r w:rsidRPr="00D35BB6">
        <w:rPr>
          <w:rFonts w:ascii="Times New Roman" w:hAnsi="Times New Roman" w:cs="Times New Roman"/>
          <w:b/>
          <w:bCs/>
        </w:rPr>
        <w:t>propiedades formales del texto curricular</w:t>
      </w:r>
      <w:r w:rsidRPr="00D35BB6">
        <w:rPr>
          <w:rFonts w:ascii="Times New Roman" w:hAnsi="Times New Roman" w:cs="Times New Roman"/>
        </w:rPr>
        <w:t>, no la calidad de la enseñanza ni del aprendizaje efectivo. Esta distancia entre el indicador y el fenómeno es constitutiva del método documental y no se resuelve con más procesamiento.</w:t>
      </w:r>
    </w:p>
    <w:p w14:paraId="0A742AA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Ausencia de validación externa </w:t>
      </w:r>
      <w:proofErr w:type="spellStart"/>
      <w:r w:rsidRPr="00D35BB6">
        <w:rPr>
          <w:rFonts w:ascii="Times New Roman" w:hAnsi="Times New Roman" w:cs="Times New Roman"/>
          <w:b/>
          <w:bCs/>
        </w:rPr>
        <w:t>inter-institucional</w:t>
      </w:r>
      <w:proofErr w:type="spellEnd"/>
      <w:r w:rsidRPr="00D35BB6">
        <w:rPr>
          <w:rFonts w:ascii="Times New Roman" w:hAnsi="Times New Roman" w:cs="Times New Roman"/>
          <w:b/>
          <w:bCs/>
        </w:rPr>
        <w:t>.</w:t>
      </w:r>
      <w:r w:rsidRPr="00D35BB6">
        <w:rPr>
          <w:rFonts w:ascii="Times New Roman" w:hAnsi="Times New Roman" w:cs="Times New Roman"/>
        </w:rPr>
        <w:t xml:space="preserve"> El corpus proviene de una sola institución y de un único ciclo de renovación curricular. Las listas de control (Tabla 7), los umbrales de cobertura y los pesos del score compuesto fueron calibrados sobre ese corpus, por lo que su transferibilidad a otras instituciones requiere recalibración y validación previa. Los valores reportados no constituyen referentes normativos externos.</w:t>
      </w:r>
    </w:p>
    <w:p w14:paraId="3E715D8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Alcance descriptivo-correlacional.</w:t>
      </w:r>
      <w:r w:rsidRPr="00D35BB6">
        <w:rPr>
          <w:rFonts w:ascii="Times New Roman" w:hAnsi="Times New Roman" w:cs="Times New Roman"/>
        </w:rPr>
        <w:t xml:space="preserve"> Como se indicó en el diseño, el estudio no permite inferencias causales. Las asociaciones entre variables identificadas en el apartado 4.6 describen </w:t>
      </w:r>
      <w:proofErr w:type="spellStart"/>
      <w:r w:rsidRPr="00D35BB6">
        <w:rPr>
          <w:rFonts w:ascii="Times New Roman" w:hAnsi="Times New Roman" w:cs="Times New Roman"/>
        </w:rPr>
        <w:t>co-ocurrencias</w:t>
      </w:r>
      <w:proofErr w:type="spellEnd"/>
      <w:r w:rsidRPr="00D35BB6">
        <w:rPr>
          <w:rFonts w:ascii="Times New Roman" w:hAnsi="Times New Roman" w:cs="Times New Roman"/>
        </w:rPr>
        <w:t xml:space="preserve"> en el corpus, no efectos de una variable sobre otra ni del uso de IAg sobre la calidad curricular.</w:t>
      </w:r>
    </w:p>
    <w:p w14:paraId="7EA00C3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Sesgo heredado de los modelos de lenguaje.</w:t>
      </w:r>
      <w:r w:rsidRPr="00D35BB6">
        <w:rPr>
          <w:rFonts w:ascii="Times New Roman" w:hAnsi="Times New Roman" w:cs="Times New Roman"/>
        </w:rP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no elimina el sesgo en su origen. El estudio no aporta evidencia empírica sobre la magnitud de este riesgo: su verificación exigiría un diseño longitudinal que compare la variabilidad léxica de matrices redactadas con y sin asistencia algorítmica.</w:t>
      </w:r>
    </w:p>
    <w:p w14:paraId="321ED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Sesgo inscrito en las listas de control.</w:t>
      </w:r>
      <w:r w:rsidRPr="00D35BB6">
        <w:rPr>
          <w:rFonts w:ascii="Times New Roman" w:hAnsi="Times New Roman" w:cs="Times New Roman"/>
        </w:rPr>
        <w:t xml:space="preserve"> Las listas construidas por benchmarking sobre el corpus (Tabla 7) codifican decisiones sobre qué constituye contenido curricular legítimo, y esas decisiones no son técnicamente neutrales. La auditoría del pipeline identificó una inconsistencia concreta —el solapamiento del término </w:t>
      </w:r>
      <w:r w:rsidRPr="00D35BB6">
        <w:rPr>
          <w:rFonts w:ascii="Times New Roman" w:hAnsi="Times New Roman" w:cs="Times New Roman"/>
          <w:i/>
          <w:iCs/>
        </w:rPr>
        <w:t>práctica</w:t>
      </w:r>
      <w:r w:rsidRPr="00D35BB6">
        <w:rPr>
          <w:rFonts w:ascii="Times New Roman" w:hAnsi="Times New Roman" w:cs="Times New Roman"/>
        </w:rPr>
        <w:t xml:space="preserve"> entre las listas positiva y negativa del score— y verificó que dicho score no interviene en ninguna decisión ni indicador reportado.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extensión futura que otorgue función decisoria a estas listas requiere depurarlas y validarlas previamente (ver D5).</w:t>
      </w:r>
    </w:p>
    <w:p w14:paraId="6433C7B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Restricciones de tamaño muestral por sede.</w:t>
      </w:r>
      <w:r w:rsidRPr="00D35BB6">
        <w:rPr>
          <w:rFonts w:ascii="Times New Roman" w:hAnsi="Times New Roman" w:cs="Times New Roman"/>
        </w:rPr>
        <w:t xml:space="preserve"> La distribución de programas entre sedes es marcadamente desigual, con una sede representada por un único programa. Esta condición limita el poder estadístico de las comparaciones entre sedes y obliga a tratar dicha sede como caso descriptivo y no como grupo comparativo, según se detalla en el apartado 4.7.</w:t>
      </w:r>
    </w:p>
    <w:p w14:paraId="0757439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 xml:space="preserve">4. </w:t>
      </w:r>
      <w:r w:rsidRPr="001542DD">
        <w:rPr>
          <w:rFonts w:ascii="Times New Roman" w:hAnsi="Times New Roman" w:cs="Times New Roman"/>
          <w:b/>
          <w:bCs/>
          <w:color w:val="1A3A5C"/>
          <w:sz w:val="28"/>
          <w:szCs w:val="28"/>
        </w:rPr>
        <w:t>RESULTADOS</w:t>
      </w:r>
    </w:p>
    <w:p w14:paraId="28C82F6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análisis procesó 50 archivos Excel correspondientes a 39 programas académicos distribuidos en 5 sedes (PBOG, VNAL, HMED, PMED, HBOG). El corpus primario comprende 217 competencias, 586 resultados de aprendizaje y 1.612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Los resultados se presentan por variable, acompañados de visualizaciones generadas mediante el pipeline Python +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w:t>
      </w:r>
    </w:p>
    <w:p w14:paraId="1C170E71" w14:textId="77777777" w:rsidR="00866DD0" w:rsidRPr="00D35BB6" w:rsidRDefault="48026022">
      <w:pPr>
        <w:keepNext/>
        <w:spacing w:after="60" w:line="288" w:lineRule="auto"/>
        <w:jc w:val="both"/>
        <w:rPr>
          <w:rFonts w:ascii="Times New Roman" w:hAnsi="Times New Roman" w:cs="Times New Roman"/>
        </w:rPr>
      </w:pPr>
      <w:proofErr w:type="spellStart"/>
      <w:r w:rsidRPr="00D35BB6">
        <w:rPr>
          <w:rFonts w:ascii="Times New Roman" w:hAnsi="Times New Roman" w:cs="Times New Roman"/>
          <w:b/>
          <w:bCs/>
          <w:lang w:val="en-US"/>
        </w:rPr>
        <w:lastRenderedPageBreak/>
        <w:t>Tabla</w:t>
      </w:r>
      <w:proofErr w:type="spellEnd"/>
      <w:r w:rsidRPr="00D35BB6">
        <w:rPr>
          <w:rFonts w:ascii="Times New Roman" w:hAnsi="Times New Roman" w:cs="Times New Roman"/>
          <w:b/>
          <w:bCs/>
          <w:lang w:val="en-US"/>
        </w:rPr>
        <w:t xml:space="preserve"> 8. Corpus </w:t>
      </w:r>
      <w:proofErr w:type="spellStart"/>
      <w:r w:rsidRPr="00D35BB6">
        <w:rPr>
          <w:rFonts w:ascii="Times New Roman" w:hAnsi="Times New Roman" w:cs="Times New Roman"/>
          <w:b/>
          <w:bCs/>
          <w:lang w:val="en-US"/>
        </w:rPr>
        <w:t>analizado</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por</w:t>
      </w:r>
      <w:proofErr w:type="spellEnd"/>
      <w:r w:rsidRPr="00D35BB6">
        <w:rPr>
          <w:rFonts w:ascii="Times New Roman" w:hAnsi="Times New Roman" w:cs="Times New Roman"/>
          <w:b/>
          <w:bCs/>
          <w:lang w:val="en-US"/>
        </w:rPr>
        <w:t xml:space="preserve"> </w:t>
      </w:r>
      <w:proofErr w:type="spellStart"/>
      <w:r w:rsidRPr="00D35BB6">
        <w:rPr>
          <w:rFonts w:ascii="Times New Roman" w:hAnsi="Times New Roman" w:cs="Times New Roman"/>
          <w:b/>
          <w:bCs/>
          <w:lang w:val="en-US"/>
        </w:rPr>
        <w:t>sede</w:t>
      </w:r>
      <w:proofErr w:type="spellEnd"/>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6570ADD6" w14:textId="77777777" w:rsidTr="48026022">
        <w:trPr>
          <w:tblHeader/>
        </w:trPr>
        <w:tc>
          <w:tcPr>
            <w:tcW w:w="1503" w:type="dxa"/>
            <w:shd w:val="clear" w:color="auto" w:fill="2D7DD2"/>
            <w:tcMar>
              <w:top w:w="60" w:type="dxa"/>
              <w:left w:w="90" w:type="dxa"/>
              <w:bottom w:w="60" w:type="dxa"/>
              <w:right w:w="90" w:type="dxa"/>
            </w:tcMar>
          </w:tcPr>
          <w:p w14:paraId="15AB760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503" w:type="dxa"/>
            <w:shd w:val="clear" w:color="auto" w:fill="2D7DD2"/>
            <w:tcMar>
              <w:top w:w="60" w:type="dxa"/>
              <w:left w:w="90" w:type="dxa"/>
              <w:bottom w:w="60" w:type="dxa"/>
              <w:right w:w="90" w:type="dxa"/>
            </w:tcMar>
          </w:tcPr>
          <w:p w14:paraId="6CB16E3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Modalidad</w:t>
            </w:r>
            <w:proofErr w:type="spellEnd"/>
          </w:p>
        </w:tc>
        <w:tc>
          <w:tcPr>
            <w:tcW w:w="1503" w:type="dxa"/>
            <w:shd w:val="clear" w:color="auto" w:fill="2D7DD2"/>
            <w:tcMar>
              <w:top w:w="60" w:type="dxa"/>
              <w:left w:w="90" w:type="dxa"/>
              <w:bottom w:w="60" w:type="dxa"/>
              <w:right w:w="90" w:type="dxa"/>
            </w:tcMar>
          </w:tcPr>
          <w:p w14:paraId="20E9126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7AE932B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Competencias</w:t>
            </w:r>
            <w:proofErr w:type="spellEnd"/>
          </w:p>
        </w:tc>
        <w:tc>
          <w:tcPr>
            <w:tcW w:w="1503" w:type="dxa"/>
            <w:shd w:val="clear" w:color="auto" w:fill="2D7DD2"/>
            <w:tcMar>
              <w:top w:w="60" w:type="dxa"/>
              <w:left w:w="90" w:type="dxa"/>
              <w:bottom w:w="60" w:type="dxa"/>
              <w:right w:w="90" w:type="dxa"/>
            </w:tcMar>
          </w:tcPr>
          <w:p w14:paraId="55B4F0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RA</w:t>
            </w:r>
          </w:p>
        </w:tc>
        <w:tc>
          <w:tcPr>
            <w:tcW w:w="1503" w:type="dxa"/>
            <w:shd w:val="clear" w:color="auto" w:fill="2D7DD2"/>
            <w:tcMar>
              <w:top w:w="60" w:type="dxa"/>
              <w:left w:w="90" w:type="dxa"/>
              <w:bottom w:w="60" w:type="dxa"/>
              <w:right w:w="90" w:type="dxa"/>
            </w:tcMar>
          </w:tcPr>
          <w:p w14:paraId="084CE7F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Estrategias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meso</w:t>
            </w:r>
            <w:proofErr w:type="spellEnd"/>
          </w:p>
        </w:tc>
      </w:tr>
      <w:tr w:rsidR="00866DD0" w:rsidRPr="00D35BB6" w14:paraId="19E23F88" w14:textId="77777777" w:rsidTr="48026022">
        <w:tc>
          <w:tcPr>
            <w:tcW w:w="1503" w:type="dxa"/>
            <w:shd w:val="clear" w:color="auto" w:fill="FFFFFF"/>
            <w:tcMar>
              <w:top w:w="60" w:type="dxa"/>
              <w:left w:w="90" w:type="dxa"/>
              <w:bottom w:w="60" w:type="dxa"/>
              <w:right w:w="90" w:type="dxa"/>
            </w:tcMar>
          </w:tcPr>
          <w:p w14:paraId="5C01389F"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503" w:type="dxa"/>
            <w:shd w:val="clear" w:color="auto" w:fill="FFFFFF"/>
            <w:tcMar>
              <w:top w:w="60" w:type="dxa"/>
              <w:left w:w="90" w:type="dxa"/>
              <w:bottom w:w="60" w:type="dxa"/>
              <w:right w:w="90" w:type="dxa"/>
            </w:tcMar>
          </w:tcPr>
          <w:p w14:paraId="2CEA51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Virtual Nacional</w:t>
            </w:r>
          </w:p>
        </w:tc>
        <w:tc>
          <w:tcPr>
            <w:tcW w:w="1503" w:type="dxa"/>
            <w:shd w:val="clear" w:color="auto" w:fill="FFFFFF"/>
            <w:tcMar>
              <w:top w:w="60" w:type="dxa"/>
              <w:left w:w="90" w:type="dxa"/>
              <w:bottom w:w="60" w:type="dxa"/>
              <w:right w:w="90" w:type="dxa"/>
            </w:tcMar>
          </w:tcPr>
          <w:p w14:paraId="44C2641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503" w:type="dxa"/>
            <w:shd w:val="clear" w:color="auto" w:fill="FFFFFF"/>
            <w:tcMar>
              <w:top w:w="60" w:type="dxa"/>
              <w:left w:w="90" w:type="dxa"/>
              <w:bottom w:w="60" w:type="dxa"/>
              <w:right w:w="90" w:type="dxa"/>
            </w:tcMar>
          </w:tcPr>
          <w:p w14:paraId="4EF93A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1446213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249</w:t>
            </w:r>
          </w:p>
        </w:tc>
        <w:tc>
          <w:tcPr>
            <w:tcW w:w="1503" w:type="dxa"/>
            <w:shd w:val="clear" w:color="auto" w:fill="FFFFFF"/>
            <w:tcMar>
              <w:top w:w="60" w:type="dxa"/>
              <w:left w:w="90" w:type="dxa"/>
              <w:bottom w:w="60" w:type="dxa"/>
              <w:right w:w="90" w:type="dxa"/>
            </w:tcMar>
          </w:tcPr>
          <w:p w14:paraId="77D30F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716</w:t>
            </w:r>
          </w:p>
        </w:tc>
      </w:tr>
      <w:tr w:rsidR="00866DD0" w:rsidRPr="00D35BB6" w14:paraId="0864F587" w14:textId="77777777" w:rsidTr="48026022">
        <w:tc>
          <w:tcPr>
            <w:tcW w:w="1503" w:type="dxa"/>
            <w:shd w:val="clear" w:color="auto" w:fill="FFFFFF"/>
            <w:tcMar>
              <w:top w:w="60" w:type="dxa"/>
              <w:left w:w="90" w:type="dxa"/>
              <w:bottom w:w="60" w:type="dxa"/>
              <w:right w:w="90" w:type="dxa"/>
            </w:tcMar>
          </w:tcPr>
          <w:p w14:paraId="5552E53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503" w:type="dxa"/>
            <w:shd w:val="clear" w:color="auto" w:fill="FFFFFF"/>
            <w:tcMar>
              <w:top w:w="60" w:type="dxa"/>
              <w:left w:w="90" w:type="dxa"/>
              <w:bottom w:w="60" w:type="dxa"/>
              <w:right w:w="90" w:type="dxa"/>
            </w:tcMar>
          </w:tcPr>
          <w:p w14:paraId="7F4B3A5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11B77A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294765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w:t>
            </w:r>
          </w:p>
        </w:tc>
        <w:tc>
          <w:tcPr>
            <w:tcW w:w="1503" w:type="dxa"/>
            <w:shd w:val="clear" w:color="auto" w:fill="FFFFFF"/>
            <w:tcMar>
              <w:top w:w="60" w:type="dxa"/>
              <w:left w:w="90" w:type="dxa"/>
              <w:bottom w:w="60" w:type="dxa"/>
              <w:right w:w="90" w:type="dxa"/>
            </w:tcMar>
          </w:tcPr>
          <w:p w14:paraId="261626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197</w:t>
            </w:r>
          </w:p>
        </w:tc>
        <w:tc>
          <w:tcPr>
            <w:tcW w:w="1503" w:type="dxa"/>
            <w:shd w:val="clear" w:color="auto" w:fill="FFFFFF"/>
            <w:tcMar>
              <w:top w:w="60" w:type="dxa"/>
              <w:left w:w="90" w:type="dxa"/>
              <w:bottom w:w="60" w:type="dxa"/>
              <w:right w:w="90" w:type="dxa"/>
            </w:tcMar>
          </w:tcPr>
          <w:p w14:paraId="6993FEF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499</w:t>
            </w:r>
          </w:p>
        </w:tc>
      </w:tr>
      <w:tr w:rsidR="00866DD0" w:rsidRPr="00D35BB6" w14:paraId="5B737E57" w14:textId="77777777" w:rsidTr="48026022">
        <w:tc>
          <w:tcPr>
            <w:tcW w:w="1503" w:type="dxa"/>
            <w:shd w:val="clear" w:color="auto" w:fill="FFFFFF"/>
            <w:tcMar>
              <w:top w:w="60" w:type="dxa"/>
              <w:left w:w="90" w:type="dxa"/>
              <w:bottom w:w="60" w:type="dxa"/>
              <w:right w:w="90" w:type="dxa"/>
            </w:tcMar>
          </w:tcPr>
          <w:p w14:paraId="1A662D1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503" w:type="dxa"/>
            <w:shd w:val="clear" w:color="auto" w:fill="FFFFFF"/>
            <w:tcMar>
              <w:top w:w="60" w:type="dxa"/>
              <w:left w:w="90" w:type="dxa"/>
              <w:bottom w:w="60" w:type="dxa"/>
              <w:right w:w="90" w:type="dxa"/>
            </w:tcMar>
          </w:tcPr>
          <w:p w14:paraId="1FAB7C9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09B84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3848D7E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DCB34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1503" w:type="dxa"/>
            <w:shd w:val="clear" w:color="auto" w:fill="FFFFFF"/>
            <w:tcMar>
              <w:top w:w="60" w:type="dxa"/>
              <w:left w:w="90" w:type="dxa"/>
              <w:bottom w:w="60" w:type="dxa"/>
              <w:right w:w="90" w:type="dxa"/>
            </w:tcMar>
          </w:tcPr>
          <w:p w14:paraId="7B9D43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232</w:t>
            </w:r>
          </w:p>
        </w:tc>
      </w:tr>
      <w:tr w:rsidR="00866DD0" w:rsidRPr="00D35BB6" w14:paraId="05354413" w14:textId="77777777" w:rsidTr="48026022">
        <w:tc>
          <w:tcPr>
            <w:tcW w:w="1503" w:type="dxa"/>
            <w:shd w:val="clear" w:color="auto" w:fill="FFFFFF"/>
            <w:tcMar>
              <w:top w:w="60" w:type="dxa"/>
              <w:left w:w="90" w:type="dxa"/>
              <w:bottom w:w="60" w:type="dxa"/>
              <w:right w:w="90" w:type="dxa"/>
            </w:tcMar>
          </w:tcPr>
          <w:p w14:paraId="36A980B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503" w:type="dxa"/>
            <w:shd w:val="clear" w:color="auto" w:fill="FFFFFF"/>
            <w:tcMar>
              <w:top w:w="60" w:type="dxa"/>
              <w:left w:w="90" w:type="dxa"/>
              <w:bottom w:w="60" w:type="dxa"/>
              <w:right w:w="90" w:type="dxa"/>
            </w:tcMar>
          </w:tcPr>
          <w:p w14:paraId="207E953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68D9363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5DA96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DED4AF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45</w:t>
            </w:r>
          </w:p>
        </w:tc>
        <w:tc>
          <w:tcPr>
            <w:tcW w:w="1503" w:type="dxa"/>
            <w:shd w:val="clear" w:color="auto" w:fill="FFFFFF"/>
            <w:tcMar>
              <w:top w:w="60" w:type="dxa"/>
              <w:left w:w="90" w:type="dxa"/>
              <w:bottom w:w="60" w:type="dxa"/>
              <w:right w:w="90" w:type="dxa"/>
            </w:tcMar>
          </w:tcPr>
          <w:p w14:paraId="5F01978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147</w:t>
            </w:r>
          </w:p>
        </w:tc>
      </w:tr>
      <w:tr w:rsidR="00866DD0" w:rsidRPr="00D35BB6" w14:paraId="256ED65F" w14:textId="77777777" w:rsidTr="48026022">
        <w:tc>
          <w:tcPr>
            <w:tcW w:w="1503" w:type="dxa"/>
            <w:shd w:val="clear" w:color="auto" w:fill="FFFFFF"/>
            <w:tcMar>
              <w:top w:w="60" w:type="dxa"/>
              <w:left w:w="90" w:type="dxa"/>
              <w:bottom w:w="60" w:type="dxa"/>
              <w:right w:w="90" w:type="dxa"/>
            </w:tcMar>
          </w:tcPr>
          <w:p w14:paraId="6CA04522"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w:t>
            </w:r>
          </w:p>
        </w:tc>
        <w:tc>
          <w:tcPr>
            <w:tcW w:w="1503" w:type="dxa"/>
            <w:shd w:val="clear" w:color="auto" w:fill="FFFFFF"/>
            <w:tcMar>
              <w:top w:w="60" w:type="dxa"/>
              <w:left w:w="90" w:type="dxa"/>
              <w:bottom w:w="60" w:type="dxa"/>
              <w:right w:w="90" w:type="dxa"/>
            </w:tcMar>
          </w:tcPr>
          <w:p w14:paraId="1FBC5A0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19F14E3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503" w:type="dxa"/>
            <w:shd w:val="clear" w:color="auto" w:fill="FFFFFF"/>
            <w:tcMar>
              <w:top w:w="60" w:type="dxa"/>
              <w:left w:w="90" w:type="dxa"/>
              <w:bottom w:w="60" w:type="dxa"/>
              <w:right w:w="90" w:type="dxa"/>
            </w:tcMar>
          </w:tcPr>
          <w:p w14:paraId="57AB74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6F74D8F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526D80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r>
      <w:tr w:rsidR="00866DD0" w:rsidRPr="00D35BB6" w14:paraId="584423A8" w14:textId="77777777" w:rsidTr="48026022">
        <w:tc>
          <w:tcPr>
            <w:tcW w:w="1503" w:type="dxa"/>
            <w:shd w:val="clear" w:color="auto" w:fill="FFFFFF"/>
            <w:tcMar>
              <w:top w:w="60" w:type="dxa"/>
              <w:left w:w="90" w:type="dxa"/>
              <w:bottom w:w="60" w:type="dxa"/>
              <w:right w:w="90" w:type="dxa"/>
            </w:tcMar>
          </w:tcPr>
          <w:p w14:paraId="51E8FDB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503" w:type="dxa"/>
            <w:shd w:val="clear" w:color="auto" w:fill="FFFFFF"/>
            <w:tcMar>
              <w:top w:w="60" w:type="dxa"/>
              <w:left w:w="90" w:type="dxa"/>
              <w:bottom w:w="60" w:type="dxa"/>
              <w:right w:w="90" w:type="dxa"/>
            </w:tcMar>
          </w:tcPr>
          <w:p w14:paraId="672A6659" w14:textId="77777777" w:rsidR="00866DD0" w:rsidRPr="00D35BB6" w:rsidRDefault="00866DD0">
            <w:pPr>
              <w:spacing w:before="50" w:after="50"/>
              <w:jc w:val="center"/>
              <w:rPr>
                <w:rFonts w:ascii="Times New Roman" w:hAnsi="Times New Roman" w:cs="Times New Roman"/>
              </w:rPr>
            </w:pPr>
          </w:p>
        </w:tc>
        <w:tc>
          <w:tcPr>
            <w:tcW w:w="1503" w:type="dxa"/>
            <w:shd w:val="clear" w:color="auto" w:fill="FFFFFF"/>
            <w:tcMar>
              <w:top w:w="60" w:type="dxa"/>
              <w:left w:w="90" w:type="dxa"/>
              <w:bottom w:w="60" w:type="dxa"/>
              <w:right w:w="90" w:type="dxa"/>
            </w:tcMar>
          </w:tcPr>
          <w:p w14:paraId="5AE91C8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503" w:type="dxa"/>
            <w:shd w:val="clear" w:color="auto" w:fill="FFFFFF"/>
            <w:tcMar>
              <w:top w:w="60" w:type="dxa"/>
              <w:left w:w="90" w:type="dxa"/>
              <w:bottom w:w="60" w:type="dxa"/>
              <w:right w:w="90" w:type="dxa"/>
            </w:tcMar>
          </w:tcPr>
          <w:p w14:paraId="1655509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217</w:t>
            </w:r>
          </w:p>
        </w:tc>
        <w:tc>
          <w:tcPr>
            <w:tcW w:w="1503" w:type="dxa"/>
            <w:shd w:val="clear" w:color="auto" w:fill="FFFFFF"/>
            <w:tcMar>
              <w:top w:w="60" w:type="dxa"/>
              <w:left w:w="90" w:type="dxa"/>
              <w:bottom w:w="60" w:type="dxa"/>
              <w:right w:w="90" w:type="dxa"/>
            </w:tcMar>
          </w:tcPr>
          <w:p w14:paraId="7CB9AD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586</w:t>
            </w:r>
          </w:p>
        </w:tc>
        <w:tc>
          <w:tcPr>
            <w:tcW w:w="1503" w:type="dxa"/>
            <w:shd w:val="clear" w:color="auto" w:fill="FFFFFF"/>
            <w:tcMar>
              <w:top w:w="60" w:type="dxa"/>
              <w:left w:w="90" w:type="dxa"/>
              <w:bottom w:w="60" w:type="dxa"/>
              <w:right w:w="90" w:type="dxa"/>
            </w:tcMar>
          </w:tcPr>
          <w:p w14:paraId="21B1661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1.612</w:t>
            </w:r>
          </w:p>
        </w:tc>
      </w:tr>
    </w:tbl>
    <w:p w14:paraId="6808E70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distribución del corpus es marcadamente desigual entre sedes: VNAL y PBOG concentran el 78% de las matrices analizadas (39 de 50), mientras HBOG está representada por un único programa. Esta asimetría, derivada de la oferta institucional real y no de un criterio de muestreo, condiciona el tratamiento estadístico de las comparaciones entre sedes desarrollado en el apartado 4.7.</w:t>
      </w:r>
    </w:p>
    <w:p w14:paraId="14940784"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R1. Coherencia vertical (V1)</w:t>
      </w:r>
    </w:p>
    <w:p w14:paraId="31AE453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coherencia vertical evalúa si cada resultado de aprendizaje puede rastrearse hasta una competencia, y cada competencia hasta el perfil de egreso. Se midió sobre la estructura Paso 1–3 de las 50 matrices.</w:t>
      </w:r>
    </w:p>
    <w:p w14:paraId="45047A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análisis automatizado encontró que el 100% de los RA registran referencia explícita a una competencia del Paso 2 en los 50 programas procesados (promedio V1 = 100%). Este resultado refleja que la estructura de las matrices —diseñada con secuencia obligatoria Paso 1→2→3— garantiza la trazabilidad formal hacia arriba. Sin embargo, la coherencia semántica (si el RA realmente desarrolla la competencia a la que se vincula) es el nivel de análisis que requiere validación cualitativa por parte del equipo académico y de la IAg sobre el contenido de cada formulación.</w:t>
      </w:r>
    </w:p>
    <w:p w14:paraId="581A19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Por su carácter constante, V1 no presenta variabilidad entre programas y, en consecuencia, no admite tratamiento correlacional (ver apartado 4.6). Este resultado debe interpretarse como una </w:t>
      </w:r>
      <w:r w:rsidRPr="00D35BB6">
        <w:rPr>
          <w:rFonts w:ascii="Times New Roman" w:hAnsi="Times New Roman" w:cs="Times New Roman"/>
          <w:b/>
          <w:bCs/>
        </w:rPr>
        <w:t>propiedad del instrumento</w:t>
      </w:r>
      <w:r w:rsidRPr="00D35BB6">
        <w:rPr>
          <w:rFonts w:ascii="Times New Roman" w:hAnsi="Times New Roman" w:cs="Times New Roman"/>
        </w:rPr>
        <w:t>, no como un hallazgo empírico sobre la calidad del diseño: la matriz obliga a declarar la competencia de referencia, de modo que la ausencia de referencia es estructuralmente imposible.</w:t>
      </w:r>
    </w:p>
    <w:p w14:paraId="6591D7F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saturación del indicador revela que V1, tal como está operacionalizado, ha agotado su capacidad diagnóstica: mide una restricción del formulario, no una propiedad del currículo. La decisión pertinente es </w:t>
      </w:r>
      <w:proofErr w:type="spellStart"/>
      <w:r w:rsidRPr="00D35BB6">
        <w:rPr>
          <w:rFonts w:ascii="Times New Roman" w:hAnsi="Times New Roman" w:cs="Times New Roman"/>
          <w:b/>
          <w:bCs/>
        </w:rPr>
        <w:t>reoperacionalizar</w:t>
      </w:r>
      <w:proofErr w:type="spellEnd"/>
      <w:r w:rsidRPr="00D35BB6">
        <w:rPr>
          <w:rFonts w:ascii="Times New Roman" w:hAnsi="Times New Roman" w:cs="Times New Roman"/>
          <w:b/>
          <w:bCs/>
        </w:rPr>
        <w:t xml:space="preserve"> V1 hacia la coherencia semántica</w:t>
      </w:r>
      <w:r w:rsidRPr="00D35BB6">
        <w:rPr>
          <w:rFonts w:ascii="Times New Roman" w:hAnsi="Times New Roman" w:cs="Times New Roman"/>
        </w:rPr>
        <w:t>, incorporando una medida de similitud entre el texto del RA y el de la competencia que declara desarrollar —análoga a la métrica híbrida ya implementada para la cobertura del perfil— de modo que el indicador distinga vinculaciones sustantivas de vinculaciones meramente declarativas.</w:t>
      </w:r>
    </w:p>
    <w:p w14:paraId="0A37501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3750A6E2" wp14:editId="07777777">
            <wp:extent cx="4000500" cy="3810000"/>
            <wp:effectExtent l="0" t="0" r="0" b="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004ECD6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4D8DBC33"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R2. Coherencia horizontal (V2)</w:t>
      </w:r>
    </w:p>
    <w:p w14:paraId="7169A3EA" w14:textId="77777777" w:rsidR="00D81441" w:rsidRDefault="00D81441" w:rsidP="00D81441">
      <w:pPr>
        <w:spacing w:after="110" w:line="288" w:lineRule="auto"/>
        <w:jc w:val="both"/>
      </w:pPr>
      <w:r>
        <w:t>La coherencia horizontal examina si el conjunto de competencias y resultados de aprendizaje de un programa cubre los dominios formativos sin repeticiones ni vacíos. Se analizaron dos desajustes: la repetición de verbos entre competencias del mismo programa y la ausencia de alguno de los tres tipos de saber.</w:t>
      </w:r>
    </w:p>
    <w:p w14:paraId="7CC23746" w14:textId="77777777" w:rsidR="00D81441" w:rsidRDefault="00D81441" w:rsidP="00D81441">
      <w:pPr>
        <w:spacing w:after="110" w:line="288" w:lineRule="auto"/>
        <w:jc w:val="both"/>
      </w:pPr>
      <w:r>
        <w:t xml:space="preserve">El verbo más frecuente en las 217 competencias es </w:t>
      </w:r>
      <w:r>
        <w:rPr>
          <w:b/>
          <w:bCs/>
        </w:rPr>
        <w:t>Analizar</w:t>
      </w:r>
      <w:r>
        <w:t xml:space="preserve"> (50 ocurrencias, presente en el 100% de los programas), seguido de </w:t>
      </w:r>
      <w:r>
        <w:rPr>
          <w:b/>
          <w:bCs/>
        </w:rPr>
        <w:t>Dominar</w:t>
      </w:r>
      <w:r>
        <w:t xml:space="preserve"> (25), </w:t>
      </w:r>
      <w:r>
        <w:rPr>
          <w:b/>
          <w:bCs/>
        </w:rPr>
        <w:t>Aplicar</w:t>
      </w:r>
      <w:r>
        <w:t xml:space="preserve"> (21), </w:t>
      </w:r>
      <w:r>
        <w:rPr>
          <w:b/>
          <w:bCs/>
        </w:rPr>
        <w:t>Implementar</w:t>
      </w:r>
      <w:r>
        <w:t xml:space="preserve"> (20) y </w:t>
      </w:r>
      <w:r>
        <w:rPr>
          <w:b/>
          <w:bCs/>
        </w:rPr>
        <w:t>Desarrollar</w:t>
      </w:r>
      <w:r>
        <w:t xml:space="preserve"> (19). Este patrón revela una concentración de competencias en niveles intermedios de la taxonomía y evidencia redundancias entre programas de áreas afines.</w:t>
      </w:r>
    </w:p>
    <w:p w14:paraId="41CF6E98" w14:textId="77777777" w:rsidR="00D81441" w:rsidRDefault="00D81441" w:rsidP="00D81441">
      <w:pPr>
        <w:keepNext/>
        <w:spacing w:after="60" w:line="288" w:lineRule="auto"/>
        <w:jc w:val="both"/>
      </w:pPr>
      <w:r>
        <w:rPr>
          <w:b/>
          <w:bCs/>
        </w:rPr>
        <w:t>Tabla 8. Desajustes horizontales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D81441" w14:paraId="749A8DB6" w14:textId="77777777" w:rsidTr="00737361">
        <w:trPr>
          <w:tblHeader/>
        </w:trPr>
        <w:tc>
          <w:tcPr>
            <w:tcW w:w="3006" w:type="dxa"/>
            <w:shd w:val="clear" w:color="auto" w:fill="2D7DD2"/>
            <w:tcMar>
              <w:top w:w="60" w:type="dxa"/>
              <w:left w:w="90" w:type="dxa"/>
              <w:bottom w:w="60" w:type="dxa"/>
              <w:right w:w="90" w:type="dxa"/>
            </w:tcMar>
          </w:tcPr>
          <w:p w14:paraId="4DD281ED" w14:textId="77777777" w:rsidR="00D81441" w:rsidRDefault="00D81441" w:rsidP="00737361">
            <w:pPr>
              <w:spacing w:before="50" w:after="50"/>
              <w:jc w:val="center"/>
            </w:pPr>
            <w:r>
              <w:rPr>
                <w:b/>
                <w:bCs/>
                <w:color w:val="FFFFFF"/>
                <w:sz w:val="19"/>
                <w:szCs w:val="19"/>
              </w:rPr>
              <w:t>Tipo de desajuste</w:t>
            </w:r>
          </w:p>
        </w:tc>
        <w:tc>
          <w:tcPr>
            <w:tcW w:w="3006" w:type="dxa"/>
            <w:shd w:val="clear" w:color="auto" w:fill="2D7DD2"/>
            <w:tcMar>
              <w:top w:w="60" w:type="dxa"/>
              <w:left w:w="90" w:type="dxa"/>
              <w:bottom w:w="60" w:type="dxa"/>
              <w:right w:w="90" w:type="dxa"/>
            </w:tcMar>
          </w:tcPr>
          <w:p w14:paraId="1FCF5098" w14:textId="77777777" w:rsidR="00D81441" w:rsidRDefault="00D81441" w:rsidP="00737361">
            <w:pPr>
              <w:spacing w:before="50" w:after="50"/>
              <w:jc w:val="center"/>
            </w:pPr>
            <w:r>
              <w:rPr>
                <w:b/>
                <w:bCs/>
                <w:color w:val="FFFFFF"/>
                <w:sz w:val="19"/>
                <w:szCs w:val="19"/>
              </w:rPr>
              <w:t>N programas afectados</w:t>
            </w:r>
          </w:p>
        </w:tc>
        <w:tc>
          <w:tcPr>
            <w:tcW w:w="3006" w:type="dxa"/>
            <w:shd w:val="clear" w:color="auto" w:fill="2D7DD2"/>
            <w:tcMar>
              <w:top w:w="60" w:type="dxa"/>
              <w:left w:w="90" w:type="dxa"/>
              <w:bottom w:w="60" w:type="dxa"/>
              <w:right w:w="90" w:type="dxa"/>
            </w:tcMar>
          </w:tcPr>
          <w:p w14:paraId="6F53957B" w14:textId="77777777" w:rsidR="00D81441" w:rsidRDefault="00D81441" w:rsidP="00737361">
            <w:pPr>
              <w:spacing w:before="50" w:after="50"/>
              <w:jc w:val="center"/>
            </w:pPr>
            <w:r>
              <w:rPr>
                <w:b/>
                <w:bCs/>
                <w:color w:val="FFFFFF"/>
                <w:sz w:val="19"/>
                <w:szCs w:val="19"/>
              </w:rPr>
              <w:t>% del total</w:t>
            </w:r>
          </w:p>
        </w:tc>
      </w:tr>
      <w:tr w:rsidR="00D81441" w14:paraId="6CEEC09D" w14:textId="77777777" w:rsidTr="00737361">
        <w:tc>
          <w:tcPr>
            <w:tcW w:w="3006" w:type="dxa"/>
            <w:shd w:val="clear" w:color="auto" w:fill="FFFFFF"/>
            <w:tcMar>
              <w:top w:w="60" w:type="dxa"/>
              <w:left w:w="90" w:type="dxa"/>
              <w:bottom w:w="60" w:type="dxa"/>
              <w:right w:w="90" w:type="dxa"/>
            </w:tcMar>
          </w:tcPr>
          <w:p w14:paraId="683B6D09" w14:textId="77777777" w:rsidR="00D81441" w:rsidRDefault="00D81441" w:rsidP="00737361">
            <w:pPr>
              <w:spacing w:before="50" w:after="50"/>
            </w:pPr>
            <w:r>
              <w:rPr>
                <w:sz w:val="19"/>
                <w:szCs w:val="19"/>
              </w:rPr>
              <w:t>Verbos de competencia repetidos dentro del programa</w:t>
            </w:r>
          </w:p>
        </w:tc>
        <w:tc>
          <w:tcPr>
            <w:tcW w:w="3006" w:type="dxa"/>
            <w:shd w:val="clear" w:color="auto" w:fill="FFFFFF"/>
            <w:tcMar>
              <w:top w:w="60" w:type="dxa"/>
              <w:left w:w="90" w:type="dxa"/>
              <w:bottom w:w="60" w:type="dxa"/>
              <w:right w:w="90" w:type="dxa"/>
            </w:tcMar>
          </w:tcPr>
          <w:p w14:paraId="4AD2DE17" w14:textId="77777777" w:rsidR="00D81441" w:rsidRDefault="00D81441" w:rsidP="00737361">
            <w:pPr>
              <w:spacing w:before="50" w:after="50"/>
              <w:jc w:val="center"/>
            </w:pPr>
            <w:r>
              <w:rPr>
                <w:sz w:val="19"/>
                <w:szCs w:val="19"/>
              </w:rPr>
              <w:t>13</w:t>
            </w:r>
          </w:p>
        </w:tc>
        <w:tc>
          <w:tcPr>
            <w:tcW w:w="3006" w:type="dxa"/>
            <w:shd w:val="clear" w:color="auto" w:fill="FFFFFF"/>
            <w:tcMar>
              <w:top w:w="60" w:type="dxa"/>
              <w:left w:w="90" w:type="dxa"/>
              <w:bottom w:w="60" w:type="dxa"/>
              <w:right w:w="90" w:type="dxa"/>
            </w:tcMar>
          </w:tcPr>
          <w:p w14:paraId="169F00CF" w14:textId="77777777" w:rsidR="00D81441" w:rsidRDefault="00D81441" w:rsidP="00737361">
            <w:pPr>
              <w:spacing w:before="50" w:after="50"/>
              <w:jc w:val="center"/>
            </w:pPr>
            <w:r>
              <w:rPr>
                <w:sz w:val="19"/>
                <w:szCs w:val="19"/>
              </w:rPr>
              <w:t>26%</w:t>
            </w:r>
          </w:p>
        </w:tc>
      </w:tr>
      <w:tr w:rsidR="00D81441" w14:paraId="7E3FDC32" w14:textId="77777777" w:rsidTr="00737361">
        <w:tc>
          <w:tcPr>
            <w:tcW w:w="3006" w:type="dxa"/>
            <w:shd w:val="clear" w:color="auto" w:fill="FFFFFF"/>
            <w:tcMar>
              <w:top w:w="60" w:type="dxa"/>
              <w:left w:w="90" w:type="dxa"/>
              <w:bottom w:w="60" w:type="dxa"/>
              <w:right w:w="90" w:type="dxa"/>
            </w:tcMar>
          </w:tcPr>
          <w:p w14:paraId="1E6048D0" w14:textId="77777777" w:rsidR="00D81441" w:rsidRDefault="00D81441" w:rsidP="00737361">
            <w:pPr>
              <w:spacing w:before="50" w:after="50"/>
            </w:pPr>
            <w:r>
              <w:rPr>
                <w:sz w:val="19"/>
                <w:szCs w:val="19"/>
              </w:rPr>
              <w:t xml:space="preserve">Vacíos en tipos de saber (falta Saber, </w:t>
            </w:r>
            <w:proofErr w:type="spellStart"/>
            <w:r>
              <w:rPr>
                <w:sz w:val="19"/>
                <w:szCs w:val="19"/>
              </w:rPr>
              <w:t>SaberHacer</w:t>
            </w:r>
            <w:proofErr w:type="spellEnd"/>
            <w:r>
              <w:rPr>
                <w:sz w:val="19"/>
                <w:szCs w:val="19"/>
              </w:rPr>
              <w:t xml:space="preserve"> o </w:t>
            </w:r>
            <w:proofErr w:type="spellStart"/>
            <w:r>
              <w:rPr>
                <w:sz w:val="19"/>
                <w:szCs w:val="19"/>
              </w:rPr>
              <w:t>SaberSer</w:t>
            </w:r>
            <w:proofErr w:type="spellEnd"/>
            <w:r>
              <w:rPr>
                <w:sz w:val="19"/>
                <w:szCs w:val="19"/>
              </w:rPr>
              <w:t>)</w:t>
            </w:r>
          </w:p>
        </w:tc>
        <w:tc>
          <w:tcPr>
            <w:tcW w:w="3006" w:type="dxa"/>
            <w:shd w:val="clear" w:color="auto" w:fill="FFFFFF"/>
            <w:tcMar>
              <w:top w:w="60" w:type="dxa"/>
              <w:left w:w="90" w:type="dxa"/>
              <w:bottom w:w="60" w:type="dxa"/>
              <w:right w:w="90" w:type="dxa"/>
            </w:tcMar>
          </w:tcPr>
          <w:p w14:paraId="6ED61E1D" w14:textId="77777777" w:rsidR="00D81441" w:rsidRDefault="00D81441" w:rsidP="00737361">
            <w:pPr>
              <w:spacing w:before="50" w:after="50"/>
              <w:jc w:val="center"/>
            </w:pPr>
            <w:r>
              <w:rPr>
                <w:sz w:val="19"/>
                <w:szCs w:val="19"/>
              </w:rPr>
              <w:t>0</w:t>
            </w:r>
          </w:p>
        </w:tc>
        <w:tc>
          <w:tcPr>
            <w:tcW w:w="3006" w:type="dxa"/>
            <w:shd w:val="clear" w:color="auto" w:fill="FFFFFF"/>
            <w:tcMar>
              <w:top w:w="60" w:type="dxa"/>
              <w:left w:w="90" w:type="dxa"/>
              <w:bottom w:w="60" w:type="dxa"/>
              <w:right w:w="90" w:type="dxa"/>
            </w:tcMar>
          </w:tcPr>
          <w:p w14:paraId="274E3479" w14:textId="77777777" w:rsidR="00D81441" w:rsidRDefault="00D81441" w:rsidP="00737361">
            <w:pPr>
              <w:spacing w:before="50" w:after="50"/>
              <w:jc w:val="center"/>
            </w:pPr>
            <w:r>
              <w:rPr>
                <w:sz w:val="19"/>
                <w:szCs w:val="19"/>
              </w:rPr>
              <w:t>0%</w:t>
            </w:r>
          </w:p>
        </w:tc>
      </w:tr>
    </w:tbl>
    <w:p w14:paraId="72EF6CFC" w14:textId="77777777" w:rsidR="00D81441" w:rsidRDefault="00D81441" w:rsidP="00D81441">
      <w:pPr>
        <w:spacing w:after="110" w:line="288" w:lineRule="auto"/>
        <w:jc w:val="both"/>
      </w:pPr>
      <w:r>
        <w:rPr>
          <w:b/>
          <w:bCs/>
        </w:rPr>
        <w:t>Los 50 programas cubren los tres tipos de saber.</w:t>
      </w:r>
      <w:r>
        <w:t xml:space="preserve"> La distribución global de los 586 resultados de aprendizaje es de 37,9% para el Saber, 31,1% para el </w:t>
      </w:r>
      <w:proofErr w:type="spellStart"/>
      <w:r>
        <w:t>SaberHacer</w:t>
      </w:r>
      <w:proofErr w:type="spellEnd"/>
      <w:r>
        <w:t xml:space="preserve"> y 31,1% para el </w:t>
      </w:r>
      <w:proofErr w:type="spellStart"/>
      <w:r>
        <w:t>SaberSer</w:t>
      </w:r>
      <w:proofErr w:type="spellEnd"/>
      <w:r>
        <w:t>, cifras próximas al referente institucional de un tercio por tipo. El leve predominio del dominio conceptual no constituye un desajuste que requiera intervención.</w:t>
      </w:r>
    </w:p>
    <w:p w14:paraId="66350571" w14:textId="77777777" w:rsidR="00D81441" w:rsidRDefault="00D81441" w:rsidP="00D81441">
      <w:pPr>
        <w:spacing w:after="110" w:line="288" w:lineRule="auto"/>
        <w:jc w:val="both"/>
      </w:pPr>
      <w:r>
        <w:rPr>
          <w:b/>
          <w:bCs/>
        </w:rPr>
        <w:t>Implicación.</w:t>
      </w:r>
      <w:r>
        <w:t xml:space="preserve"> El único desajuste horizontal relevante es la repetición de verbos, presente en el 26% de los programas: un problema de formulación resoluble en la revisión del Paso 2 mediante </w:t>
      </w:r>
      <w:r>
        <w:lastRenderedPageBreak/>
        <w:t>diversificación del repertorio verbal. La cobertura de saberes, en cambio, no requiere acción correctiva.</w:t>
      </w:r>
    </w:p>
    <w:p w14:paraId="5DAB6C7B" w14:textId="13A1361C" w:rsidR="00866DD0" w:rsidRPr="00D35BB6" w:rsidRDefault="0070280E">
      <w:pPr>
        <w:spacing w:before="140" w:after="60"/>
        <w:jc w:val="center"/>
        <w:rPr>
          <w:rFonts w:ascii="Times New Roman" w:hAnsi="Times New Roman" w:cs="Times New Roman"/>
        </w:rPr>
      </w:pPr>
      <w:r>
        <w:rPr>
          <w:noProof/>
        </w:rPr>
        <w:drawing>
          <wp:inline distT="0" distB="0" distL="0" distR="0" wp14:anchorId="2AA58B4B" wp14:editId="61DAD208">
            <wp:extent cx="3040380" cy="2857500"/>
            <wp:effectExtent l="0" t="0" r="7620" b="0"/>
            <wp:docPr id="1003500430"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040380" cy="2857500"/>
                    </a:xfrm>
                    <a:prstGeom prst="rect">
                      <a:avLst/>
                    </a:prstGeom>
                  </pic:spPr>
                </pic:pic>
              </a:graphicData>
            </a:graphic>
          </wp:inline>
        </w:drawing>
      </w:r>
    </w:p>
    <w:p w14:paraId="0E753098"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4. Distribución de RA por tipo de saber (N=586)</w:t>
      </w:r>
    </w:p>
    <w:p w14:paraId="02EB378F" w14:textId="40A06CC6" w:rsidR="00866DD0" w:rsidRPr="00D35BB6" w:rsidRDefault="00EC51E0">
      <w:pPr>
        <w:spacing w:before="140" w:after="60"/>
        <w:jc w:val="center"/>
        <w:rPr>
          <w:rFonts w:ascii="Times New Roman" w:hAnsi="Times New Roman" w:cs="Times New Roman"/>
        </w:rPr>
      </w:pPr>
      <w:r>
        <w:rPr>
          <w:noProof/>
        </w:rPr>
        <w:drawing>
          <wp:inline distT="0" distB="0" distL="0" distR="0" wp14:anchorId="6579AFEF" wp14:editId="085F5306">
            <wp:extent cx="4953000" cy="3048000"/>
            <wp:effectExtent l="0" t="0" r="0" b="0"/>
            <wp:docPr id="1854220343"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048000"/>
                    </a:xfrm>
                    <a:prstGeom prst="rect">
                      <a:avLst/>
                    </a:prstGeom>
                  </pic:spPr>
                </pic:pic>
              </a:graphicData>
            </a:graphic>
          </wp:inline>
        </w:drawing>
      </w:r>
    </w:p>
    <w:p w14:paraId="68AFFFD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5. Verbos más frecuentes en competencias (V2)</w:t>
      </w:r>
    </w:p>
    <w:p w14:paraId="19B695B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 xml:space="preserve">R3. </w:t>
      </w:r>
      <w:proofErr w:type="spellStart"/>
      <w:r w:rsidRPr="00D35BB6">
        <w:rPr>
          <w:rFonts w:ascii="Times New Roman" w:hAnsi="Times New Roman" w:cs="Times New Roman"/>
          <w:b/>
          <w:bCs/>
          <w:color w:val="1A3A5C"/>
        </w:rPr>
        <w:t>Evaluabilidad</w:t>
      </w:r>
      <w:proofErr w:type="spellEnd"/>
      <w:r w:rsidRPr="00D35BB6">
        <w:rPr>
          <w:rFonts w:ascii="Times New Roman" w:hAnsi="Times New Roman" w:cs="Times New Roman"/>
          <w:b/>
          <w:bCs/>
          <w:color w:val="1A3A5C"/>
        </w:rPr>
        <w:t xml:space="preserve"> (V3)</w:t>
      </w:r>
    </w:p>
    <w:p w14:paraId="0D7670A8" w14:textId="77777777" w:rsidR="0094507D" w:rsidRPr="0094507D" w:rsidRDefault="0094507D" w:rsidP="0094507D">
      <w:pPr>
        <w:keepNext/>
        <w:spacing w:after="60" w:line="288" w:lineRule="auto"/>
        <w:jc w:val="both"/>
        <w:rPr>
          <w:rFonts w:ascii="Times New Roman" w:hAnsi="Times New Roman" w:cs="Times New Roman"/>
        </w:rPr>
      </w:pPr>
      <w:r w:rsidRPr="0094507D">
        <w:rPr>
          <w:rFonts w:ascii="Times New Roman" w:hAnsi="Times New Roman" w:cs="Times New Roman"/>
        </w:rPr>
        <w:t xml:space="preserve">La </w:t>
      </w:r>
      <w:proofErr w:type="spellStart"/>
      <w:r w:rsidRPr="0094507D">
        <w:rPr>
          <w:rFonts w:ascii="Times New Roman" w:hAnsi="Times New Roman" w:cs="Times New Roman"/>
        </w:rPr>
        <w:t>evaluabilidad</w:t>
      </w:r>
      <w:proofErr w:type="spellEnd"/>
      <w:r w:rsidRPr="0094507D">
        <w:rPr>
          <w:rFonts w:ascii="Times New Roman" w:hAnsi="Times New Roman" w:cs="Times New Roman"/>
        </w:rPr>
        <w:t xml:space="preserve"> mide qué proporción de los resultados de aprendizaje está formulada de manera que su logro pueda observarse y evaluarse. Un RA es evaluable cuando emplea un verbo observable y declara el producto o evidencia esperada.</w:t>
      </w:r>
    </w:p>
    <w:p w14:paraId="4FAE34A8" w14:textId="77777777" w:rsidR="0094507D" w:rsidRDefault="0094507D" w:rsidP="0094507D">
      <w:pPr>
        <w:keepNext/>
        <w:spacing w:after="60" w:line="288" w:lineRule="auto"/>
        <w:jc w:val="both"/>
        <w:rPr>
          <w:rFonts w:ascii="Times New Roman" w:hAnsi="Times New Roman" w:cs="Times New Roman"/>
        </w:rPr>
      </w:pPr>
      <w:r w:rsidRPr="0094507D">
        <w:rPr>
          <w:rFonts w:ascii="Times New Roman" w:hAnsi="Times New Roman" w:cs="Times New Roman"/>
        </w:rPr>
        <w:t xml:space="preserve">La </w:t>
      </w:r>
      <w:proofErr w:type="spellStart"/>
      <w:r w:rsidRPr="0094507D">
        <w:rPr>
          <w:rFonts w:ascii="Times New Roman" w:hAnsi="Times New Roman" w:cs="Times New Roman"/>
        </w:rPr>
        <w:t>evaluabilidad</w:t>
      </w:r>
      <w:proofErr w:type="spellEnd"/>
      <w:r w:rsidRPr="0094507D">
        <w:rPr>
          <w:rFonts w:ascii="Times New Roman" w:hAnsi="Times New Roman" w:cs="Times New Roman"/>
        </w:rPr>
        <w:t xml:space="preserve"> promedio del corpus es 98,3%, con un rango de 88,9% a 100%. Por sede, HBOG alcanza el 100% y HMED el 95,7% (mínimo entre sedes con múltiples programas). Los RA con menor </w:t>
      </w:r>
      <w:proofErr w:type="spellStart"/>
      <w:r w:rsidRPr="0094507D">
        <w:rPr>
          <w:rFonts w:ascii="Times New Roman" w:hAnsi="Times New Roman" w:cs="Times New Roman"/>
        </w:rPr>
        <w:lastRenderedPageBreak/>
        <w:t>evaluabilidad</w:t>
      </w:r>
      <w:proofErr w:type="spellEnd"/>
      <w:r w:rsidRPr="0094507D">
        <w:rPr>
          <w:rFonts w:ascii="Times New Roman" w:hAnsi="Times New Roman" w:cs="Times New Roman"/>
        </w:rPr>
        <w:t xml:space="preserve"> emplean verbos como conocer, reflexionar o valorar sin especificar el producto o evidencia esperada, lo que impide su conexión directa con un instrumento de evaluación.</w:t>
      </w:r>
    </w:p>
    <w:p w14:paraId="15803983" w14:textId="77777777" w:rsidR="0094507D" w:rsidRDefault="0094507D" w:rsidP="0094507D">
      <w:pPr>
        <w:keepNext/>
        <w:spacing w:after="60" w:line="288" w:lineRule="auto"/>
        <w:jc w:val="both"/>
        <w:rPr>
          <w:rFonts w:ascii="Times New Roman" w:hAnsi="Times New Roman" w:cs="Times New Roman"/>
          <w:b/>
          <w:bCs/>
        </w:rPr>
      </w:pPr>
    </w:p>
    <w:p w14:paraId="6676F25F" w14:textId="77777777" w:rsidR="00C200DF" w:rsidRDefault="00C200DF" w:rsidP="00C200DF">
      <w:pPr>
        <w:keepNext/>
        <w:spacing w:after="60" w:line="288" w:lineRule="auto"/>
        <w:jc w:val="both"/>
      </w:pPr>
      <w:r>
        <w:rPr>
          <w:b/>
          <w:bCs/>
        </w:rPr>
        <w:t xml:space="preserve">Tabla 9. </w:t>
      </w:r>
      <w:proofErr w:type="spellStart"/>
      <w:r>
        <w:rPr>
          <w:b/>
          <w:bCs/>
        </w:rPr>
        <w:t>Evaluabilidad</w:t>
      </w:r>
      <w:proofErr w:type="spellEnd"/>
      <w:r>
        <w:rPr>
          <w:b/>
          <w:bCs/>
        </w:rPr>
        <w:t xml:space="preserve"> por sede (V3)</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C200DF" w14:paraId="7FFD0FAE" w14:textId="77777777" w:rsidTr="00737361">
        <w:trPr>
          <w:tblHeader/>
        </w:trPr>
        <w:tc>
          <w:tcPr>
            <w:tcW w:w="1804" w:type="dxa"/>
            <w:shd w:val="clear" w:color="auto" w:fill="2D7DD2"/>
            <w:tcMar>
              <w:top w:w="60" w:type="dxa"/>
              <w:left w:w="90" w:type="dxa"/>
              <w:bottom w:w="60" w:type="dxa"/>
              <w:right w:w="90" w:type="dxa"/>
            </w:tcMar>
          </w:tcPr>
          <w:p w14:paraId="7C3D1840" w14:textId="77777777" w:rsidR="00C200DF" w:rsidRDefault="00C200DF" w:rsidP="00737361">
            <w:pPr>
              <w:spacing w:before="50" w:after="50"/>
              <w:jc w:val="center"/>
            </w:pPr>
            <w:r>
              <w:rPr>
                <w:b/>
                <w:bCs/>
                <w:color w:val="FFFFFF"/>
                <w:sz w:val="19"/>
                <w:szCs w:val="19"/>
              </w:rPr>
              <w:t>Sede</w:t>
            </w:r>
          </w:p>
        </w:tc>
        <w:tc>
          <w:tcPr>
            <w:tcW w:w="1804" w:type="dxa"/>
            <w:shd w:val="clear" w:color="auto" w:fill="2D7DD2"/>
            <w:tcMar>
              <w:top w:w="60" w:type="dxa"/>
              <w:left w:w="90" w:type="dxa"/>
              <w:bottom w:w="60" w:type="dxa"/>
              <w:right w:w="90" w:type="dxa"/>
            </w:tcMar>
          </w:tcPr>
          <w:p w14:paraId="4ED8451D" w14:textId="77777777" w:rsidR="00C200DF" w:rsidRDefault="00C200DF" w:rsidP="00737361">
            <w:pPr>
              <w:spacing w:before="50" w:after="50"/>
              <w:jc w:val="center"/>
            </w:pPr>
            <w:r>
              <w:rPr>
                <w:b/>
                <w:bCs/>
                <w:color w:val="FFFFFF"/>
                <w:sz w:val="19"/>
                <w:szCs w:val="19"/>
              </w:rPr>
              <w:t>n</w:t>
            </w:r>
          </w:p>
        </w:tc>
        <w:tc>
          <w:tcPr>
            <w:tcW w:w="1804" w:type="dxa"/>
            <w:shd w:val="clear" w:color="auto" w:fill="2D7DD2"/>
            <w:tcMar>
              <w:top w:w="60" w:type="dxa"/>
              <w:left w:w="90" w:type="dxa"/>
              <w:bottom w:w="60" w:type="dxa"/>
              <w:right w:w="90" w:type="dxa"/>
            </w:tcMar>
          </w:tcPr>
          <w:p w14:paraId="59E038BC" w14:textId="77777777" w:rsidR="00C200DF" w:rsidRDefault="00C200DF" w:rsidP="00737361">
            <w:pPr>
              <w:spacing w:before="50" w:after="50"/>
              <w:jc w:val="center"/>
            </w:pPr>
            <w:r>
              <w:rPr>
                <w:b/>
                <w:bCs/>
                <w:color w:val="FFFFFF"/>
                <w:sz w:val="19"/>
                <w:szCs w:val="19"/>
              </w:rPr>
              <w:t>Media</w:t>
            </w:r>
          </w:p>
        </w:tc>
        <w:tc>
          <w:tcPr>
            <w:tcW w:w="1804" w:type="dxa"/>
            <w:shd w:val="clear" w:color="auto" w:fill="2D7DD2"/>
            <w:tcMar>
              <w:top w:w="60" w:type="dxa"/>
              <w:left w:w="90" w:type="dxa"/>
              <w:bottom w:w="60" w:type="dxa"/>
              <w:right w:w="90" w:type="dxa"/>
            </w:tcMar>
          </w:tcPr>
          <w:p w14:paraId="09ED5DEA" w14:textId="77777777" w:rsidR="00C200DF" w:rsidRDefault="00C200DF" w:rsidP="00737361">
            <w:pPr>
              <w:spacing w:before="50" w:after="50"/>
              <w:jc w:val="center"/>
            </w:pPr>
            <w:r>
              <w:rPr>
                <w:b/>
                <w:bCs/>
                <w:color w:val="FFFFFF"/>
                <w:sz w:val="19"/>
                <w:szCs w:val="19"/>
              </w:rPr>
              <w:t>Mediana</w:t>
            </w:r>
          </w:p>
        </w:tc>
        <w:tc>
          <w:tcPr>
            <w:tcW w:w="1804" w:type="dxa"/>
            <w:shd w:val="clear" w:color="auto" w:fill="2D7DD2"/>
            <w:tcMar>
              <w:top w:w="60" w:type="dxa"/>
              <w:left w:w="90" w:type="dxa"/>
              <w:bottom w:w="60" w:type="dxa"/>
              <w:right w:w="90" w:type="dxa"/>
            </w:tcMar>
          </w:tcPr>
          <w:p w14:paraId="723896C6" w14:textId="77777777" w:rsidR="00C200DF" w:rsidRDefault="00C200DF" w:rsidP="00737361">
            <w:pPr>
              <w:spacing w:before="50" w:after="50"/>
              <w:jc w:val="center"/>
            </w:pPr>
            <w:r>
              <w:rPr>
                <w:b/>
                <w:bCs/>
                <w:color w:val="FFFFFF"/>
                <w:sz w:val="19"/>
                <w:szCs w:val="19"/>
              </w:rPr>
              <w:t>Desv. típica</w:t>
            </w:r>
          </w:p>
        </w:tc>
      </w:tr>
      <w:tr w:rsidR="00C200DF" w14:paraId="39422C3A" w14:textId="77777777" w:rsidTr="00737361">
        <w:tc>
          <w:tcPr>
            <w:tcW w:w="1804" w:type="dxa"/>
            <w:shd w:val="clear" w:color="auto" w:fill="FFFFFF"/>
            <w:tcMar>
              <w:top w:w="60" w:type="dxa"/>
              <w:left w:w="90" w:type="dxa"/>
              <w:bottom w:w="60" w:type="dxa"/>
              <w:right w:w="90" w:type="dxa"/>
            </w:tcMar>
          </w:tcPr>
          <w:p w14:paraId="2A4F79D4" w14:textId="77777777" w:rsidR="00C200DF" w:rsidRDefault="00C200DF" w:rsidP="00737361">
            <w:pPr>
              <w:spacing w:before="50" w:after="50"/>
            </w:pPr>
            <w:r>
              <w:rPr>
                <w:sz w:val="19"/>
                <w:szCs w:val="19"/>
              </w:rPr>
              <w:t>VNAL</w:t>
            </w:r>
          </w:p>
        </w:tc>
        <w:tc>
          <w:tcPr>
            <w:tcW w:w="1804" w:type="dxa"/>
            <w:shd w:val="clear" w:color="auto" w:fill="FFFFFF"/>
            <w:tcMar>
              <w:top w:w="60" w:type="dxa"/>
              <w:left w:w="90" w:type="dxa"/>
              <w:bottom w:w="60" w:type="dxa"/>
              <w:right w:w="90" w:type="dxa"/>
            </w:tcMar>
          </w:tcPr>
          <w:p w14:paraId="460177FB" w14:textId="77777777" w:rsidR="00C200DF" w:rsidRDefault="00C200DF" w:rsidP="00737361">
            <w:pPr>
              <w:spacing w:before="50" w:after="50"/>
              <w:jc w:val="center"/>
            </w:pPr>
            <w:r>
              <w:rPr>
                <w:sz w:val="19"/>
                <w:szCs w:val="19"/>
              </w:rPr>
              <w:t>22</w:t>
            </w:r>
          </w:p>
        </w:tc>
        <w:tc>
          <w:tcPr>
            <w:tcW w:w="1804" w:type="dxa"/>
            <w:shd w:val="clear" w:color="auto" w:fill="FFFFFF"/>
            <w:tcMar>
              <w:top w:w="60" w:type="dxa"/>
              <w:left w:w="90" w:type="dxa"/>
              <w:bottom w:w="60" w:type="dxa"/>
              <w:right w:w="90" w:type="dxa"/>
            </w:tcMar>
          </w:tcPr>
          <w:p w14:paraId="4164BA57" w14:textId="77777777" w:rsidR="00C200DF" w:rsidRDefault="00C200DF" w:rsidP="00737361">
            <w:pPr>
              <w:spacing w:before="50" w:after="50"/>
              <w:jc w:val="center"/>
            </w:pPr>
            <w:r>
              <w:rPr>
                <w:sz w:val="19"/>
                <w:szCs w:val="19"/>
              </w:rPr>
              <w:t>98,6%</w:t>
            </w:r>
          </w:p>
        </w:tc>
        <w:tc>
          <w:tcPr>
            <w:tcW w:w="1804" w:type="dxa"/>
            <w:shd w:val="clear" w:color="auto" w:fill="FFFFFF"/>
            <w:tcMar>
              <w:top w:w="60" w:type="dxa"/>
              <w:left w:w="90" w:type="dxa"/>
              <w:bottom w:w="60" w:type="dxa"/>
              <w:right w:w="90" w:type="dxa"/>
            </w:tcMar>
          </w:tcPr>
          <w:p w14:paraId="504D737F"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4654AB73" w14:textId="77777777" w:rsidR="00C200DF" w:rsidRDefault="00C200DF" w:rsidP="00737361">
            <w:pPr>
              <w:spacing w:before="50" w:after="50"/>
              <w:jc w:val="center"/>
            </w:pPr>
            <w:r>
              <w:rPr>
                <w:sz w:val="19"/>
                <w:szCs w:val="19"/>
              </w:rPr>
              <w:t>3,1</w:t>
            </w:r>
          </w:p>
        </w:tc>
      </w:tr>
      <w:tr w:rsidR="00C200DF" w14:paraId="730C9160" w14:textId="77777777" w:rsidTr="00737361">
        <w:tc>
          <w:tcPr>
            <w:tcW w:w="1804" w:type="dxa"/>
            <w:shd w:val="clear" w:color="auto" w:fill="FFFFFF"/>
            <w:tcMar>
              <w:top w:w="60" w:type="dxa"/>
              <w:left w:w="90" w:type="dxa"/>
              <w:bottom w:w="60" w:type="dxa"/>
              <w:right w:w="90" w:type="dxa"/>
            </w:tcMar>
          </w:tcPr>
          <w:p w14:paraId="3AA7718E" w14:textId="77777777" w:rsidR="00C200DF" w:rsidRDefault="00C200DF" w:rsidP="00737361">
            <w:pPr>
              <w:spacing w:before="50" w:after="50"/>
            </w:pPr>
            <w:r>
              <w:rPr>
                <w:sz w:val="19"/>
                <w:szCs w:val="19"/>
              </w:rPr>
              <w:t>PBOG</w:t>
            </w:r>
          </w:p>
        </w:tc>
        <w:tc>
          <w:tcPr>
            <w:tcW w:w="1804" w:type="dxa"/>
            <w:shd w:val="clear" w:color="auto" w:fill="FFFFFF"/>
            <w:tcMar>
              <w:top w:w="60" w:type="dxa"/>
              <w:left w:w="90" w:type="dxa"/>
              <w:bottom w:w="60" w:type="dxa"/>
              <w:right w:w="90" w:type="dxa"/>
            </w:tcMar>
          </w:tcPr>
          <w:p w14:paraId="44BC2F2D" w14:textId="77777777" w:rsidR="00C200DF" w:rsidRDefault="00C200DF" w:rsidP="00737361">
            <w:pPr>
              <w:spacing w:before="50" w:after="50"/>
              <w:jc w:val="center"/>
            </w:pPr>
            <w:r>
              <w:rPr>
                <w:sz w:val="19"/>
                <w:szCs w:val="19"/>
              </w:rPr>
              <w:t>17</w:t>
            </w:r>
          </w:p>
        </w:tc>
        <w:tc>
          <w:tcPr>
            <w:tcW w:w="1804" w:type="dxa"/>
            <w:shd w:val="clear" w:color="auto" w:fill="FFFFFF"/>
            <w:tcMar>
              <w:top w:w="60" w:type="dxa"/>
              <w:left w:w="90" w:type="dxa"/>
              <w:bottom w:w="60" w:type="dxa"/>
              <w:right w:w="90" w:type="dxa"/>
            </w:tcMar>
          </w:tcPr>
          <w:p w14:paraId="026A9BFB" w14:textId="77777777" w:rsidR="00C200DF" w:rsidRDefault="00C200DF" w:rsidP="00737361">
            <w:pPr>
              <w:spacing w:before="50" w:after="50"/>
              <w:jc w:val="center"/>
            </w:pPr>
            <w:r>
              <w:rPr>
                <w:sz w:val="19"/>
                <w:szCs w:val="19"/>
              </w:rPr>
              <w:t>98,3%</w:t>
            </w:r>
          </w:p>
        </w:tc>
        <w:tc>
          <w:tcPr>
            <w:tcW w:w="1804" w:type="dxa"/>
            <w:shd w:val="clear" w:color="auto" w:fill="FFFFFF"/>
            <w:tcMar>
              <w:top w:w="60" w:type="dxa"/>
              <w:left w:w="90" w:type="dxa"/>
              <w:bottom w:w="60" w:type="dxa"/>
              <w:right w:w="90" w:type="dxa"/>
            </w:tcMar>
          </w:tcPr>
          <w:p w14:paraId="4EEE9C5D"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32F16DC3" w14:textId="77777777" w:rsidR="00C200DF" w:rsidRDefault="00C200DF" w:rsidP="00737361">
            <w:pPr>
              <w:spacing w:before="50" w:after="50"/>
              <w:jc w:val="center"/>
            </w:pPr>
            <w:r>
              <w:rPr>
                <w:sz w:val="19"/>
                <w:szCs w:val="19"/>
              </w:rPr>
              <w:t>3,2</w:t>
            </w:r>
          </w:p>
        </w:tc>
      </w:tr>
      <w:tr w:rsidR="00C200DF" w14:paraId="52208D64" w14:textId="77777777" w:rsidTr="00737361">
        <w:tc>
          <w:tcPr>
            <w:tcW w:w="1804" w:type="dxa"/>
            <w:shd w:val="clear" w:color="auto" w:fill="FFFFFF"/>
            <w:tcMar>
              <w:top w:w="60" w:type="dxa"/>
              <w:left w:w="90" w:type="dxa"/>
              <w:bottom w:w="60" w:type="dxa"/>
              <w:right w:w="90" w:type="dxa"/>
            </w:tcMar>
          </w:tcPr>
          <w:p w14:paraId="44321147" w14:textId="77777777" w:rsidR="00C200DF" w:rsidRDefault="00C200DF" w:rsidP="00737361">
            <w:pPr>
              <w:spacing w:before="50" w:after="50"/>
            </w:pPr>
            <w:r>
              <w:rPr>
                <w:sz w:val="19"/>
                <w:szCs w:val="19"/>
              </w:rPr>
              <w:t>PMED</w:t>
            </w:r>
          </w:p>
        </w:tc>
        <w:tc>
          <w:tcPr>
            <w:tcW w:w="1804" w:type="dxa"/>
            <w:shd w:val="clear" w:color="auto" w:fill="FFFFFF"/>
            <w:tcMar>
              <w:top w:w="60" w:type="dxa"/>
              <w:left w:w="90" w:type="dxa"/>
              <w:bottom w:w="60" w:type="dxa"/>
              <w:right w:w="90" w:type="dxa"/>
            </w:tcMar>
          </w:tcPr>
          <w:p w14:paraId="4FCD9EF1" w14:textId="77777777" w:rsidR="00C200DF" w:rsidRDefault="00C200DF" w:rsidP="00737361">
            <w:pPr>
              <w:spacing w:before="50" w:after="50"/>
              <w:jc w:val="center"/>
            </w:pPr>
            <w:r>
              <w:rPr>
                <w:sz w:val="19"/>
                <w:szCs w:val="19"/>
              </w:rPr>
              <w:t>7</w:t>
            </w:r>
          </w:p>
        </w:tc>
        <w:tc>
          <w:tcPr>
            <w:tcW w:w="1804" w:type="dxa"/>
            <w:shd w:val="clear" w:color="auto" w:fill="FFFFFF"/>
            <w:tcMar>
              <w:top w:w="60" w:type="dxa"/>
              <w:left w:w="90" w:type="dxa"/>
              <w:bottom w:w="60" w:type="dxa"/>
              <w:right w:w="90" w:type="dxa"/>
            </w:tcMar>
          </w:tcPr>
          <w:p w14:paraId="1E576EB3" w14:textId="77777777" w:rsidR="00C200DF" w:rsidRDefault="00C200DF" w:rsidP="00737361">
            <w:pPr>
              <w:spacing w:before="50" w:after="50"/>
              <w:jc w:val="center"/>
            </w:pPr>
            <w:r>
              <w:rPr>
                <w:sz w:val="19"/>
                <w:szCs w:val="19"/>
              </w:rPr>
              <w:t>98,0%</w:t>
            </w:r>
          </w:p>
        </w:tc>
        <w:tc>
          <w:tcPr>
            <w:tcW w:w="1804" w:type="dxa"/>
            <w:shd w:val="clear" w:color="auto" w:fill="FFFFFF"/>
            <w:tcMar>
              <w:top w:w="60" w:type="dxa"/>
              <w:left w:w="90" w:type="dxa"/>
              <w:bottom w:w="60" w:type="dxa"/>
              <w:right w:w="90" w:type="dxa"/>
            </w:tcMar>
          </w:tcPr>
          <w:p w14:paraId="1B3E9921"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4B854122" w14:textId="77777777" w:rsidR="00C200DF" w:rsidRDefault="00C200DF" w:rsidP="00737361">
            <w:pPr>
              <w:spacing w:before="50" w:after="50"/>
              <w:jc w:val="center"/>
            </w:pPr>
            <w:r>
              <w:rPr>
                <w:sz w:val="19"/>
                <w:szCs w:val="19"/>
              </w:rPr>
              <w:t>3,4</w:t>
            </w:r>
          </w:p>
        </w:tc>
      </w:tr>
      <w:tr w:rsidR="00C200DF" w14:paraId="0BDBD054" w14:textId="77777777" w:rsidTr="00737361">
        <w:tc>
          <w:tcPr>
            <w:tcW w:w="1804" w:type="dxa"/>
            <w:shd w:val="clear" w:color="auto" w:fill="FFFFFF"/>
            <w:tcMar>
              <w:top w:w="60" w:type="dxa"/>
              <w:left w:w="90" w:type="dxa"/>
              <w:bottom w:w="60" w:type="dxa"/>
              <w:right w:w="90" w:type="dxa"/>
            </w:tcMar>
          </w:tcPr>
          <w:p w14:paraId="45DD1F94" w14:textId="77777777" w:rsidR="00C200DF" w:rsidRDefault="00C200DF" w:rsidP="00737361">
            <w:pPr>
              <w:spacing w:before="50" w:after="50"/>
            </w:pPr>
            <w:r>
              <w:rPr>
                <w:sz w:val="19"/>
                <w:szCs w:val="19"/>
              </w:rPr>
              <w:t>HMED</w:t>
            </w:r>
          </w:p>
        </w:tc>
        <w:tc>
          <w:tcPr>
            <w:tcW w:w="1804" w:type="dxa"/>
            <w:shd w:val="clear" w:color="auto" w:fill="FFFFFF"/>
            <w:tcMar>
              <w:top w:w="60" w:type="dxa"/>
              <w:left w:w="90" w:type="dxa"/>
              <w:bottom w:w="60" w:type="dxa"/>
              <w:right w:w="90" w:type="dxa"/>
            </w:tcMar>
          </w:tcPr>
          <w:p w14:paraId="4F1139F8" w14:textId="77777777" w:rsidR="00C200DF" w:rsidRDefault="00C200DF" w:rsidP="00737361">
            <w:pPr>
              <w:spacing w:before="50" w:after="50"/>
              <w:jc w:val="center"/>
            </w:pPr>
            <w:r>
              <w:rPr>
                <w:sz w:val="19"/>
                <w:szCs w:val="19"/>
              </w:rPr>
              <w:t>3</w:t>
            </w:r>
          </w:p>
        </w:tc>
        <w:tc>
          <w:tcPr>
            <w:tcW w:w="1804" w:type="dxa"/>
            <w:shd w:val="clear" w:color="auto" w:fill="FFFFFF"/>
            <w:tcMar>
              <w:top w:w="60" w:type="dxa"/>
              <w:left w:w="90" w:type="dxa"/>
              <w:bottom w:w="60" w:type="dxa"/>
              <w:right w:w="90" w:type="dxa"/>
            </w:tcMar>
          </w:tcPr>
          <w:p w14:paraId="62E9CAB0" w14:textId="77777777" w:rsidR="00C200DF" w:rsidRDefault="00C200DF" w:rsidP="00737361">
            <w:pPr>
              <w:spacing w:before="50" w:after="50"/>
              <w:jc w:val="center"/>
            </w:pPr>
            <w:r>
              <w:rPr>
                <w:sz w:val="19"/>
                <w:szCs w:val="19"/>
              </w:rPr>
              <w:t>95,7%</w:t>
            </w:r>
          </w:p>
        </w:tc>
        <w:tc>
          <w:tcPr>
            <w:tcW w:w="1804" w:type="dxa"/>
            <w:shd w:val="clear" w:color="auto" w:fill="FFFFFF"/>
            <w:tcMar>
              <w:top w:w="60" w:type="dxa"/>
              <w:left w:w="90" w:type="dxa"/>
              <w:bottom w:w="60" w:type="dxa"/>
              <w:right w:w="90" w:type="dxa"/>
            </w:tcMar>
          </w:tcPr>
          <w:p w14:paraId="3E11BBD9" w14:textId="77777777" w:rsidR="00C200DF" w:rsidRDefault="00C200DF" w:rsidP="00737361">
            <w:pPr>
              <w:spacing w:before="50" w:after="50"/>
              <w:jc w:val="center"/>
            </w:pPr>
            <w:r>
              <w:rPr>
                <w:sz w:val="19"/>
                <w:szCs w:val="19"/>
              </w:rPr>
              <w:t>94,7%</w:t>
            </w:r>
          </w:p>
        </w:tc>
        <w:tc>
          <w:tcPr>
            <w:tcW w:w="1804" w:type="dxa"/>
            <w:shd w:val="clear" w:color="auto" w:fill="FFFFFF"/>
            <w:tcMar>
              <w:top w:w="60" w:type="dxa"/>
              <w:left w:w="90" w:type="dxa"/>
              <w:bottom w:w="60" w:type="dxa"/>
              <w:right w:w="90" w:type="dxa"/>
            </w:tcMar>
          </w:tcPr>
          <w:p w14:paraId="49603B9D" w14:textId="77777777" w:rsidR="00C200DF" w:rsidRDefault="00C200DF" w:rsidP="00737361">
            <w:pPr>
              <w:spacing w:before="50" w:after="50"/>
              <w:jc w:val="center"/>
            </w:pPr>
            <w:r>
              <w:rPr>
                <w:sz w:val="19"/>
                <w:szCs w:val="19"/>
              </w:rPr>
              <w:t>3,9</w:t>
            </w:r>
          </w:p>
        </w:tc>
      </w:tr>
      <w:tr w:rsidR="00C200DF" w14:paraId="2B99A9D5" w14:textId="77777777" w:rsidTr="00737361">
        <w:tc>
          <w:tcPr>
            <w:tcW w:w="1804" w:type="dxa"/>
            <w:shd w:val="clear" w:color="auto" w:fill="FFFFFF"/>
            <w:tcMar>
              <w:top w:w="60" w:type="dxa"/>
              <w:left w:w="90" w:type="dxa"/>
              <w:bottom w:w="60" w:type="dxa"/>
              <w:right w:w="90" w:type="dxa"/>
            </w:tcMar>
          </w:tcPr>
          <w:p w14:paraId="0AD3D546" w14:textId="77777777" w:rsidR="00C200DF" w:rsidRDefault="00C200DF" w:rsidP="00737361">
            <w:pPr>
              <w:spacing w:before="50" w:after="50"/>
            </w:pPr>
            <w:r>
              <w:rPr>
                <w:sz w:val="19"/>
                <w:szCs w:val="19"/>
              </w:rPr>
              <w:t>HBOG¹</w:t>
            </w:r>
          </w:p>
        </w:tc>
        <w:tc>
          <w:tcPr>
            <w:tcW w:w="1804" w:type="dxa"/>
            <w:shd w:val="clear" w:color="auto" w:fill="FFFFFF"/>
            <w:tcMar>
              <w:top w:w="60" w:type="dxa"/>
              <w:left w:w="90" w:type="dxa"/>
              <w:bottom w:w="60" w:type="dxa"/>
              <w:right w:w="90" w:type="dxa"/>
            </w:tcMar>
          </w:tcPr>
          <w:p w14:paraId="7BA99F17" w14:textId="77777777" w:rsidR="00C200DF" w:rsidRDefault="00C200DF" w:rsidP="00737361">
            <w:pPr>
              <w:spacing w:before="50" w:after="50"/>
              <w:jc w:val="center"/>
            </w:pPr>
            <w:r>
              <w:rPr>
                <w:sz w:val="19"/>
                <w:szCs w:val="19"/>
              </w:rPr>
              <w:t>1</w:t>
            </w:r>
          </w:p>
        </w:tc>
        <w:tc>
          <w:tcPr>
            <w:tcW w:w="1804" w:type="dxa"/>
            <w:shd w:val="clear" w:color="auto" w:fill="FFFFFF"/>
            <w:tcMar>
              <w:top w:w="60" w:type="dxa"/>
              <w:left w:w="90" w:type="dxa"/>
              <w:bottom w:w="60" w:type="dxa"/>
              <w:right w:w="90" w:type="dxa"/>
            </w:tcMar>
          </w:tcPr>
          <w:p w14:paraId="35492C31"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533130F0" w14:textId="77777777" w:rsidR="00C200DF" w:rsidRDefault="00C200DF" w:rsidP="00737361">
            <w:pPr>
              <w:spacing w:before="50" w:after="50"/>
              <w:jc w:val="center"/>
            </w:pPr>
            <w:r>
              <w:rPr>
                <w:sz w:val="19"/>
                <w:szCs w:val="19"/>
              </w:rPr>
              <w:t>—</w:t>
            </w:r>
          </w:p>
        </w:tc>
        <w:tc>
          <w:tcPr>
            <w:tcW w:w="1804" w:type="dxa"/>
            <w:shd w:val="clear" w:color="auto" w:fill="FFFFFF"/>
            <w:tcMar>
              <w:top w:w="60" w:type="dxa"/>
              <w:left w:w="90" w:type="dxa"/>
              <w:bottom w:w="60" w:type="dxa"/>
              <w:right w:w="90" w:type="dxa"/>
            </w:tcMar>
          </w:tcPr>
          <w:p w14:paraId="212F3890" w14:textId="77777777" w:rsidR="00C200DF" w:rsidRDefault="00C200DF" w:rsidP="00737361">
            <w:pPr>
              <w:spacing w:before="50" w:after="50"/>
              <w:jc w:val="center"/>
            </w:pPr>
            <w:r>
              <w:rPr>
                <w:sz w:val="19"/>
                <w:szCs w:val="19"/>
              </w:rPr>
              <w:t>—</w:t>
            </w:r>
          </w:p>
        </w:tc>
      </w:tr>
      <w:tr w:rsidR="00C200DF" w14:paraId="287657AC" w14:textId="77777777" w:rsidTr="00737361">
        <w:tc>
          <w:tcPr>
            <w:tcW w:w="1804" w:type="dxa"/>
            <w:shd w:val="clear" w:color="auto" w:fill="FFFFFF"/>
            <w:tcMar>
              <w:top w:w="60" w:type="dxa"/>
              <w:left w:w="90" w:type="dxa"/>
              <w:bottom w:w="60" w:type="dxa"/>
              <w:right w:w="90" w:type="dxa"/>
            </w:tcMar>
          </w:tcPr>
          <w:p w14:paraId="411508BA" w14:textId="77777777" w:rsidR="00C200DF" w:rsidRDefault="00C200DF" w:rsidP="00737361">
            <w:pPr>
              <w:spacing w:before="50" w:after="50"/>
            </w:pPr>
            <w:r>
              <w:rPr>
                <w:b/>
                <w:bCs/>
                <w:sz w:val="19"/>
                <w:szCs w:val="19"/>
              </w:rPr>
              <w:t>Total</w:t>
            </w:r>
          </w:p>
        </w:tc>
        <w:tc>
          <w:tcPr>
            <w:tcW w:w="1804" w:type="dxa"/>
            <w:shd w:val="clear" w:color="auto" w:fill="FFFFFF"/>
            <w:tcMar>
              <w:top w:w="60" w:type="dxa"/>
              <w:left w:w="90" w:type="dxa"/>
              <w:bottom w:w="60" w:type="dxa"/>
              <w:right w:w="90" w:type="dxa"/>
            </w:tcMar>
          </w:tcPr>
          <w:p w14:paraId="5EFC91D3" w14:textId="77777777" w:rsidR="00C200DF" w:rsidRDefault="00C200DF" w:rsidP="00737361">
            <w:pPr>
              <w:spacing w:before="50" w:after="50"/>
              <w:jc w:val="center"/>
            </w:pPr>
            <w:r>
              <w:rPr>
                <w:b/>
                <w:bCs/>
                <w:sz w:val="19"/>
                <w:szCs w:val="19"/>
              </w:rPr>
              <w:t>50</w:t>
            </w:r>
          </w:p>
        </w:tc>
        <w:tc>
          <w:tcPr>
            <w:tcW w:w="1804" w:type="dxa"/>
            <w:shd w:val="clear" w:color="auto" w:fill="FFFFFF"/>
            <w:tcMar>
              <w:top w:w="60" w:type="dxa"/>
              <w:left w:w="90" w:type="dxa"/>
              <w:bottom w:w="60" w:type="dxa"/>
              <w:right w:w="90" w:type="dxa"/>
            </w:tcMar>
          </w:tcPr>
          <w:p w14:paraId="1A7325B8" w14:textId="77777777" w:rsidR="00C200DF" w:rsidRDefault="00C200DF" w:rsidP="00737361">
            <w:pPr>
              <w:spacing w:before="50" w:after="50"/>
              <w:jc w:val="center"/>
            </w:pPr>
            <w:r>
              <w:rPr>
                <w:b/>
                <w:bCs/>
                <w:sz w:val="19"/>
                <w:szCs w:val="19"/>
              </w:rPr>
              <w:t>98,3%</w:t>
            </w:r>
          </w:p>
        </w:tc>
        <w:tc>
          <w:tcPr>
            <w:tcW w:w="1804" w:type="dxa"/>
            <w:shd w:val="clear" w:color="auto" w:fill="FFFFFF"/>
            <w:tcMar>
              <w:top w:w="60" w:type="dxa"/>
              <w:left w:w="90" w:type="dxa"/>
              <w:bottom w:w="60" w:type="dxa"/>
              <w:right w:w="90" w:type="dxa"/>
            </w:tcMar>
          </w:tcPr>
          <w:p w14:paraId="4E7AC40F" w14:textId="77777777" w:rsidR="00C200DF" w:rsidRDefault="00C200DF" w:rsidP="00737361">
            <w:pPr>
              <w:spacing w:before="50" w:after="50"/>
              <w:jc w:val="center"/>
            </w:pPr>
            <w:r>
              <w:rPr>
                <w:b/>
                <w:bCs/>
                <w:sz w:val="19"/>
                <w:szCs w:val="19"/>
              </w:rPr>
              <w:t>100,0%</w:t>
            </w:r>
          </w:p>
        </w:tc>
        <w:tc>
          <w:tcPr>
            <w:tcW w:w="1804" w:type="dxa"/>
            <w:shd w:val="clear" w:color="auto" w:fill="FFFFFF"/>
            <w:tcMar>
              <w:top w:w="60" w:type="dxa"/>
              <w:left w:w="90" w:type="dxa"/>
              <w:bottom w:w="60" w:type="dxa"/>
              <w:right w:w="90" w:type="dxa"/>
            </w:tcMar>
          </w:tcPr>
          <w:p w14:paraId="56C04079" w14:textId="77777777" w:rsidR="00C200DF" w:rsidRDefault="00C200DF" w:rsidP="00737361">
            <w:pPr>
              <w:spacing w:before="50" w:after="50"/>
              <w:jc w:val="center"/>
            </w:pPr>
            <w:r>
              <w:rPr>
                <w:b/>
                <w:bCs/>
                <w:sz w:val="19"/>
                <w:szCs w:val="19"/>
              </w:rPr>
              <w:t>3,2</w:t>
            </w:r>
          </w:p>
        </w:tc>
      </w:tr>
    </w:tbl>
    <w:p w14:paraId="5F0E22AC" w14:textId="77777777" w:rsidR="00C200DF" w:rsidRDefault="00C200DF" w:rsidP="00C200DF">
      <w:pPr>
        <w:spacing w:after="110" w:line="288" w:lineRule="auto"/>
        <w:jc w:val="both"/>
      </w:pPr>
      <w:r>
        <w:t>¹ Caso único; valor descriptivo, excluido de las comparaciones inferenciales (apartado 4.7).</w:t>
      </w:r>
    </w:p>
    <w:p w14:paraId="3C54FB5F" w14:textId="77777777" w:rsidR="00C200DF" w:rsidRDefault="00C200DF" w:rsidP="00C200DF">
      <w:pPr>
        <w:spacing w:after="110" w:line="288" w:lineRule="auto"/>
        <w:jc w:val="both"/>
      </w:pPr>
      <w:r>
        <w:rPr>
          <w:b/>
          <w:bCs/>
        </w:rPr>
        <w:t>Implicación.</w:t>
      </w:r>
      <w:r>
        <w:t xml:space="preserve"> Con una media de 98,3% y mediana de 100%, la </w:t>
      </w:r>
      <w:proofErr w:type="spellStart"/>
      <w:r>
        <w:t>evaluabilidad</w:t>
      </w:r>
      <w:proofErr w:type="spellEnd"/>
      <w:r>
        <w:t xml:space="preserve"> opera cerca de su techo y el margen de mejora agregado es marginal. La decisión eficiente no es una intervención general sino </w:t>
      </w:r>
      <w:r>
        <w:rPr>
          <w:b/>
          <w:bCs/>
        </w:rPr>
        <w:t>focalizada sobre el 1,7% de RA no evaluables</w:t>
      </w:r>
      <w:r>
        <w:t>, identificables uno a uno en la salida del sistema. Estos RA comparten un patrón: emplean verbos de estado mental (</w:t>
      </w:r>
      <w:r>
        <w:rPr>
          <w:i/>
          <w:iCs/>
        </w:rPr>
        <w:t>conocer</w:t>
      </w:r>
      <w:r>
        <w:t xml:space="preserve">, </w:t>
      </w:r>
      <w:r>
        <w:rPr>
          <w:i/>
          <w:iCs/>
        </w:rPr>
        <w:t>reflexionar</w:t>
      </w:r>
      <w:r>
        <w:t xml:space="preserve">, </w:t>
      </w:r>
      <w:r>
        <w:rPr>
          <w:i/>
          <w:iCs/>
        </w:rPr>
        <w:t>valorar</w:t>
      </w:r>
      <w:r>
        <w:t>) sin declarar producto observable. Su reformulación es una tarea acotada, de bajo costo y con trazabilidad directa al listado generado por el sistema.</w:t>
      </w:r>
    </w:p>
    <w:p w14:paraId="6A05A80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3017DE70" wp14:editId="07777777">
            <wp:extent cx="4762500" cy="3619500"/>
            <wp:effectExtent l="0" t="0" r="0" b="0"/>
            <wp:docPr id="1160362346"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619500"/>
                    </a:xfrm>
                    <a:prstGeom prst="rect">
                      <a:avLst/>
                    </a:prstGeom>
                  </pic:spPr>
                </pic:pic>
              </a:graphicData>
            </a:graphic>
          </wp:inline>
        </w:drawing>
      </w:r>
    </w:p>
    <w:p w14:paraId="615DBEDE" w14:textId="77777777" w:rsidR="00866DD0" w:rsidRPr="00D35BB6" w:rsidRDefault="48026022">
      <w:pPr>
        <w:spacing w:after="200"/>
        <w:jc w:val="center"/>
        <w:rPr>
          <w:rFonts w:ascii="Times New Roman" w:hAnsi="Times New Roman" w:cs="Times New Roman"/>
        </w:rPr>
      </w:pPr>
      <w:proofErr w:type="spellStart"/>
      <w:r w:rsidRPr="00D35BB6">
        <w:rPr>
          <w:rFonts w:ascii="Times New Roman" w:hAnsi="Times New Roman" w:cs="Times New Roman"/>
          <w:i/>
          <w:iCs/>
          <w:color w:val="666666"/>
          <w:sz w:val="18"/>
          <w:szCs w:val="18"/>
          <w:lang w:val="en-US"/>
        </w:rPr>
        <w:t>Figura</w:t>
      </w:r>
      <w:proofErr w:type="spellEnd"/>
      <w:r w:rsidRPr="00D35BB6">
        <w:rPr>
          <w:rFonts w:ascii="Times New Roman" w:hAnsi="Times New Roman" w:cs="Times New Roman"/>
          <w:i/>
          <w:iCs/>
          <w:color w:val="666666"/>
          <w:sz w:val="18"/>
          <w:szCs w:val="18"/>
          <w:lang w:val="en-US"/>
        </w:rPr>
        <w:t xml:space="preserve"> 2. </w:t>
      </w:r>
      <w:proofErr w:type="spellStart"/>
      <w:r w:rsidRPr="00D35BB6">
        <w:rPr>
          <w:rFonts w:ascii="Times New Roman" w:hAnsi="Times New Roman" w:cs="Times New Roman"/>
          <w:i/>
          <w:iCs/>
          <w:color w:val="666666"/>
          <w:sz w:val="18"/>
          <w:szCs w:val="18"/>
          <w:lang w:val="en-US"/>
        </w:rPr>
        <w:t>Evaluabilidad</w:t>
      </w:r>
      <w:proofErr w:type="spellEnd"/>
      <w:r w:rsidRPr="00D35BB6">
        <w:rPr>
          <w:rFonts w:ascii="Times New Roman" w:hAnsi="Times New Roman" w:cs="Times New Roman"/>
          <w:i/>
          <w:iCs/>
          <w:color w:val="666666"/>
          <w:sz w:val="18"/>
          <w:szCs w:val="18"/>
          <w:lang w:val="en-US"/>
        </w:rPr>
        <w:t xml:space="preserve"> (V3) </w:t>
      </w:r>
      <w:proofErr w:type="spellStart"/>
      <w:r w:rsidRPr="00D35BB6">
        <w:rPr>
          <w:rFonts w:ascii="Times New Roman" w:hAnsi="Times New Roman" w:cs="Times New Roman"/>
          <w:i/>
          <w:iCs/>
          <w:color w:val="666666"/>
          <w:sz w:val="18"/>
          <w:szCs w:val="18"/>
          <w:lang w:val="en-US"/>
        </w:rPr>
        <w:t>por</w:t>
      </w:r>
      <w:proofErr w:type="spellEnd"/>
      <w:r w:rsidRPr="00D35BB6">
        <w:rPr>
          <w:rFonts w:ascii="Times New Roman" w:hAnsi="Times New Roman" w:cs="Times New Roman"/>
          <w:i/>
          <w:iCs/>
          <w:color w:val="666666"/>
          <w:sz w:val="18"/>
          <w:szCs w:val="18"/>
          <w:lang w:val="en-US"/>
        </w:rPr>
        <w:t xml:space="preserve"> </w:t>
      </w:r>
      <w:proofErr w:type="spellStart"/>
      <w:r w:rsidRPr="00D35BB6">
        <w:rPr>
          <w:rFonts w:ascii="Times New Roman" w:hAnsi="Times New Roman" w:cs="Times New Roman"/>
          <w:i/>
          <w:iCs/>
          <w:color w:val="666666"/>
          <w:sz w:val="18"/>
          <w:szCs w:val="18"/>
          <w:lang w:val="en-US"/>
        </w:rPr>
        <w:t>programa</w:t>
      </w:r>
      <w:proofErr w:type="spellEnd"/>
    </w:p>
    <w:p w14:paraId="5A39BBE3" w14:textId="779D6617" w:rsidR="00866DD0" w:rsidRPr="00D35BB6" w:rsidRDefault="00402D81">
      <w:pPr>
        <w:spacing w:before="140" w:after="60"/>
        <w:jc w:val="center"/>
        <w:rPr>
          <w:rFonts w:ascii="Times New Roman" w:hAnsi="Times New Roman" w:cs="Times New Roman"/>
        </w:rPr>
      </w:pPr>
      <w:r>
        <w:rPr>
          <w:noProof/>
        </w:rPr>
        <w:lastRenderedPageBreak/>
        <w:drawing>
          <wp:inline distT="0" distB="0" distL="0" distR="0" wp14:anchorId="6C62868D" wp14:editId="1AD0B55A">
            <wp:extent cx="4953000" cy="3143250"/>
            <wp:effectExtent l="0" t="0" r="0" b="0"/>
            <wp:docPr id="1846525807"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43250"/>
                    </a:xfrm>
                    <a:prstGeom prst="rect">
                      <a:avLst/>
                    </a:prstGeom>
                  </pic:spPr>
                </pic:pic>
              </a:graphicData>
            </a:graphic>
          </wp:inline>
        </w:drawing>
      </w:r>
    </w:p>
    <w:p w14:paraId="63470412"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12E077FC"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R4. Trazabilidad (V4)</w:t>
      </w:r>
    </w:p>
    <w:p w14:paraId="73FB5824" w14:textId="77777777" w:rsidR="00995521" w:rsidRDefault="00995521" w:rsidP="00995521">
      <w:pPr>
        <w:spacing w:after="110" w:line="288" w:lineRule="auto"/>
        <w:jc w:val="both"/>
      </w:pPr>
      <w:r>
        <w:t xml:space="preserve">La trazabilidad mide qué proporción de los resultados de aprendizaje tiene una ruta completa hasta una evidencia de evaluación, siguiendo la cadena </w:t>
      </w:r>
      <w:proofErr w:type="spellStart"/>
      <w:r>
        <w:t>Perfil→Competencia→RA→Instrumento</w:t>
      </w:r>
      <w:proofErr w:type="spellEnd"/>
      <w:r>
        <w:t>. Se identificó además en qué eslabón se produce la ruptura.</w:t>
      </w:r>
    </w:p>
    <w:p w14:paraId="0C7164A0" w14:textId="77777777" w:rsidR="00995521" w:rsidRDefault="00995521" w:rsidP="00995521">
      <w:pPr>
        <w:spacing w:after="110" w:line="288" w:lineRule="auto"/>
        <w:jc w:val="both"/>
      </w:pPr>
      <w:r>
        <w:t xml:space="preserve">La trazabilidad es la variable con mayor brecha respecto al óptimo: promedio </w:t>
      </w:r>
      <w:r>
        <w:rPr>
          <w:b/>
          <w:bCs/>
        </w:rPr>
        <w:t>52,3%</w:t>
      </w:r>
      <w:r>
        <w:t xml:space="preserve">, con un rango de 31,6% a 100%. El punto de ruptura más frecuente se produce entre los RA (Paso 3) y las estrategias </w:t>
      </w:r>
      <w:proofErr w:type="spellStart"/>
      <w:r>
        <w:t>mesocurriculares</w:t>
      </w:r>
      <w:proofErr w:type="spellEnd"/>
      <w:r>
        <w:t xml:space="preserve"> con indicadores e instrumentos asociados (Paso 4): existen RA bien formulados que no tienen una estrategia meso explícita que los conecte con una evidencia de evaluación.</w:t>
      </w:r>
    </w:p>
    <w:p w14:paraId="380CB97A" w14:textId="77777777" w:rsidR="008B112E" w:rsidRDefault="008B112E" w:rsidP="008B112E">
      <w:pPr>
        <w:keepNext/>
        <w:spacing w:after="60" w:line="288" w:lineRule="auto"/>
        <w:jc w:val="both"/>
      </w:pPr>
      <w:r>
        <w:rPr>
          <w:b/>
          <w:bCs/>
        </w:rPr>
        <w:t>Tabla 10. Trazabilidad por sede (V4)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B112E" w14:paraId="551028B3" w14:textId="77777777" w:rsidTr="00737361">
        <w:trPr>
          <w:tblHeader/>
        </w:trPr>
        <w:tc>
          <w:tcPr>
            <w:tcW w:w="1804" w:type="dxa"/>
            <w:shd w:val="clear" w:color="auto" w:fill="2D7DD2"/>
            <w:tcMar>
              <w:top w:w="60" w:type="dxa"/>
              <w:left w:w="90" w:type="dxa"/>
              <w:bottom w:w="60" w:type="dxa"/>
              <w:right w:w="90" w:type="dxa"/>
            </w:tcMar>
          </w:tcPr>
          <w:p w14:paraId="5B344F97" w14:textId="77777777" w:rsidR="008B112E" w:rsidRDefault="008B112E" w:rsidP="00737361">
            <w:pPr>
              <w:spacing w:before="50" w:after="50"/>
              <w:jc w:val="center"/>
            </w:pPr>
            <w:r>
              <w:rPr>
                <w:b/>
                <w:bCs/>
                <w:color w:val="FFFFFF"/>
                <w:sz w:val="19"/>
                <w:szCs w:val="19"/>
              </w:rPr>
              <w:t>Sede</w:t>
            </w:r>
          </w:p>
        </w:tc>
        <w:tc>
          <w:tcPr>
            <w:tcW w:w="1804" w:type="dxa"/>
            <w:shd w:val="clear" w:color="auto" w:fill="2D7DD2"/>
            <w:tcMar>
              <w:top w:w="60" w:type="dxa"/>
              <w:left w:w="90" w:type="dxa"/>
              <w:bottom w:w="60" w:type="dxa"/>
              <w:right w:w="90" w:type="dxa"/>
            </w:tcMar>
          </w:tcPr>
          <w:p w14:paraId="00DE3EA2" w14:textId="77777777" w:rsidR="008B112E" w:rsidRDefault="008B112E" w:rsidP="00737361">
            <w:pPr>
              <w:spacing w:before="50" w:after="50"/>
              <w:jc w:val="center"/>
            </w:pPr>
            <w:r>
              <w:rPr>
                <w:b/>
                <w:bCs/>
                <w:color w:val="FFFFFF"/>
                <w:sz w:val="19"/>
                <w:szCs w:val="19"/>
              </w:rPr>
              <w:t>n</w:t>
            </w:r>
          </w:p>
        </w:tc>
        <w:tc>
          <w:tcPr>
            <w:tcW w:w="1804" w:type="dxa"/>
            <w:shd w:val="clear" w:color="auto" w:fill="2D7DD2"/>
            <w:tcMar>
              <w:top w:w="60" w:type="dxa"/>
              <w:left w:w="90" w:type="dxa"/>
              <w:bottom w:w="60" w:type="dxa"/>
              <w:right w:w="90" w:type="dxa"/>
            </w:tcMar>
          </w:tcPr>
          <w:p w14:paraId="69157A1B" w14:textId="77777777" w:rsidR="008B112E" w:rsidRDefault="008B112E" w:rsidP="00737361">
            <w:pPr>
              <w:spacing w:before="50" w:after="50"/>
              <w:jc w:val="center"/>
            </w:pPr>
            <w:r>
              <w:rPr>
                <w:b/>
                <w:bCs/>
                <w:color w:val="FFFFFF"/>
                <w:sz w:val="19"/>
                <w:szCs w:val="19"/>
              </w:rPr>
              <w:t>Media</w:t>
            </w:r>
          </w:p>
        </w:tc>
        <w:tc>
          <w:tcPr>
            <w:tcW w:w="1804" w:type="dxa"/>
            <w:shd w:val="clear" w:color="auto" w:fill="2D7DD2"/>
            <w:tcMar>
              <w:top w:w="60" w:type="dxa"/>
              <w:left w:w="90" w:type="dxa"/>
              <w:bottom w:w="60" w:type="dxa"/>
              <w:right w:w="90" w:type="dxa"/>
            </w:tcMar>
          </w:tcPr>
          <w:p w14:paraId="77FA52EB" w14:textId="77777777" w:rsidR="008B112E" w:rsidRDefault="008B112E" w:rsidP="00737361">
            <w:pPr>
              <w:spacing w:before="50" w:after="50"/>
              <w:jc w:val="center"/>
            </w:pPr>
            <w:r>
              <w:rPr>
                <w:b/>
                <w:bCs/>
                <w:color w:val="FFFFFF"/>
                <w:sz w:val="19"/>
                <w:szCs w:val="19"/>
              </w:rPr>
              <w:t>Mediana</w:t>
            </w:r>
          </w:p>
        </w:tc>
        <w:tc>
          <w:tcPr>
            <w:tcW w:w="1804" w:type="dxa"/>
            <w:shd w:val="clear" w:color="auto" w:fill="2D7DD2"/>
            <w:tcMar>
              <w:top w:w="60" w:type="dxa"/>
              <w:left w:w="90" w:type="dxa"/>
              <w:bottom w:w="60" w:type="dxa"/>
              <w:right w:w="90" w:type="dxa"/>
            </w:tcMar>
          </w:tcPr>
          <w:p w14:paraId="594C095D" w14:textId="77777777" w:rsidR="008B112E" w:rsidRDefault="008B112E" w:rsidP="00737361">
            <w:pPr>
              <w:spacing w:before="50" w:after="50"/>
              <w:jc w:val="center"/>
            </w:pPr>
            <w:r>
              <w:rPr>
                <w:b/>
                <w:bCs/>
                <w:color w:val="FFFFFF"/>
                <w:sz w:val="19"/>
                <w:szCs w:val="19"/>
              </w:rPr>
              <w:t>Desv. típica</w:t>
            </w:r>
          </w:p>
        </w:tc>
      </w:tr>
      <w:tr w:rsidR="008B112E" w14:paraId="6F9BAB9E" w14:textId="77777777" w:rsidTr="00737361">
        <w:tc>
          <w:tcPr>
            <w:tcW w:w="1804" w:type="dxa"/>
            <w:shd w:val="clear" w:color="auto" w:fill="FFFFFF"/>
            <w:tcMar>
              <w:top w:w="60" w:type="dxa"/>
              <w:left w:w="90" w:type="dxa"/>
              <w:bottom w:w="60" w:type="dxa"/>
              <w:right w:w="90" w:type="dxa"/>
            </w:tcMar>
          </w:tcPr>
          <w:p w14:paraId="67F634CA" w14:textId="77777777" w:rsidR="008B112E" w:rsidRDefault="008B112E" w:rsidP="00737361">
            <w:pPr>
              <w:spacing w:before="50" w:after="50"/>
            </w:pPr>
            <w:r>
              <w:rPr>
                <w:sz w:val="19"/>
                <w:szCs w:val="19"/>
              </w:rPr>
              <w:t>PBOG</w:t>
            </w:r>
          </w:p>
        </w:tc>
        <w:tc>
          <w:tcPr>
            <w:tcW w:w="1804" w:type="dxa"/>
            <w:shd w:val="clear" w:color="auto" w:fill="FFFFFF"/>
            <w:tcMar>
              <w:top w:w="60" w:type="dxa"/>
              <w:left w:w="90" w:type="dxa"/>
              <w:bottom w:w="60" w:type="dxa"/>
              <w:right w:w="90" w:type="dxa"/>
            </w:tcMar>
          </w:tcPr>
          <w:p w14:paraId="6B541A73" w14:textId="77777777" w:rsidR="008B112E" w:rsidRDefault="008B112E" w:rsidP="00737361">
            <w:pPr>
              <w:spacing w:before="50" w:after="50"/>
              <w:jc w:val="center"/>
            </w:pPr>
            <w:r>
              <w:rPr>
                <w:sz w:val="19"/>
                <w:szCs w:val="19"/>
              </w:rPr>
              <w:t>17</w:t>
            </w:r>
          </w:p>
        </w:tc>
        <w:tc>
          <w:tcPr>
            <w:tcW w:w="1804" w:type="dxa"/>
            <w:shd w:val="clear" w:color="auto" w:fill="FFFFFF"/>
            <w:tcMar>
              <w:top w:w="60" w:type="dxa"/>
              <w:left w:w="90" w:type="dxa"/>
              <w:bottom w:w="60" w:type="dxa"/>
              <w:right w:w="90" w:type="dxa"/>
            </w:tcMar>
          </w:tcPr>
          <w:p w14:paraId="14878B4A" w14:textId="77777777" w:rsidR="008B112E" w:rsidRDefault="008B112E" w:rsidP="00737361">
            <w:pPr>
              <w:spacing w:before="50" w:after="50"/>
              <w:jc w:val="center"/>
            </w:pPr>
            <w:r>
              <w:rPr>
                <w:sz w:val="19"/>
                <w:szCs w:val="19"/>
              </w:rPr>
              <w:t>54,2%</w:t>
            </w:r>
          </w:p>
        </w:tc>
        <w:tc>
          <w:tcPr>
            <w:tcW w:w="1804" w:type="dxa"/>
            <w:shd w:val="clear" w:color="auto" w:fill="FFFFFF"/>
            <w:tcMar>
              <w:top w:w="60" w:type="dxa"/>
              <w:left w:w="90" w:type="dxa"/>
              <w:bottom w:w="60" w:type="dxa"/>
              <w:right w:w="90" w:type="dxa"/>
            </w:tcMar>
          </w:tcPr>
          <w:p w14:paraId="2EF763BC" w14:textId="77777777" w:rsidR="008B112E" w:rsidRDefault="008B112E" w:rsidP="00737361">
            <w:pPr>
              <w:spacing w:before="50" w:after="50"/>
              <w:jc w:val="center"/>
            </w:pPr>
            <w:r>
              <w:rPr>
                <w:sz w:val="19"/>
                <w:szCs w:val="19"/>
              </w:rPr>
              <w:t>46,2%</w:t>
            </w:r>
          </w:p>
        </w:tc>
        <w:tc>
          <w:tcPr>
            <w:tcW w:w="1804" w:type="dxa"/>
            <w:shd w:val="clear" w:color="auto" w:fill="FFFFFF"/>
            <w:tcMar>
              <w:top w:w="60" w:type="dxa"/>
              <w:left w:w="90" w:type="dxa"/>
              <w:bottom w:w="60" w:type="dxa"/>
              <w:right w:w="90" w:type="dxa"/>
            </w:tcMar>
          </w:tcPr>
          <w:p w14:paraId="63B9F292" w14:textId="77777777" w:rsidR="008B112E" w:rsidRDefault="008B112E" w:rsidP="00737361">
            <w:pPr>
              <w:spacing w:before="50" w:after="50"/>
              <w:jc w:val="center"/>
            </w:pPr>
            <w:r>
              <w:rPr>
                <w:sz w:val="19"/>
                <w:szCs w:val="19"/>
              </w:rPr>
              <w:t>17,9</w:t>
            </w:r>
          </w:p>
        </w:tc>
      </w:tr>
      <w:tr w:rsidR="008B112E" w14:paraId="422D801F" w14:textId="77777777" w:rsidTr="00737361">
        <w:tc>
          <w:tcPr>
            <w:tcW w:w="1804" w:type="dxa"/>
            <w:shd w:val="clear" w:color="auto" w:fill="FFFFFF"/>
            <w:tcMar>
              <w:top w:w="60" w:type="dxa"/>
              <w:left w:w="90" w:type="dxa"/>
              <w:bottom w:w="60" w:type="dxa"/>
              <w:right w:w="90" w:type="dxa"/>
            </w:tcMar>
          </w:tcPr>
          <w:p w14:paraId="4213D1C5" w14:textId="77777777" w:rsidR="008B112E" w:rsidRDefault="008B112E" w:rsidP="00737361">
            <w:pPr>
              <w:spacing w:before="50" w:after="50"/>
            </w:pPr>
            <w:r>
              <w:rPr>
                <w:sz w:val="19"/>
                <w:szCs w:val="19"/>
              </w:rPr>
              <w:t>VNAL</w:t>
            </w:r>
          </w:p>
        </w:tc>
        <w:tc>
          <w:tcPr>
            <w:tcW w:w="1804" w:type="dxa"/>
            <w:shd w:val="clear" w:color="auto" w:fill="FFFFFF"/>
            <w:tcMar>
              <w:top w:w="60" w:type="dxa"/>
              <w:left w:w="90" w:type="dxa"/>
              <w:bottom w:w="60" w:type="dxa"/>
              <w:right w:w="90" w:type="dxa"/>
            </w:tcMar>
          </w:tcPr>
          <w:p w14:paraId="0D6358B2" w14:textId="77777777" w:rsidR="008B112E" w:rsidRDefault="008B112E" w:rsidP="00737361">
            <w:pPr>
              <w:spacing w:before="50" w:after="50"/>
              <w:jc w:val="center"/>
            </w:pPr>
            <w:r>
              <w:rPr>
                <w:sz w:val="19"/>
                <w:szCs w:val="19"/>
              </w:rPr>
              <w:t>22</w:t>
            </w:r>
          </w:p>
        </w:tc>
        <w:tc>
          <w:tcPr>
            <w:tcW w:w="1804" w:type="dxa"/>
            <w:shd w:val="clear" w:color="auto" w:fill="FFFFFF"/>
            <w:tcMar>
              <w:top w:w="60" w:type="dxa"/>
              <w:left w:w="90" w:type="dxa"/>
              <w:bottom w:w="60" w:type="dxa"/>
              <w:right w:w="90" w:type="dxa"/>
            </w:tcMar>
          </w:tcPr>
          <w:p w14:paraId="374E6E3F" w14:textId="77777777" w:rsidR="008B112E" w:rsidRDefault="008B112E" w:rsidP="00737361">
            <w:pPr>
              <w:spacing w:before="50" w:after="50"/>
              <w:jc w:val="center"/>
            </w:pPr>
            <w:r>
              <w:rPr>
                <w:sz w:val="19"/>
                <w:szCs w:val="19"/>
              </w:rPr>
              <w:t>50,9%</w:t>
            </w:r>
          </w:p>
        </w:tc>
        <w:tc>
          <w:tcPr>
            <w:tcW w:w="1804" w:type="dxa"/>
            <w:shd w:val="clear" w:color="auto" w:fill="FFFFFF"/>
            <w:tcMar>
              <w:top w:w="60" w:type="dxa"/>
              <w:left w:w="90" w:type="dxa"/>
              <w:bottom w:w="60" w:type="dxa"/>
              <w:right w:w="90" w:type="dxa"/>
            </w:tcMar>
          </w:tcPr>
          <w:p w14:paraId="56E82899" w14:textId="77777777" w:rsidR="008B112E" w:rsidRDefault="008B112E" w:rsidP="00737361">
            <w:pPr>
              <w:spacing w:before="50" w:after="50"/>
              <w:jc w:val="center"/>
            </w:pPr>
            <w:r>
              <w:rPr>
                <w:sz w:val="19"/>
                <w:szCs w:val="19"/>
              </w:rPr>
              <w:t>51,9%</w:t>
            </w:r>
          </w:p>
        </w:tc>
        <w:tc>
          <w:tcPr>
            <w:tcW w:w="1804" w:type="dxa"/>
            <w:shd w:val="clear" w:color="auto" w:fill="FFFFFF"/>
            <w:tcMar>
              <w:top w:w="60" w:type="dxa"/>
              <w:left w:w="90" w:type="dxa"/>
              <w:bottom w:w="60" w:type="dxa"/>
              <w:right w:w="90" w:type="dxa"/>
            </w:tcMar>
          </w:tcPr>
          <w:p w14:paraId="236A5AE3" w14:textId="77777777" w:rsidR="008B112E" w:rsidRDefault="008B112E" w:rsidP="00737361">
            <w:pPr>
              <w:spacing w:before="50" w:after="50"/>
              <w:jc w:val="center"/>
            </w:pPr>
            <w:r>
              <w:rPr>
                <w:sz w:val="19"/>
                <w:szCs w:val="19"/>
              </w:rPr>
              <w:t>13,5</w:t>
            </w:r>
          </w:p>
        </w:tc>
      </w:tr>
      <w:tr w:rsidR="008B112E" w14:paraId="6E895E7F" w14:textId="77777777" w:rsidTr="00737361">
        <w:tc>
          <w:tcPr>
            <w:tcW w:w="1804" w:type="dxa"/>
            <w:shd w:val="clear" w:color="auto" w:fill="FFFFFF"/>
            <w:tcMar>
              <w:top w:w="60" w:type="dxa"/>
              <w:left w:w="90" w:type="dxa"/>
              <w:bottom w:w="60" w:type="dxa"/>
              <w:right w:w="90" w:type="dxa"/>
            </w:tcMar>
          </w:tcPr>
          <w:p w14:paraId="6698EDF1" w14:textId="77777777" w:rsidR="008B112E" w:rsidRDefault="008B112E" w:rsidP="00737361">
            <w:pPr>
              <w:spacing w:before="50" w:after="50"/>
            </w:pPr>
            <w:r>
              <w:rPr>
                <w:sz w:val="19"/>
                <w:szCs w:val="19"/>
              </w:rPr>
              <w:t>PMED</w:t>
            </w:r>
          </w:p>
        </w:tc>
        <w:tc>
          <w:tcPr>
            <w:tcW w:w="1804" w:type="dxa"/>
            <w:shd w:val="clear" w:color="auto" w:fill="FFFFFF"/>
            <w:tcMar>
              <w:top w:w="60" w:type="dxa"/>
              <w:left w:w="90" w:type="dxa"/>
              <w:bottom w:w="60" w:type="dxa"/>
              <w:right w:w="90" w:type="dxa"/>
            </w:tcMar>
          </w:tcPr>
          <w:p w14:paraId="13ED17BC" w14:textId="77777777" w:rsidR="008B112E" w:rsidRDefault="008B112E" w:rsidP="00737361">
            <w:pPr>
              <w:spacing w:before="50" w:after="50"/>
              <w:jc w:val="center"/>
            </w:pPr>
            <w:r>
              <w:rPr>
                <w:sz w:val="19"/>
                <w:szCs w:val="19"/>
              </w:rPr>
              <w:t>7</w:t>
            </w:r>
          </w:p>
        </w:tc>
        <w:tc>
          <w:tcPr>
            <w:tcW w:w="1804" w:type="dxa"/>
            <w:shd w:val="clear" w:color="auto" w:fill="FFFFFF"/>
            <w:tcMar>
              <w:top w:w="60" w:type="dxa"/>
              <w:left w:w="90" w:type="dxa"/>
              <w:bottom w:w="60" w:type="dxa"/>
              <w:right w:w="90" w:type="dxa"/>
            </w:tcMar>
          </w:tcPr>
          <w:p w14:paraId="09B45154" w14:textId="77777777" w:rsidR="008B112E" w:rsidRDefault="008B112E" w:rsidP="00737361">
            <w:pPr>
              <w:spacing w:before="50" w:after="50"/>
              <w:jc w:val="center"/>
            </w:pPr>
            <w:r>
              <w:rPr>
                <w:sz w:val="19"/>
                <w:szCs w:val="19"/>
              </w:rPr>
              <w:t>50,6%</w:t>
            </w:r>
          </w:p>
        </w:tc>
        <w:tc>
          <w:tcPr>
            <w:tcW w:w="1804" w:type="dxa"/>
            <w:shd w:val="clear" w:color="auto" w:fill="FFFFFF"/>
            <w:tcMar>
              <w:top w:w="60" w:type="dxa"/>
              <w:left w:w="90" w:type="dxa"/>
              <w:bottom w:w="60" w:type="dxa"/>
              <w:right w:w="90" w:type="dxa"/>
            </w:tcMar>
          </w:tcPr>
          <w:p w14:paraId="65A0C8AC" w14:textId="77777777" w:rsidR="008B112E" w:rsidRDefault="008B112E" w:rsidP="00737361">
            <w:pPr>
              <w:spacing w:before="50" w:after="50"/>
              <w:jc w:val="center"/>
            </w:pPr>
            <w:r>
              <w:rPr>
                <w:sz w:val="19"/>
                <w:szCs w:val="19"/>
              </w:rPr>
              <w:t>50,0%</w:t>
            </w:r>
          </w:p>
        </w:tc>
        <w:tc>
          <w:tcPr>
            <w:tcW w:w="1804" w:type="dxa"/>
            <w:shd w:val="clear" w:color="auto" w:fill="FFFFFF"/>
            <w:tcMar>
              <w:top w:w="60" w:type="dxa"/>
              <w:left w:w="90" w:type="dxa"/>
              <w:bottom w:w="60" w:type="dxa"/>
              <w:right w:w="90" w:type="dxa"/>
            </w:tcMar>
          </w:tcPr>
          <w:p w14:paraId="643F616C" w14:textId="77777777" w:rsidR="008B112E" w:rsidRDefault="008B112E" w:rsidP="00737361">
            <w:pPr>
              <w:spacing w:before="50" w:after="50"/>
              <w:jc w:val="center"/>
            </w:pPr>
            <w:r>
              <w:rPr>
                <w:sz w:val="19"/>
                <w:szCs w:val="19"/>
              </w:rPr>
              <w:t>14,8</w:t>
            </w:r>
          </w:p>
        </w:tc>
      </w:tr>
      <w:tr w:rsidR="008B112E" w14:paraId="48760274" w14:textId="77777777" w:rsidTr="00737361">
        <w:tc>
          <w:tcPr>
            <w:tcW w:w="1804" w:type="dxa"/>
            <w:shd w:val="clear" w:color="auto" w:fill="FFFFFF"/>
            <w:tcMar>
              <w:top w:w="60" w:type="dxa"/>
              <w:left w:w="90" w:type="dxa"/>
              <w:bottom w:w="60" w:type="dxa"/>
              <w:right w:w="90" w:type="dxa"/>
            </w:tcMar>
          </w:tcPr>
          <w:p w14:paraId="26FB2E6A" w14:textId="77777777" w:rsidR="008B112E" w:rsidRDefault="008B112E" w:rsidP="00737361">
            <w:pPr>
              <w:spacing w:before="50" w:after="50"/>
            </w:pPr>
            <w:r>
              <w:rPr>
                <w:sz w:val="19"/>
                <w:szCs w:val="19"/>
              </w:rPr>
              <w:t>HMED</w:t>
            </w:r>
          </w:p>
        </w:tc>
        <w:tc>
          <w:tcPr>
            <w:tcW w:w="1804" w:type="dxa"/>
            <w:shd w:val="clear" w:color="auto" w:fill="FFFFFF"/>
            <w:tcMar>
              <w:top w:w="60" w:type="dxa"/>
              <w:left w:w="90" w:type="dxa"/>
              <w:bottom w:w="60" w:type="dxa"/>
              <w:right w:w="90" w:type="dxa"/>
            </w:tcMar>
          </w:tcPr>
          <w:p w14:paraId="0D307127" w14:textId="77777777" w:rsidR="008B112E" w:rsidRDefault="008B112E" w:rsidP="00737361">
            <w:pPr>
              <w:spacing w:before="50" w:after="50"/>
              <w:jc w:val="center"/>
            </w:pPr>
            <w:r>
              <w:rPr>
                <w:sz w:val="19"/>
                <w:szCs w:val="19"/>
              </w:rPr>
              <w:t>3</w:t>
            </w:r>
          </w:p>
        </w:tc>
        <w:tc>
          <w:tcPr>
            <w:tcW w:w="1804" w:type="dxa"/>
            <w:shd w:val="clear" w:color="auto" w:fill="FFFFFF"/>
            <w:tcMar>
              <w:top w:w="60" w:type="dxa"/>
              <w:left w:w="90" w:type="dxa"/>
              <w:bottom w:w="60" w:type="dxa"/>
              <w:right w:w="90" w:type="dxa"/>
            </w:tcMar>
          </w:tcPr>
          <w:p w14:paraId="16719413" w14:textId="77777777" w:rsidR="008B112E" w:rsidRDefault="008B112E" w:rsidP="00737361">
            <w:pPr>
              <w:spacing w:before="50" w:after="50"/>
              <w:jc w:val="center"/>
            </w:pPr>
            <w:r>
              <w:rPr>
                <w:sz w:val="19"/>
                <w:szCs w:val="19"/>
              </w:rPr>
              <w:t>49,1%</w:t>
            </w:r>
          </w:p>
        </w:tc>
        <w:tc>
          <w:tcPr>
            <w:tcW w:w="1804" w:type="dxa"/>
            <w:shd w:val="clear" w:color="auto" w:fill="FFFFFF"/>
            <w:tcMar>
              <w:top w:w="60" w:type="dxa"/>
              <w:left w:w="90" w:type="dxa"/>
              <w:bottom w:w="60" w:type="dxa"/>
              <w:right w:w="90" w:type="dxa"/>
            </w:tcMar>
          </w:tcPr>
          <w:p w14:paraId="1E4A6B81" w14:textId="77777777" w:rsidR="008B112E" w:rsidRDefault="008B112E" w:rsidP="00737361">
            <w:pPr>
              <w:spacing w:before="50" w:after="50"/>
              <w:jc w:val="center"/>
            </w:pPr>
            <w:r>
              <w:rPr>
                <w:sz w:val="19"/>
                <w:szCs w:val="19"/>
              </w:rPr>
              <w:t>47,4%</w:t>
            </w:r>
          </w:p>
        </w:tc>
        <w:tc>
          <w:tcPr>
            <w:tcW w:w="1804" w:type="dxa"/>
            <w:shd w:val="clear" w:color="auto" w:fill="FFFFFF"/>
            <w:tcMar>
              <w:top w:w="60" w:type="dxa"/>
              <w:left w:w="90" w:type="dxa"/>
              <w:bottom w:w="60" w:type="dxa"/>
              <w:right w:w="90" w:type="dxa"/>
            </w:tcMar>
          </w:tcPr>
          <w:p w14:paraId="280AFC19" w14:textId="77777777" w:rsidR="008B112E" w:rsidRDefault="008B112E" w:rsidP="00737361">
            <w:pPr>
              <w:spacing w:before="50" w:after="50"/>
              <w:jc w:val="center"/>
            </w:pPr>
            <w:r>
              <w:rPr>
                <w:sz w:val="19"/>
                <w:szCs w:val="19"/>
              </w:rPr>
              <w:t>4,1</w:t>
            </w:r>
          </w:p>
        </w:tc>
      </w:tr>
      <w:tr w:rsidR="008B112E" w14:paraId="4441D656" w14:textId="77777777" w:rsidTr="00737361">
        <w:tc>
          <w:tcPr>
            <w:tcW w:w="1804" w:type="dxa"/>
            <w:shd w:val="clear" w:color="auto" w:fill="FFFFFF"/>
            <w:tcMar>
              <w:top w:w="60" w:type="dxa"/>
              <w:left w:w="90" w:type="dxa"/>
              <w:bottom w:w="60" w:type="dxa"/>
              <w:right w:w="90" w:type="dxa"/>
            </w:tcMar>
          </w:tcPr>
          <w:p w14:paraId="7248FEE5" w14:textId="77777777" w:rsidR="008B112E" w:rsidRDefault="008B112E" w:rsidP="00737361">
            <w:pPr>
              <w:spacing w:before="50" w:after="50"/>
            </w:pPr>
            <w:r>
              <w:rPr>
                <w:sz w:val="19"/>
                <w:szCs w:val="19"/>
              </w:rPr>
              <w:t>HBOG¹</w:t>
            </w:r>
          </w:p>
        </w:tc>
        <w:tc>
          <w:tcPr>
            <w:tcW w:w="1804" w:type="dxa"/>
            <w:shd w:val="clear" w:color="auto" w:fill="FFFFFF"/>
            <w:tcMar>
              <w:top w:w="60" w:type="dxa"/>
              <w:left w:w="90" w:type="dxa"/>
              <w:bottom w:w="60" w:type="dxa"/>
              <w:right w:w="90" w:type="dxa"/>
            </w:tcMar>
          </w:tcPr>
          <w:p w14:paraId="75678076" w14:textId="77777777" w:rsidR="008B112E" w:rsidRDefault="008B112E" w:rsidP="00737361">
            <w:pPr>
              <w:spacing w:before="50" w:after="50"/>
              <w:jc w:val="center"/>
            </w:pPr>
            <w:r>
              <w:rPr>
                <w:sz w:val="19"/>
                <w:szCs w:val="19"/>
              </w:rPr>
              <w:t>1</w:t>
            </w:r>
          </w:p>
        </w:tc>
        <w:tc>
          <w:tcPr>
            <w:tcW w:w="1804" w:type="dxa"/>
            <w:shd w:val="clear" w:color="auto" w:fill="FFFFFF"/>
            <w:tcMar>
              <w:top w:w="60" w:type="dxa"/>
              <w:left w:w="90" w:type="dxa"/>
              <w:bottom w:w="60" w:type="dxa"/>
              <w:right w:w="90" w:type="dxa"/>
            </w:tcMar>
          </w:tcPr>
          <w:p w14:paraId="1EB83704" w14:textId="77777777" w:rsidR="008B112E" w:rsidRDefault="008B112E" w:rsidP="00737361">
            <w:pPr>
              <w:spacing w:before="50" w:after="50"/>
              <w:jc w:val="center"/>
            </w:pPr>
            <w:r>
              <w:rPr>
                <w:sz w:val="19"/>
                <w:szCs w:val="19"/>
              </w:rPr>
              <w:t>71,4%</w:t>
            </w:r>
          </w:p>
        </w:tc>
        <w:tc>
          <w:tcPr>
            <w:tcW w:w="1804" w:type="dxa"/>
            <w:shd w:val="clear" w:color="auto" w:fill="FFFFFF"/>
            <w:tcMar>
              <w:top w:w="60" w:type="dxa"/>
              <w:left w:w="90" w:type="dxa"/>
              <w:bottom w:w="60" w:type="dxa"/>
              <w:right w:w="90" w:type="dxa"/>
            </w:tcMar>
          </w:tcPr>
          <w:p w14:paraId="1C234994" w14:textId="77777777" w:rsidR="008B112E" w:rsidRDefault="008B112E" w:rsidP="00737361">
            <w:pPr>
              <w:spacing w:before="50" w:after="50"/>
              <w:jc w:val="center"/>
            </w:pPr>
            <w:r>
              <w:rPr>
                <w:sz w:val="19"/>
                <w:szCs w:val="19"/>
              </w:rPr>
              <w:t>—</w:t>
            </w:r>
          </w:p>
        </w:tc>
        <w:tc>
          <w:tcPr>
            <w:tcW w:w="1804" w:type="dxa"/>
            <w:shd w:val="clear" w:color="auto" w:fill="FFFFFF"/>
            <w:tcMar>
              <w:top w:w="60" w:type="dxa"/>
              <w:left w:w="90" w:type="dxa"/>
              <w:bottom w:w="60" w:type="dxa"/>
              <w:right w:w="90" w:type="dxa"/>
            </w:tcMar>
          </w:tcPr>
          <w:p w14:paraId="10CA844A" w14:textId="77777777" w:rsidR="008B112E" w:rsidRDefault="008B112E" w:rsidP="00737361">
            <w:pPr>
              <w:spacing w:before="50" w:after="50"/>
              <w:jc w:val="center"/>
            </w:pPr>
            <w:r>
              <w:rPr>
                <w:sz w:val="19"/>
                <w:szCs w:val="19"/>
              </w:rPr>
              <w:t>—</w:t>
            </w:r>
          </w:p>
        </w:tc>
      </w:tr>
      <w:tr w:rsidR="008B112E" w14:paraId="50A590A8" w14:textId="77777777" w:rsidTr="00737361">
        <w:tc>
          <w:tcPr>
            <w:tcW w:w="1804" w:type="dxa"/>
            <w:shd w:val="clear" w:color="auto" w:fill="FFFFFF"/>
            <w:tcMar>
              <w:top w:w="60" w:type="dxa"/>
              <w:left w:w="90" w:type="dxa"/>
              <w:bottom w:w="60" w:type="dxa"/>
              <w:right w:w="90" w:type="dxa"/>
            </w:tcMar>
          </w:tcPr>
          <w:p w14:paraId="2CC877B6" w14:textId="77777777" w:rsidR="008B112E" w:rsidRDefault="008B112E" w:rsidP="00737361">
            <w:pPr>
              <w:spacing w:before="50" w:after="50"/>
            </w:pPr>
            <w:r>
              <w:rPr>
                <w:b/>
                <w:bCs/>
                <w:sz w:val="19"/>
                <w:szCs w:val="19"/>
              </w:rPr>
              <w:t>Total</w:t>
            </w:r>
          </w:p>
        </w:tc>
        <w:tc>
          <w:tcPr>
            <w:tcW w:w="1804" w:type="dxa"/>
            <w:shd w:val="clear" w:color="auto" w:fill="FFFFFF"/>
            <w:tcMar>
              <w:top w:w="60" w:type="dxa"/>
              <w:left w:w="90" w:type="dxa"/>
              <w:bottom w:w="60" w:type="dxa"/>
              <w:right w:w="90" w:type="dxa"/>
            </w:tcMar>
          </w:tcPr>
          <w:p w14:paraId="21A54C1F" w14:textId="77777777" w:rsidR="008B112E" w:rsidRDefault="008B112E" w:rsidP="00737361">
            <w:pPr>
              <w:spacing w:before="50" w:after="50"/>
              <w:jc w:val="center"/>
            </w:pPr>
            <w:r>
              <w:rPr>
                <w:b/>
                <w:bCs/>
                <w:sz w:val="19"/>
                <w:szCs w:val="19"/>
              </w:rPr>
              <w:t>50</w:t>
            </w:r>
          </w:p>
        </w:tc>
        <w:tc>
          <w:tcPr>
            <w:tcW w:w="1804" w:type="dxa"/>
            <w:shd w:val="clear" w:color="auto" w:fill="FFFFFF"/>
            <w:tcMar>
              <w:top w:w="60" w:type="dxa"/>
              <w:left w:w="90" w:type="dxa"/>
              <w:bottom w:w="60" w:type="dxa"/>
              <w:right w:w="90" w:type="dxa"/>
            </w:tcMar>
          </w:tcPr>
          <w:p w14:paraId="5D661448" w14:textId="77777777" w:rsidR="008B112E" w:rsidRDefault="008B112E" w:rsidP="00737361">
            <w:pPr>
              <w:spacing w:before="50" w:after="50"/>
              <w:jc w:val="center"/>
            </w:pPr>
            <w:r>
              <w:rPr>
                <w:b/>
                <w:bCs/>
                <w:sz w:val="19"/>
                <w:szCs w:val="19"/>
              </w:rPr>
              <w:t>52,3%</w:t>
            </w:r>
          </w:p>
        </w:tc>
        <w:tc>
          <w:tcPr>
            <w:tcW w:w="1804" w:type="dxa"/>
            <w:shd w:val="clear" w:color="auto" w:fill="FFFFFF"/>
            <w:tcMar>
              <w:top w:w="60" w:type="dxa"/>
              <w:left w:w="90" w:type="dxa"/>
              <w:bottom w:w="60" w:type="dxa"/>
              <w:right w:w="90" w:type="dxa"/>
            </w:tcMar>
          </w:tcPr>
          <w:p w14:paraId="3024F1E3" w14:textId="77777777" w:rsidR="008B112E" w:rsidRDefault="008B112E" w:rsidP="00737361">
            <w:pPr>
              <w:spacing w:before="50" w:after="50"/>
              <w:jc w:val="center"/>
            </w:pPr>
            <w:r>
              <w:rPr>
                <w:b/>
                <w:bCs/>
                <w:sz w:val="19"/>
                <w:szCs w:val="19"/>
              </w:rPr>
              <w:t>50,0%</w:t>
            </w:r>
          </w:p>
        </w:tc>
        <w:tc>
          <w:tcPr>
            <w:tcW w:w="1804" w:type="dxa"/>
            <w:shd w:val="clear" w:color="auto" w:fill="FFFFFF"/>
            <w:tcMar>
              <w:top w:w="60" w:type="dxa"/>
              <w:left w:w="90" w:type="dxa"/>
              <w:bottom w:w="60" w:type="dxa"/>
              <w:right w:w="90" w:type="dxa"/>
            </w:tcMar>
          </w:tcPr>
          <w:p w14:paraId="1460623E" w14:textId="77777777" w:rsidR="008B112E" w:rsidRDefault="008B112E" w:rsidP="00737361">
            <w:pPr>
              <w:spacing w:before="50" w:after="50"/>
              <w:jc w:val="center"/>
            </w:pPr>
            <w:r>
              <w:rPr>
                <w:b/>
                <w:bCs/>
                <w:sz w:val="19"/>
                <w:szCs w:val="19"/>
              </w:rPr>
              <w:t>14,8</w:t>
            </w:r>
          </w:p>
        </w:tc>
      </w:tr>
    </w:tbl>
    <w:p w14:paraId="09EB25C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¹ Caso único; valor descriptivo, excluido de las comparaciones inferenciales (apartado 4.7).</w:t>
      </w:r>
    </w:p>
    <w:p w14:paraId="0DE08FEA" w14:textId="77777777" w:rsidR="00E963D0" w:rsidRDefault="00E963D0" w:rsidP="00E963D0">
      <w:pPr>
        <w:spacing w:after="110" w:line="288" w:lineRule="auto"/>
        <w:jc w:val="both"/>
      </w:pPr>
      <w:r>
        <w:t xml:space="preserve">Las cuatro sedes con representación suficiente se sitúan en un rango de apenas 5,1 puntos porcentuales (49,1%–54,2%), mientras la desviación típica dentro de cada sede alcanza hasta 17,9 puntos. La brecha de trazabilidad no es, por tanto, un problema localizado en una sede o modalidad: es una </w:t>
      </w:r>
      <w:r>
        <w:rPr>
          <w:b/>
          <w:bCs/>
        </w:rPr>
        <w:t>característica estructural del diseño curricular institucional</w:t>
      </w:r>
      <w:r>
        <w:t>, presente de forma homogénea en toda la oferta.</w:t>
      </w:r>
    </w:p>
    <w:p w14:paraId="7AFDBD66" w14:textId="77777777" w:rsidR="00E963D0" w:rsidRDefault="00E963D0" w:rsidP="00E963D0">
      <w:pPr>
        <w:spacing w:after="110" w:line="288" w:lineRule="auto"/>
        <w:jc w:val="both"/>
      </w:pPr>
      <w:r>
        <w:lastRenderedPageBreak/>
        <w:t xml:space="preserve">Este hallazgo señala que el eslabón más débil de la cadena curricular no es la formulación de RA ni la definición de competencias, sino la articulación explícita entre RA e instrumentos de evaluación concretos. El punto de ruptura se localiza con precisión entre el Paso 3 y el Paso 4: casi la mitad de los resultados de aprendizaje formulados carecen de una estrategia </w:t>
      </w:r>
      <w:proofErr w:type="spellStart"/>
      <w:r>
        <w:t>mesocurricular</w:t>
      </w:r>
      <w:proofErr w:type="spellEnd"/>
      <w:r>
        <w:t xml:space="preserve"> que los vincule a una evidencia evaluable.</w:t>
      </w:r>
    </w:p>
    <w:p w14:paraId="7357F780" w14:textId="77777777" w:rsidR="00E963D0" w:rsidRDefault="00E963D0" w:rsidP="00E963D0">
      <w:pPr>
        <w:spacing w:after="110" w:line="288" w:lineRule="auto"/>
        <w:jc w:val="both"/>
      </w:pPr>
      <w:r>
        <w:rPr>
          <w:b/>
          <w:bCs/>
        </w:rPr>
        <w:t>Implicación.</w:t>
      </w:r>
      <w:r>
        <w:t xml:space="preserve"> Al tratarse de una brecha transversal y no localizada, la respuesta pertinente no es un plan de mejora por sede sino una </w:t>
      </w:r>
      <w:r>
        <w:rPr>
          <w:b/>
          <w:bCs/>
        </w:rPr>
        <w:t>modificación del instrumento y del procedimiento de validación institucional</w:t>
      </w:r>
      <w:r>
        <w:t xml:space="preserve">. Concretamente: incorporar en el Paso 4 una restricción de completitud que impida cerrar la matriz mientras </w:t>
      </w:r>
      <w:proofErr w:type="gramStart"/>
      <w:r>
        <w:t>existan</w:t>
      </w:r>
      <w:proofErr w:type="gramEnd"/>
      <w:r>
        <w:t xml:space="preserve"> RA sin al menos una estrategia asociada, y establecer la cobertura </w:t>
      </w:r>
      <w:proofErr w:type="spellStart"/>
      <w:r>
        <w:t>RA→estrategia</w:t>
      </w:r>
      <w:proofErr w:type="spellEnd"/>
      <w:r>
        <w:t xml:space="preserve"> como criterio de aprobación en el comité curricular. La trazabilidad es la condición técnica de la auditabilidad; con un 52,3% de cobertura, casi la mitad de las decisiones curriculares del ciclo no son auditables hasta su evidencia, lo que compromete la capacidad institucional de sustentar la calidad del programa ante procesos de acreditación.</w:t>
      </w:r>
    </w:p>
    <w:p w14:paraId="41C8F396"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69EA3C55" wp14:editId="07777777">
            <wp:extent cx="4762500" cy="3048000"/>
            <wp:effectExtent l="0" t="0" r="0" b="0"/>
            <wp:docPr id="805786218"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048000"/>
                    </a:xfrm>
                    <a:prstGeom prst="rect">
                      <a:avLst/>
                    </a:prstGeom>
                  </pic:spPr>
                </pic:pic>
              </a:graphicData>
            </a:graphic>
          </wp:inline>
        </w:drawing>
      </w:r>
    </w:p>
    <w:p w14:paraId="24D9A8E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3. Distribución de trazabilidad (V4) por sede</w:t>
      </w:r>
    </w:p>
    <w:p w14:paraId="7C439242"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R5. Indicadores de resultado e impacto (V5)</w:t>
      </w:r>
    </w:p>
    <w:p w14:paraId="2A5F47A5" w14:textId="77777777" w:rsidR="0082621B" w:rsidRDefault="0082621B" w:rsidP="0082621B">
      <w:pPr>
        <w:spacing w:after="110" w:line="288" w:lineRule="auto"/>
        <w:jc w:val="both"/>
      </w:pPr>
      <w:r>
        <w:t xml:space="preserve">Esta variable distingue dos tipos de indicador. Los </w:t>
      </w:r>
      <w:r>
        <w:rPr>
          <w:b/>
          <w:bCs/>
        </w:rPr>
        <w:t>indicadores de resultado</w:t>
      </w:r>
      <w:r>
        <w:t xml:space="preserve"> evidencian el logro de un RA a través de un instrumento concreto. Los </w:t>
      </w:r>
      <w:r>
        <w:rPr>
          <w:b/>
          <w:bCs/>
        </w:rPr>
        <w:t>indicadores de impacto</w:t>
      </w:r>
      <w:r>
        <w:t xml:space="preserve"> informan sobre la consistencia global del diseño y su utilidad para la mejora continua. Se midió la proporción de estrategias </w:t>
      </w:r>
      <w:proofErr w:type="spellStart"/>
      <w:r>
        <w:t>mesocurriculares</w:t>
      </w:r>
      <w:proofErr w:type="spellEnd"/>
      <w:r>
        <w:t xml:space="preserve"> que declaran al menos un indicador de impacto explícito.</w:t>
      </w:r>
    </w:p>
    <w:p w14:paraId="244C442F" w14:textId="77777777" w:rsidR="0082621B" w:rsidRDefault="0082621B" w:rsidP="0082621B">
      <w:pPr>
        <w:spacing w:after="110" w:line="288" w:lineRule="auto"/>
        <w:jc w:val="both"/>
      </w:pPr>
      <w:r>
        <w:t xml:space="preserve">El 77,8% de las estrategias </w:t>
      </w:r>
      <w:proofErr w:type="spellStart"/>
      <w:r>
        <w:t>mesocurriculares</w:t>
      </w:r>
      <w:proofErr w:type="spellEnd"/>
      <w:r>
        <w:t xml:space="preserve"> incluyen al menos un indicador de impacto explícito (rango: 31,9%–100%). La retroalimentación a estudiantes está documentada en el Paso 4 en la mayoría de los programas, aunque con variabilidad significativa entre sedes. Los indicadores más frecuentes son cuantitativos (número de estudiantes participantes, número de veces que se realiza la estrategia), mientras que los indicadores cualitativos de resultado de aprendizaje (logro observable del RA) están menos desarrollados.</w:t>
      </w:r>
    </w:p>
    <w:p w14:paraId="39536ACD" w14:textId="77E1AD44" w:rsidR="00866DD0" w:rsidRPr="00D35BB6" w:rsidRDefault="00547ACC">
      <w:pPr>
        <w:keepNext/>
        <w:spacing w:after="60" w:line="288" w:lineRule="auto"/>
        <w:jc w:val="both"/>
        <w:rPr>
          <w:rFonts w:ascii="Times New Roman" w:hAnsi="Times New Roman" w:cs="Times New Roman"/>
        </w:rPr>
      </w:pPr>
      <w:r w:rsidRPr="00547ACC">
        <w:rPr>
          <w:rFonts w:ascii="Times New Roman" w:hAnsi="Times New Roman" w:cs="Times New Roman"/>
          <w:b/>
          <w:bCs/>
        </w:rPr>
        <w:lastRenderedPageBreak/>
        <w:t>Tabla 11. Orientación a indicadores por sede (V5)</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52B99DBB" w14:textId="77777777" w:rsidTr="48026022">
        <w:trPr>
          <w:tblHeader/>
        </w:trPr>
        <w:tc>
          <w:tcPr>
            <w:tcW w:w="1804" w:type="dxa"/>
            <w:shd w:val="clear" w:color="auto" w:fill="2D7DD2"/>
            <w:tcMar>
              <w:top w:w="60" w:type="dxa"/>
              <w:left w:w="90" w:type="dxa"/>
              <w:bottom w:w="60" w:type="dxa"/>
              <w:right w:w="90" w:type="dxa"/>
            </w:tcMar>
          </w:tcPr>
          <w:p w14:paraId="5467822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804" w:type="dxa"/>
            <w:shd w:val="clear" w:color="auto" w:fill="2D7DD2"/>
            <w:tcMar>
              <w:top w:w="60" w:type="dxa"/>
              <w:left w:w="90" w:type="dxa"/>
              <w:bottom w:w="60" w:type="dxa"/>
              <w:right w:w="90" w:type="dxa"/>
            </w:tcMar>
          </w:tcPr>
          <w:p w14:paraId="1C46A44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w:t>
            </w:r>
          </w:p>
        </w:tc>
        <w:tc>
          <w:tcPr>
            <w:tcW w:w="1804" w:type="dxa"/>
            <w:shd w:val="clear" w:color="auto" w:fill="2D7DD2"/>
            <w:tcMar>
              <w:top w:w="60" w:type="dxa"/>
              <w:left w:w="90" w:type="dxa"/>
              <w:bottom w:w="60" w:type="dxa"/>
              <w:right w:w="90" w:type="dxa"/>
            </w:tcMar>
          </w:tcPr>
          <w:p w14:paraId="70DFF2C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804" w:type="dxa"/>
            <w:shd w:val="clear" w:color="auto" w:fill="2D7DD2"/>
            <w:tcMar>
              <w:top w:w="60" w:type="dxa"/>
              <w:left w:w="90" w:type="dxa"/>
              <w:bottom w:w="60" w:type="dxa"/>
              <w:right w:w="90" w:type="dxa"/>
            </w:tcMar>
          </w:tcPr>
          <w:p w14:paraId="1C543E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Mediana</w:t>
            </w:r>
          </w:p>
        </w:tc>
        <w:tc>
          <w:tcPr>
            <w:tcW w:w="1804" w:type="dxa"/>
            <w:shd w:val="clear" w:color="auto" w:fill="2D7DD2"/>
            <w:tcMar>
              <w:top w:w="60" w:type="dxa"/>
              <w:left w:w="90" w:type="dxa"/>
              <w:bottom w:w="60" w:type="dxa"/>
              <w:right w:w="90" w:type="dxa"/>
            </w:tcMar>
          </w:tcPr>
          <w:p w14:paraId="3585349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r>
      <w:tr w:rsidR="00866DD0" w:rsidRPr="00D35BB6" w14:paraId="7DDD09FA" w14:textId="77777777" w:rsidTr="48026022">
        <w:tc>
          <w:tcPr>
            <w:tcW w:w="1804" w:type="dxa"/>
            <w:shd w:val="clear" w:color="auto" w:fill="FFFFFF"/>
            <w:tcMar>
              <w:top w:w="60" w:type="dxa"/>
              <w:left w:w="90" w:type="dxa"/>
              <w:bottom w:w="60" w:type="dxa"/>
              <w:right w:w="90" w:type="dxa"/>
            </w:tcMar>
          </w:tcPr>
          <w:p w14:paraId="1046B955"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804" w:type="dxa"/>
            <w:shd w:val="clear" w:color="auto" w:fill="FFFFFF"/>
            <w:tcMar>
              <w:top w:w="60" w:type="dxa"/>
              <w:left w:w="90" w:type="dxa"/>
              <w:bottom w:w="60" w:type="dxa"/>
              <w:right w:w="90" w:type="dxa"/>
            </w:tcMar>
          </w:tcPr>
          <w:p w14:paraId="3C3E0C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4CC0AF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81,9%</w:t>
            </w:r>
          </w:p>
        </w:tc>
        <w:tc>
          <w:tcPr>
            <w:tcW w:w="1804" w:type="dxa"/>
            <w:shd w:val="clear" w:color="auto" w:fill="FFFFFF"/>
            <w:tcMar>
              <w:top w:w="60" w:type="dxa"/>
              <w:left w:w="90" w:type="dxa"/>
              <w:bottom w:w="60" w:type="dxa"/>
              <w:right w:w="90" w:type="dxa"/>
            </w:tcMar>
          </w:tcPr>
          <w:p w14:paraId="65431E2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83,3%</w:t>
            </w:r>
          </w:p>
        </w:tc>
        <w:tc>
          <w:tcPr>
            <w:tcW w:w="1804" w:type="dxa"/>
            <w:shd w:val="clear" w:color="auto" w:fill="FFFFFF"/>
            <w:tcMar>
              <w:top w:w="60" w:type="dxa"/>
              <w:left w:w="90" w:type="dxa"/>
              <w:bottom w:w="60" w:type="dxa"/>
              <w:right w:w="90" w:type="dxa"/>
            </w:tcMar>
          </w:tcPr>
          <w:p w14:paraId="06975D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16,6</w:t>
            </w:r>
          </w:p>
        </w:tc>
      </w:tr>
      <w:tr w:rsidR="00866DD0" w:rsidRPr="00D35BB6" w14:paraId="17D77D50" w14:textId="77777777" w:rsidTr="48026022">
        <w:tc>
          <w:tcPr>
            <w:tcW w:w="1804" w:type="dxa"/>
            <w:shd w:val="clear" w:color="auto" w:fill="FFFFFF"/>
            <w:tcMar>
              <w:top w:w="60" w:type="dxa"/>
              <w:left w:w="90" w:type="dxa"/>
              <w:bottom w:w="60" w:type="dxa"/>
              <w:right w:w="90" w:type="dxa"/>
            </w:tcMar>
          </w:tcPr>
          <w:p w14:paraId="2C1696C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804" w:type="dxa"/>
            <w:shd w:val="clear" w:color="auto" w:fill="FFFFFF"/>
            <w:tcMar>
              <w:top w:w="60" w:type="dxa"/>
              <w:left w:w="90" w:type="dxa"/>
              <w:bottom w:w="60" w:type="dxa"/>
              <w:right w:w="90" w:type="dxa"/>
            </w:tcMar>
          </w:tcPr>
          <w:p w14:paraId="1F8703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22B319E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79,3%</w:t>
            </w:r>
          </w:p>
        </w:tc>
        <w:tc>
          <w:tcPr>
            <w:tcW w:w="1804" w:type="dxa"/>
            <w:shd w:val="clear" w:color="auto" w:fill="FFFFFF"/>
            <w:tcMar>
              <w:top w:w="60" w:type="dxa"/>
              <w:left w:w="90" w:type="dxa"/>
              <w:bottom w:w="60" w:type="dxa"/>
              <w:right w:w="90" w:type="dxa"/>
            </w:tcMar>
          </w:tcPr>
          <w:p w14:paraId="0099F9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88,2%</w:t>
            </w:r>
          </w:p>
        </w:tc>
        <w:tc>
          <w:tcPr>
            <w:tcW w:w="1804" w:type="dxa"/>
            <w:shd w:val="clear" w:color="auto" w:fill="FFFFFF"/>
            <w:tcMar>
              <w:top w:w="60" w:type="dxa"/>
              <w:left w:w="90" w:type="dxa"/>
              <w:bottom w:w="60" w:type="dxa"/>
              <w:right w:w="90" w:type="dxa"/>
            </w:tcMar>
          </w:tcPr>
          <w:p w14:paraId="7BC93A2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20,0</w:t>
            </w:r>
          </w:p>
        </w:tc>
      </w:tr>
      <w:tr w:rsidR="00866DD0" w:rsidRPr="00D35BB6" w14:paraId="07C7BC25" w14:textId="77777777" w:rsidTr="48026022">
        <w:tc>
          <w:tcPr>
            <w:tcW w:w="1804" w:type="dxa"/>
            <w:shd w:val="clear" w:color="auto" w:fill="FFFFFF"/>
            <w:tcMar>
              <w:top w:w="60" w:type="dxa"/>
              <w:left w:w="90" w:type="dxa"/>
              <w:bottom w:w="60" w:type="dxa"/>
              <w:right w:w="90" w:type="dxa"/>
            </w:tcMar>
          </w:tcPr>
          <w:p w14:paraId="64459AAA"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804" w:type="dxa"/>
            <w:shd w:val="clear" w:color="auto" w:fill="FFFFFF"/>
            <w:tcMar>
              <w:top w:w="60" w:type="dxa"/>
              <w:left w:w="90" w:type="dxa"/>
              <w:bottom w:w="60" w:type="dxa"/>
              <w:right w:w="90" w:type="dxa"/>
            </w:tcMar>
          </w:tcPr>
          <w:p w14:paraId="272875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723425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76,3%</w:t>
            </w:r>
          </w:p>
        </w:tc>
        <w:tc>
          <w:tcPr>
            <w:tcW w:w="1804" w:type="dxa"/>
            <w:shd w:val="clear" w:color="auto" w:fill="FFFFFF"/>
            <w:tcMar>
              <w:top w:w="60" w:type="dxa"/>
              <w:left w:w="90" w:type="dxa"/>
              <w:bottom w:w="60" w:type="dxa"/>
              <w:right w:w="90" w:type="dxa"/>
            </w:tcMar>
          </w:tcPr>
          <w:p w14:paraId="31E36A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75,8%</w:t>
            </w:r>
          </w:p>
        </w:tc>
        <w:tc>
          <w:tcPr>
            <w:tcW w:w="1804" w:type="dxa"/>
            <w:shd w:val="clear" w:color="auto" w:fill="FFFFFF"/>
            <w:tcMar>
              <w:top w:w="60" w:type="dxa"/>
              <w:left w:w="90" w:type="dxa"/>
              <w:bottom w:w="60" w:type="dxa"/>
              <w:right w:w="90" w:type="dxa"/>
            </w:tcMar>
          </w:tcPr>
          <w:p w14:paraId="3BB66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19,6</w:t>
            </w:r>
          </w:p>
        </w:tc>
      </w:tr>
      <w:tr w:rsidR="00866DD0" w:rsidRPr="00D35BB6" w14:paraId="7DE06321" w14:textId="77777777" w:rsidTr="48026022">
        <w:tc>
          <w:tcPr>
            <w:tcW w:w="1804" w:type="dxa"/>
            <w:shd w:val="clear" w:color="auto" w:fill="FFFFFF"/>
            <w:tcMar>
              <w:top w:w="60" w:type="dxa"/>
              <w:left w:w="90" w:type="dxa"/>
              <w:bottom w:w="60" w:type="dxa"/>
              <w:right w:w="90" w:type="dxa"/>
            </w:tcMar>
          </w:tcPr>
          <w:p w14:paraId="2A876ED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3C1ED14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0DEBFD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54,6%</w:t>
            </w:r>
          </w:p>
        </w:tc>
        <w:tc>
          <w:tcPr>
            <w:tcW w:w="1804" w:type="dxa"/>
            <w:shd w:val="clear" w:color="auto" w:fill="FFFFFF"/>
            <w:tcMar>
              <w:top w:w="60" w:type="dxa"/>
              <w:left w:w="90" w:type="dxa"/>
              <w:bottom w:w="60" w:type="dxa"/>
              <w:right w:w="90" w:type="dxa"/>
            </w:tcMar>
          </w:tcPr>
          <w:p w14:paraId="6B3276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60,0%</w:t>
            </w:r>
          </w:p>
        </w:tc>
        <w:tc>
          <w:tcPr>
            <w:tcW w:w="1804" w:type="dxa"/>
            <w:shd w:val="clear" w:color="auto" w:fill="FFFFFF"/>
            <w:tcMar>
              <w:top w:w="60" w:type="dxa"/>
              <w:left w:w="90" w:type="dxa"/>
              <w:bottom w:w="60" w:type="dxa"/>
              <w:right w:w="90" w:type="dxa"/>
            </w:tcMar>
          </w:tcPr>
          <w:p w14:paraId="3024B8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20,6</w:t>
            </w:r>
          </w:p>
        </w:tc>
      </w:tr>
      <w:tr w:rsidR="00866DD0" w:rsidRPr="00D35BB6" w14:paraId="34EC1536" w14:textId="77777777" w:rsidTr="48026022">
        <w:tc>
          <w:tcPr>
            <w:tcW w:w="1804" w:type="dxa"/>
            <w:shd w:val="clear" w:color="auto" w:fill="FFFFFF"/>
            <w:tcMar>
              <w:top w:w="60" w:type="dxa"/>
              <w:left w:w="90" w:type="dxa"/>
              <w:bottom w:w="60" w:type="dxa"/>
              <w:right w:w="90" w:type="dxa"/>
            </w:tcMar>
          </w:tcPr>
          <w:p w14:paraId="420C522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HBOG¹</w:t>
            </w:r>
          </w:p>
        </w:tc>
        <w:tc>
          <w:tcPr>
            <w:tcW w:w="1804" w:type="dxa"/>
            <w:shd w:val="clear" w:color="auto" w:fill="FFFFFF"/>
            <w:tcMar>
              <w:top w:w="60" w:type="dxa"/>
              <w:left w:w="90" w:type="dxa"/>
              <w:bottom w:w="60" w:type="dxa"/>
              <w:right w:w="90" w:type="dxa"/>
            </w:tcMar>
          </w:tcPr>
          <w:p w14:paraId="0C5008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804" w:type="dxa"/>
            <w:shd w:val="clear" w:color="auto" w:fill="FFFFFF"/>
            <w:tcMar>
              <w:top w:w="60" w:type="dxa"/>
              <w:left w:w="90" w:type="dxa"/>
              <w:bottom w:w="60" w:type="dxa"/>
              <w:right w:w="90" w:type="dxa"/>
            </w:tcMar>
          </w:tcPr>
          <w:p w14:paraId="7D2430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550852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53333B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r w:rsidR="00866DD0" w:rsidRPr="00D35BB6" w14:paraId="6D888235" w14:textId="77777777" w:rsidTr="48026022">
        <w:tc>
          <w:tcPr>
            <w:tcW w:w="1804" w:type="dxa"/>
            <w:shd w:val="clear" w:color="auto" w:fill="FFFFFF"/>
            <w:tcMar>
              <w:top w:w="60" w:type="dxa"/>
              <w:left w:w="90" w:type="dxa"/>
              <w:bottom w:w="60" w:type="dxa"/>
              <w:right w:w="90" w:type="dxa"/>
            </w:tcMar>
          </w:tcPr>
          <w:p w14:paraId="645114B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804" w:type="dxa"/>
            <w:shd w:val="clear" w:color="auto" w:fill="FFFFFF"/>
            <w:tcMar>
              <w:top w:w="60" w:type="dxa"/>
              <w:left w:w="90" w:type="dxa"/>
              <w:bottom w:w="60" w:type="dxa"/>
              <w:right w:w="90" w:type="dxa"/>
            </w:tcMar>
          </w:tcPr>
          <w:p w14:paraId="1AB655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804" w:type="dxa"/>
            <w:shd w:val="clear" w:color="auto" w:fill="FFFFFF"/>
            <w:tcMar>
              <w:top w:w="60" w:type="dxa"/>
              <w:left w:w="90" w:type="dxa"/>
              <w:bottom w:w="60" w:type="dxa"/>
              <w:right w:w="90" w:type="dxa"/>
            </w:tcMar>
          </w:tcPr>
          <w:p w14:paraId="036AF9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77,8%</w:t>
            </w:r>
          </w:p>
        </w:tc>
        <w:tc>
          <w:tcPr>
            <w:tcW w:w="1804" w:type="dxa"/>
            <w:shd w:val="clear" w:color="auto" w:fill="FFFFFF"/>
            <w:tcMar>
              <w:top w:w="60" w:type="dxa"/>
              <w:left w:w="90" w:type="dxa"/>
              <w:bottom w:w="60" w:type="dxa"/>
              <w:right w:w="90" w:type="dxa"/>
            </w:tcMar>
          </w:tcPr>
          <w:p w14:paraId="577D077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75,8%</w:t>
            </w:r>
          </w:p>
        </w:tc>
        <w:tc>
          <w:tcPr>
            <w:tcW w:w="1804" w:type="dxa"/>
            <w:shd w:val="clear" w:color="auto" w:fill="FFFFFF"/>
            <w:tcMar>
              <w:top w:w="60" w:type="dxa"/>
              <w:left w:w="90" w:type="dxa"/>
              <w:bottom w:w="60" w:type="dxa"/>
              <w:right w:w="90" w:type="dxa"/>
            </w:tcMar>
          </w:tcPr>
          <w:p w14:paraId="023BC4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19,3</w:t>
            </w:r>
          </w:p>
        </w:tc>
      </w:tr>
    </w:tbl>
    <w:p w14:paraId="0EAADD46" w14:textId="77777777" w:rsidR="00BB6127" w:rsidRDefault="48026022" w:rsidP="00BB6127">
      <w:pPr>
        <w:spacing w:after="110" w:line="288" w:lineRule="auto"/>
        <w:jc w:val="both"/>
      </w:pPr>
      <w:r w:rsidRPr="00D35BB6">
        <w:rPr>
          <w:rFonts w:ascii="Times New Roman" w:hAnsi="Times New Roman" w:cs="Times New Roman"/>
        </w:rPr>
        <w:t xml:space="preserve">¹ </w:t>
      </w:r>
      <w:r w:rsidR="00BB6127">
        <w:t>¹ HBOG está representada por un único programa. Su valor es un dato individual, no una tendencia de sede, y no participa en las comparaciones inferenciales del apartado 4.7.</w:t>
      </w:r>
    </w:p>
    <w:p w14:paraId="4BF783B8" w14:textId="77777777" w:rsidR="00BB6127" w:rsidRDefault="00BB6127" w:rsidP="00BB6127">
      <w:pPr>
        <w:spacing w:after="110" w:line="288" w:lineRule="auto"/>
        <w:jc w:val="both"/>
      </w:pPr>
      <w:r>
        <w:t xml:space="preserve">La dispersión </w:t>
      </w:r>
      <w:proofErr w:type="spellStart"/>
      <w:r>
        <w:t>intra-sede</w:t>
      </w:r>
      <w:proofErr w:type="spellEnd"/>
      <w:r>
        <w:t xml:space="preserve"> (desviaciones típicas entre 16,6 y 20,6 puntos) es sistemáticamente mayor que la distancia entre las medias de las sedes con representación suficiente. Esto anticipa el resultado inferencial del apartado 4.7: la variabilidad relevante en orientación a indicadores ocurre </w:t>
      </w:r>
      <w:r>
        <w:rPr>
          <w:b/>
          <w:bCs/>
        </w:rPr>
        <w:t>entre programas dentro de una misma sede</w:t>
      </w:r>
      <w:r>
        <w:t>, no entre sedes.</w:t>
      </w:r>
    </w:p>
    <w:p w14:paraId="71851A02" w14:textId="77777777" w:rsidR="00BB6127" w:rsidRDefault="00BB6127" w:rsidP="00BB6127">
      <w:pPr>
        <w:spacing w:after="110" w:line="288" w:lineRule="auto"/>
        <w:jc w:val="both"/>
      </w:pPr>
      <w:r>
        <w:rPr>
          <w:b/>
          <w:bCs/>
        </w:rPr>
        <w:t>Implicación.</w:t>
      </w:r>
      <w:r>
        <w:t xml:space="preserve"> El déficit no está en la cantidad de indicadores sino en su naturaleza: predominan indicadores de gestión —cuántos estudiantes participan, cuántas veces se ejecuta la estrategia— sobre indicadores de logro de aprendizaje. Un indicador de gestión no informa si el resultado de aprendizaje se alcanzó; solo si la actividad ocurrió. La decisión que este hallazgo exige es reformular el campo de indicadores del Paso 4 para requerir explícitamente, por cada estrategia </w:t>
      </w:r>
      <w:proofErr w:type="spellStart"/>
      <w:r>
        <w:t>mesocurricular</w:t>
      </w:r>
      <w:proofErr w:type="spellEnd"/>
      <w:r>
        <w:t>, al menos un indicador de logro con criterio de desempeño observable y umbral de suficiencia declarado. Esta reformulación es condición previa para que el sistema de indicadores pueda sostener decisiones de mejora continua, y no únicamente reportes de ejecución.</w:t>
      </w:r>
    </w:p>
    <w:p w14:paraId="72A3D3EC" w14:textId="1A43BBB6" w:rsidR="00866DD0" w:rsidRPr="00D35BB6" w:rsidRDefault="0071271B" w:rsidP="00BB6127">
      <w:pPr>
        <w:spacing w:after="110" w:line="288" w:lineRule="auto"/>
        <w:jc w:val="both"/>
        <w:rPr>
          <w:rFonts w:ascii="Times New Roman" w:hAnsi="Times New Roman" w:cs="Times New Roman"/>
        </w:rPr>
      </w:pPr>
      <w:r w:rsidRPr="00D35BB6">
        <w:rPr>
          <w:rFonts w:ascii="Times New Roman" w:hAnsi="Times New Roman" w:cs="Times New Roman"/>
          <w:noProof/>
        </w:rPr>
        <w:drawing>
          <wp:inline distT="0" distB="0" distL="0" distR="0" wp14:anchorId="4F371AD8" wp14:editId="07777777">
            <wp:extent cx="4953000" cy="3143250"/>
            <wp:effectExtent l="0" t="0" r="0" b="0"/>
            <wp:docPr id="1822732833"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3143250"/>
                    </a:xfrm>
                    <a:prstGeom prst="rect">
                      <a:avLst/>
                    </a:prstGeom>
                  </pic:spPr>
                </pic:pic>
              </a:graphicData>
            </a:graphic>
          </wp:inline>
        </w:drawing>
      </w:r>
    </w:p>
    <w:p w14:paraId="27E1E9B9"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0D0B940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403E2328" wp14:editId="07777777">
            <wp:extent cx="4000500" cy="3810000"/>
            <wp:effectExtent l="0" t="0" r="0" b="0"/>
            <wp:docPr id="1543632172"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810000"/>
                    </a:xfrm>
                    <a:prstGeom prst="rect">
                      <a:avLst/>
                    </a:prstGeom>
                  </pic:spPr>
                </pic:pic>
              </a:graphicData>
            </a:graphic>
          </wp:inline>
        </w:drawing>
      </w:r>
    </w:p>
    <w:p w14:paraId="5E72D106"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2ACA394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R6. Asociación entre variables curriculares</w:t>
      </w:r>
    </w:p>
    <w:p w14:paraId="01D08F0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cinco variables se comportan de forma independiente o presentan asociaciones sistemáticas, se calculó la matriz de correlación de </w:t>
      </w:r>
      <w:r w:rsidRPr="00D35BB6">
        <w:rPr>
          <w:rFonts w:ascii="Times New Roman" w:hAnsi="Times New Roman" w:cs="Times New Roman"/>
          <w:b/>
          <w:bCs/>
        </w:rPr>
        <w:t>Spearman</w:t>
      </w:r>
      <w:r w:rsidRPr="00D35BB6">
        <w:rPr>
          <w:rFonts w:ascii="Times New Roman" w:hAnsi="Times New Roman" w:cs="Times New Roman"/>
        </w:rPr>
        <w:t xml:space="preserve"> sobre las 50 unidades programa-sede. Se optó por el coeficiente de rangos y no por el de Pearson por tres razones: las variables son proporciones acotadas en [0, 100] y por tanto no normales; V3 presenta fuerte asimetría negativa con concentración en el techo; y la correlación de rangos es robusta frente a los valores extremos observados en V4 y V5.</w:t>
      </w:r>
    </w:p>
    <w:p w14:paraId="13D55337"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13. Matriz de correlación de Spearman entre variables curriculares (n=50)</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3CD4ADAE" w14:textId="77777777" w:rsidTr="48026022">
        <w:trPr>
          <w:tblHeader/>
        </w:trPr>
        <w:tc>
          <w:tcPr>
            <w:tcW w:w="1503" w:type="dxa"/>
            <w:shd w:val="clear" w:color="auto" w:fill="2D7DD2"/>
            <w:tcMar>
              <w:top w:w="60" w:type="dxa"/>
              <w:left w:w="90" w:type="dxa"/>
              <w:bottom w:w="60" w:type="dxa"/>
              <w:right w:w="90" w:type="dxa"/>
            </w:tcMar>
          </w:tcPr>
          <w:p w14:paraId="0E27B00A" w14:textId="77777777" w:rsidR="00866DD0" w:rsidRPr="00D35BB6" w:rsidRDefault="00866DD0">
            <w:pPr>
              <w:spacing w:before="50" w:after="50"/>
              <w:jc w:val="center"/>
              <w:rPr>
                <w:rFonts w:ascii="Times New Roman" w:hAnsi="Times New Roman" w:cs="Times New Roman"/>
              </w:rPr>
            </w:pPr>
          </w:p>
        </w:tc>
        <w:tc>
          <w:tcPr>
            <w:tcW w:w="1503" w:type="dxa"/>
            <w:shd w:val="clear" w:color="auto" w:fill="2D7DD2"/>
            <w:tcMar>
              <w:top w:w="60" w:type="dxa"/>
              <w:left w:w="90" w:type="dxa"/>
              <w:bottom w:w="60" w:type="dxa"/>
              <w:right w:w="90" w:type="dxa"/>
            </w:tcMar>
          </w:tcPr>
          <w:p w14:paraId="25C8A97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V1</w:t>
            </w:r>
          </w:p>
        </w:tc>
        <w:tc>
          <w:tcPr>
            <w:tcW w:w="1503" w:type="dxa"/>
            <w:shd w:val="clear" w:color="auto" w:fill="2D7DD2"/>
            <w:tcMar>
              <w:top w:w="60" w:type="dxa"/>
              <w:left w:w="90" w:type="dxa"/>
              <w:bottom w:w="60" w:type="dxa"/>
              <w:right w:w="90" w:type="dxa"/>
            </w:tcMar>
          </w:tcPr>
          <w:p w14:paraId="57FA0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V2</w:t>
            </w:r>
          </w:p>
        </w:tc>
        <w:tc>
          <w:tcPr>
            <w:tcW w:w="1503" w:type="dxa"/>
            <w:shd w:val="clear" w:color="auto" w:fill="2D7DD2"/>
            <w:tcMar>
              <w:top w:w="60" w:type="dxa"/>
              <w:left w:w="90" w:type="dxa"/>
              <w:bottom w:w="60" w:type="dxa"/>
              <w:right w:w="90" w:type="dxa"/>
            </w:tcMar>
          </w:tcPr>
          <w:p w14:paraId="014595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V3</w:t>
            </w:r>
          </w:p>
        </w:tc>
        <w:tc>
          <w:tcPr>
            <w:tcW w:w="1503" w:type="dxa"/>
            <w:shd w:val="clear" w:color="auto" w:fill="2D7DD2"/>
            <w:tcMar>
              <w:top w:w="60" w:type="dxa"/>
              <w:left w:w="90" w:type="dxa"/>
              <w:bottom w:w="60" w:type="dxa"/>
              <w:right w:w="90" w:type="dxa"/>
            </w:tcMar>
          </w:tcPr>
          <w:p w14:paraId="457867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V4</w:t>
            </w:r>
          </w:p>
        </w:tc>
        <w:tc>
          <w:tcPr>
            <w:tcW w:w="1503" w:type="dxa"/>
            <w:shd w:val="clear" w:color="auto" w:fill="2D7DD2"/>
            <w:tcMar>
              <w:top w:w="60" w:type="dxa"/>
              <w:left w:w="90" w:type="dxa"/>
              <w:bottom w:w="60" w:type="dxa"/>
              <w:right w:w="90" w:type="dxa"/>
            </w:tcMar>
          </w:tcPr>
          <w:p w14:paraId="01EAC5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V5</w:t>
            </w:r>
          </w:p>
        </w:tc>
      </w:tr>
      <w:tr w:rsidR="00866DD0" w:rsidRPr="00D35BB6" w14:paraId="54F7BD7E" w14:textId="77777777" w:rsidTr="48026022">
        <w:tc>
          <w:tcPr>
            <w:tcW w:w="1503" w:type="dxa"/>
            <w:shd w:val="clear" w:color="auto" w:fill="FFFFFF"/>
            <w:tcMar>
              <w:top w:w="60" w:type="dxa"/>
              <w:left w:w="90" w:type="dxa"/>
              <w:bottom w:w="60" w:type="dxa"/>
              <w:right w:w="90" w:type="dxa"/>
            </w:tcMar>
          </w:tcPr>
          <w:p w14:paraId="7E97737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V1</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503" w:type="dxa"/>
            <w:shd w:val="clear" w:color="auto" w:fill="FFFFFF"/>
            <w:tcMar>
              <w:top w:w="60" w:type="dxa"/>
              <w:left w:w="90" w:type="dxa"/>
              <w:bottom w:w="60" w:type="dxa"/>
              <w:right w:w="90" w:type="dxa"/>
            </w:tcMar>
          </w:tcPr>
          <w:p w14:paraId="046B0D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30FC767"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B67826B"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81418AE"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BFA610A"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r>
      <w:tr w:rsidR="00866DD0" w:rsidRPr="00D35BB6" w14:paraId="6FCCB206" w14:textId="77777777" w:rsidTr="48026022">
        <w:tc>
          <w:tcPr>
            <w:tcW w:w="1503" w:type="dxa"/>
            <w:shd w:val="clear" w:color="auto" w:fill="FFFFFF"/>
            <w:tcMar>
              <w:top w:w="60" w:type="dxa"/>
              <w:left w:w="90" w:type="dxa"/>
              <w:bottom w:w="60" w:type="dxa"/>
              <w:right w:w="90" w:type="dxa"/>
            </w:tcMar>
          </w:tcPr>
          <w:p w14:paraId="2A22DBDB"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V2</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503" w:type="dxa"/>
            <w:shd w:val="clear" w:color="auto" w:fill="FFFFFF"/>
            <w:tcMar>
              <w:top w:w="60" w:type="dxa"/>
              <w:left w:w="90" w:type="dxa"/>
              <w:bottom w:w="60" w:type="dxa"/>
              <w:right w:w="90" w:type="dxa"/>
            </w:tcMar>
          </w:tcPr>
          <w:p w14:paraId="0AC60F22"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BE92B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1C719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74E179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66C76D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−0,034</w:t>
            </w:r>
          </w:p>
        </w:tc>
      </w:tr>
      <w:tr w:rsidR="00866DD0" w:rsidRPr="00D35BB6" w14:paraId="0572EF2F" w14:textId="77777777" w:rsidTr="48026022">
        <w:tc>
          <w:tcPr>
            <w:tcW w:w="1503" w:type="dxa"/>
            <w:shd w:val="clear" w:color="auto" w:fill="FFFFFF"/>
            <w:tcMar>
              <w:top w:w="60" w:type="dxa"/>
              <w:left w:w="90" w:type="dxa"/>
              <w:bottom w:w="60" w:type="dxa"/>
              <w:right w:w="90" w:type="dxa"/>
            </w:tcMar>
          </w:tcPr>
          <w:p w14:paraId="5D09030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V3</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Evaluabilidad</w:t>
            </w:r>
            <w:proofErr w:type="spellEnd"/>
          </w:p>
        </w:tc>
        <w:tc>
          <w:tcPr>
            <w:tcW w:w="1503" w:type="dxa"/>
            <w:shd w:val="clear" w:color="auto" w:fill="FFFFFF"/>
            <w:tcMar>
              <w:top w:w="60" w:type="dxa"/>
              <w:left w:w="90" w:type="dxa"/>
              <w:bottom w:w="60" w:type="dxa"/>
              <w:right w:w="90" w:type="dxa"/>
            </w:tcMar>
          </w:tcPr>
          <w:p w14:paraId="715D93B0"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6DFA98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4045064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46D687B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C30D2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r>
      <w:tr w:rsidR="00866DD0" w:rsidRPr="00D35BB6" w14:paraId="70B161CE" w14:textId="77777777" w:rsidTr="48026022">
        <w:tc>
          <w:tcPr>
            <w:tcW w:w="1503" w:type="dxa"/>
            <w:shd w:val="clear" w:color="auto" w:fill="FFFFFF"/>
            <w:tcMar>
              <w:top w:w="60" w:type="dxa"/>
              <w:left w:w="90" w:type="dxa"/>
              <w:bottom w:w="60" w:type="dxa"/>
              <w:right w:w="90" w:type="dxa"/>
            </w:tcMar>
          </w:tcPr>
          <w:p w14:paraId="070D8DF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V4</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Trazabilidad</w:t>
            </w:r>
            <w:proofErr w:type="spellEnd"/>
          </w:p>
        </w:tc>
        <w:tc>
          <w:tcPr>
            <w:tcW w:w="1503" w:type="dxa"/>
            <w:shd w:val="clear" w:color="auto" w:fill="FFFFFF"/>
            <w:tcMar>
              <w:top w:w="60" w:type="dxa"/>
              <w:left w:w="90" w:type="dxa"/>
              <w:bottom w:w="60" w:type="dxa"/>
              <w:right w:w="90" w:type="dxa"/>
            </w:tcMar>
          </w:tcPr>
          <w:p w14:paraId="7A728949"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7064E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250E02D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12900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3A344C1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−0,017</w:t>
            </w:r>
          </w:p>
        </w:tc>
      </w:tr>
      <w:tr w:rsidR="00866DD0" w:rsidRPr="00D35BB6" w14:paraId="2D37D30C" w14:textId="77777777" w:rsidTr="48026022">
        <w:tc>
          <w:tcPr>
            <w:tcW w:w="1503" w:type="dxa"/>
            <w:shd w:val="clear" w:color="auto" w:fill="FFFFFF"/>
            <w:tcMar>
              <w:top w:w="60" w:type="dxa"/>
              <w:left w:w="90" w:type="dxa"/>
              <w:bottom w:w="60" w:type="dxa"/>
              <w:right w:w="90" w:type="dxa"/>
            </w:tcMar>
          </w:tcPr>
          <w:p w14:paraId="09D8F87E"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V5</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503" w:type="dxa"/>
            <w:shd w:val="clear" w:color="auto" w:fill="FFFFFF"/>
            <w:tcMar>
              <w:top w:w="60" w:type="dxa"/>
              <w:left w:w="90" w:type="dxa"/>
              <w:bottom w:w="60" w:type="dxa"/>
              <w:right w:w="90" w:type="dxa"/>
            </w:tcMar>
          </w:tcPr>
          <w:p w14:paraId="0B4BECD6"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1D124F2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−0,034</w:t>
            </w:r>
          </w:p>
        </w:tc>
        <w:tc>
          <w:tcPr>
            <w:tcW w:w="1503" w:type="dxa"/>
            <w:shd w:val="clear" w:color="auto" w:fill="FFFFFF"/>
            <w:tcMar>
              <w:top w:w="60" w:type="dxa"/>
              <w:left w:w="90" w:type="dxa"/>
              <w:bottom w:w="60" w:type="dxa"/>
              <w:right w:w="90" w:type="dxa"/>
            </w:tcMar>
          </w:tcPr>
          <w:p w14:paraId="10770E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E71E2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−0,017</w:t>
            </w:r>
          </w:p>
        </w:tc>
        <w:tc>
          <w:tcPr>
            <w:tcW w:w="1503" w:type="dxa"/>
            <w:shd w:val="clear" w:color="auto" w:fill="FFFFFF"/>
            <w:tcMar>
              <w:top w:w="60" w:type="dxa"/>
              <w:left w:w="90" w:type="dxa"/>
              <w:bottom w:w="60" w:type="dxa"/>
              <w:right w:w="90" w:type="dxa"/>
            </w:tcMar>
          </w:tcPr>
          <w:p w14:paraId="0EF828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bl>
    <w:p w14:paraId="3E96F5E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 p &lt; 0,05. </w:t>
      </w:r>
      <w:proofErr w:type="spellStart"/>
      <w:r w:rsidRPr="00D35BB6">
        <w:rPr>
          <w:rFonts w:ascii="Times New Roman" w:hAnsi="Times New Roman" w:cs="Times New Roman"/>
        </w:rPr>
        <w:t>n.d</w:t>
      </w:r>
      <w:proofErr w:type="spellEnd"/>
      <w:r w:rsidRPr="00D35BB6">
        <w:rPr>
          <w:rFonts w:ascii="Times New Roman" w:hAnsi="Times New Roman" w:cs="Times New Roman"/>
        </w:rPr>
        <w:t>. = no determinable: V1 es constante (100% en los 50 programas), por lo que su varianza es nula y el coeficiente de correlación no está definido.</w:t>
      </w:r>
    </w:p>
    <w:p w14:paraId="60061E4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58DCD12A" wp14:editId="07777777">
            <wp:extent cx="4762500" cy="3905250"/>
            <wp:effectExtent l="0" t="0" r="0" b="0"/>
            <wp:docPr id="862958557"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905250"/>
                    </a:xfrm>
                    <a:prstGeom prst="rect">
                      <a:avLst/>
                    </a:prstGeom>
                  </pic:spPr>
                </pic:pic>
              </a:graphicData>
            </a:graphic>
          </wp:inline>
        </w:drawing>
      </w:r>
    </w:p>
    <w:p w14:paraId="4E5A1EF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7. Matriz de correlación de Spearman entre variables (n=50)</w:t>
      </w:r>
    </w:p>
    <w:p w14:paraId="16E99E0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Se identifican dos asociaciones estadísticamente significativas, ambas con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como eje:</w:t>
      </w:r>
    </w:p>
    <w:p w14:paraId="173535C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V3–V4: </w:t>
      </w:r>
      <w:r w:rsidRPr="00D35BB6">
        <w:rPr>
          <w:rFonts w:ascii="Times New Roman" w:hAnsi="Times New Roman" w:cs="Times New Roman"/>
          <w:b/>
          <w:bCs/>
          <w:lang w:val="en-US"/>
        </w:rPr>
        <w:t>ρ</w:t>
      </w:r>
      <w:r w:rsidRPr="00D35BB6">
        <w:rPr>
          <w:rFonts w:ascii="Times New Roman" w:hAnsi="Times New Roman" w:cs="Times New Roman"/>
          <w:b/>
          <w:bCs/>
        </w:rPr>
        <w:t xml:space="preserve"> = 0,329; p = 0,020.</w:t>
      </w:r>
      <w:r w:rsidRPr="00D35BB6">
        <w:rPr>
          <w:rFonts w:ascii="Times New Roman" w:hAnsi="Times New Roman" w:cs="Times New Roman"/>
        </w:rPr>
        <w:t xml:space="preserve"> Los programas con resultados de aprendizaje más evaluables tienden a presentar mayor trazabilidad hacia instrumentos. La dirección de la asociación es coherente con la lógica del diseño: un RA formulado con verbo observable y producto declarado admite con mayor facilidad la asignación de una estrategia y una evidencia en el Paso 4, mientras que un RA ambiguo obstaculiza esa asignación. La magnitud, sin embargo, es moderada-baja: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aproximadamente el 11% de la varianza de la trazabilidad (</w:t>
      </w:r>
      <w:r w:rsidRPr="00D35BB6">
        <w:rPr>
          <w:rFonts w:ascii="Times New Roman" w:hAnsi="Times New Roman" w:cs="Times New Roman"/>
          <w:lang w:val="en-US"/>
        </w:rPr>
        <w:t>ρ</w:t>
      </w:r>
      <w:r w:rsidRPr="00D35BB6">
        <w:rPr>
          <w:rFonts w:ascii="Times New Roman" w:hAnsi="Times New Roman" w:cs="Times New Roman"/>
        </w:rPr>
        <w:t xml:space="preserve">² = 0,108), de modo que la mayor parte de la brecha de trazabilidad </w:t>
      </w:r>
      <w:r w:rsidRPr="00D35BB6">
        <w:rPr>
          <w:rFonts w:ascii="Times New Roman" w:hAnsi="Times New Roman" w:cs="Times New Roman"/>
          <w:b/>
          <w:bCs/>
        </w:rPr>
        <w:t>no</w:t>
      </w:r>
      <w:r w:rsidRPr="00D35BB6">
        <w:rPr>
          <w:rFonts w:ascii="Times New Roman" w:hAnsi="Times New Roman" w:cs="Times New Roman"/>
        </w:rPr>
        <w:t xml:space="preserve"> se explica por defectos de formulación de los RA.</w:t>
      </w:r>
    </w:p>
    <w:p w14:paraId="2992D12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V3–V5: </w:t>
      </w:r>
      <w:r w:rsidRPr="00D35BB6">
        <w:rPr>
          <w:rFonts w:ascii="Times New Roman" w:hAnsi="Times New Roman" w:cs="Times New Roman"/>
          <w:b/>
          <w:bCs/>
          <w:lang w:val="en-US"/>
        </w:rPr>
        <w:t>ρ</w:t>
      </w:r>
      <w:r w:rsidRPr="00D35BB6">
        <w:rPr>
          <w:rFonts w:ascii="Times New Roman" w:hAnsi="Times New Roman" w:cs="Times New Roman"/>
          <w:b/>
          <w:bCs/>
        </w:rPr>
        <w:t xml:space="preserve"> = 0,317; p = 0,025.</w:t>
      </w:r>
      <w:r w:rsidRPr="00D35BB6">
        <w:rPr>
          <w:rFonts w:ascii="Times New Roman" w:hAnsi="Times New Roman" w:cs="Times New Roman"/>
        </w:rPr>
        <w:t xml:space="preserve"> Los programas con RA más evaluables tienden también a declarar indicadores más completos en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con una magnitud igualmente moderada (</w:t>
      </w:r>
      <w:r w:rsidRPr="00D35BB6">
        <w:rPr>
          <w:rFonts w:ascii="Times New Roman" w:hAnsi="Times New Roman" w:cs="Times New Roman"/>
          <w:lang w:val="en-US"/>
        </w:rPr>
        <w:t>ρ</w:t>
      </w:r>
      <w:r w:rsidRPr="00D35BB6">
        <w:rPr>
          <w:rFonts w:ascii="Times New Roman" w:hAnsi="Times New Roman" w:cs="Times New Roman"/>
        </w:rPr>
        <w:t>² = 0,100).</w:t>
      </w:r>
    </w:p>
    <w:p w14:paraId="434B17A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V4–V5: </w:t>
      </w:r>
      <w:r w:rsidRPr="00D35BB6">
        <w:rPr>
          <w:rFonts w:ascii="Times New Roman" w:hAnsi="Times New Roman" w:cs="Times New Roman"/>
          <w:b/>
          <w:bCs/>
          <w:lang w:val="en-US"/>
        </w:rPr>
        <w:t>ρ</w:t>
      </w:r>
      <w:r w:rsidRPr="00D35BB6">
        <w:rPr>
          <w:rFonts w:ascii="Times New Roman" w:hAnsi="Times New Roman" w:cs="Times New Roman"/>
          <w:b/>
          <w:bCs/>
        </w:rPr>
        <w:t xml:space="preserve"> = −0,017; p = 0,904.</w:t>
      </w:r>
      <w:r w:rsidRPr="00D35BB6">
        <w:rPr>
          <w:rFonts w:ascii="Times New Roman" w:hAnsi="Times New Roman" w:cs="Times New Roman"/>
        </w:rPr>
        <w:t xml:space="preserve"> Esta asociación contradice la expectativa teórica del estudio**. Cabía esperar que los programas con menor trazabilidad presentaran también menor orientación a indicadores, dado que ambas variables remiten a la articulación entre el RA y su evidencia. El coeficiente es prácticamente nulo.</w:t>
      </w:r>
    </w:p>
    <w:p w14:paraId="4FC1424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Indica que, en el corpus analizado, </w:t>
      </w:r>
      <w:r w:rsidRPr="00D35BB6">
        <w:rPr>
          <w:rFonts w:ascii="Times New Roman" w:hAnsi="Times New Roman" w:cs="Times New Roman"/>
          <w:b/>
          <w:bCs/>
        </w:rPr>
        <w:t>declarar indicadores y conectar los RA con estrategias son prácticas curriculares desacopladas</w:t>
      </w:r>
      <w:r w:rsidRPr="00D35BB6">
        <w:rPr>
          <w:rFonts w:ascii="Times New Roman" w:hAnsi="Times New Roman" w:cs="Times New Roman"/>
        </w:rPr>
        <w:t xml:space="preserve">: un programa puede formular indicadores de impacto detallados para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y, simultáneamente, dejar la mitad de sus RA sin ninguna estrategia asociada. El indicador se declara sobre la estrategia existente, no sobre el conjunto de RA que debería cubrirse. Este desacople explica por qué la brecha de trazabilidad (52,3%) coexiste con una orientación a indicadores comparativamente alta (77,8%): son dos sistemas que operan en paralelo sin restricción cruzada entre ellos.</w:t>
      </w:r>
    </w:p>
    <w:p w14:paraId="0174A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Implicación.</w:t>
      </w:r>
      <w:r w:rsidRPr="00D35BB6">
        <w:rPr>
          <w:rFonts w:ascii="Times New Roman" w:hAnsi="Times New Roman" w:cs="Times New Roman"/>
        </w:rPr>
        <w:t xml:space="preserve"> El desacople V4–V5 identifica el punto exacto donde debe intervenirse el instrumento: el Paso 4 permite declarar indicadores sin verificar previamente la cobertura de RA. La corrección consiste en </w:t>
      </w:r>
      <w:r w:rsidRPr="00D35BB6">
        <w:rPr>
          <w:rFonts w:ascii="Times New Roman" w:hAnsi="Times New Roman" w:cs="Times New Roman"/>
          <w:b/>
          <w:bCs/>
        </w:rPr>
        <w:t>invertir el orden de la restricción</w:t>
      </w:r>
      <w:r w:rsidRPr="00D35BB6">
        <w:rPr>
          <w:rFonts w:ascii="Times New Roman" w:hAnsi="Times New Roman" w:cs="Times New Roman"/>
        </w:rPr>
        <w:t>: hacer que la declaración de indicadores solo sea posible sobre estrategias que ya tengan RA asociados, de modo que la orientación a indicadores no pueda crecer sobre una base de trazabilidad incompleta. Sin esta restricción cruzada, mejorar V5 no produce ninguna mejora en V4, como demuestra la ausencia de correlación.</w:t>
      </w:r>
    </w:p>
    <w:p w14:paraId="47D07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Estas asociaciones son </w:t>
      </w:r>
      <w:r w:rsidRPr="00D35BB6">
        <w:rPr>
          <w:rFonts w:ascii="Times New Roman" w:hAnsi="Times New Roman" w:cs="Times New Roman"/>
          <w:b/>
          <w:bCs/>
        </w:rPr>
        <w:t>correlacionales y no causales</w:t>
      </w:r>
      <w:r w:rsidRPr="00D35BB6">
        <w:rPr>
          <w:rFonts w:ascii="Times New Roman" w:hAnsi="Times New Roman" w:cs="Times New Roman"/>
        </w:rPr>
        <w:t xml:space="preserve">. El diseño no permite afirmar que mejorar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produzca mejoras en trazabilidad; solo que ambas propiedades tienden a coocurrir moderadamente en los programas del corpus.</w:t>
      </w:r>
    </w:p>
    <w:p w14:paraId="6F5F1CEE"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R7. Diferencias entre sedes</w:t>
      </w:r>
    </w:p>
    <w:p w14:paraId="39A9713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variables difieren sistemáticamente entre sedes se aplicó la prueba de </w:t>
      </w:r>
      <w:r w:rsidRPr="00D35BB6">
        <w:rPr>
          <w:rFonts w:ascii="Times New Roman" w:hAnsi="Times New Roman" w:cs="Times New Roman"/>
          <w:b/>
          <w:bCs/>
        </w:rPr>
        <w:t>Kruskal-Wallis</w:t>
      </w:r>
      <w:r w:rsidRPr="00D35BB6">
        <w:rPr>
          <w:rFonts w:ascii="Times New Roman" w:hAnsi="Times New Roman" w:cs="Times New Roman"/>
        </w:rPr>
        <w:t>, alternativa no paramétrica al análisis de varianza. La elección responde a la marcada desigualdad de los tamaños de grupo y al incumplimiento de los supuestos de normalidad y homocedasticidad requeridos por el ANOVA paramétrico.</w:t>
      </w:r>
    </w:p>
    <w:p w14:paraId="151500C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sede HBOG, representada por un único programa (n = 1), </w:t>
      </w:r>
      <w:r w:rsidRPr="00D35BB6">
        <w:rPr>
          <w:rFonts w:ascii="Times New Roman" w:hAnsi="Times New Roman" w:cs="Times New Roman"/>
          <w:b/>
          <w:bCs/>
        </w:rPr>
        <w:t>fue excluida del contraste inferencial</w:t>
      </w:r>
      <w:r w:rsidRPr="00D35BB6">
        <w:rPr>
          <w:rFonts w:ascii="Times New Roman" w:hAnsi="Times New Roman" w:cs="Times New Roman"/>
        </w:rPr>
        <w:t xml:space="preserve"> y se trata como caso descriptivo. Un grupo de tamaño uno no tiene varianza estimable ni permite inferencia sobre la población de la sede; incluirlo produciría un estadístico formalmente calculable pero interpretativamente vacío. El análisis se realizó, por tanto, sobre 49 programas distribuidos en cuatro sedes: VNAL (n = 22), PBOG (n = 17), PMED (n = 7) y HMED (n = 3). V1 se excluyó por ser constante.</w:t>
      </w:r>
    </w:p>
    <w:p w14:paraId="56E3496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14. Prueba de Kruskal-Wallis para diferencias entre sedes (n = 49; 4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4F381817" w14:textId="77777777" w:rsidTr="48026022">
        <w:trPr>
          <w:tblHeader/>
        </w:trPr>
        <w:tc>
          <w:tcPr>
            <w:tcW w:w="1804" w:type="dxa"/>
            <w:shd w:val="clear" w:color="auto" w:fill="2D7DD2"/>
            <w:tcMar>
              <w:top w:w="60" w:type="dxa"/>
              <w:left w:w="90" w:type="dxa"/>
              <w:bottom w:w="60" w:type="dxa"/>
              <w:right w:w="90" w:type="dxa"/>
            </w:tcMar>
          </w:tcPr>
          <w:p w14:paraId="642019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804" w:type="dxa"/>
            <w:shd w:val="clear" w:color="auto" w:fill="2D7DD2"/>
            <w:tcMar>
              <w:top w:w="60" w:type="dxa"/>
              <w:left w:w="90" w:type="dxa"/>
              <w:bottom w:w="60" w:type="dxa"/>
              <w:right w:w="90" w:type="dxa"/>
            </w:tcMar>
          </w:tcPr>
          <w:p w14:paraId="420462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H (</w:t>
            </w:r>
            <w:proofErr w:type="spellStart"/>
            <w:r w:rsidRPr="00D35BB6">
              <w:rPr>
                <w:rFonts w:ascii="Times New Roman" w:hAnsi="Times New Roman" w:cs="Times New Roman"/>
                <w:b/>
                <w:bCs/>
                <w:color w:val="FFFFFF"/>
                <w:sz w:val="19"/>
                <w:szCs w:val="19"/>
                <w:lang w:val="en-US"/>
              </w:rPr>
              <w:t>gl</w:t>
            </w:r>
            <w:proofErr w:type="spellEnd"/>
            <w:r w:rsidRPr="00D35BB6">
              <w:rPr>
                <w:rFonts w:ascii="Times New Roman" w:hAnsi="Times New Roman" w:cs="Times New Roman"/>
                <w:b/>
                <w:bCs/>
                <w:color w:val="FFFFFF"/>
                <w:sz w:val="19"/>
                <w:szCs w:val="19"/>
                <w:lang w:val="en-US"/>
              </w:rPr>
              <w:t xml:space="preserve"> = 3)</w:t>
            </w:r>
          </w:p>
        </w:tc>
        <w:tc>
          <w:tcPr>
            <w:tcW w:w="1804" w:type="dxa"/>
            <w:shd w:val="clear" w:color="auto" w:fill="2D7DD2"/>
            <w:tcMar>
              <w:top w:w="60" w:type="dxa"/>
              <w:left w:w="90" w:type="dxa"/>
              <w:bottom w:w="60" w:type="dxa"/>
              <w:right w:w="90" w:type="dxa"/>
            </w:tcMar>
          </w:tcPr>
          <w:p w14:paraId="543BC2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w:t>
            </w:r>
          </w:p>
        </w:tc>
        <w:tc>
          <w:tcPr>
            <w:tcW w:w="1804" w:type="dxa"/>
            <w:shd w:val="clear" w:color="auto" w:fill="2D7DD2"/>
            <w:tcMar>
              <w:top w:w="60" w:type="dxa"/>
              <w:left w:w="90" w:type="dxa"/>
              <w:bottom w:w="60" w:type="dxa"/>
              <w:right w:w="90" w:type="dxa"/>
            </w:tcMar>
          </w:tcPr>
          <w:p w14:paraId="1707F46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ε²</w:t>
            </w:r>
          </w:p>
        </w:tc>
        <w:tc>
          <w:tcPr>
            <w:tcW w:w="1804" w:type="dxa"/>
            <w:shd w:val="clear" w:color="auto" w:fill="2D7DD2"/>
            <w:tcMar>
              <w:top w:w="60" w:type="dxa"/>
              <w:left w:w="90" w:type="dxa"/>
              <w:bottom w:w="60" w:type="dxa"/>
              <w:right w:w="90" w:type="dxa"/>
            </w:tcMar>
          </w:tcPr>
          <w:p w14:paraId="3A87D14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r>
      <w:tr w:rsidR="00866DD0" w:rsidRPr="00D35BB6" w14:paraId="55CD165B" w14:textId="77777777" w:rsidTr="48026022">
        <w:tc>
          <w:tcPr>
            <w:tcW w:w="1804" w:type="dxa"/>
            <w:shd w:val="clear" w:color="auto" w:fill="FFFFFF"/>
            <w:tcMar>
              <w:top w:w="60" w:type="dxa"/>
              <w:left w:w="90" w:type="dxa"/>
              <w:bottom w:w="60" w:type="dxa"/>
              <w:right w:w="90" w:type="dxa"/>
            </w:tcMar>
          </w:tcPr>
          <w:p w14:paraId="57B01B47"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V2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804" w:type="dxa"/>
            <w:shd w:val="clear" w:color="auto" w:fill="FFFFFF"/>
            <w:tcMar>
              <w:top w:w="60" w:type="dxa"/>
              <w:left w:w="90" w:type="dxa"/>
              <w:bottom w:w="60" w:type="dxa"/>
              <w:right w:w="90" w:type="dxa"/>
            </w:tcMar>
          </w:tcPr>
          <w:p w14:paraId="14907A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3,492</w:t>
            </w:r>
          </w:p>
        </w:tc>
        <w:tc>
          <w:tcPr>
            <w:tcW w:w="1804" w:type="dxa"/>
            <w:shd w:val="clear" w:color="auto" w:fill="FFFFFF"/>
            <w:tcMar>
              <w:top w:w="60" w:type="dxa"/>
              <w:left w:w="90" w:type="dxa"/>
              <w:bottom w:w="60" w:type="dxa"/>
              <w:right w:w="90" w:type="dxa"/>
            </w:tcMar>
          </w:tcPr>
          <w:p w14:paraId="21F5382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0,322</w:t>
            </w:r>
          </w:p>
        </w:tc>
        <w:tc>
          <w:tcPr>
            <w:tcW w:w="1804" w:type="dxa"/>
            <w:shd w:val="clear" w:color="auto" w:fill="FFFFFF"/>
            <w:tcMar>
              <w:top w:w="60" w:type="dxa"/>
              <w:left w:w="90" w:type="dxa"/>
              <w:bottom w:w="60" w:type="dxa"/>
              <w:right w:w="90" w:type="dxa"/>
            </w:tcMar>
          </w:tcPr>
          <w:p w14:paraId="0ECC2F7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0,011</w:t>
            </w:r>
          </w:p>
        </w:tc>
        <w:tc>
          <w:tcPr>
            <w:tcW w:w="1804" w:type="dxa"/>
            <w:shd w:val="clear" w:color="auto" w:fill="FFFFFF"/>
            <w:tcMar>
              <w:top w:w="60" w:type="dxa"/>
              <w:left w:w="90" w:type="dxa"/>
              <w:bottom w:w="60" w:type="dxa"/>
              <w:right w:w="90" w:type="dxa"/>
            </w:tcMar>
          </w:tcPr>
          <w:p w14:paraId="3E5EB9E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F06CFB0" w14:textId="77777777" w:rsidTr="48026022">
        <w:tc>
          <w:tcPr>
            <w:tcW w:w="1804" w:type="dxa"/>
            <w:shd w:val="clear" w:color="auto" w:fill="FFFFFF"/>
            <w:tcMar>
              <w:top w:w="60" w:type="dxa"/>
              <w:left w:w="90" w:type="dxa"/>
              <w:bottom w:w="60" w:type="dxa"/>
              <w:right w:w="90" w:type="dxa"/>
            </w:tcMar>
          </w:tcPr>
          <w:p w14:paraId="03141E1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V3 </w:t>
            </w:r>
            <w:proofErr w:type="spellStart"/>
            <w:r w:rsidRPr="00D35BB6">
              <w:rPr>
                <w:rFonts w:ascii="Times New Roman" w:hAnsi="Times New Roman" w:cs="Times New Roman"/>
                <w:sz w:val="19"/>
                <w:szCs w:val="19"/>
                <w:lang w:val="en-US"/>
              </w:rPr>
              <w:t>Evaluabilidad</w:t>
            </w:r>
            <w:proofErr w:type="spellEnd"/>
          </w:p>
        </w:tc>
        <w:tc>
          <w:tcPr>
            <w:tcW w:w="1804" w:type="dxa"/>
            <w:shd w:val="clear" w:color="auto" w:fill="FFFFFF"/>
            <w:tcMar>
              <w:top w:w="60" w:type="dxa"/>
              <w:left w:w="90" w:type="dxa"/>
              <w:bottom w:w="60" w:type="dxa"/>
              <w:right w:w="90" w:type="dxa"/>
            </w:tcMar>
          </w:tcPr>
          <w:p w14:paraId="6F60B8C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2,761</w:t>
            </w:r>
          </w:p>
        </w:tc>
        <w:tc>
          <w:tcPr>
            <w:tcW w:w="1804" w:type="dxa"/>
            <w:shd w:val="clear" w:color="auto" w:fill="FFFFFF"/>
            <w:tcMar>
              <w:top w:w="60" w:type="dxa"/>
              <w:left w:w="90" w:type="dxa"/>
              <w:bottom w:w="60" w:type="dxa"/>
              <w:right w:w="90" w:type="dxa"/>
            </w:tcMar>
          </w:tcPr>
          <w:p w14:paraId="58D1164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0,430</w:t>
            </w:r>
          </w:p>
        </w:tc>
        <w:tc>
          <w:tcPr>
            <w:tcW w:w="1804" w:type="dxa"/>
            <w:shd w:val="clear" w:color="auto" w:fill="FFFFFF"/>
            <w:tcMar>
              <w:top w:w="60" w:type="dxa"/>
              <w:left w:w="90" w:type="dxa"/>
              <w:bottom w:w="60" w:type="dxa"/>
              <w:right w:w="90" w:type="dxa"/>
            </w:tcMar>
          </w:tcPr>
          <w:p w14:paraId="534F1F6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731DD9E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31CAF512" w14:textId="77777777" w:rsidTr="48026022">
        <w:tc>
          <w:tcPr>
            <w:tcW w:w="1804" w:type="dxa"/>
            <w:shd w:val="clear" w:color="auto" w:fill="FFFFFF"/>
            <w:tcMar>
              <w:top w:w="60" w:type="dxa"/>
              <w:left w:w="90" w:type="dxa"/>
              <w:bottom w:w="60" w:type="dxa"/>
              <w:right w:w="90" w:type="dxa"/>
            </w:tcMar>
          </w:tcPr>
          <w:p w14:paraId="64FCCBE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V4 </w:t>
            </w:r>
            <w:proofErr w:type="spellStart"/>
            <w:r w:rsidRPr="00D35BB6">
              <w:rPr>
                <w:rFonts w:ascii="Times New Roman" w:hAnsi="Times New Roman" w:cs="Times New Roman"/>
                <w:sz w:val="19"/>
                <w:szCs w:val="19"/>
                <w:lang w:val="en-US"/>
              </w:rPr>
              <w:t>Trazabilidad</w:t>
            </w:r>
            <w:proofErr w:type="spellEnd"/>
          </w:p>
        </w:tc>
        <w:tc>
          <w:tcPr>
            <w:tcW w:w="1804" w:type="dxa"/>
            <w:shd w:val="clear" w:color="auto" w:fill="FFFFFF"/>
            <w:tcMar>
              <w:top w:w="60" w:type="dxa"/>
              <w:left w:w="90" w:type="dxa"/>
              <w:bottom w:w="60" w:type="dxa"/>
              <w:right w:w="90" w:type="dxa"/>
            </w:tcMar>
          </w:tcPr>
          <w:p w14:paraId="4DE1F56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0,075</w:t>
            </w:r>
          </w:p>
        </w:tc>
        <w:tc>
          <w:tcPr>
            <w:tcW w:w="1804" w:type="dxa"/>
            <w:shd w:val="clear" w:color="auto" w:fill="FFFFFF"/>
            <w:tcMar>
              <w:top w:w="60" w:type="dxa"/>
              <w:left w:w="90" w:type="dxa"/>
              <w:bottom w:w="60" w:type="dxa"/>
              <w:right w:w="90" w:type="dxa"/>
            </w:tcMar>
          </w:tcPr>
          <w:p w14:paraId="57CFCB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0,995</w:t>
            </w:r>
          </w:p>
        </w:tc>
        <w:tc>
          <w:tcPr>
            <w:tcW w:w="1804" w:type="dxa"/>
            <w:shd w:val="clear" w:color="auto" w:fill="FFFFFF"/>
            <w:tcMar>
              <w:top w:w="60" w:type="dxa"/>
              <w:left w:w="90" w:type="dxa"/>
              <w:bottom w:w="60" w:type="dxa"/>
              <w:right w:w="90" w:type="dxa"/>
            </w:tcMar>
          </w:tcPr>
          <w:p w14:paraId="2A92B0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4410349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1251645" w14:textId="77777777" w:rsidTr="48026022">
        <w:tc>
          <w:tcPr>
            <w:tcW w:w="1804" w:type="dxa"/>
            <w:shd w:val="clear" w:color="auto" w:fill="FFFFFF"/>
            <w:tcMar>
              <w:top w:w="60" w:type="dxa"/>
              <w:left w:w="90" w:type="dxa"/>
              <w:bottom w:w="60" w:type="dxa"/>
              <w:right w:w="90" w:type="dxa"/>
            </w:tcMar>
          </w:tcPr>
          <w:p w14:paraId="66124B3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V5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804" w:type="dxa"/>
            <w:shd w:val="clear" w:color="auto" w:fill="FFFFFF"/>
            <w:tcMar>
              <w:top w:w="60" w:type="dxa"/>
              <w:left w:w="90" w:type="dxa"/>
              <w:bottom w:w="60" w:type="dxa"/>
              <w:right w:w="90" w:type="dxa"/>
            </w:tcMar>
          </w:tcPr>
          <w:p w14:paraId="69E8C77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4,310</w:t>
            </w:r>
          </w:p>
        </w:tc>
        <w:tc>
          <w:tcPr>
            <w:tcW w:w="1804" w:type="dxa"/>
            <w:shd w:val="clear" w:color="auto" w:fill="FFFFFF"/>
            <w:tcMar>
              <w:top w:w="60" w:type="dxa"/>
              <w:left w:w="90" w:type="dxa"/>
              <w:bottom w:w="60" w:type="dxa"/>
              <w:right w:w="90" w:type="dxa"/>
            </w:tcMar>
          </w:tcPr>
          <w:p w14:paraId="7281CF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0,230</w:t>
            </w:r>
          </w:p>
        </w:tc>
        <w:tc>
          <w:tcPr>
            <w:tcW w:w="1804" w:type="dxa"/>
            <w:shd w:val="clear" w:color="auto" w:fill="FFFFFF"/>
            <w:tcMar>
              <w:top w:w="60" w:type="dxa"/>
              <w:left w:w="90" w:type="dxa"/>
              <w:bottom w:w="60" w:type="dxa"/>
              <w:right w:w="90" w:type="dxa"/>
            </w:tcMar>
          </w:tcPr>
          <w:p w14:paraId="566519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0,029</w:t>
            </w:r>
          </w:p>
        </w:tc>
        <w:tc>
          <w:tcPr>
            <w:tcW w:w="1804" w:type="dxa"/>
            <w:shd w:val="clear" w:color="auto" w:fill="FFFFFF"/>
            <w:tcMar>
              <w:top w:w="60" w:type="dxa"/>
              <w:left w:w="90" w:type="dxa"/>
              <w:bottom w:w="60" w:type="dxa"/>
              <w:right w:w="90" w:type="dxa"/>
            </w:tcMar>
          </w:tcPr>
          <w:p w14:paraId="0FABB8B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bl>
    <w:p w14:paraId="042106E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ε</w:t>
      </w:r>
      <w:r w:rsidRPr="00D35BB6">
        <w:rPr>
          <w:rFonts w:ascii="Times New Roman" w:hAnsi="Times New Roman" w:cs="Times New Roman"/>
        </w:rPr>
        <w:t>² = épsilon cuadrado (tamaño del efecto para Kruskal-Wallis).</w:t>
      </w:r>
    </w:p>
    <w:p w14:paraId="44EAFD9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7A70A9" wp14:editId="07777777">
            <wp:extent cx="5334000" cy="2381250"/>
            <wp:effectExtent l="0" t="0" r="0" b="0"/>
            <wp:docPr id="879967834" name="fig8_kruskal_sedes.png" descr="fig8_kruskal_sedes.png" title="fig8_kruskal_se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381250"/>
                    </a:xfrm>
                    <a:prstGeom prst="rect">
                      <a:avLst/>
                    </a:prstGeom>
                  </pic:spPr>
                </pic:pic>
              </a:graphicData>
            </a:graphic>
          </wp:inline>
        </w:drawing>
      </w:r>
    </w:p>
    <w:p w14:paraId="2830C38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8. Distribución de V3, V4 y V5 por sede (Kruskal-Wallis)</w:t>
      </w:r>
    </w:p>
    <w:p w14:paraId="1903286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Ninguna de las cuatro variables presenta diferencias estadísticamente significativas entre sedes</w:t>
      </w:r>
      <w:r w:rsidRPr="00D35BB6">
        <w:rPr>
          <w:rFonts w:ascii="Times New Roman" w:hAnsi="Times New Roman" w:cs="Times New Roman"/>
        </w:rPr>
        <w:t xml:space="preserve"> (todos los valores p &gt; 0,05). Los tamaños del efecto son además despreciables: el mayor, correspondiente a V5, indica que la sede explica menos del 3% de la varianza observada. El caso de V4 es especialmente elocuente: con </w:t>
      </w:r>
      <w:proofErr w:type="gramStart"/>
      <w:r w:rsidRPr="00D35BB6">
        <w:rPr>
          <w:rFonts w:ascii="Times New Roman" w:hAnsi="Times New Roman" w:cs="Times New Roman"/>
        </w:rPr>
        <w:t>H(</w:t>
      </w:r>
      <w:proofErr w:type="gramEnd"/>
      <w:r w:rsidRPr="00D35BB6">
        <w:rPr>
          <w:rFonts w:ascii="Times New Roman" w:hAnsi="Times New Roman" w:cs="Times New Roman"/>
        </w:rPr>
        <w:t>3) = 0,075 y p = 0,995, las distribuciones de trazabilidad entre las cuatro sedes son prácticamente indistinguibles.</w:t>
      </w:r>
    </w:p>
    <w:p w14:paraId="3FDB76F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Dado que las pruebas globales no resultaron significativas, </w:t>
      </w:r>
      <w:r w:rsidRPr="00D35BB6">
        <w:rPr>
          <w:rFonts w:ascii="Times New Roman" w:hAnsi="Times New Roman" w:cs="Times New Roman"/>
          <w:b/>
          <w:bCs/>
        </w:rPr>
        <w:t xml:space="preserve">no se realizaron comparaciones </w:t>
      </w:r>
      <w:proofErr w:type="spellStart"/>
      <w:r w:rsidRPr="00D35BB6">
        <w:rPr>
          <w:rFonts w:ascii="Times New Roman" w:hAnsi="Times New Roman" w:cs="Times New Roman"/>
          <w:b/>
          <w:bCs/>
        </w:rPr>
        <w:t>post-hoc</w:t>
      </w:r>
      <w:proofErr w:type="spellEnd"/>
      <w:r w:rsidRPr="00D35BB6">
        <w:rPr>
          <w:rFonts w:ascii="Times New Roman" w:hAnsi="Times New Roman" w:cs="Times New Roman"/>
          <w:b/>
          <w:bCs/>
        </w:rPr>
        <w:t xml:space="preserve"> de Dunn</w:t>
      </w:r>
      <w:r w:rsidRPr="00D35BB6">
        <w:rPr>
          <w:rFonts w:ascii="Times New Roman" w:hAnsi="Times New Roman" w:cs="Times New Roman"/>
        </w:rPr>
        <w:t>: aplicarlas en ausencia de efecto global equivaldría a buscar diferencias específicas donde el contraste general no detectó ninguna, con la consiguiente inflación del error de tipo I.</w:t>
      </w:r>
    </w:p>
    <w:p w14:paraId="6C5731C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Este resultado obliga a </w:t>
      </w:r>
      <w:r w:rsidRPr="00D35BB6">
        <w:rPr>
          <w:rFonts w:ascii="Times New Roman" w:hAnsi="Times New Roman" w:cs="Times New Roman"/>
          <w:b/>
          <w:bCs/>
        </w:rPr>
        <w:t>corregir el lenguaje interpretativo de las Tablas 9, 10 y 11</w:t>
      </w:r>
      <w:r w:rsidRPr="00D35BB6">
        <w:rPr>
          <w:rFonts w:ascii="Times New Roman" w:hAnsi="Times New Roman" w:cs="Times New Roman"/>
        </w:rPr>
        <w:t xml:space="preserve">. Expresiones como "mayor cobertura" o "menor cobertura" aplicadas a una sede describen únicamente la posición de su media en la muestra y </w:t>
      </w:r>
      <w:r w:rsidRPr="00D35BB6">
        <w:rPr>
          <w:rFonts w:ascii="Times New Roman" w:hAnsi="Times New Roman" w:cs="Times New Roman"/>
          <w:b/>
          <w:bCs/>
        </w:rPr>
        <w:t>no autorizan a afirmar que una sede se desempeñe mejor o peor que otra</w:t>
      </w:r>
      <w:r w:rsidRPr="00D35BB6">
        <w:rPr>
          <w:rFonts w:ascii="Times New Roman" w:hAnsi="Times New Roman" w:cs="Times New Roman"/>
        </w:rPr>
        <w:t>. Las diferencias observadas entre medias de sede se sitúan dentro del rango esperable por variabilidad aleatoria, dados los tamaños muestrales disponibles. Con n = 3 en HMED y n = 7 en PMED, el poder estadístico para detectar diferencias moderadas es bajo, por lo que la no significación debe leerse como ausencia de evidencia de diferencia y no como evidencia de equivalencia estricta.</w:t>
      </w:r>
    </w:p>
    <w:p w14:paraId="64BBD18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homogeneidad entre sedes tiene una consecuencia directa sobre el nivel en que debe intervenirse: las brechas identificadas —particularmente la de trazabilidad— </w:t>
      </w:r>
      <w:r w:rsidRPr="00D35BB6">
        <w:rPr>
          <w:rFonts w:ascii="Times New Roman" w:hAnsi="Times New Roman" w:cs="Times New Roman"/>
          <w:b/>
          <w:bCs/>
        </w:rPr>
        <w:t>no son atribuibles a la gestión local de una sede ni a la modalidad de oferta</w:t>
      </w:r>
      <w:r w:rsidRPr="00D35BB6">
        <w:rPr>
          <w:rFonts w:ascii="Times New Roman" w:hAnsi="Times New Roman" w:cs="Times New Roman"/>
        </w:rPr>
        <w:t>, sino al diseño del instrumento curricular y a los criterios de validación que se aplican de manera uniforme en toda la institución. Destinar recursos a planes de mejora diferenciados por sede sería ineficiente. La intervención pertinente es de alcance institucional y opera sobre la matriz misma: modificar el Paso 4 y los criterios de aprobación del comité curricular, tal como se argumentó en R4 y R6.</w:t>
      </w:r>
    </w:p>
    <w:p w14:paraId="5D21D4FB"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R8. Resultados de los modelos analíticos y su valor por área de decisión</w:t>
      </w:r>
    </w:p>
    <w:p w14:paraId="1130C7D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resultados R1 a R7 caracterizan propiedades formales del diseño curricular, pero no agotan lo que el sistema produce. Los módulos de modelado —análisis de asignaturas compartidas, modelado de tópicos, detección de tendencias y cobertura del perfil de egreso— generan hallazgos de naturaleza distinta: no describen la estructura de la matriz sino </w:t>
      </w:r>
      <w:r w:rsidRPr="00D35BB6">
        <w:rPr>
          <w:rFonts w:ascii="Times New Roman" w:hAnsi="Times New Roman" w:cs="Times New Roman"/>
          <w:b/>
          <w:bCs/>
        </w:rPr>
        <w:t>el contenido efectivo de la oferta académica</w:t>
      </w:r>
      <w:r w:rsidRPr="00D35BB6">
        <w:rPr>
          <w:rFonts w:ascii="Times New Roman" w:hAnsi="Times New Roman" w:cs="Times New Roman"/>
        </w:rPr>
        <w:t>, con implicaciones que exceden el ámbito curricular. Se presentan organizados según el área institucional que los utiliza.</w:t>
      </w:r>
    </w:p>
    <w:p w14:paraId="14449EC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insumo de estos análisis es el Paso 5 del corpus: 1.807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correspondientes a 759 denominaciones de asignatura, sobre los cuales se extrajeron 5.780 núcleos temáticos válidos tras aplicar el pipeline de limpieza descrito en el Paso 2 de la metodología (tasa de rechazo: 13,9%).</w:t>
      </w:r>
    </w:p>
    <w:p w14:paraId="56498CE0"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R8.1 Diseño curricular: duplicación, divergencia y oportunidades de homologación</w:t>
      </w:r>
    </w:p>
    <w:p w14:paraId="491F49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Amplitud de la compartición.</w:t>
      </w:r>
      <w:r w:rsidRPr="00D35BB6">
        <w:rPr>
          <w:rFonts w:ascii="Times New Roman" w:hAnsi="Times New Roman" w:cs="Times New Roman"/>
        </w:rPr>
        <w:t xml:space="preserve"> De las 709 denominaciones únicas de asignatura analizadas, 168 (23,7%) aparecen en más de un programa. Aunque representan menos de una cuarta parte del catálogo, concentran </w:t>
      </w:r>
      <w:r w:rsidRPr="00D35BB6">
        <w:rPr>
          <w:rFonts w:ascii="Times New Roman" w:hAnsi="Times New Roman" w:cs="Times New Roman"/>
          <w:b/>
          <w:bCs/>
        </w:rPr>
        <w:t xml:space="preserve">1.078 de los 1.757 registros </w:t>
      </w:r>
      <w:proofErr w:type="spellStart"/>
      <w:r w:rsidRPr="00D35BB6">
        <w:rPr>
          <w:rFonts w:ascii="Times New Roman" w:hAnsi="Times New Roman" w:cs="Times New Roman"/>
          <w:b/>
          <w:bCs/>
        </w:rPr>
        <w:t>microcurriculares</w:t>
      </w:r>
      <w:proofErr w:type="spellEnd"/>
      <w:r w:rsidRPr="00D35BB6">
        <w:rPr>
          <w:rFonts w:ascii="Times New Roman" w:hAnsi="Times New Roman" w:cs="Times New Roman"/>
          <w:b/>
          <w:bCs/>
        </w:rPr>
        <w:t xml:space="preserve"> (61,4%)</w:t>
      </w:r>
      <w:r w:rsidRPr="00D35BB6">
        <w:rPr>
          <w:rFonts w:ascii="Times New Roman" w:hAnsi="Times New Roman" w:cs="Times New Roman"/>
        </w:rPr>
        <w:t>: la mayor parte de la actividad 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14:paraId="01A47CE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Consistencia del contenido.</w:t>
      </w:r>
      <w:r w:rsidRPr="00D35BB6">
        <w:rPr>
          <w:rFonts w:ascii="Times New Roman" w:hAnsi="Times New Roman" w:cs="Times New Roman"/>
        </w:rPr>
        <w:t xml:space="preserve"> La compartición del nombre no garantiza la compartición del contenido. Se calculó la similitud coseno media entre las versiones de cada asignatura compartida, sobre la concatenación de núcleos temáticos, indicadores de logro y actividades de evaluación.</w:t>
      </w:r>
    </w:p>
    <w:p w14:paraId="278F9525"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15. Consistencia de contenido en asignaturas con el mismo nombre (n = 159)</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6DC0B41B" w14:textId="77777777" w:rsidTr="48026022">
        <w:trPr>
          <w:tblHeader/>
        </w:trPr>
        <w:tc>
          <w:tcPr>
            <w:tcW w:w="1804" w:type="dxa"/>
            <w:shd w:val="clear" w:color="auto" w:fill="2D7DD2"/>
            <w:tcMar>
              <w:top w:w="60" w:type="dxa"/>
              <w:left w:w="90" w:type="dxa"/>
              <w:bottom w:w="60" w:type="dxa"/>
              <w:right w:w="90" w:type="dxa"/>
            </w:tcMar>
          </w:tcPr>
          <w:p w14:paraId="3CE90D8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consistencia</w:t>
            </w:r>
            <w:proofErr w:type="spellEnd"/>
          </w:p>
        </w:tc>
        <w:tc>
          <w:tcPr>
            <w:tcW w:w="1804" w:type="dxa"/>
            <w:shd w:val="clear" w:color="auto" w:fill="2D7DD2"/>
            <w:tcMar>
              <w:top w:w="60" w:type="dxa"/>
              <w:left w:w="90" w:type="dxa"/>
              <w:bottom w:w="60" w:type="dxa"/>
              <w:right w:w="90" w:type="dxa"/>
            </w:tcMar>
          </w:tcPr>
          <w:p w14:paraId="784CEF5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Criterio</w:t>
            </w:r>
            <w:proofErr w:type="spellEnd"/>
          </w:p>
        </w:tc>
        <w:tc>
          <w:tcPr>
            <w:tcW w:w="1804" w:type="dxa"/>
            <w:shd w:val="clear" w:color="auto" w:fill="2D7DD2"/>
            <w:tcMar>
              <w:top w:w="60" w:type="dxa"/>
              <w:left w:w="90" w:type="dxa"/>
              <w:bottom w:w="60" w:type="dxa"/>
              <w:right w:w="90" w:type="dxa"/>
            </w:tcMar>
          </w:tcPr>
          <w:p w14:paraId="4EA1C1C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Asignaturas</w:t>
            </w:r>
            <w:proofErr w:type="spellEnd"/>
          </w:p>
        </w:tc>
        <w:tc>
          <w:tcPr>
            <w:tcW w:w="1804" w:type="dxa"/>
            <w:shd w:val="clear" w:color="auto" w:fill="2D7DD2"/>
            <w:tcMar>
              <w:top w:w="60" w:type="dxa"/>
              <w:left w:w="90" w:type="dxa"/>
              <w:bottom w:w="60" w:type="dxa"/>
              <w:right w:w="90" w:type="dxa"/>
            </w:tcMar>
          </w:tcPr>
          <w:p w14:paraId="6462C09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1804" w:type="dxa"/>
            <w:shd w:val="clear" w:color="auto" w:fill="2D7DD2"/>
            <w:tcMar>
              <w:top w:w="60" w:type="dxa"/>
              <w:left w:w="90" w:type="dxa"/>
              <w:bottom w:w="60" w:type="dxa"/>
              <w:right w:w="90" w:type="dxa"/>
            </w:tcMar>
          </w:tcPr>
          <w:p w14:paraId="598C55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Lectura</w:t>
            </w:r>
          </w:p>
        </w:tc>
      </w:tr>
      <w:tr w:rsidR="00866DD0" w:rsidRPr="00D35BB6" w14:paraId="13F4131C" w14:textId="77777777" w:rsidTr="48026022">
        <w:tc>
          <w:tcPr>
            <w:tcW w:w="1804" w:type="dxa"/>
            <w:shd w:val="clear" w:color="auto" w:fill="FFFFFF"/>
            <w:tcMar>
              <w:top w:w="60" w:type="dxa"/>
              <w:left w:w="90" w:type="dxa"/>
              <w:bottom w:w="60" w:type="dxa"/>
              <w:right w:w="90" w:type="dxa"/>
            </w:tcMar>
          </w:tcPr>
          <w:p w14:paraId="3E26D02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Idénticas</w:t>
            </w:r>
            <w:proofErr w:type="spellEnd"/>
          </w:p>
        </w:tc>
        <w:tc>
          <w:tcPr>
            <w:tcW w:w="1804" w:type="dxa"/>
            <w:shd w:val="clear" w:color="auto" w:fill="FFFFFF"/>
            <w:tcMar>
              <w:top w:w="60" w:type="dxa"/>
              <w:left w:w="90" w:type="dxa"/>
              <w:bottom w:w="60" w:type="dxa"/>
              <w:right w:w="90" w:type="dxa"/>
            </w:tcMar>
          </w:tcPr>
          <w:p w14:paraId="20B08FA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sim ≥ 0,95</w:t>
            </w:r>
          </w:p>
        </w:tc>
        <w:tc>
          <w:tcPr>
            <w:tcW w:w="1804" w:type="dxa"/>
            <w:shd w:val="clear" w:color="auto" w:fill="FFFFFF"/>
            <w:tcMar>
              <w:top w:w="60" w:type="dxa"/>
              <w:left w:w="90" w:type="dxa"/>
              <w:bottom w:w="60" w:type="dxa"/>
              <w:right w:w="90" w:type="dxa"/>
            </w:tcMar>
          </w:tcPr>
          <w:p w14:paraId="41C0AA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w:t>
            </w:r>
          </w:p>
        </w:tc>
        <w:tc>
          <w:tcPr>
            <w:tcW w:w="1804" w:type="dxa"/>
            <w:shd w:val="clear" w:color="auto" w:fill="FFFFFF"/>
            <w:tcMar>
              <w:top w:w="60" w:type="dxa"/>
              <w:left w:w="90" w:type="dxa"/>
              <w:bottom w:w="60" w:type="dxa"/>
              <w:right w:w="90" w:type="dxa"/>
            </w:tcMar>
          </w:tcPr>
          <w:p w14:paraId="475FE9E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17,0%</w:t>
            </w:r>
          </w:p>
        </w:tc>
        <w:tc>
          <w:tcPr>
            <w:tcW w:w="1804" w:type="dxa"/>
            <w:shd w:val="clear" w:color="auto" w:fill="FFFFFF"/>
            <w:tcMar>
              <w:top w:w="60" w:type="dxa"/>
              <w:left w:w="90" w:type="dxa"/>
              <w:bottom w:w="60" w:type="dxa"/>
              <w:right w:w="90" w:type="dxa"/>
            </w:tcMar>
          </w:tcPr>
          <w:p w14:paraId="3940335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Contenido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efectivamente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unificado</w:t>
            </w:r>
            <w:proofErr w:type="spellEnd"/>
          </w:p>
        </w:tc>
      </w:tr>
      <w:tr w:rsidR="00866DD0" w:rsidRPr="00D35BB6" w14:paraId="5B47CF64" w14:textId="77777777" w:rsidTr="48026022">
        <w:tc>
          <w:tcPr>
            <w:tcW w:w="1804" w:type="dxa"/>
            <w:shd w:val="clear" w:color="auto" w:fill="FFFFFF"/>
            <w:tcMar>
              <w:top w:w="60" w:type="dxa"/>
              <w:left w:w="90" w:type="dxa"/>
              <w:bottom w:w="60" w:type="dxa"/>
              <w:right w:w="90" w:type="dxa"/>
            </w:tcMar>
          </w:tcPr>
          <w:p w14:paraId="331D5993"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similitud</w:t>
            </w:r>
            <w:proofErr w:type="spellEnd"/>
          </w:p>
        </w:tc>
        <w:tc>
          <w:tcPr>
            <w:tcW w:w="1804" w:type="dxa"/>
            <w:shd w:val="clear" w:color="auto" w:fill="FFFFFF"/>
            <w:tcMar>
              <w:top w:w="60" w:type="dxa"/>
              <w:left w:w="90" w:type="dxa"/>
              <w:bottom w:w="60" w:type="dxa"/>
              <w:right w:w="90" w:type="dxa"/>
            </w:tcMar>
          </w:tcPr>
          <w:p w14:paraId="6B82FC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0,60 ≤ sim &lt; 0,95</w:t>
            </w:r>
          </w:p>
        </w:tc>
        <w:tc>
          <w:tcPr>
            <w:tcW w:w="1804" w:type="dxa"/>
            <w:shd w:val="clear" w:color="auto" w:fill="FFFFFF"/>
            <w:tcMar>
              <w:top w:w="60" w:type="dxa"/>
              <w:left w:w="90" w:type="dxa"/>
              <w:bottom w:w="60" w:type="dxa"/>
              <w:right w:w="90" w:type="dxa"/>
            </w:tcMar>
          </w:tcPr>
          <w:p w14:paraId="4894D1E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86</w:t>
            </w:r>
          </w:p>
        </w:tc>
        <w:tc>
          <w:tcPr>
            <w:tcW w:w="1804" w:type="dxa"/>
            <w:shd w:val="clear" w:color="auto" w:fill="FFFFFF"/>
            <w:tcMar>
              <w:top w:w="60" w:type="dxa"/>
              <w:left w:w="90" w:type="dxa"/>
              <w:bottom w:w="60" w:type="dxa"/>
              <w:right w:w="90" w:type="dxa"/>
            </w:tcMar>
          </w:tcPr>
          <w:p w14:paraId="5C348F5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54,1%</w:t>
            </w:r>
          </w:p>
        </w:tc>
        <w:tc>
          <w:tcPr>
            <w:tcW w:w="1804" w:type="dxa"/>
            <w:shd w:val="clear" w:color="auto" w:fill="FFFFFF"/>
            <w:tcMar>
              <w:top w:w="60" w:type="dxa"/>
              <w:left w:w="90" w:type="dxa"/>
              <w:bottom w:w="60" w:type="dxa"/>
              <w:right w:w="90" w:type="dxa"/>
            </w:tcMar>
          </w:tcPr>
          <w:p w14:paraId="1423A04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Variación aceptable con núcleo común</w:t>
            </w:r>
          </w:p>
        </w:tc>
      </w:tr>
      <w:tr w:rsidR="00866DD0" w:rsidRPr="00D35BB6" w14:paraId="0A333B24" w14:textId="77777777" w:rsidTr="48026022">
        <w:tc>
          <w:tcPr>
            <w:tcW w:w="1804" w:type="dxa"/>
            <w:shd w:val="clear" w:color="auto" w:fill="FFFFFF"/>
            <w:tcMar>
              <w:top w:w="60" w:type="dxa"/>
              <w:left w:w="90" w:type="dxa"/>
              <w:bottom w:w="60" w:type="dxa"/>
              <w:right w:w="90" w:type="dxa"/>
            </w:tcMar>
          </w:tcPr>
          <w:p w14:paraId="0789699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Divergentes</w:t>
            </w:r>
            <w:proofErr w:type="spellEnd"/>
          </w:p>
        </w:tc>
        <w:tc>
          <w:tcPr>
            <w:tcW w:w="1804" w:type="dxa"/>
            <w:shd w:val="clear" w:color="auto" w:fill="FFFFFF"/>
            <w:tcMar>
              <w:top w:w="60" w:type="dxa"/>
              <w:left w:w="90" w:type="dxa"/>
              <w:bottom w:w="60" w:type="dxa"/>
              <w:right w:w="90" w:type="dxa"/>
            </w:tcMar>
          </w:tcPr>
          <w:p w14:paraId="63D9478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sim &lt; 0,60</w:t>
            </w:r>
          </w:p>
        </w:tc>
        <w:tc>
          <w:tcPr>
            <w:tcW w:w="1804" w:type="dxa"/>
            <w:shd w:val="clear" w:color="auto" w:fill="FFFFFF"/>
            <w:tcMar>
              <w:top w:w="60" w:type="dxa"/>
              <w:left w:w="90" w:type="dxa"/>
              <w:bottom w:w="60" w:type="dxa"/>
              <w:right w:w="90" w:type="dxa"/>
            </w:tcMar>
          </w:tcPr>
          <w:p w14:paraId="00CA47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46</w:t>
            </w:r>
          </w:p>
        </w:tc>
        <w:tc>
          <w:tcPr>
            <w:tcW w:w="1804" w:type="dxa"/>
            <w:shd w:val="clear" w:color="auto" w:fill="FFFFFF"/>
            <w:tcMar>
              <w:top w:w="60" w:type="dxa"/>
              <w:left w:w="90" w:type="dxa"/>
              <w:bottom w:w="60" w:type="dxa"/>
              <w:right w:w="90" w:type="dxa"/>
            </w:tcMar>
          </w:tcPr>
          <w:p w14:paraId="47FFBF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28,9%</w:t>
            </w:r>
          </w:p>
        </w:tc>
        <w:tc>
          <w:tcPr>
            <w:tcW w:w="1804" w:type="dxa"/>
            <w:shd w:val="clear" w:color="auto" w:fill="FFFFFF"/>
            <w:tcMar>
              <w:top w:w="60" w:type="dxa"/>
              <w:left w:w="90" w:type="dxa"/>
              <w:bottom w:w="60" w:type="dxa"/>
              <w:right w:w="90" w:type="dxa"/>
            </w:tcMar>
          </w:tcPr>
          <w:p w14:paraId="1806937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Mismo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nombre</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contenido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distinto</w:t>
            </w:r>
            <w:proofErr w:type="spellEnd"/>
          </w:p>
        </w:tc>
      </w:tr>
    </w:tbl>
    <w:p w14:paraId="5ACE12BF" w14:textId="77777777" w:rsidR="00866DD0" w:rsidRPr="00D35BB6" w:rsidRDefault="48026022">
      <w:pPr>
        <w:spacing w:after="110" w:line="288" w:lineRule="auto"/>
        <w:jc w:val="both"/>
        <w:rPr>
          <w:rFonts w:ascii="Times New Roman" w:hAnsi="Times New Roman" w:cs="Times New Roman"/>
        </w:rPr>
      </w:pPr>
      <w:proofErr w:type="spellStart"/>
      <w:r w:rsidRPr="00D35BB6">
        <w:rPr>
          <w:rFonts w:ascii="Times New Roman" w:hAnsi="Times New Roman" w:cs="Times New Roman"/>
          <w:lang w:val="en-US"/>
        </w:rPr>
        <w:t>Similitud</w:t>
      </w:r>
      <w:proofErr w:type="spellEnd"/>
      <w:r w:rsidRPr="00D35BB6">
        <w:rPr>
          <w:rFonts w:ascii="Times New Roman" w:hAnsi="Times New Roman" w:cs="Times New Roman"/>
          <w:lang w:val="en-US"/>
        </w:rPr>
        <w:t xml:space="preserve"> media global: 0,697.</w:t>
      </w:r>
    </w:p>
    <w:p w14:paraId="4B94D5A5"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0EEAE2" wp14:editId="07777777">
            <wp:extent cx="5334000" cy="2047875"/>
            <wp:effectExtent l="0" t="0" r="0" b="0"/>
            <wp:docPr id="218238266"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047875"/>
                    </a:xfrm>
                    <a:prstGeom prst="rect">
                      <a:avLst/>
                    </a:prstGeom>
                  </pic:spPr>
                </pic:pic>
              </a:graphicData>
            </a:graphic>
          </wp:inline>
        </w:drawing>
      </w:r>
    </w:p>
    <w:p w14:paraId="0C24E9F5"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9. Consistencia de contenido y oportunidades de homologación entre asignaturas</w:t>
      </w:r>
    </w:p>
    <w:p w14:paraId="07AD8CD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28,9% de divergencia es el hallazgo operativo más relevante de este apartado. Casos como </w:t>
      </w:r>
      <w:r w:rsidRPr="00D35BB6">
        <w:rPr>
          <w:rFonts w:ascii="Times New Roman" w:hAnsi="Times New Roman" w:cs="Times New Roman"/>
          <w:i/>
          <w:iCs/>
        </w:rPr>
        <w:t>Proceso Administrativo</w:t>
      </w:r>
      <w:r w:rsidRPr="00D35BB6">
        <w:rPr>
          <w:rFonts w:ascii="Times New Roman" w:hAnsi="Times New Roman" w:cs="Times New Roman"/>
        </w:rPr>
        <w:t xml:space="preserve"> —presente en 7 programas con 12 versiones y similitud media de 0,341— o </w:t>
      </w:r>
      <w:r w:rsidRPr="00D35BB6">
        <w:rPr>
          <w:rFonts w:ascii="Times New Roman" w:hAnsi="Times New Roman" w:cs="Times New Roman"/>
          <w:i/>
          <w:iCs/>
        </w:rPr>
        <w:t>Fundamentos de Redacción</w:t>
      </w:r>
      <w:r w:rsidRPr="00D35BB6">
        <w:rPr>
          <w:rFonts w:ascii="Times New Roman" w:hAnsi="Times New Roman" w:cs="Times New Roman"/>
        </w:rP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14:paraId="73C7C7E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Oportunidades de homologación.</w:t>
      </w:r>
      <w:r w:rsidRPr="00D35BB6">
        <w:rPr>
          <w:rFonts w:ascii="Times New Roman" w:hAnsi="Times New Roman" w:cs="Times New Roman"/>
        </w:rPr>
        <w:t xml:space="preserve"> El análisis inverso —asignaturas con denominación </w:t>
      </w:r>
      <w:proofErr w:type="gramStart"/>
      <w:r w:rsidRPr="00D35BB6">
        <w:rPr>
          <w:rFonts w:ascii="Times New Roman" w:hAnsi="Times New Roman" w:cs="Times New Roman"/>
        </w:rPr>
        <w:t>distinta</w:t>
      </w:r>
      <w:proofErr w:type="gramEnd"/>
      <w:r w:rsidRPr="00D35BB6">
        <w:rPr>
          <w:rFonts w:ascii="Times New Roman" w:hAnsi="Times New Roman" w:cs="Times New Roman"/>
        </w:rPr>
        <w:t xml:space="preserve"> pero contenido similar— identificó 344 pares con similitud coseno ≥ 0,60, que involucran a 92 asignaturas diferentes. Su clasificación revela tres fenómenos de naturaleza distinta:</w:t>
      </w:r>
    </w:p>
    <w:p w14:paraId="7EC2CF56"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16. Clasificación de pares con distinto nombre y contenido similar (n = 344)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2FF43CB1" w14:textId="77777777" w:rsidTr="48026022">
        <w:trPr>
          <w:tblHeader/>
        </w:trPr>
        <w:tc>
          <w:tcPr>
            <w:tcW w:w="2255" w:type="dxa"/>
            <w:shd w:val="clear" w:color="auto" w:fill="2D7DD2"/>
            <w:tcMar>
              <w:top w:w="60" w:type="dxa"/>
              <w:left w:w="90" w:type="dxa"/>
              <w:bottom w:w="60" w:type="dxa"/>
              <w:right w:w="90" w:type="dxa"/>
            </w:tcMar>
          </w:tcPr>
          <w:p w14:paraId="105C5DE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Categoría</w:t>
            </w:r>
            <w:proofErr w:type="spellEnd"/>
          </w:p>
        </w:tc>
        <w:tc>
          <w:tcPr>
            <w:tcW w:w="2255" w:type="dxa"/>
            <w:shd w:val="clear" w:color="auto" w:fill="2D7DD2"/>
            <w:tcMar>
              <w:top w:w="60" w:type="dxa"/>
              <w:left w:w="90" w:type="dxa"/>
              <w:bottom w:w="60" w:type="dxa"/>
              <w:right w:w="90" w:type="dxa"/>
            </w:tcMar>
          </w:tcPr>
          <w:p w14:paraId="78B8B84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Pares</w:t>
            </w:r>
          </w:p>
        </w:tc>
        <w:tc>
          <w:tcPr>
            <w:tcW w:w="2255" w:type="dxa"/>
            <w:shd w:val="clear" w:color="auto" w:fill="2D7DD2"/>
            <w:tcMar>
              <w:top w:w="60" w:type="dxa"/>
              <w:left w:w="90" w:type="dxa"/>
              <w:bottom w:w="60" w:type="dxa"/>
              <w:right w:w="90" w:type="dxa"/>
            </w:tcMar>
          </w:tcPr>
          <w:p w14:paraId="5E50E1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2255" w:type="dxa"/>
            <w:shd w:val="clear" w:color="auto" w:fill="2D7DD2"/>
            <w:tcMar>
              <w:top w:w="60" w:type="dxa"/>
              <w:left w:w="90" w:type="dxa"/>
              <w:bottom w:w="60" w:type="dxa"/>
              <w:right w:w="90" w:type="dxa"/>
            </w:tcMar>
          </w:tcPr>
          <w:p w14:paraId="2512AC6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Naturaleza</w:t>
            </w:r>
            <w:proofErr w:type="spellEnd"/>
            <w:r w:rsidRPr="00D35BB6">
              <w:rPr>
                <w:rFonts w:ascii="Times New Roman" w:hAnsi="Times New Roman" w:cs="Times New Roman"/>
                <w:b/>
                <w:bCs/>
                <w:color w:val="FFFFFF"/>
                <w:sz w:val="19"/>
                <w:szCs w:val="19"/>
                <w:lang w:val="en-US"/>
              </w:rPr>
              <w:t xml:space="preserve"> del </w:t>
            </w:r>
            <w:proofErr w:type="spellStart"/>
            <w:r w:rsidRPr="00D35BB6">
              <w:rPr>
                <w:rFonts w:ascii="Times New Roman" w:hAnsi="Times New Roman" w:cs="Times New Roman"/>
                <w:b/>
                <w:bCs/>
                <w:color w:val="FFFFFF"/>
                <w:sz w:val="19"/>
                <w:szCs w:val="19"/>
                <w:lang w:val="en-US"/>
              </w:rPr>
              <w:t>hallazgo</w:t>
            </w:r>
            <w:proofErr w:type="spellEnd"/>
          </w:p>
        </w:tc>
      </w:tr>
      <w:tr w:rsidR="00866DD0" w:rsidRPr="00D35BB6" w14:paraId="089A7A54" w14:textId="77777777" w:rsidTr="48026022">
        <w:tc>
          <w:tcPr>
            <w:tcW w:w="2255" w:type="dxa"/>
            <w:shd w:val="clear" w:color="auto" w:fill="FFFFFF"/>
            <w:tcMar>
              <w:top w:w="60" w:type="dxa"/>
              <w:left w:w="90" w:type="dxa"/>
              <w:bottom w:w="60" w:type="dxa"/>
              <w:right w:w="90" w:type="dxa"/>
            </w:tcMar>
          </w:tcPr>
          <w:p w14:paraId="2B1ED23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Homologación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potencial</w:t>
            </w:r>
            <w:proofErr w:type="spellEnd"/>
          </w:p>
        </w:tc>
        <w:tc>
          <w:tcPr>
            <w:tcW w:w="2255" w:type="dxa"/>
            <w:shd w:val="clear" w:color="auto" w:fill="FFFFFF"/>
            <w:tcMar>
              <w:top w:w="60" w:type="dxa"/>
              <w:left w:w="90" w:type="dxa"/>
              <w:bottom w:w="60" w:type="dxa"/>
              <w:right w:w="90" w:type="dxa"/>
            </w:tcMar>
          </w:tcPr>
          <w:p w14:paraId="2FBA6D6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w:t>
            </w:r>
          </w:p>
        </w:tc>
        <w:tc>
          <w:tcPr>
            <w:tcW w:w="2255" w:type="dxa"/>
            <w:shd w:val="clear" w:color="auto" w:fill="FFFFFF"/>
            <w:tcMar>
              <w:top w:w="60" w:type="dxa"/>
              <w:left w:w="90" w:type="dxa"/>
              <w:bottom w:w="60" w:type="dxa"/>
              <w:right w:w="90" w:type="dxa"/>
            </w:tcMar>
          </w:tcPr>
          <w:p w14:paraId="2F13259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87,8%</w:t>
            </w:r>
          </w:p>
        </w:tc>
        <w:tc>
          <w:tcPr>
            <w:tcW w:w="2255" w:type="dxa"/>
            <w:shd w:val="clear" w:color="auto" w:fill="FFFFFF"/>
            <w:tcMar>
              <w:top w:w="60" w:type="dxa"/>
              <w:left w:w="90" w:type="dxa"/>
              <w:bottom w:w="60" w:type="dxa"/>
              <w:right w:w="90" w:type="dxa"/>
            </w:tcMar>
          </w:tcPr>
          <w:p w14:paraId="3AD6DCA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Contenidos equivalentes bajo denominaciones distintas</w:t>
            </w:r>
          </w:p>
        </w:tc>
      </w:tr>
      <w:tr w:rsidR="00866DD0" w:rsidRPr="00D35BB6" w14:paraId="413E0B43" w14:textId="77777777" w:rsidTr="48026022">
        <w:tc>
          <w:tcPr>
            <w:tcW w:w="2255" w:type="dxa"/>
            <w:shd w:val="clear" w:color="auto" w:fill="FFFFFF"/>
            <w:tcMar>
              <w:top w:w="60" w:type="dxa"/>
              <w:left w:w="90" w:type="dxa"/>
              <w:bottom w:w="60" w:type="dxa"/>
              <w:right w:w="90" w:type="dxa"/>
            </w:tcMar>
          </w:tcPr>
          <w:p w14:paraId="217C227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Error tipográfico o variante de nombre</w:t>
            </w:r>
          </w:p>
        </w:tc>
        <w:tc>
          <w:tcPr>
            <w:tcW w:w="2255" w:type="dxa"/>
            <w:shd w:val="clear" w:color="auto" w:fill="FFFFFF"/>
            <w:tcMar>
              <w:top w:w="60" w:type="dxa"/>
              <w:left w:w="90" w:type="dxa"/>
              <w:bottom w:w="60" w:type="dxa"/>
              <w:right w:w="90" w:type="dxa"/>
            </w:tcMar>
          </w:tcPr>
          <w:p w14:paraId="434292C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2255" w:type="dxa"/>
            <w:shd w:val="clear" w:color="auto" w:fill="FFFFFF"/>
            <w:tcMar>
              <w:top w:w="60" w:type="dxa"/>
              <w:left w:w="90" w:type="dxa"/>
              <w:bottom w:w="60" w:type="dxa"/>
              <w:right w:w="90" w:type="dxa"/>
            </w:tcMar>
          </w:tcPr>
          <w:p w14:paraId="409A6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w:t>
            </w:r>
          </w:p>
        </w:tc>
        <w:tc>
          <w:tcPr>
            <w:tcW w:w="2255" w:type="dxa"/>
            <w:shd w:val="clear" w:color="auto" w:fill="FFFFFF"/>
            <w:tcMar>
              <w:top w:w="60" w:type="dxa"/>
              <w:left w:w="90" w:type="dxa"/>
              <w:bottom w:w="60" w:type="dxa"/>
              <w:right w:w="90" w:type="dxa"/>
            </w:tcMar>
          </w:tcPr>
          <w:p w14:paraId="3B9CE06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Fallos de captura que fragmentan el catálogo</w:t>
            </w:r>
          </w:p>
        </w:tc>
      </w:tr>
      <w:tr w:rsidR="00866DD0" w:rsidRPr="00D35BB6" w14:paraId="3321F95A" w14:textId="77777777" w:rsidTr="48026022">
        <w:tc>
          <w:tcPr>
            <w:tcW w:w="2255" w:type="dxa"/>
            <w:shd w:val="clear" w:color="auto" w:fill="FFFFFF"/>
            <w:tcMar>
              <w:top w:w="60" w:type="dxa"/>
              <w:left w:w="90" w:type="dxa"/>
              <w:bottom w:w="60" w:type="dxa"/>
              <w:right w:w="90" w:type="dxa"/>
            </w:tcMar>
          </w:tcPr>
          <w:p w14:paraId="7517D7B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Duplicación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modalidad</w:t>
            </w:r>
            <w:proofErr w:type="spellEnd"/>
          </w:p>
        </w:tc>
        <w:tc>
          <w:tcPr>
            <w:tcW w:w="2255" w:type="dxa"/>
            <w:shd w:val="clear" w:color="auto" w:fill="FFFFFF"/>
            <w:tcMar>
              <w:top w:w="60" w:type="dxa"/>
              <w:left w:w="90" w:type="dxa"/>
              <w:bottom w:w="60" w:type="dxa"/>
              <w:right w:w="90" w:type="dxa"/>
            </w:tcMar>
          </w:tcPr>
          <w:p w14:paraId="31830E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w:t>
            </w:r>
          </w:p>
        </w:tc>
        <w:tc>
          <w:tcPr>
            <w:tcW w:w="2255" w:type="dxa"/>
            <w:shd w:val="clear" w:color="auto" w:fill="FFFFFF"/>
            <w:tcMar>
              <w:top w:w="60" w:type="dxa"/>
              <w:left w:w="90" w:type="dxa"/>
              <w:bottom w:w="60" w:type="dxa"/>
              <w:right w:w="90" w:type="dxa"/>
            </w:tcMar>
          </w:tcPr>
          <w:p w14:paraId="532AAD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2255" w:type="dxa"/>
            <w:shd w:val="clear" w:color="auto" w:fill="FFFFFF"/>
            <w:tcMar>
              <w:top w:w="60" w:type="dxa"/>
              <w:left w:w="90" w:type="dxa"/>
              <w:bottom w:w="60" w:type="dxa"/>
              <w:right w:w="90" w:type="dxa"/>
            </w:tcMar>
          </w:tcPr>
          <w:p w14:paraId="291746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Misma asignatura desdoblada en presencial y virtual</w:t>
            </w:r>
          </w:p>
        </w:tc>
      </w:tr>
    </w:tbl>
    <w:p w14:paraId="2F2D1F4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Los 32 pares de la segunda categoría corresponden a errores verificables en la denominación —</w:t>
      </w:r>
      <w:proofErr w:type="spellStart"/>
      <w:r w:rsidRPr="00D35BB6">
        <w:rPr>
          <w:rFonts w:ascii="Times New Roman" w:hAnsi="Times New Roman" w:cs="Times New Roman"/>
          <w:i/>
          <w:iCs/>
        </w:rPr>
        <w:t>Imvestigación</w:t>
      </w:r>
      <w:proofErr w:type="spellEnd"/>
      <w:r w:rsidRPr="00D35BB6">
        <w:rPr>
          <w:rFonts w:ascii="Times New Roman" w:hAnsi="Times New Roman" w:cs="Times New Roman"/>
          <w:i/>
          <w:iCs/>
        </w:rPr>
        <w:t xml:space="preserve"> Creación</w:t>
      </w:r>
      <w:r w:rsidRPr="00D35BB6">
        <w:rPr>
          <w:rFonts w:ascii="Times New Roman" w:hAnsi="Times New Roman" w:cs="Times New Roman"/>
        </w:rPr>
        <w:t xml:space="preserve"> frente a </w:t>
      </w:r>
      <w:r w:rsidRPr="00D35BB6">
        <w:rPr>
          <w:rFonts w:ascii="Times New Roman" w:hAnsi="Times New Roman" w:cs="Times New Roman"/>
          <w:i/>
          <w:iCs/>
        </w:rPr>
        <w:t>Investigación Creación</w:t>
      </w:r>
      <w:r w:rsidRPr="00D35BB6">
        <w:rPr>
          <w:rFonts w:ascii="Times New Roman" w:hAnsi="Times New Roman" w:cs="Times New Roman"/>
        </w:rPr>
        <w:t xml:space="preserve">; </w:t>
      </w:r>
      <w:proofErr w:type="spellStart"/>
      <w:r w:rsidRPr="00D35BB6">
        <w:rPr>
          <w:rFonts w:ascii="Times New Roman" w:hAnsi="Times New Roman" w:cs="Times New Roman"/>
          <w:i/>
          <w:iCs/>
        </w:rPr>
        <w:t>Espistemología</w:t>
      </w:r>
      <w:proofErr w:type="spellEnd"/>
      <w:r w:rsidRPr="00D35BB6">
        <w:rPr>
          <w:rFonts w:ascii="Times New Roman" w:hAnsi="Times New Roman" w:cs="Times New Roman"/>
          <w:i/>
          <w:iCs/>
        </w:rPr>
        <w:t xml:space="preserve"> Contable</w:t>
      </w:r>
      <w:r w:rsidRPr="00D35BB6">
        <w:rPr>
          <w:rFonts w:ascii="Times New Roman" w:hAnsi="Times New Roman" w:cs="Times New Roman"/>
        </w:rPr>
        <w:t xml:space="preserve"> frente a </w:t>
      </w:r>
      <w:r w:rsidRPr="00D35BB6">
        <w:rPr>
          <w:rFonts w:ascii="Times New Roman" w:hAnsi="Times New Roman" w:cs="Times New Roman"/>
          <w:i/>
          <w:iCs/>
        </w:rPr>
        <w:t>Epistemología Contable</w:t>
      </w:r>
      <w:r w:rsidRPr="00D35BB6">
        <w:rPr>
          <w:rFonts w:ascii="Times New Roman" w:hAnsi="Times New Roman" w:cs="Times New Roman"/>
        </w:rPr>
        <w:t xml:space="preserve">; </w:t>
      </w:r>
      <w:r w:rsidRPr="00D35BB6">
        <w:rPr>
          <w:rFonts w:ascii="Times New Roman" w:hAnsi="Times New Roman" w:cs="Times New Roman"/>
          <w:i/>
          <w:iCs/>
        </w:rPr>
        <w:t>Elementos de Teoría de la Computación</w:t>
      </w:r>
      <w:r w:rsidRPr="00D35BB6">
        <w:rPr>
          <w:rFonts w:ascii="Times New Roman" w:hAnsi="Times New Roman" w:cs="Times New Roman"/>
        </w:rPr>
        <w:t xml:space="preserve"> frente a </w:t>
      </w:r>
      <w:r w:rsidRPr="00D35BB6">
        <w:rPr>
          <w:rFonts w:ascii="Times New Roman" w:hAnsi="Times New Roman" w:cs="Times New Roman"/>
          <w:i/>
          <w:iCs/>
        </w:rPr>
        <w:t>Elementos de Teorías de la Computación</w:t>
      </w:r>
      <w:r w:rsidRPr="00D35BB6">
        <w:rPr>
          <w:rFonts w:ascii="Times New Roman" w:hAnsi="Times New Roman" w:cs="Times New Roman"/>
        </w:rPr>
        <w:t>— que fragmentan artificialmente el catálogo institucional y afectan cualquier consolidación posterior de datos académicos. Su corrección es inmediata y no requiere decisión curricular.</w:t>
      </w:r>
    </w:p>
    <w:p w14:paraId="66B7C80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10 pares de duplicación por modalidad, con similitud igual a 1,000 en los cuatro niveles de </w:t>
      </w:r>
      <w:r w:rsidRPr="00D35BB6">
        <w:rPr>
          <w:rFonts w:ascii="Times New Roman" w:hAnsi="Times New Roman" w:cs="Times New Roman"/>
          <w:i/>
          <w:iCs/>
        </w:rPr>
        <w:t>Consultorio Jurídico</w:t>
      </w:r>
      <w:r w:rsidRPr="00D35BB6">
        <w:rPr>
          <w:rFonts w:ascii="Times New Roman" w:hAnsi="Times New Roman" w:cs="Times New Roman"/>
        </w:rPr>
        <w:t xml:space="preserve"> frente a </w:t>
      </w:r>
      <w:r w:rsidRPr="00D35BB6">
        <w:rPr>
          <w:rFonts w:ascii="Times New Roman" w:hAnsi="Times New Roman" w:cs="Times New Roman"/>
          <w:i/>
          <w:iCs/>
        </w:rPr>
        <w:t>Consultorio Jurídico Virtual</w:t>
      </w:r>
      <w:r w:rsidRPr="00D35BB6">
        <w:rPr>
          <w:rFonts w:ascii="Times New Roman" w:hAnsi="Times New Roman" w:cs="Times New Roman"/>
        </w:rPr>
        <w:t>, plantean una decisión de nomenclatura: mantener denominaciones separadas para contenidos idénticos duplica el catálogo sin diferencia formativa.</w:t>
      </w:r>
    </w:p>
    <w:p w14:paraId="18A196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14:paraId="2F5A5138"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R8.2 Mercadeo y pertinencia: qué enseña realmente la institución</w:t>
      </w:r>
    </w:p>
    <w:p w14:paraId="1F68B15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Estructura temática latente.</w:t>
      </w:r>
      <w:r w:rsidRPr="00D35BB6">
        <w:rPr>
          <w:rFonts w:ascii="Times New Roman" w:hAnsi="Times New Roman" w:cs="Times New Roman"/>
        </w:rPr>
        <w:t xml:space="preserve"> El modelado LDA sobre los 5.780 núcleos temáticos válidos identificó diez tópicos latentes con distribución notablemente equilibrada (entre 8,7% y 10,9% del peso total), lo que indica una oferta temáticamente diversificada sin concentración dominante.</w:t>
      </w:r>
    </w:p>
    <w:p w14:paraId="30A35093"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17. Tópicos latentes identificados mediante LDA (n = 5.780 núcleos)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7899C4B7" w14:textId="77777777" w:rsidTr="48026022">
        <w:trPr>
          <w:tblHeader/>
        </w:trPr>
        <w:tc>
          <w:tcPr>
            <w:tcW w:w="2255" w:type="dxa"/>
            <w:shd w:val="clear" w:color="auto" w:fill="2D7DD2"/>
            <w:tcMar>
              <w:top w:w="60" w:type="dxa"/>
              <w:left w:w="90" w:type="dxa"/>
              <w:bottom w:w="60" w:type="dxa"/>
              <w:right w:w="90" w:type="dxa"/>
            </w:tcMar>
          </w:tcPr>
          <w:p w14:paraId="171E048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Tópico</w:t>
            </w:r>
            <w:proofErr w:type="spellEnd"/>
          </w:p>
        </w:tc>
        <w:tc>
          <w:tcPr>
            <w:tcW w:w="2255" w:type="dxa"/>
            <w:shd w:val="clear" w:color="auto" w:fill="2D7DD2"/>
            <w:tcMar>
              <w:top w:w="60" w:type="dxa"/>
              <w:left w:w="90" w:type="dxa"/>
              <w:bottom w:w="60" w:type="dxa"/>
              <w:right w:w="90" w:type="dxa"/>
            </w:tcMar>
          </w:tcPr>
          <w:p w14:paraId="0DEB0CB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Peso</w:t>
            </w:r>
          </w:p>
        </w:tc>
        <w:tc>
          <w:tcPr>
            <w:tcW w:w="2255" w:type="dxa"/>
            <w:shd w:val="clear" w:color="auto" w:fill="2D7DD2"/>
            <w:tcMar>
              <w:top w:w="60" w:type="dxa"/>
              <w:left w:w="90" w:type="dxa"/>
              <w:bottom w:w="60" w:type="dxa"/>
              <w:right w:w="90" w:type="dxa"/>
            </w:tcMar>
          </w:tcPr>
          <w:p w14:paraId="36607F0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Términos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característicos</w:t>
            </w:r>
            <w:proofErr w:type="spellEnd"/>
          </w:p>
        </w:tc>
        <w:tc>
          <w:tcPr>
            <w:tcW w:w="2255" w:type="dxa"/>
            <w:shd w:val="clear" w:color="auto" w:fill="2D7DD2"/>
            <w:tcMar>
              <w:top w:w="60" w:type="dxa"/>
              <w:left w:w="90" w:type="dxa"/>
              <w:bottom w:w="60" w:type="dxa"/>
              <w:right w:w="90" w:type="dxa"/>
            </w:tcMar>
          </w:tcPr>
          <w:p w14:paraId="11C2D63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Lectura </w:t>
            </w:r>
            <w:proofErr w:type="spellStart"/>
            <w:r w:rsidRPr="00D35BB6">
              <w:rPr>
                <w:rFonts w:ascii="Times New Roman" w:hAnsi="Times New Roman" w:cs="Times New Roman"/>
                <w:b/>
                <w:bCs/>
                <w:color w:val="FFFFFF"/>
                <w:sz w:val="19"/>
                <w:szCs w:val="19"/>
                <w:lang w:val="en-US"/>
              </w:rPr>
              <w:t>temática</w:t>
            </w:r>
            <w:proofErr w:type="spellEnd"/>
          </w:p>
        </w:tc>
      </w:tr>
      <w:tr w:rsidR="00866DD0" w:rsidRPr="00D35BB6" w14:paraId="4446BDB8" w14:textId="77777777" w:rsidTr="48026022">
        <w:tc>
          <w:tcPr>
            <w:tcW w:w="2255" w:type="dxa"/>
            <w:shd w:val="clear" w:color="auto" w:fill="FFFFFF"/>
            <w:tcMar>
              <w:top w:w="60" w:type="dxa"/>
              <w:left w:w="90" w:type="dxa"/>
              <w:bottom w:w="60" w:type="dxa"/>
              <w:right w:w="90" w:type="dxa"/>
            </w:tcMar>
          </w:tcPr>
          <w:p w14:paraId="5EF9BD6B"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T4</w:t>
            </w:r>
          </w:p>
        </w:tc>
        <w:tc>
          <w:tcPr>
            <w:tcW w:w="2255" w:type="dxa"/>
            <w:shd w:val="clear" w:color="auto" w:fill="FFFFFF"/>
            <w:tcMar>
              <w:top w:w="60" w:type="dxa"/>
              <w:left w:w="90" w:type="dxa"/>
              <w:bottom w:w="60" w:type="dxa"/>
              <w:right w:w="90" w:type="dxa"/>
            </w:tcMar>
          </w:tcPr>
          <w:p w14:paraId="5F23E1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10,9%</w:t>
            </w:r>
          </w:p>
        </w:tc>
        <w:tc>
          <w:tcPr>
            <w:tcW w:w="2255" w:type="dxa"/>
            <w:shd w:val="clear" w:color="auto" w:fill="FFFFFF"/>
            <w:tcMar>
              <w:top w:w="60" w:type="dxa"/>
              <w:left w:w="90" w:type="dxa"/>
              <w:bottom w:w="60" w:type="dxa"/>
              <w:right w:w="90" w:type="dxa"/>
            </w:tcMar>
          </w:tcPr>
          <w:p w14:paraId="15A3CB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datos, visualización, contenidos, financieros, estados, proyectos, digitales</w:t>
            </w:r>
          </w:p>
        </w:tc>
        <w:tc>
          <w:tcPr>
            <w:tcW w:w="2255" w:type="dxa"/>
            <w:shd w:val="clear" w:color="auto" w:fill="FFFFFF"/>
            <w:tcMar>
              <w:top w:w="60" w:type="dxa"/>
              <w:left w:w="90" w:type="dxa"/>
              <w:bottom w:w="60" w:type="dxa"/>
              <w:right w:w="90" w:type="dxa"/>
            </w:tcMar>
          </w:tcPr>
          <w:p w14:paraId="640F228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Datos y </w:t>
            </w:r>
            <w:proofErr w:type="spellStart"/>
            <w:r w:rsidRPr="00D35BB6">
              <w:rPr>
                <w:rFonts w:ascii="Times New Roman" w:hAnsi="Times New Roman" w:cs="Times New Roman"/>
                <w:sz w:val="19"/>
                <w:szCs w:val="19"/>
                <w:lang w:val="en-US"/>
              </w:rPr>
              <w:t>analítica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aplicada</w:t>
            </w:r>
            <w:proofErr w:type="spellEnd"/>
          </w:p>
        </w:tc>
      </w:tr>
      <w:tr w:rsidR="00866DD0" w:rsidRPr="00D35BB6" w14:paraId="109169E5" w14:textId="77777777" w:rsidTr="48026022">
        <w:tc>
          <w:tcPr>
            <w:tcW w:w="2255" w:type="dxa"/>
            <w:shd w:val="clear" w:color="auto" w:fill="FFFFFF"/>
            <w:tcMar>
              <w:top w:w="60" w:type="dxa"/>
              <w:left w:w="90" w:type="dxa"/>
              <w:bottom w:w="60" w:type="dxa"/>
              <w:right w:w="90" w:type="dxa"/>
            </w:tcMar>
          </w:tcPr>
          <w:p w14:paraId="5F3770D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T7</w:t>
            </w:r>
          </w:p>
        </w:tc>
        <w:tc>
          <w:tcPr>
            <w:tcW w:w="2255" w:type="dxa"/>
            <w:shd w:val="clear" w:color="auto" w:fill="FFFFFF"/>
            <w:tcMar>
              <w:top w:w="60" w:type="dxa"/>
              <w:left w:w="90" w:type="dxa"/>
              <w:bottom w:w="60" w:type="dxa"/>
              <w:right w:w="90" w:type="dxa"/>
            </w:tcMar>
          </w:tcPr>
          <w:p w14:paraId="36FEE35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4F057C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control, teoría, comunicación, historia, perspectivas, ambiental, ciudadana</w:t>
            </w:r>
          </w:p>
        </w:tc>
        <w:tc>
          <w:tcPr>
            <w:tcW w:w="2255" w:type="dxa"/>
            <w:shd w:val="clear" w:color="auto" w:fill="FFFFFF"/>
            <w:tcMar>
              <w:top w:w="60" w:type="dxa"/>
              <w:left w:w="90" w:type="dxa"/>
              <w:bottom w:w="60" w:type="dxa"/>
              <w:right w:w="90" w:type="dxa"/>
            </w:tcMar>
          </w:tcPr>
          <w:p w14:paraId="383CD8E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Teoría</w:t>
            </w:r>
            <w:proofErr w:type="spellEnd"/>
            <w:r w:rsidRPr="00D35BB6">
              <w:rPr>
                <w:rFonts w:ascii="Times New Roman" w:hAnsi="Times New Roman" w:cs="Times New Roman"/>
                <w:sz w:val="19"/>
                <w:szCs w:val="19"/>
                <w:lang w:val="en-US"/>
              </w:rPr>
              <w:t xml:space="preserve"> social y </w:t>
            </w:r>
            <w:proofErr w:type="spellStart"/>
            <w:r w:rsidRPr="00D35BB6">
              <w:rPr>
                <w:rFonts w:ascii="Times New Roman" w:hAnsi="Times New Roman" w:cs="Times New Roman"/>
                <w:sz w:val="19"/>
                <w:szCs w:val="19"/>
                <w:lang w:val="en-US"/>
              </w:rPr>
              <w:t>ambiental</w:t>
            </w:r>
            <w:proofErr w:type="spellEnd"/>
          </w:p>
        </w:tc>
      </w:tr>
      <w:tr w:rsidR="00866DD0" w:rsidRPr="00D35BB6" w14:paraId="618818AE" w14:textId="77777777" w:rsidTr="48026022">
        <w:tc>
          <w:tcPr>
            <w:tcW w:w="2255" w:type="dxa"/>
            <w:shd w:val="clear" w:color="auto" w:fill="FFFFFF"/>
            <w:tcMar>
              <w:top w:w="60" w:type="dxa"/>
              <w:left w:w="90" w:type="dxa"/>
              <w:bottom w:w="60" w:type="dxa"/>
              <w:right w:w="90" w:type="dxa"/>
            </w:tcMar>
          </w:tcPr>
          <w:p w14:paraId="21D69FE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T8</w:t>
            </w:r>
          </w:p>
        </w:tc>
        <w:tc>
          <w:tcPr>
            <w:tcW w:w="2255" w:type="dxa"/>
            <w:shd w:val="clear" w:color="auto" w:fill="FFFFFF"/>
            <w:tcMar>
              <w:top w:w="60" w:type="dxa"/>
              <w:left w:w="90" w:type="dxa"/>
              <w:bottom w:w="60" w:type="dxa"/>
              <w:right w:w="90" w:type="dxa"/>
            </w:tcMar>
          </w:tcPr>
          <w:p w14:paraId="15DC53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6A8A22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estudio, casos, construcción, relaciones, expresión, dinámicas, creación</w:t>
            </w:r>
          </w:p>
        </w:tc>
        <w:tc>
          <w:tcPr>
            <w:tcW w:w="2255" w:type="dxa"/>
            <w:shd w:val="clear" w:color="auto" w:fill="FFFFFF"/>
            <w:tcMar>
              <w:top w:w="60" w:type="dxa"/>
              <w:left w:w="90" w:type="dxa"/>
              <w:bottom w:w="60" w:type="dxa"/>
              <w:right w:w="90" w:type="dxa"/>
            </w:tcMar>
          </w:tcPr>
          <w:p w14:paraId="2962F3C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Método de casos y creación</w:t>
            </w:r>
          </w:p>
        </w:tc>
      </w:tr>
      <w:tr w:rsidR="00866DD0" w:rsidRPr="00D35BB6" w14:paraId="3EA67F74" w14:textId="77777777" w:rsidTr="48026022">
        <w:tc>
          <w:tcPr>
            <w:tcW w:w="2255" w:type="dxa"/>
            <w:shd w:val="clear" w:color="auto" w:fill="FFFFFF"/>
            <w:tcMar>
              <w:top w:w="60" w:type="dxa"/>
              <w:left w:w="90" w:type="dxa"/>
              <w:bottom w:w="60" w:type="dxa"/>
              <w:right w:w="90" w:type="dxa"/>
            </w:tcMar>
          </w:tcPr>
          <w:p w14:paraId="6A94AB2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T3</w:t>
            </w:r>
          </w:p>
        </w:tc>
        <w:tc>
          <w:tcPr>
            <w:tcW w:w="2255" w:type="dxa"/>
            <w:shd w:val="clear" w:color="auto" w:fill="FFFFFF"/>
            <w:tcMar>
              <w:top w:w="60" w:type="dxa"/>
              <w:left w:w="90" w:type="dxa"/>
              <w:bottom w:w="60" w:type="dxa"/>
              <w:right w:w="90" w:type="dxa"/>
            </w:tcMar>
          </w:tcPr>
          <w:p w14:paraId="6E66C4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10,7%</w:t>
            </w:r>
          </w:p>
        </w:tc>
        <w:tc>
          <w:tcPr>
            <w:tcW w:w="2255" w:type="dxa"/>
            <w:shd w:val="clear" w:color="auto" w:fill="FFFFFF"/>
            <w:tcMar>
              <w:top w:w="60" w:type="dxa"/>
              <w:left w:w="90" w:type="dxa"/>
              <w:bottom w:w="60" w:type="dxa"/>
              <w:right w:w="90" w:type="dxa"/>
            </w:tcMar>
          </w:tcPr>
          <w:p w14:paraId="0B43CA9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antropoceno, gestión, internacional, estrategias, métodos, variables</w:t>
            </w:r>
          </w:p>
        </w:tc>
        <w:tc>
          <w:tcPr>
            <w:tcW w:w="2255" w:type="dxa"/>
            <w:shd w:val="clear" w:color="auto" w:fill="FFFFFF"/>
            <w:tcMar>
              <w:top w:w="60" w:type="dxa"/>
              <w:left w:w="90" w:type="dxa"/>
              <w:bottom w:w="60" w:type="dxa"/>
              <w:right w:w="90" w:type="dxa"/>
            </w:tcMar>
          </w:tcPr>
          <w:p w14:paraId="5FA7577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Gestión y </w:t>
            </w:r>
            <w:proofErr w:type="spellStart"/>
            <w:r w:rsidRPr="00D35BB6">
              <w:rPr>
                <w:rFonts w:ascii="Times New Roman" w:hAnsi="Times New Roman" w:cs="Times New Roman"/>
                <w:sz w:val="19"/>
                <w:szCs w:val="19"/>
                <w:lang w:val="en-US"/>
              </w:rPr>
              <w:t>contexto</w:t>
            </w:r>
            <w:proofErr w:type="spellEnd"/>
            <w:r w:rsidRPr="00D35BB6">
              <w:rPr>
                <w:rFonts w:ascii="Times New Roman" w:hAnsi="Times New Roman" w:cs="Times New Roman"/>
                <w:sz w:val="19"/>
                <w:szCs w:val="19"/>
                <w:lang w:val="en-US"/>
              </w:rPr>
              <w:t xml:space="preserve"> global</w:t>
            </w:r>
          </w:p>
        </w:tc>
      </w:tr>
      <w:tr w:rsidR="00866DD0" w:rsidRPr="00D35BB6" w14:paraId="18489D32" w14:textId="77777777" w:rsidTr="48026022">
        <w:tc>
          <w:tcPr>
            <w:tcW w:w="2255" w:type="dxa"/>
            <w:shd w:val="clear" w:color="auto" w:fill="FFFFFF"/>
            <w:tcMar>
              <w:top w:w="60" w:type="dxa"/>
              <w:left w:w="90" w:type="dxa"/>
              <w:bottom w:w="60" w:type="dxa"/>
              <w:right w:w="90" w:type="dxa"/>
            </w:tcMar>
          </w:tcPr>
          <w:p w14:paraId="3C3E576C"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T2</w:t>
            </w:r>
          </w:p>
        </w:tc>
        <w:tc>
          <w:tcPr>
            <w:tcW w:w="2255" w:type="dxa"/>
            <w:shd w:val="clear" w:color="auto" w:fill="FFFFFF"/>
            <w:tcMar>
              <w:top w:w="60" w:type="dxa"/>
              <w:left w:w="90" w:type="dxa"/>
              <w:bottom w:w="60" w:type="dxa"/>
              <w:right w:w="90" w:type="dxa"/>
            </w:tcMar>
          </w:tcPr>
          <w:p w14:paraId="4424D0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10,3%</w:t>
            </w:r>
          </w:p>
        </w:tc>
        <w:tc>
          <w:tcPr>
            <w:tcW w:w="2255" w:type="dxa"/>
            <w:shd w:val="clear" w:color="auto" w:fill="FFFFFF"/>
            <w:tcMar>
              <w:top w:w="60" w:type="dxa"/>
              <w:left w:w="90" w:type="dxa"/>
              <w:bottom w:w="60" w:type="dxa"/>
              <w:right w:w="90" w:type="dxa"/>
            </w:tcMar>
          </w:tcPr>
          <w:p w14:paraId="18B7C9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sistemas, producción, sostenible, enfoque, </w:t>
            </w:r>
            <w:r w:rsidRPr="00D35BB6">
              <w:rPr>
                <w:rFonts w:ascii="Times New Roman" w:hAnsi="Times New Roman" w:cs="Times New Roman"/>
                <w:sz w:val="19"/>
                <w:szCs w:val="19"/>
              </w:rPr>
              <w:lastRenderedPageBreak/>
              <w:t>alternativas, experiencia, usuario</w:t>
            </w:r>
          </w:p>
        </w:tc>
        <w:tc>
          <w:tcPr>
            <w:tcW w:w="2255" w:type="dxa"/>
            <w:shd w:val="clear" w:color="auto" w:fill="FFFFFF"/>
            <w:tcMar>
              <w:top w:w="60" w:type="dxa"/>
              <w:left w:w="90" w:type="dxa"/>
              <w:bottom w:w="60" w:type="dxa"/>
              <w:right w:w="90" w:type="dxa"/>
            </w:tcMar>
          </w:tcPr>
          <w:p w14:paraId="6B63B7C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lastRenderedPageBreak/>
              <w:t xml:space="preserve">Sistemas </w:t>
            </w:r>
            <w:proofErr w:type="spellStart"/>
            <w:r w:rsidRPr="00D35BB6">
              <w:rPr>
                <w:rFonts w:ascii="Times New Roman" w:hAnsi="Times New Roman" w:cs="Times New Roman"/>
                <w:sz w:val="19"/>
                <w:szCs w:val="19"/>
                <w:lang w:val="en-US"/>
              </w:rPr>
              <w:t>productivos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sostenibles</w:t>
            </w:r>
            <w:proofErr w:type="spellEnd"/>
          </w:p>
        </w:tc>
      </w:tr>
      <w:tr w:rsidR="00866DD0" w:rsidRPr="00D35BB6" w14:paraId="51BB42CA" w14:textId="77777777" w:rsidTr="48026022">
        <w:tc>
          <w:tcPr>
            <w:tcW w:w="2255" w:type="dxa"/>
            <w:shd w:val="clear" w:color="auto" w:fill="FFFFFF"/>
            <w:tcMar>
              <w:top w:w="60" w:type="dxa"/>
              <w:left w:w="90" w:type="dxa"/>
              <w:bottom w:w="60" w:type="dxa"/>
              <w:right w:w="90" w:type="dxa"/>
            </w:tcMar>
          </w:tcPr>
          <w:p w14:paraId="29BEC81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w:t>
            </w:r>
          </w:p>
        </w:tc>
        <w:tc>
          <w:tcPr>
            <w:tcW w:w="2255" w:type="dxa"/>
            <w:shd w:val="clear" w:color="auto" w:fill="FFFFFF"/>
            <w:tcMar>
              <w:top w:w="60" w:type="dxa"/>
              <w:left w:w="90" w:type="dxa"/>
              <w:bottom w:w="60" w:type="dxa"/>
              <w:right w:w="90" w:type="dxa"/>
            </w:tcMar>
          </w:tcPr>
          <w:p w14:paraId="74F385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9803C7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pensamiento, negocio, modelo, derecho, propiedades</w:t>
            </w:r>
          </w:p>
        </w:tc>
        <w:tc>
          <w:tcPr>
            <w:tcW w:w="2255" w:type="dxa"/>
            <w:shd w:val="clear" w:color="auto" w:fill="FFFFFF"/>
            <w:tcMar>
              <w:top w:w="60" w:type="dxa"/>
              <w:left w:w="90" w:type="dxa"/>
              <w:bottom w:w="60" w:type="dxa"/>
              <w:right w:w="90" w:type="dxa"/>
            </w:tcMar>
          </w:tcPr>
          <w:p w14:paraId="62F8187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y modelos de negocio</w:t>
            </w:r>
          </w:p>
        </w:tc>
      </w:tr>
      <w:tr w:rsidR="00866DD0" w:rsidRPr="00D35BB6" w14:paraId="343AE503" w14:textId="77777777" w:rsidTr="48026022">
        <w:tc>
          <w:tcPr>
            <w:tcW w:w="2255" w:type="dxa"/>
            <w:shd w:val="clear" w:color="auto" w:fill="FFFFFF"/>
            <w:tcMar>
              <w:top w:w="60" w:type="dxa"/>
              <w:left w:w="90" w:type="dxa"/>
              <w:bottom w:w="60" w:type="dxa"/>
              <w:right w:w="90" w:type="dxa"/>
            </w:tcMar>
          </w:tcPr>
          <w:p w14:paraId="6FA0E87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T5</w:t>
            </w:r>
          </w:p>
        </w:tc>
        <w:tc>
          <w:tcPr>
            <w:tcW w:w="2255" w:type="dxa"/>
            <w:shd w:val="clear" w:color="auto" w:fill="FFFFFF"/>
            <w:tcMar>
              <w:top w:w="60" w:type="dxa"/>
              <w:left w:w="90" w:type="dxa"/>
              <w:bottom w:w="60" w:type="dxa"/>
              <w:right w:w="90" w:type="dxa"/>
            </w:tcMar>
          </w:tcPr>
          <w:p w14:paraId="60F7D1D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DDFA65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inteligencia, comprensión, artificial, usos, empatía</w:t>
            </w:r>
          </w:p>
        </w:tc>
        <w:tc>
          <w:tcPr>
            <w:tcW w:w="2255" w:type="dxa"/>
            <w:shd w:val="clear" w:color="auto" w:fill="FFFFFF"/>
            <w:tcMar>
              <w:top w:w="60" w:type="dxa"/>
              <w:left w:w="90" w:type="dxa"/>
              <w:bottom w:w="60" w:type="dxa"/>
              <w:right w:w="90" w:type="dxa"/>
            </w:tcMar>
          </w:tcPr>
          <w:p w14:paraId="198E716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 y </w:t>
            </w:r>
            <w:proofErr w:type="spellStart"/>
            <w:r w:rsidRPr="00D35BB6">
              <w:rPr>
                <w:rFonts w:ascii="Times New Roman" w:hAnsi="Times New Roman" w:cs="Times New Roman"/>
                <w:sz w:val="19"/>
                <w:szCs w:val="19"/>
                <w:lang w:val="en-US"/>
              </w:rPr>
              <w:t>usuario</w:t>
            </w:r>
            <w:proofErr w:type="spellEnd"/>
          </w:p>
        </w:tc>
      </w:tr>
      <w:tr w:rsidR="00866DD0" w:rsidRPr="00D35BB6" w14:paraId="6E8654C6" w14:textId="77777777" w:rsidTr="48026022">
        <w:tc>
          <w:tcPr>
            <w:tcW w:w="2255" w:type="dxa"/>
            <w:shd w:val="clear" w:color="auto" w:fill="FFFFFF"/>
            <w:tcMar>
              <w:top w:w="60" w:type="dxa"/>
              <w:left w:w="90" w:type="dxa"/>
              <w:bottom w:w="60" w:type="dxa"/>
              <w:right w:w="90" w:type="dxa"/>
            </w:tcMar>
          </w:tcPr>
          <w:p w14:paraId="7B386E6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T6</w:t>
            </w:r>
          </w:p>
        </w:tc>
        <w:tc>
          <w:tcPr>
            <w:tcW w:w="2255" w:type="dxa"/>
            <w:shd w:val="clear" w:color="auto" w:fill="FFFFFF"/>
            <w:tcMar>
              <w:top w:w="60" w:type="dxa"/>
              <w:left w:w="90" w:type="dxa"/>
              <w:bottom w:w="60" w:type="dxa"/>
              <w:right w:w="90" w:type="dxa"/>
            </w:tcMar>
          </w:tcPr>
          <w:p w14:paraId="456649F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9,6%</w:t>
            </w:r>
          </w:p>
        </w:tc>
        <w:tc>
          <w:tcPr>
            <w:tcW w:w="2255" w:type="dxa"/>
            <w:shd w:val="clear" w:color="auto" w:fill="FFFFFF"/>
            <w:tcMar>
              <w:top w:w="60" w:type="dxa"/>
              <w:left w:w="90" w:type="dxa"/>
              <w:bottom w:w="60" w:type="dxa"/>
              <w:right w:w="90" w:type="dxa"/>
            </w:tcMar>
          </w:tcPr>
          <w:p w14:paraId="17596AB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modelos, técnicas, pensamiento, programación, algoritmos, soluciones</w:t>
            </w:r>
          </w:p>
        </w:tc>
        <w:tc>
          <w:tcPr>
            <w:tcW w:w="2255" w:type="dxa"/>
            <w:shd w:val="clear" w:color="auto" w:fill="FFFFFF"/>
            <w:tcMar>
              <w:top w:w="60" w:type="dxa"/>
              <w:left w:w="90" w:type="dxa"/>
              <w:bottom w:w="60" w:type="dxa"/>
              <w:right w:w="90" w:type="dxa"/>
            </w:tcMar>
          </w:tcPr>
          <w:p w14:paraId="4B0C45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Pensamiento </w:t>
            </w:r>
            <w:proofErr w:type="spellStart"/>
            <w:r w:rsidRPr="00D35BB6">
              <w:rPr>
                <w:rFonts w:ascii="Times New Roman" w:hAnsi="Times New Roman" w:cs="Times New Roman"/>
                <w:sz w:val="19"/>
                <w:szCs w:val="19"/>
                <w:lang w:val="en-US"/>
              </w:rPr>
              <w:t>computacional</w:t>
            </w:r>
            <w:proofErr w:type="spellEnd"/>
          </w:p>
        </w:tc>
      </w:tr>
      <w:tr w:rsidR="00866DD0" w:rsidRPr="00D35BB6" w14:paraId="7D69F6A1" w14:textId="77777777" w:rsidTr="48026022">
        <w:tc>
          <w:tcPr>
            <w:tcW w:w="2255" w:type="dxa"/>
            <w:shd w:val="clear" w:color="auto" w:fill="FFFFFF"/>
            <w:tcMar>
              <w:top w:w="60" w:type="dxa"/>
              <w:left w:w="90" w:type="dxa"/>
              <w:bottom w:w="60" w:type="dxa"/>
              <w:right w:w="90" w:type="dxa"/>
            </w:tcMar>
          </w:tcPr>
          <w:p w14:paraId="1ECB03C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T9</w:t>
            </w:r>
          </w:p>
        </w:tc>
        <w:tc>
          <w:tcPr>
            <w:tcW w:w="2255" w:type="dxa"/>
            <w:shd w:val="clear" w:color="auto" w:fill="FFFFFF"/>
            <w:tcMar>
              <w:top w:w="60" w:type="dxa"/>
              <w:left w:w="90" w:type="dxa"/>
              <w:bottom w:w="60" w:type="dxa"/>
              <w:right w:w="90" w:type="dxa"/>
            </w:tcMar>
          </w:tcPr>
          <w:p w14:paraId="4B1C388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2255" w:type="dxa"/>
            <w:shd w:val="clear" w:color="auto" w:fill="FFFFFF"/>
            <w:tcMar>
              <w:top w:w="60" w:type="dxa"/>
              <w:left w:w="90" w:type="dxa"/>
              <w:bottom w:w="60" w:type="dxa"/>
              <w:right w:w="90" w:type="dxa"/>
            </w:tcMar>
          </w:tcPr>
          <w:p w14:paraId="572C38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políticas, sociales, ingeniería, información, públicas, ciudadanía</w:t>
            </w:r>
          </w:p>
        </w:tc>
        <w:tc>
          <w:tcPr>
            <w:tcW w:w="2255" w:type="dxa"/>
            <w:shd w:val="clear" w:color="auto" w:fill="FFFFFF"/>
            <w:tcMar>
              <w:top w:w="60" w:type="dxa"/>
              <w:left w:w="90" w:type="dxa"/>
              <w:bottom w:w="60" w:type="dxa"/>
              <w:right w:w="90" w:type="dxa"/>
            </w:tcMar>
          </w:tcPr>
          <w:p w14:paraId="7021D91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Políticas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públicas</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ciudadanía</w:t>
            </w:r>
            <w:proofErr w:type="spellEnd"/>
          </w:p>
        </w:tc>
      </w:tr>
      <w:tr w:rsidR="00866DD0" w:rsidRPr="00D35BB6" w14:paraId="6C6742F1" w14:textId="77777777" w:rsidTr="48026022">
        <w:tc>
          <w:tcPr>
            <w:tcW w:w="2255" w:type="dxa"/>
            <w:shd w:val="clear" w:color="auto" w:fill="FFFFFF"/>
            <w:tcMar>
              <w:top w:w="60" w:type="dxa"/>
              <w:left w:w="90" w:type="dxa"/>
              <w:bottom w:w="60" w:type="dxa"/>
              <w:right w:w="90" w:type="dxa"/>
            </w:tcMar>
          </w:tcPr>
          <w:p w14:paraId="5E59A11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T10</w:t>
            </w:r>
          </w:p>
        </w:tc>
        <w:tc>
          <w:tcPr>
            <w:tcW w:w="2255" w:type="dxa"/>
            <w:shd w:val="clear" w:color="auto" w:fill="FFFFFF"/>
            <w:tcMar>
              <w:top w:w="60" w:type="dxa"/>
              <w:left w:w="90" w:type="dxa"/>
              <w:bottom w:w="60" w:type="dxa"/>
              <w:right w:w="90" w:type="dxa"/>
            </w:tcMar>
          </w:tcPr>
          <w:p w14:paraId="592A548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w:t>
            </w:r>
          </w:p>
        </w:tc>
        <w:tc>
          <w:tcPr>
            <w:tcW w:w="2255" w:type="dxa"/>
            <w:shd w:val="clear" w:color="auto" w:fill="FFFFFF"/>
            <w:tcMar>
              <w:top w:w="60" w:type="dxa"/>
              <w:left w:w="90" w:type="dxa"/>
              <w:bottom w:w="60" w:type="dxa"/>
              <w:right w:w="90" w:type="dxa"/>
            </w:tcMar>
          </w:tcPr>
          <w:p w14:paraId="0485685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social, integral, internacionales, marco, colombiano, DDHH</w:t>
            </w:r>
          </w:p>
        </w:tc>
        <w:tc>
          <w:tcPr>
            <w:tcW w:w="2255" w:type="dxa"/>
            <w:shd w:val="clear" w:color="auto" w:fill="FFFFFF"/>
            <w:tcMar>
              <w:top w:w="60" w:type="dxa"/>
              <w:left w:w="90" w:type="dxa"/>
              <w:bottom w:w="60" w:type="dxa"/>
              <w:right w:w="90" w:type="dxa"/>
            </w:tcMar>
          </w:tcPr>
          <w:p w14:paraId="2A7840F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Marco </w:t>
            </w:r>
            <w:proofErr w:type="spellStart"/>
            <w:r w:rsidRPr="00D35BB6">
              <w:rPr>
                <w:rFonts w:ascii="Times New Roman" w:hAnsi="Times New Roman" w:cs="Times New Roman"/>
                <w:sz w:val="19"/>
                <w:szCs w:val="19"/>
                <w:lang w:val="en-US"/>
              </w:rPr>
              <w:t>jurídico</w:t>
            </w:r>
            <w:proofErr w:type="spellEnd"/>
            <w:r w:rsidRPr="00D35BB6">
              <w:rPr>
                <w:rFonts w:ascii="Times New Roman" w:hAnsi="Times New Roman" w:cs="Times New Roman"/>
                <w:sz w:val="19"/>
                <w:szCs w:val="19"/>
                <w:lang w:val="en-US"/>
              </w:rPr>
              <w:t xml:space="preserve"> y derechos</w:t>
            </w:r>
          </w:p>
        </w:tc>
      </w:tr>
    </w:tbl>
    <w:p w14:paraId="77AA9F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tópicos describen la oferta formativa </w:t>
      </w:r>
      <w:r w:rsidRPr="00D35BB6">
        <w:rPr>
          <w:rFonts w:ascii="Times New Roman" w:hAnsi="Times New Roman" w:cs="Times New Roman"/>
          <w:b/>
          <w:bCs/>
        </w:rPr>
        <w:t xml:space="preserve">según el contenido efectivamente declarado en los </w:t>
      </w:r>
      <w:proofErr w:type="spellStart"/>
      <w:r w:rsidRPr="00D35BB6">
        <w:rPr>
          <w:rFonts w:ascii="Times New Roman" w:hAnsi="Times New Roman" w:cs="Times New Roman"/>
          <w:b/>
          <w:bCs/>
        </w:rPr>
        <w:t>microcurrículos</w:t>
      </w:r>
      <w:proofErr w:type="spellEnd"/>
      <w:r w:rsidRPr="00D35BB6">
        <w:rPr>
          <w:rFonts w:ascii="Times New Roman" w:hAnsi="Times New Roman" w:cs="Times New Roman"/>
        </w:rPr>
        <w:t>, y no según las denominaciones de programa o los textos promocionales. Constituyen, por tanto, evidencia verificable sobre la que construir mensajes de posicionamiento.</w:t>
      </w:r>
    </w:p>
    <w:p w14:paraId="5372F16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Presencia de tendencias globales.</w:t>
      </w:r>
      <w:r w:rsidRPr="00D35BB6">
        <w:rPr>
          <w:rFonts w:ascii="Times New Roman" w:hAnsi="Times New Roman" w:cs="Times New Roman"/>
        </w:rPr>
        <w:t xml:space="preserve"> La detección temática midió la presencia de diez tendencias en el conjunto del corpus, distinguiendo dos dimensiones que no coinciden: la </w:t>
      </w:r>
      <w:r w:rsidRPr="00D35BB6">
        <w:rPr>
          <w:rFonts w:ascii="Times New Roman" w:hAnsi="Times New Roman" w:cs="Times New Roman"/>
          <w:b/>
          <w:bCs/>
        </w:rPr>
        <w:t>amplitud</w:t>
      </w:r>
      <w:r w:rsidRPr="00D35BB6">
        <w:rPr>
          <w:rFonts w:ascii="Times New Roman" w:hAnsi="Times New Roman" w:cs="Times New Roman"/>
        </w:rPr>
        <w:t xml:space="preserve"> (proporción de programas que incorporan la tendencia) y la </w:t>
      </w:r>
      <w:r w:rsidRPr="00D35BB6">
        <w:rPr>
          <w:rFonts w:ascii="Times New Roman" w:hAnsi="Times New Roman" w:cs="Times New Roman"/>
          <w:b/>
          <w:bCs/>
        </w:rPr>
        <w:t>profundidad</w:t>
      </w:r>
      <w:r w:rsidRPr="00D35BB6">
        <w:rPr>
          <w:rFonts w:ascii="Times New Roman" w:hAnsi="Times New Roman" w:cs="Times New Roman"/>
        </w:rPr>
        <w:t xml:space="preserve"> (proporción de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dedicados a ella).</w:t>
      </w:r>
    </w:p>
    <w:p w14:paraId="1D1F9888"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18. Presencia de tendencias globales en el currículo (39 programas · 1.807 registros)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4C2E48BF" w14:textId="77777777" w:rsidTr="48026022">
        <w:trPr>
          <w:tblHeader/>
        </w:trPr>
        <w:tc>
          <w:tcPr>
            <w:tcW w:w="1503" w:type="dxa"/>
            <w:shd w:val="clear" w:color="auto" w:fill="2D7DD2"/>
            <w:tcMar>
              <w:top w:w="60" w:type="dxa"/>
              <w:left w:w="90" w:type="dxa"/>
              <w:bottom w:w="60" w:type="dxa"/>
              <w:right w:w="90" w:type="dxa"/>
            </w:tcMar>
          </w:tcPr>
          <w:p w14:paraId="5C5565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Tendencia</w:t>
            </w:r>
            <w:proofErr w:type="spellEnd"/>
          </w:p>
        </w:tc>
        <w:tc>
          <w:tcPr>
            <w:tcW w:w="1503" w:type="dxa"/>
            <w:shd w:val="clear" w:color="auto" w:fill="2D7DD2"/>
            <w:tcMar>
              <w:top w:w="60" w:type="dxa"/>
              <w:left w:w="90" w:type="dxa"/>
              <w:bottom w:w="60" w:type="dxa"/>
              <w:right w:w="90" w:type="dxa"/>
            </w:tcMar>
          </w:tcPr>
          <w:p w14:paraId="1FACEA9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10B6E62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Amplitud</w:t>
            </w:r>
            <w:proofErr w:type="spellEnd"/>
          </w:p>
        </w:tc>
        <w:tc>
          <w:tcPr>
            <w:tcW w:w="1503" w:type="dxa"/>
            <w:shd w:val="clear" w:color="auto" w:fill="2D7DD2"/>
            <w:tcMar>
              <w:top w:w="60" w:type="dxa"/>
              <w:left w:w="90" w:type="dxa"/>
              <w:bottom w:w="60" w:type="dxa"/>
              <w:right w:w="90" w:type="dxa"/>
            </w:tcMar>
          </w:tcPr>
          <w:p w14:paraId="57ACE82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Registros</w:t>
            </w:r>
            <w:proofErr w:type="spellEnd"/>
          </w:p>
        </w:tc>
        <w:tc>
          <w:tcPr>
            <w:tcW w:w="1503" w:type="dxa"/>
            <w:shd w:val="clear" w:color="auto" w:fill="2D7DD2"/>
            <w:tcMar>
              <w:top w:w="60" w:type="dxa"/>
              <w:left w:w="90" w:type="dxa"/>
              <w:bottom w:w="60" w:type="dxa"/>
              <w:right w:w="90" w:type="dxa"/>
            </w:tcMar>
          </w:tcPr>
          <w:p w14:paraId="1E0AC40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Profundidad</w:t>
            </w:r>
            <w:proofErr w:type="spellEnd"/>
          </w:p>
        </w:tc>
        <w:tc>
          <w:tcPr>
            <w:tcW w:w="1503" w:type="dxa"/>
            <w:shd w:val="clear" w:color="auto" w:fill="2D7DD2"/>
            <w:tcMar>
              <w:top w:w="60" w:type="dxa"/>
              <w:left w:w="90" w:type="dxa"/>
              <w:bottom w:w="60" w:type="dxa"/>
              <w:right w:w="90" w:type="dxa"/>
            </w:tcMar>
          </w:tcPr>
          <w:p w14:paraId="3C19DDC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Perfil</w:t>
            </w:r>
            <w:proofErr w:type="spellEnd"/>
          </w:p>
        </w:tc>
      </w:tr>
      <w:tr w:rsidR="00866DD0" w:rsidRPr="00D35BB6" w14:paraId="6C22EA9B" w14:textId="77777777" w:rsidTr="48026022">
        <w:tc>
          <w:tcPr>
            <w:tcW w:w="1503" w:type="dxa"/>
            <w:shd w:val="clear" w:color="auto" w:fill="FFFFFF"/>
            <w:tcMar>
              <w:top w:w="60" w:type="dxa"/>
              <w:left w:w="90" w:type="dxa"/>
              <w:bottom w:w="60" w:type="dxa"/>
              <w:right w:w="90" w:type="dxa"/>
            </w:tcMar>
          </w:tcPr>
          <w:p w14:paraId="6B295CE8"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Innovación</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emprendimiento</w:t>
            </w:r>
            <w:proofErr w:type="spellEnd"/>
          </w:p>
        </w:tc>
        <w:tc>
          <w:tcPr>
            <w:tcW w:w="1503" w:type="dxa"/>
            <w:shd w:val="clear" w:color="auto" w:fill="FFFFFF"/>
            <w:tcMar>
              <w:top w:w="60" w:type="dxa"/>
              <w:left w:w="90" w:type="dxa"/>
              <w:bottom w:w="60" w:type="dxa"/>
              <w:right w:w="90" w:type="dxa"/>
            </w:tcMar>
          </w:tcPr>
          <w:p w14:paraId="3D5C510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0633CFB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89,7%</w:t>
            </w:r>
          </w:p>
        </w:tc>
        <w:tc>
          <w:tcPr>
            <w:tcW w:w="1503" w:type="dxa"/>
            <w:shd w:val="clear" w:color="auto" w:fill="FFFFFF"/>
            <w:tcMar>
              <w:top w:w="60" w:type="dxa"/>
              <w:left w:w="90" w:type="dxa"/>
              <w:bottom w:w="60" w:type="dxa"/>
              <w:right w:w="90" w:type="dxa"/>
            </w:tcMar>
          </w:tcPr>
          <w:p w14:paraId="0ED2173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116</w:t>
            </w:r>
          </w:p>
        </w:tc>
        <w:tc>
          <w:tcPr>
            <w:tcW w:w="1503" w:type="dxa"/>
            <w:shd w:val="clear" w:color="auto" w:fill="FFFFFF"/>
            <w:tcMar>
              <w:top w:w="60" w:type="dxa"/>
              <w:left w:w="90" w:type="dxa"/>
              <w:bottom w:w="60" w:type="dxa"/>
              <w:right w:w="90" w:type="dxa"/>
            </w:tcMar>
          </w:tcPr>
          <w:p w14:paraId="697860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6,4%</w:t>
            </w:r>
          </w:p>
        </w:tc>
        <w:tc>
          <w:tcPr>
            <w:tcW w:w="1503" w:type="dxa"/>
            <w:shd w:val="clear" w:color="auto" w:fill="FFFFFF"/>
            <w:tcMar>
              <w:top w:w="60" w:type="dxa"/>
              <w:left w:w="90" w:type="dxa"/>
              <w:bottom w:w="60" w:type="dxa"/>
              <w:right w:w="90" w:type="dxa"/>
            </w:tcMar>
          </w:tcPr>
          <w:p w14:paraId="7C4FFF6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61F689E5" w14:textId="77777777" w:rsidTr="48026022">
        <w:tc>
          <w:tcPr>
            <w:tcW w:w="1503" w:type="dxa"/>
            <w:shd w:val="clear" w:color="auto" w:fill="FFFFFF"/>
            <w:tcMar>
              <w:top w:w="60" w:type="dxa"/>
              <w:left w:w="90" w:type="dxa"/>
              <w:bottom w:w="60" w:type="dxa"/>
              <w:right w:w="90" w:type="dxa"/>
            </w:tcMar>
          </w:tcPr>
          <w:p w14:paraId="412F684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Analítica y ciencia de datos</w:t>
            </w:r>
          </w:p>
        </w:tc>
        <w:tc>
          <w:tcPr>
            <w:tcW w:w="1503" w:type="dxa"/>
            <w:shd w:val="clear" w:color="auto" w:fill="FFFFFF"/>
            <w:tcMar>
              <w:top w:w="60" w:type="dxa"/>
              <w:left w:w="90" w:type="dxa"/>
              <w:bottom w:w="60" w:type="dxa"/>
              <w:right w:w="90" w:type="dxa"/>
            </w:tcMar>
          </w:tcPr>
          <w:p w14:paraId="1EA9D8C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5034CB9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2E6B74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4F58C3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w:t>
            </w:r>
          </w:p>
        </w:tc>
        <w:tc>
          <w:tcPr>
            <w:tcW w:w="1503" w:type="dxa"/>
            <w:shd w:val="clear" w:color="auto" w:fill="FFFFFF"/>
            <w:tcMar>
              <w:top w:w="60" w:type="dxa"/>
              <w:left w:w="90" w:type="dxa"/>
              <w:bottom w:w="60" w:type="dxa"/>
              <w:right w:w="90" w:type="dxa"/>
            </w:tcMar>
          </w:tcPr>
          <w:p w14:paraId="28A97FB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profundidad</w:t>
            </w:r>
            <w:proofErr w:type="spellEnd"/>
            <w:r w:rsidRPr="00D35BB6">
              <w:rPr>
                <w:rFonts w:ascii="Times New Roman" w:hAnsi="Times New Roman" w:cs="Times New Roman"/>
                <w:sz w:val="19"/>
                <w:szCs w:val="19"/>
                <w:lang w:val="en-US"/>
              </w:rPr>
              <w:t xml:space="preserve"> media</w:t>
            </w:r>
          </w:p>
        </w:tc>
      </w:tr>
      <w:tr w:rsidR="00866DD0" w:rsidRPr="00D35BB6" w14:paraId="3F98A469" w14:textId="77777777" w:rsidTr="48026022">
        <w:tc>
          <w:tcPr>
            <w:tcW w:w="1503" w:type="dxa"/>
            <w:shd w:val="clear" w:color="auto" w:fill="FFFFFF"/>
            <w:tcMar>
              <w:top w:w="60" w:type="dxa"/>
              <w:left w:w="90" w:type="dxa"/>
              <w:bottom w:w="60" w:type="dxa"/>
              <w:right w:w="90" w:type="dxa"/>
            </w:tcMar>
          </w:tcPr>
          <w:p w14:paraId="4E23C58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y ODS</w:t>
            </w:r>
          </w:p>
        </w:tc>
        <w:tc>
          <w:tcPr>
            <w:tcW w:w="1503" w:type="dxa"/>
            <w:shd w:val="clear" w:color="auto" w:fill="FFFFFF"/>
            <w:tcMar>
              <w:top w:w="60" w:type="dxa"/>
              <w:left w:w="90" w:type="dxa"/>
              <w:bottom w:w="60" w:type="dxa"/>
              <w:right w:w="90" w:type="dxa"/>
            </w:tcMar>
          </w:tcPr>
          <w:p w14:paraId="74D2E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3FFE6A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1126CF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231</w:t>
            </w:r>
          </w:p>
        </w:tc>
        <w:tc>
          <w:tcPr>
            <w:tcW w:w="1503" w:type="dxa"/>
            <w:shd w:val="clear" w:color="auto" w:fill="FFFFFF"/>
            <w:tcMar>
              <w:top w:w="60" w:type="dxa"/>
              <w:left w:w="90" w:type="dxa"/>
              <w:bottom w:w="60" w:type="dxa"/>
              <w:right w:w="90" w:type="dxa"/>
            </w:tcMar>
          </w:tcPr>
          <w:p w14:paraId="31450B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51A2576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y profunda</w:t>
            </w:r>
          </w:p>
        </w:tc>
      </w:tr>
      <w:tr w:rsidR="00866DD0" w:rsidRPr="00D35BB6" w14:paraId="348E5BCF" w14:textId="77777777" w:rsidTr="48026022">
        <w:tc>
          <w:tcPr>
            <w:tcW w:w="1503" w:type="dxa"/>
            <w:shd w:val="clear" w:color="auto" w:fill="FFFFFF"/>
            <w:tcMar>
              <w:top w:w="60" w:type="dxa"/>
              <w:left w:w="90" w:type="dxa"/>
              <w:bottom w:w="60" w:type="dxa"/>
              <w:right w:w="90" w:type="dxa"/>
            </w:tcMar>
          </w:tcPr>
          <w:p w14:paraId="153269F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Ética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503" w:type="dxa"/>
            <w:shd w:val="clear" w:color="auto" w:fill="FFFFFF"/>
            <w:tcMar>
              <w:top w:w="60" w:type="dxa"/>
              <w:left w:w="90" w:type="dxa"/>
              <w:bottom w:w="60" w:type="dxa"/>
              <w:right w:w="90" w:type="dxa"/>
            </w:tcMar>
          </w:tcPr>
          <w:p w14:paraId="1A5C49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503" w:type="dxa"/>
            <w:shd w:val="clear" w:color="auto" w:fill="FFFFFF"/>
            <w:tcMar>
              <w:top w:w="60" w:type="dxa"/>
              <w:left w:w="90" w:type="dxa"/>
              <w:bottom w:w="60" w:type="dxa"/>
              <w:right w:w="90" w:type="dxa"/>
            </w:tcMar>
          </w:tcPr>
          <w:p w14:paraId="0CFC1C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82,1%</w:t>
            </w:r>
          </w:p>
        </w:tc>
        <w:tc>
          <w:tcPr>
            <w:tcW w:w="1503" w:type="dxa"/>
            <w:shd w:val="clear" w:color="auto" w:fill="FFFFFF"/>
            <w:tcMar>
              <w:top w:w="60" w:type="dxa"/>
              <w:left w:w="90" w:type="dxa"/>
              <w:bottom w:w="60" w:type="dxa"/>
              <w:right w:w="90" w:type="dxa"/>
            </w:tcMar>
          </w:tcPr>
          <w:p w14:paraId="09E31C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139</w:t>
            </w:r>
          </w:p>
        </w:tc>
        <w:tc>
          <w:tcPr>
            <w:tcW w:w="1503" w:type="dxa"/>
            <w:shd w:val="clear" w:color="auto" w:fill="FFFFFF"/>
            <w:tcMar>
              <w:top w:w="60" w:type="dxa"/>
              <w:left w:w="90" w:type="dxa"/>
              <w:bottom w:w="60" w:type="dxa"/>
              <w:right w:w="90" w:type="dxa"/>
            </w:tcMar>
          </w:tcPr>
          <w:p w14:paraId="1773285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w:t>
            </w:r>
          </w:p>
        </w:tc>
        <w:tc>
          <w:tcPr>
            <w:tcW w:w="1503" w:type="dxa"/>
            <w:shd w:val="clear" w:color="auto" w:fill="FFFFFF"/>
            <w:tcMar>
              <w:top w:w="60" w:type="dxa"/>
              <w:left w:w="90" w:type="dxa"/>
              <w:bottom w:w="60" w:type="dxa"/>
              <w:right w:w="90" w:type="dxa"/>
            </w:tcMar>
          </w:tcPr>
          <w:p w14:paraId="77A06F7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74580953" w14:textId="77777777" w:rsidTr="48026022">
        <w:tc>
          <w:tcPr>
            <w:tcW w:w="1503" w:type="dxa"/>
            <w:shd w:val="clear" w:color="auto" w:fill="FFFFFF"/>
            <w:tcMar>
              <w:top w:w="60" w:type="dxa"/>
              <w:left w:w="90" w:type="dxa"/>
              <w:bottom w:w="60" w:type="dxa"/>
              <w:right w:w="90" w:type="dxa"/>
            </w:tcMar>
          </w:tcPr>
          <w:p w14:paraId="66A6AEB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w:t>
            </w:r>
          </w:p>
        </w:tc>
        <w:tc>
          <w:tcPr>
            <w:tcW w:w="1503" w:type="dxa"/>
            <w:shd w:val="clear" w:color="auto" w:fill="FFFFFF"/>
            <w:tcMar>
              <w:top w:w="60" w:type="dxa"/>
              <w:left w:w="90" w:type="dxa"/>
              <w:bottom w:w="60" w:type="dxa"/>
              <w:right w:w="90" w:type="dxa"/>
            </w:tcMar>
          </w:tcPr>
          <w:p w14:paraId="57D182F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w:t>
            </w:r>
          </w:p>
        </w:tc>
        <w:tc>
          <w:tcPr>
            <w:tcW w:w="1503" w:type="dxa"/>
            <w:shd w:val="clear" w:color="auto" w:fill="FFFFFF"/>
            <w:tcMar>
              <w:top w:w="60" w:type="dxa"/>
              <w:left w:w="90" w:type="dxa"/>
              <w:bottom w:w="60" w:type="dxa"/>
              <w:right w:w="90" w:type="dxa"/>
            </w:tcMar>
          </w:tcPr>
          <w:p w14:paraId="15AA16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w:t>
            </w:r>
          </w:p>
        </w:tc>
        <w:tc>
          <w:tcPr>
            <w:tcW w:w="1503" w:type="dxa"/>
            <w:shd w:val="clear" w:color="auto" w:fill="FFFFFF"/>
            <w:tcMar>
              <w:top w:w="60" w:type="dxa"/>
              <w:left w:w="90" w:type="dxa"/>
              <w:bottom w:w="60" w:type="dxa"/>
              <w:right w:w="90" w:type="dxa"/>
            </w:tcMar>
          </w:tcPr>
          <w:p w14:paraId="174B121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w:t>
            </w:r>
          </w:p>
        </w:tc>
        <w:tc>
          <w:tcPr>
            <w:tcW w:w="1503" w:type="dxa"/>
            <w:shd w:val="clear" w:color="auto" w:fill="FFFFFF"/>
            <w:tcMar>
              <w:top w:w="60" w:type="dxa"/>
              <w:left w:w="90" w:type="dxa"/>
              <w:bottom w:w="60" w:type="dxa"/>
              <w:right w:w="90" w:type="dxa"/>
            </w:tcMar>
          </w:tcPr>
          <w:p w14:paraId="11AFF8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w:t>
            </w:r>
          </w:p>
        </w:tc>
        <w:tc>
          <w:tcPr>
            <w:tcW w:w="1503" w:type="dxa"/>
            <w:shd w:val="clear" w:color="auto" w:fill="FFFFFF"/>
            <w:tcMar>
              <w:top w:w="60" w:type="dxa"/>
              <w:left w:w="90" w:type="dxa"/>
              <w:bottom w:w="60" w:type="dxa"/>
              <w:right w:w="90" w:type="dxa"/>
            </w:tcMar>
          </w:tcPr>
          <w:p w14:paraId="5473E7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pero</w:t>
            </w:r>
            <w:proofErr w:type="spellEnd"/>
            <w:r w:rsidRPr="00D35BB6">
              <w:rPr>
                <w:rFonts w:ascii="Times New Roman" w:hAnsi="Times New Roman" w:cs="Times New Roman"/>
                <w:b/>
                <w:bCs/>
                <w:sz w:val="19"/>
                <w:szCs w:val="19"/>
                <w:lang w:val="en-US"/>
              </w:rPr>
              <w:t xml:space="preserve"> superficial</w:t>
            </w:r>
          </w:p>
        </w:tc>
      </w:tr>
      <w:tr w:rsidR="00866DD0" w:rsidRPr="00D35BB6" w14:paraId="325DB543" w14:textId="77777777" w:rsidTr="48026022">
        <w:tc>
          <w:tcPr>
            <w:tcW w:w="1503" w:type="dxa"/>
            <w:shd w:val="clear" w:color="auto" w:fill="FFFFFF"/>
            <w:tcMar>
              <w:top w:w="60" w:type="dxa"/>
              <w:left w:w="90" w:type="dxa"/>
              <w:bottom w:w="60" w:type="dxa"/>
              <w:right w:w="90" w:type="dxa"/>
            </w:tcMar>
          </w:tcPr>
          <w:p w14:paraId="23DB71A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Transformación</w:t>
            </w:r>
            <w:proofErr w:type="spellEnd"/>
            <w:r w:rsidRPr="00D35BB6">
              <w:rPr>
                <w:rFonts w:ascii="Times New Roman" w:hAnsi="Times New Roman" w:cs="Times New Roman"/>
                <w:sz w:val="19"/>
                <w:szCs w:val="19"/>
                <w:lang w:val="en-US"/>
              </w:rPr>
              <w:t xml:space="preserve"> digital</w:t>
            </w:r>
          </w:p>
        </w:tc>
        <w:tc>
          <w:tcPr>
            <w:tcW w:w="1503" w:type="dxa"/>
            <w:shd w:val="clear" w:color="auto" w:fill="FFFFFF"/>
            <w:tcMar>
              <w:top w:w="60" w:type="dxa"/>
              <w:left w:w="90" w:type="dxa"/>
              <w:bottom w:w="60" w:type="dxa"/>
              <w:right w:w="90" w:type="dxa"/>
            </w:tcMar>
          </w:tcPr>
          <w:p w14:paraId="5D9857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c>
          <w:tcPr>
            <w:tcW w:w="1503" w:type="dxa"/>
            <w:shd w:val="clear" w:color="auto" w:fill="FFFFFF"/>
            <w:tcMar>
              <w:top w:w="60" w:type="dxa"/>
              <w:left w:w="90" w:type="dxa"/>
              <w:bottom w:w="60" w:type="dxa"/>
              <w:right w:w="90" w:type="dxa"/>
            </w:tcMar>
          </w:tcPr>
          <w:p w14:paraId="0234CAA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46,2%</w:t>
            </w:r>
          </w:p>
        </w:tc>
        <w:tc>
          <w:tcPr>
            <w:tcW w:w="1503" w:type="dxa"/>
            <w:shd w:val="clear" w:color="auto" w:fill="FFFFFF"/>
            <w:tcMar>
              <w:top w:w="60" w:type="dxa"/>
              <w:left w:w="90" w:type="dxa"/>
              <w:bottom w:w="60" w:type="dxa"/>
              <w:right w:w="90" w:type="dxa"/>
            </w:tcMar>
          </w:tcPr>
          <w:p w14:paraId="448F85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3336BB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25A73B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68161664" w14:textId="77777777" w:rsidTr="48026022">
        <w:tc>
          <w:tcPr>
            <w:tcW w:w="1503" w:type="dxa"/>
            <w:shd w:val="clear" w:color="auto" w:fill="FFFFFF"/>
            <w:tcMar>
              <w:top w:w="60" w:type="dxa"/>
              <w:left w:w="90" w:type="dxa"/>
              <w:bottom w:w="60" w:type="dxa"/>
              <w:right w:w="90" w:type="dxa"/>
            </w:tcMar>
          </w:tcPr>
          <w:p w14:paraId="3634EC6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Competencias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digitales</w:t>
            </w:r>
            <w:proofErr w:type="spellEnd"/>
          </w:p>
        </w:tc>
        <w:tc>
          <w:tcPr>
            <w:tcW w:w="1503" w:type="dxa"/>
            <w:shd w:val="clear" w:color="auto" w:fill="FFFFFF"/>
            <w:tcMar>
              <w:top w:w="60" w:type="dxa"/>
              <w:left w:w="90" w:type="dxa"/>
              <w:bottom w:w="60" w:type="dxa"/>
              <w:right w:w="90" w:type="dxa"/>
            </w:tcMar>
          </w:tcPr>
          <w:p w14:paraId="0EB5E79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w:t>
            </w:r>
          </w:p>
        </w:tc>
        <w:tc>
          <w:tcPr>
            <w:tcW w:w="1503" w:type="dxa"/>
            <w:shd w:val="clear" w:color="auto" w:fill="FFFFFF"/>
            <w:tcMar>
              <w:top w:w="60" w:type="dxa"/>
              <w:left w:w="90" w:type="dxa"/>
              <w:bottom w:w="60" w:type="dxa"/>
              <w:right w:w="90" w:type="dxa"/>
            </w:tcMar>
          </w:tcPr>
          <w:p w14:paraId="60A6A63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41,0%</w:t>
            </w:r>
          </w:p>
        </w:tc>
        <w:tc>
          <w:tcPr>
            <w:tcW w:w="1503" w:type="dxa"/>
            <w:shd w:val="clear" w:color="auto" w:fill="FFFFFF"/>
            <w:tcMar>
              <w:top w:w="60" w:type="dxa"/>
              <w:left w:w="90" w:type="dxa"/>
              <w:bottom w:w="60" w:type="dxa"/>
              <w:right w:w="90" w:type="dxa"/>
            </w:tcMar>
          </w:tcPr>
          <w:p w14:paraId="245D99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w:t>
            </w:r>
          </w:p>
        </w:tc>
        <w:tc>
          <w:tcPr>
            <w:tcW w:w="1503" w:type="dxa"/>
            <w:shd w:val="clear" w:color="auto" w:fill="FFFFFF"/>
            <w:tcMar>
              <w:top w:w="60" w:type="dxa"/>
              <w:left w:w="90" w:type="dxa"/>
              <w:bottom w:w="60" w:type="dxa"/>
              <w:right w:w="90" w:type="dxa"/>
            </w:tcMar>
          </w:tcPr>
          <w:p w14:paraId="0B9F06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w:t>
            </w:r>
          </w:p>
        </w:tc>
        <w:tc>
          <w:tcPr>
            <w:tcW w:w="1503" w:type="dxa"/>
            <w:shd w:val="clear" w:color="auto" w:fill="FFFFFF"/>
            <w:tcMar>
              <w:top w:w="60" w:type="dxa"/>
              <w:left w:w="90" w:type="dxa"/>
              <w:bottom w:w="60" w:type="dxa"/>
              <w:right w:w="90" w:type="dxa"/>
            </w:tcMar>
          </w:tcPr>
          <w:p w14:paraId="57A6F6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70EDFD05" w14:textId="77777777" w:rsidTr="48026022">
        <w:tc>
          <w:tcPr>
            <w:tcW w:w="1503" w:type="dxa"/>
            <w:shd w:val="clear" w:color="auto" w:fill="FFFFFF"/>
            <w:tcMar>
              <w:top w:w="60" w:type="dxa"/>
              <w:left w:w="90" w:type="dxa"/>
              <w:bottom w:w="60" w:type="dxa"/>
              <w:right w:w="90" w:type="dxa"/>
            </w:tcMar>
          </w:tcPr>
          <w:p w14:paraId="1F336E1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Diversidad</w:t>
            </w:r>
            <w:proofErr w:type="spellEnd"/>
            <w:r w:rsidRPr="00D35BB6">
              <w:rPr>
                <w:rFonts w:ascii="Times New Roman" w:hAnsi="Times New Roman" w:cs="Times New Roman"/>
                <w:sz w:val="19"/>
                <w:szCs w:val="19"/>
                <w:lang w:val="en-US"/>
              </w:rPr>
              <w:t xml:space="preserve"> e </w:t>
            </w:r>
            <w:proofErr w:type="spellStart"/>
            <w:r w:rsidRPr="00D35BB6">
              <w:rPr>
                <w:rFonts w:ascii="Times New Roman" w:hAnsi="Times New Roman" w:cs="Times New Roman"/>
                <w:sz w:val="19"/>
                <w:szCs w:val="19"/>
                <w:lang w:val="en-US"/>
              </w:rPr>
              <w:t>inclusión</w:t>
            </w:r>
            <w:proofErr w:type="spellEnd"/>
          </w:p>
        </w:tc>
        <w:tc>
          <w:tcPr>
            <w:tcW w:w="1503" w:type="dxa"/>
            <w:shd w:val="clear" w:color="auto" w:fill="FFFFFF"/>
            <w:tcMar>
              <w:top w:w="60" w:type="dxa"/>
              <w:left w:w="90" w:type="dxa"/>
              <w:bottom w:w="60" w:type="dxa"/>
              <w:right w:w="90" w:type="dxa"/>
            </w:tcMar>
          </w:tcPr>
          <w:p w14:paraId="415384D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w:t>
            </w:r>
          </w:p>
        </w:tc>
        <w:tc>
          <w:tcPr>
            <w:tcW w:w="1503" w:type="dxa"/>
            <w:shd w:val="clear" w:color="auto" w:fill="FFFFFF"/>
            <w:tcMar>
              <w:top w:w="60" w:type="dxa"/>
              <w:left w:w="90" w:type="dxa"/>
              <w:bottom w:w="60" w:type="dxa"/>
              <w:right w:w="90" w:type="dxa"/>
            </w:tcMar>
          </w:tcPr>
          <w:p w14:paraId="34C225B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33,3%</w:t>
            </w:r>
          </w:p>
        </w:tc>
        <w:tc>
          <w:tcPr>
            <w:tcW w:w="1503" w:type="dxa"/>
            <w:shd w:val="clear" w:color="auto" w:fill="FFFFFF"/>
            <w:tcMar>
              <w:top w:w="60" w:type="dxa"/>
              <w:left w:w="90" w:type="dxa"/>
              <w:bottom w:w="60" w:type="dxa"/>
              <w:right w:w="90" w:type="dxa"/>
            </w:tcMar>
          </w:tcPr>
          <w:p w14:paraId="491C68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2A9BC4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1DB046D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significativa</w:t>
            </w:r>
            <w:proofErr w:type="spellEnd"/>
          </w:p>
        </w:tc>
      </w:tr>
      <w:tr w:rsidR="00866DD0" w:rsidRPr="00D35BB6" w14:paraId="7FBDEC5D" w14:textId="77777777" w:rsidTr="48026022">
        <w:tc>
          <w:tcPr>
            <w:tcW w:w="1503" w:type="dxa"/>
            <w:shd w:val="clear" w:color="auto" w:fill="FFFFFF"/>
            <w:tcMar>
              <w:top w:w="60" w:type="dxa"/>
              <w:left w:w="90" w:type="dxa"/>
              <w:bottom w:w="60" w:type="dxa"/>
              <w:right w:w="90" w:type="dxa"/>
            </w:tcMar>
          </w:tcPr>
          <w:p w14:paraId="0B806035"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Salud mental y </w:t>
            </w:r>
            <w:proofErr w:type="spellStart"/>
            <w:r w:rsidRPr="00D35BB6">
              <w:rPr>
                <w:rFonts w:ascii="Times New Roman" w:hAnsi="Times New Roman" w:cs="Times New Roman"/>
                <w:sz w:val="19"/>
                <w:szCs w:val="19"/>
                <w:lang w:val="en-US"/>
              </w:rPr>
              <w:t>bienestar</w:t>
            </w:r>
            <w:proofErr w:type="spellEnd"/>
          </w:p>
        </w:tc>
        <w:tc>
          <w:tcPr>
            <w:tcW w:w="1503" w:type="dxa"/>
            <w:shd w:val="clear" w:color="auto" w:fill="FFFFFF"/>
            <w:tcMar>
              <w:top w:w="60" w:type="dxa"/>
              <w:left w:w="90" w:type="dxa"/>
              <w:bottom w:w="60" w:type="dxa"/>
              <w:right w:w="90" w:type="dxa"/>
            </w:tcMar>
          </w:tcPr>
          <w:p w14:paraId="795C1E8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25324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67E6CB2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60C5CE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w:t>
            </w:r>
          </w:p>
        </w:tc>
        <w:tc>
          <w:tcPr>
            <w:tcW w:w="1503" w:type="dxa"/>
            <w:shd w:val="clear" w:color="auto" w:fill="FFFFFF"/>
            <w:tcMar>
              <w:top w:w="60" w:type="dxa"/>
              <w:left w:w="90" w:type="dxa"/>
              <w:bottom w:w="60" w:type="dxa"/>
              <w:right w:w="90" w:type="dxa"/>
            </w:tcMar>
          </w:tcPr>
          <w:p w14:paraId="7E625A9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p>
        </w:tc>
      </w:tr>
      <w:tr w:rsidR="00866DD0" w:rsidRPr="00D35BB6" w14:paraId="137ED52E" w14:textId="77777777" w:rsidTr="48026022">
        <w:tc>
          <w:tcPr>
            <w:tcW w:w="1503" w:type="dxa"/>
            <w:shd w:val="clear" w:color="auto" w:fill="FFFFFF"/>
            <w:tcMar>
              <w:top w:w="60" w:type="dxa"/>
              <w:left w:w="90" w:type="dxa"/>
              <w:bottom w:w="60" w:type="dxa"/>
              <w:right w:w="90" w:type="dxa"/>
            </w:tcMar>
          </w:tcPr>
          <w:p w14:paraId="5DE161C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p>
        </w:tc>
        <w:tc>
          <w:tcPr>
            <w:tcW w:w="1503" w:type="dxa"/>
            <w:shd w:val="clear" w:color="auto" w:fill="FFFFFF"/>
            <w:tcMar>
              <w:top w:w="60" w:type="dxa"/>
              <w:left w:w="90" w:type="dxa"/>
              <w:bottom w:w="60" w:type="dxa"/>
              <w:right w:w="90" w:type="dxa"/>
            </w:tcMar>
          </w:tcPr>
          <w:p w14:paraId="714475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w:t>
            </w:r>
          </w:p>
        </w:tc>
        <w:tc>
          <w:tcPr>
            <w:tcW w:w="1503" w:type="dxa"/>
            <w:shd w:val="clear" w:color="auto" w:fill="FFFFFF"/>
            <w:tcMar>
              <w:top w:w="60" w:type="dxa"/>
              <w:left w:w="90" w:type="dxa"/>
              <w:bottom w:w="60" w:type="dxa"/>
              <w:right w:w="90" w:type="dxa"/>
            </w:tcMar>
          </w:tcPr>
          <w:p w14:paraId="68FC97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503" w:type="dxa"/>
            <w:shd w:val="clear" w:color="auto" w:fill="FFFFFF"/>
            <w:tcMar>
              <w:top w:w="60" w:type="dxa"/>
              <w:left w:w="90" w:type="dxa"/>
              <w:bottom w:w="60" w:type="dxa"/>
              <w:right w:w="90" w:type="dxa"/>
            </w:tcMar>
          </w:tcPr>
          <w:p w14:paraId="4E6894D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1A48D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w:t>
            </w:r>
          </w:p>
        </w:tc>
        <w:tc>
          <w:tcPr>
            <w:tcW w:w="1503" w:type="dxa"/>
            <w:shd w:val="clear" w:color="auto" w:fill="FFFFFF"/>
            <w:tcMar>
              <w:top w:w="60" w:type="dxa"/>
              <w:left w:w="90" w:type="dxa"/>
              <w:bottom w:w="60" w:type="dxa"/>
              <w:right w:w="90" w:type="dxa"/>
            </w:tcMar>
          </w:tcPr>
          <w:p w14:paraId="7CB81F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Ausencia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sustantiva</w:t>
            </w:r>
            <w:proofErr w:type="spellEnd"/>
          </w:p>
        </w:tc>
      </w:tr>
    </w:tbl>
    <w:p w14:paraId="3DEEC66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03468D6D" wp14:editId="07777777">
            <wp:extent cx="4953000" cy="2667000"/>
            <wp:effectExtent l="0" t="0" r="0" b="0"/>
            <wp:docPr id="434901133"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667000"/>
                    </a:xfrm>
                    <a:prstGeom prst="rect">
                      <a:avLst/>
                    </a:prstGeom>
                  </pic:spPr>
                </pic:pic>
              </a:graphicData>
            </a:graphic>
          </wp:inline>
        </w:drawing>
      </w:r>
    </w:p>
    <w:p w14:paraId="6496E64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10. Presencia de tendencias globales: amplitud frente a profundidad</w:t>
      </w:r>
    </w:p>
    <w:p w14:paraId="3A1B6DF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distinción entre ambas dimensiones produce el hallazgo más significativo de este apartado. </w:t>
      </w:r>
      <w:r w:rsidRPr="00D35BB6">
        <w:rPr>
          <w:rFonts w:ascii="Times New Roman" w:hAnsi="Times New Roman" w:cs="Times New Roman"/>
          <w:b/>
          <w:bCs/>
        </w:rPr>
        <w:t xml:space="preserve">La inteligencia artificial aparece en el 79,5% de los </w:t>
      </w:r>
      <w:proofErr w:type="gramStart"/>
      <w:r w:rsidRPr="00D35BB6">
        <w:rPr>
          <w:rFonts w:ascii="Times New Roman" w:hAnsi="Times New Roman" w:cs="Times New Roman"/>
          <w:b/>
          <w:bCs/>
        </w:rPr>
        <w:t>programas</w:t>
      </w:r>
      <w:proofErr w:type="gramEnd"/>
      <w:r w:rsidRPr="00D35BB6">
        <w:rPr>
          <w:rFonts w:ascii="Times New Roman" w:hAnsi="Times New Roman" w:cs="Times New Roman"/>
          <w:b/>
          <w:bCs/>
        </w:rPr>
        <w:t xml:space="preserve"> pero ocupa solo el 3,3% de los registros</w:t>
      </w:r>
      <w:r w:rsidRPr="00D35BB6">
        <w:rPr>
          <w:rFonts w:ascii="Times New Roman" w:hAnsi="Times New Roman" w:cs="Times New Roman"/>
        </w:rPr>
        <w:t>: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14:paraId="036F92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14:paraId="4105D69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En el extremo opuesto, </w:t>
      </w:r>
      <w:r w:rsidRPr="00D35BB6">
        <w:rPr>
          <w:rFonts w:ascii="Times New Roman" w:hAnsi="Times New Roman" w:cs="Times New Roman"/>
          <w:b/>
          <w:bCs/>
        </w:rPr>
        <w:t>ciberseguridad aparece en 2 de 39 programas (5,1%)</w:t>
      </w:r>
      <w:r w:rsidRPr="00D35BB6">
        <w:rPr>
          <w:rFonts w:ascii="Times New Roman" w:hAnsi="Times New Roman" w:cs="Times New Roman"/>
        </w:rPr>
        <w:t>, en un contexto de creciente demanda del mercado laboral y de exigencia regulatoria en protección de datos. Salud mental y bienestar, presente en 5 programas, contrasta con la relevancia que el tema ha adquirido en la agenda de educación superior.</w:t>
      </w:r>
    </w:p>
    <w:p w14:paraId="3C4EA43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Para comunicación institucional, la tabla delimita qué afirmaciones son sostenibles con evidencia y cuáles no: sostenibilidad y emprendimiento admiten posicionamiento de profundidad; IA admite afirmación de </w:t>
      </w:r>
      <w:proofErr w:type="gramStart"/>
      <w:r w:rsidRPr="00D35BB6">
        <w:rPr>
          <w:rFonts w:ascii="Times New Roman" w:hAnsi="Times New Roman" w:cs="Times New Roman"/>
        </w:rPr>
        <w:t>cobertura</w:t>
      </w:r>
      <w:proofErr w:type="gramEnd"/>
      <w:r w:rsidRPr="00D35BB6">
        <w:rPr>
          <w:rFonts w:ascii="Times New Roman" w:hAnsi="Times New Roman" w:cs="Times New Roman"/>
        </w:rPr>
        <w:t xml:space="preserve"> pero no de especialización. Para planeación de oferta, identifica cuatro vacíos </w:t>
      </w:r>
      <w:proofErr w:type="spellStart"/>
      <w:r w:rsidRPr="00D35BB6">
        <w:rPr>
          <w:rFonts w:ascii="Times New Roman" w:hAnsi="Times New Roman" w:cs="Times New Roman"/>
        </w:rPr>
        <w:t>priorizables</w:t>
      </w:r>
      <w:proofErr w:type="spellEnd"/>
      <w:r w:rsidRPr="00D35BB6">
        <w:rPr>
          <w:rFonts w:ascii="Times New Roman" w:hAnsi="Times New Roman" w:cs="Times New Roman"/>
        </w:rPr>
        <w:t xml:space="preserve">, de los cuales ciberseguridad presenta la mayor distancia entre presencia curricular y demanda externa. La detección opera por coincidencia de palabras clave sobre el texto declarado: mide </w:t>
      </w:r>
      <w:r w:rsidRPr="00D35BB6">
        <w:rPr>
          <w:rFonts w:ascii="Times New Roman" w:hAnsi="Times New Roman" w:cs="Times New Roman"/>
          <w:b/>
          <w:bCs/>
        </w:rPr>
        <w:t>presencia declarativa</w:t>
      </w:r>
      <w:r w:rsidRPr="00D35BB6">
        <w:rPr>
          <w:rFonts w:ascii="Times New Roman" w:hAnsi="Times New Roman" w:cs="Times New Roman"/>
        </w:rPr>
        <w:t>, no profundidad pedagógica ni calidad de la enseñanza.</w:t>
      </w:r>
    </w:p>
    <w:p w14:paraId="1BA78F86"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lastRenderedPageBreak/>
        <w:t>R8.3 Aseguramiento de la calidad: promesas del perfil sin respaldo curricular</w:t>
      </w:r>
    </w:p>
    <w:p w14:paraId="2C3C6F8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análisis de cobertura evaluó 1.466 elementos declarados en los perfiles de egreso de las 50 matrices, contrastándolos contra el corpus curricular de cada programa mediante la métrica híbrida TF-IDF + BM25. Cada elemento se clasificó como CUBIERTO o BRECHA según el umbral específico de su campo.</w:t>
      </w:r>
    </w:p>
    <w:p w14:paraId="3D59DCA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Cobertura global: 89,4%.</w:t>
      </w:r>
      <w:r w:rsidRPr="00D35BB6">
        <w:rPr>
          <w:rFonts w:ascii="Times New Roman" w:hAnsi="Times New Roman" w:cs="Times New Roman"/>
        </w:rPr>
        <w:t xml:space="preserve"> De los 1.466 elementos, 155 (10,6%) no encuentran respaldo suficiente en el plan de estudios del programa que los declara.</w:t>
      </w:r>
    </w:p>
    <w:p w14:paraId="10F2F97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19. Cobertura del perfil de egreso por campo (n = 1.466 elementos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5E83B1A" w14:textId="77777777" w:rsidTr="48026022">
        <w:trPr>
          <w:tblHeader/>
        </w:trPr>
        <w:tc>
          <w:tcPr>
            <w:tcW w:w="1804" w:type="dxa"/>
            <w:shd w:val="clear" w:color="auto" w:fill="2D7DD2"/>
            <w:tcMar>
              <w:top w:w="60" w:type="dxa"/>
              <w:left w:w="90" w:type="dxa"/>
              <w:bottom w:w="60" w:type="dxa"/>
              <w:right w:w="90" w:type="dxa"/>
            </w:tcMar>
          </w:tcPr>
          <w:p w14:paraId="773AD11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Campo del </w:t>
            </w:r>
            <w:proofErr w:type="spellStart"/>
            <w:r w:rsidRPr="00D35BB6">
              <w:rPr>
                <w:rFonts w:ascii="Times New Roman" w:hAnsi="Times New Roman" w:cs="Times New Roman"/>
                <w:b/>
                <w:bCs/>
                <w:color w:val="FFFFFF"/>
                <w:sz w:val="19"/>
                <w:szCs w:val="19"/>
                <w:lang w:val="en-US"/>
              </w:rPr>
              <w:t>perfil</w:t>
            </w:r>
            <w:proofErr w:type="spellEnd"/>
          </w:p>
        </w:tc>
        <w:tc>
          <w:tcPr>
            <w:tcW w:w="1804" w:type="dxa"/>
            <w:shd w:val="clear" w:color="auto" w:fill="2D7DD2"/>
            <w:tcMar>
              <w:top w:w="60" w:type="dxa"/>
              <w:left w:w="90" w:type="dxa"/>
              <w:bottom w:w="60" w:type="dxa"/>
              <w:right w:w="90" w:type="dxa"/>
            </w:tcMar>
          </w:tcPr>
          <w:p w14:paraId="5B7AD3A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p>
        </w:tc>
        <w:tc>
          <w:tcPr>
            <w:tcW w:w="1804" w:type="dxa"/>
            <w:shd w:val="clear" w:color="auto" w:fill="2D7DD2"/>
            <w:tcMar>
              <w:top w:w="60" w:type="dxa"/>
              <w:left w:w="90" w:type="dxa"/>
              <w:bottom w:w="60" w:type="dxa"/>
              <w:right w:w="90" w:type="dxa"/>
            </w:tcMar>
          </w:tcPr>
          <w:p w14:paraId="1961EF6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Cobertura</w:t>
            </w:r>
            <w:proofErr w:type="spellEnd"/>
          </w:p>
        </w:tc>
        <w:tc>
          <w:tcPr>
            <w:tcW w:w="1804" w:type="dxa"/>
            <w:shd w:val="clear" w:color="auto" w:fill="2D7DD2"/>
            <w:tcMar>
              <w:top w:w="60" w:type="dxa"/>
              <w:left w:w="90" w:type="dxa"/>
              <w:bottom w:w="60" w:type="dxa"/>
              <w:right w:w="90" w:type="dxa"/>
            </w:tcMar>
          </w:tcPr>
          <w:p w14:paraId="4A9CEDE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r w:rsidRPr="00D35BB6">
              <w:rPr>
                <w:rFonts w:ascii="Times New Roman" w:hAnsi="Times New Roman" w:cs="Times New Roman"/>
                <w:b/>
                <w:bCs/>
                <w:color w:val="FFFFFF"/>
                <w:sz w:val="19"/>
                <w:szCs w:val="19"/>
                <w:lang w:val="en-US"/>
              </w:rPr>
              <w:t xml:space="preserve"> en </w:t>
            </w:r>
            <w:proofErr w:type="spellStart"/>
            <w:r w:rsidRPr="00D35BB6">
              <w:rPr>
                <w:rFonts w:ascii="Times New Roman" w:hAnsi="Times New Roman" w:cs="Times New Roman"/>
                <w:b/>
                <w:bCs/>
                <w:color w:val="FFFFFF"/>
                <w:sz w:val="19"/>
                <w:szCs w:val="19"/>
                <w:lang w:val="en-US"/>
              </w:rPr>
              <w:t>brecha</w:t>
            </w:r>
            <w:proofErr w:type="spellEnd"/>
          </w:p>
        </w:tc>
        <w:tc>
          <w:tcPr>
            <w:tcW w:w="1804" w:type="dxa"/>
            <w:shd w:val="clear" w:color="auto" w:fill="2D7DD2"/>
            <w:tcMar>
              <w:top w:w="60" w:type="dxa"/>
              <w:left w:w="90" w:type="dxa"/>
              <w:bottom w:w="60" w:type="dxa"/>
              <w:right w:w="90" w:type="dxa"/>
            </w:tcMar>
          </w:tcPr>
          <w:p w14:paraId="33DDFD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riesgo</w:t>
            </w:r>
            <w:proofErr w:type="spellEnd"/>
          </w:p>
        </w:tc>
      </w:tr>
      <w:tr w:rsidR="00866DD0" w:rsidRPr="00D35BB6" w14:paraId="7FE5B1E8" w14:textId="77777777" w:rsidTr="48026022">
        <w:tc>
          <w:tcPr>
            <w:tcW w:w="1804" w:type="dxa"/>
            <w:shd w:val="clear" w:color="auto" w:fill="FFFFFF"/>
            <w:tcMar>
              <w:top w:w="60" w:type="dxa"/>
              <w:left w:w="90" w:type="dxa"/>
              <w:bottom w:w="60" w:type="dxa"/>
              <w:right w:w="90" w:type="dxa"/>
            </w:tcMar>
          </w:tcPr>
          <w:p w14:paraId="349B3D5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Áreas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0EEDF1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301</w:t>
            </w:r>
          </w:p>
        </w:tc>
        <w:tc>
          <w:tcPr>
            <w:tcW w:w="1804" w:type="dxa"/>
            <w:shd w:val="clear" w:color="auto" w:fill="FFFFFF"/>
            <w:tcMar>
              <w:top w:w="60" w:type="dxa"/>
              <w:left w:w="90" w:type="dxa"/>
              <w:bottom w:w="60" w:type="dxa"/>
              <w:right w:w="90" w:type="dxa"/>
            </w:tcMar>
          </w:tcPr>
          <w:p w14:paraId="088EBA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75,7%</w:t>
            </w:r>
          </w:p>
        </w:tc>
        <w:tc>
          <w:tcPr>
            <w:tcW w:w="1804" w:type="dxa"/>
            <w:shd w:val="clear" w:color="auto" w:fill="FFFFFF"/>
            <w:tcMar>
              <w:top w:w="60" w:type="dxa"/>
              <w:left w:w="90" w:type="dxa"/>
              <w:bottom w:w="60" w:type="dxa"/>
              <w:right w:w="90" w:type="dxa"/>
            </w:tcMar>
          </w:tcPr>
          <w:p w14:paraId="169B97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73</w:t>
            </w:r>
          </w:p>
        </w:tc>
        <w:tc>
          <w:tcPr>
            <w:tcW w:w="1804" w:type="dxa"/>
            <w:shd w:val="clear" w:color="auto" w:fill="FFFFFF"/>
            <w:tcMar>
              <w:top w:w="60" w:type="dxa"/>
              <w:left w:w="90" w:type="dxa"/>
              <w:bottom w:w="60" w:type="dxa"/>
              <w:right w:w="90" w:type="dxa"/>
            </w:tcMar>
          </w:tcPr>
          <w:p w14:paraId="134400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A9A15CD" w14:textId="77777777" w:rsidTr="48026022">
        <w:tc>
          <w:tcPr>
            <w:tcW w:w="1804" w:type="dxa"/>
            <w:shd w:val="clear" w:color="auto" w:fill="FFFFFF"/>
            <w:tcMar>
              <w:top w:w="60" w:type="dxa"/>
              <w:left w:w="90" w:type="dxa"/>
              <w:bottom w:w="60" w:type="dxa"/>
              <w:right w:w="90" w:type="dxa"/>
            </w:tcMar>
          </w:tcPr>
          <w:p w14:paraId="478A8F3F"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Poblaciones</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actuación</w:t>
            </w:r>
            <w:proofErr w:type="spellEnd"/>
          </w:p>
        </w:tc>
        <w:tc>
          <w:tcPr>
            <w:tcW w:w="1804" w:type="dxa"/>
            <w:shd w:val="clear" w:color="auto" w:fill="FFFFFF"/>
            <w:tcMar>
              <w:top w:w="60" w:type="dxa"/>
              <w:left w:w="90" w:type="dxa"/>
              <w:bottom w:w="60" w:type="dxa"/>
              <w:right w:w="90" w:type="dxa"/>
            </w:tcMar>
          </w:tcPr>
          <w:p w14:paraId="1E19BD4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229</w:t>
            </w:r>
          </w:p>
        </w:tc>
        <w:tc>
          <w:tcPr>
            <w:tcW w:w="1804" w:type="dxa"/>
            <w:shd w:val="clear" w:color="auto" w:fill="FFFFFF"/>
            <w:tcMar>
              <w:top w:w="60" w:type="dxa"/>
              <w:left w:w="90" w:type="dxa"/>
              <w:bottom w:w="60" w:type="dxa"/>
              <w:right w:w="90" w:type="dxa"/>
            </w:tcMar>
          </w:tcPr>
          <w:p w14:paraId="7A6B8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77,3%</w:t>
            </w:r>
          </w:p>
        </w:tc>
        <w:tc>
          <w:tcPr>
            <w:tcW w:w="1804" w:type="dxa"/>
            <w:shd w:val="clear" w:color="auto" w:fill="FFFFFF"/>
            <w:tcMar>
              <w:top w:w="60" w:type="dxa"/>
              <w:left w:w="90" w:type="dxa"/>
              <w:bottom w:w="60" w:type="dxa"/>
              <w:right w:w="90" w:type="dxa"/>
            </w:tcMar>
          </w:tcPr>
          <w:p w14:paraId="00B008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w:t>
            </w:r>
          </w:p>
        </w:tc>
        <w:tc>
          <w:tcPr>
            <w:tcW w:w="1804" w:type="dxa"/>
            <w:shd w:val="clear" w:color="auto" w:fill="FFFFFF"/>
            <w:tcMar>
              <w:top w:w="60" w:type="dxa"/>
              <w:left w:w="90" w:type="dxa"/>
              <w:bottom w:w="60" w:type="dxa"/>
              <w:right w:w="90" w:type="dxa"/>
            </w:tcMar>
          </w:tcPr>
          <w:p w14:paraId="0E9F108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77DAABD" w14:textId="77777777" w:rsidTr="48026022">
        <w:tc>
          <w:tcPr>
            <w:tcW w:w="1804" w:type="dxa"/>
            <w:shd w:val="clear" w:color="auto" w:fill="FFFFFF"/>
            <w:tcMar>
              <w:top w:w="60" w:type="dxa"/>
              <w:left w:w="90" w:type="dxa"/>
              <w:bottom w:w="60" w:type="dxa"/>
              <w:right w:w="90" w:type="dxa"/>
            </w:tcMar>
          </w:tcPr>
          <w:p w14:paraId="196967B6"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Tareas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41A605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314</w:t>
            </w:r>
          </w:p>
        </w:tc>
        <w:tc>
          <w:tcPr>
            <w:tcW w:w="1804" w:type="dxa"/>
            <w:shd w:val="clear" w:color="auto" w:fill="FFFFFF"/>
            <w:tcMar>
              <w:top w:w="60" w:type="dxa"/>
              <w:left w:w="90" w:type="dxa"/>
              <w:bottom w:w="60" w:type="dxa"/>
              <w:right w:w="90" w:type="dxa"/>
            </w:tcMar>
          </w:tcPr>
          <w:p w14:paraId="1B7E469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93,3%</w:t>
            </w:r>
          </w:p>
        </w:tc>
        <w:tc>
          <w:tcPr>
            <w:tcW w:w="1804" w:type="dxa"/>
            <w:shd w:val="clear" w:color="auto" w:fill="FFFFFF"/>
            <w:tcMar>
              <w:top w:w="60" w:type="dxa"/>
              <w:left w:w="90" w:type="dxa"/>
              <w:bottom w:w="60" w:type="dxa"/>
              <w:right w:w="90" w:type="dxa"/>
            </w:tcMar>
          </w:tcPr>
          <w:p w14:paraId="7B5682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21</w:t>
            </w:r>
          </w:p>
        </w:tc>
        <w:tc>
          <w:tcPr>
            <w:tcW w:w="1804" w:type="dxa"/>
            <w:shd w:val="clear" w:color="auto" w:fill="FFFFFF"/>
            <w:tcMar>
              <w:top w:w="60" w:type="dxa"/>
              <w:left w:w="90" w:type="dxa"/>
              <w:bottom w:w="60" w:type="dxa"/>
              <w:right w:w="90" w:type="dxa"/>
            </w:tcMar>
          </w:tcPr>
          <w:p w14:paraId="7669F2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Medio</w:t>
            </w:r>
          </w:p>
        </w:tc>
      </w:tr>
      <w:tr w:rsidR="00866DD0" w:rsidRPr="00D35BB6" w14:paraId="1BE9C6CE" w14:textId="77777777" w:rsidTr="48026022">
        <w:tc>
          <w:tcPr>
            <w:tcW w:w="1804" w:type="dxa"/>
            <w:shd w:val="clear" w:color="auto" w:fill="FFFFFF"/>
            <w:tcMar>
              <w:top w:w="60" w:type="dxa"/>
              <w:left w:w="90" w:type="dxa"/>
              <w:bottom w:w="60" w:type="dxa"/>
              <w:right w:w="90" w:type="dxa"/>
            </w:tcMar>
          </w:tcPr>
          <w:p w14:paraId="74C6B70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SaberHacer</w:t>
            </w:r>
            <w:proofErr w:type="spellEnd"/>
          </w:p>
        </w:tc>
        <w:tc>
          <w:tcPr>
            <w:tcW w:w="1804" w:type="dxa"/>
            <w:shd w:val="clear" w:color="auto" w:fill="FFFFFF"/>
            <w:tcMar>
              <w:top w:w="60" w:type="dxa"/>
              <w:left w:w="90" w:type="dxa"/>
              <w:bottom w:w="60" w:type="dxa"/>
              <w:right w:w="90" w:type="dxa"/>
            </w:tcMar>
          </w:tcPr>
          <w:p w14:paraId="307C2F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1B3FC5F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95,2%</w:t>
            </w:r>
          </w:p>
        </w:tc>
        <w:tc>
          <w:tcPr>
            <w:tcW w:w="1804" w:type="dxa"/>
            <w:shd w:val="clear" w:color="auto" w:fill="FFFFFF"/>
            <w:tcMar>
              <w:top w:w="60" w:type="dxa"/>
              <w:left w:w="90" w:type="dxa"/>
              <w:bottom w:w="60" w:type="dxa"/>
              <w:right w:w="90" w:type="dxa"/>
            </w:tcMar>
          </w:tcPr>
          <w:p w14:paraId="1B87E3D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w:t>
            </w:r>
          </w:p>
        </w:tc>
        <w:tc>
          <w:tcPr>
            <w:tcW w:w="1804" w:type="dxa"/>
            <w:shd w:val="clear" w:color="auto" w:fill="FFFFFF"/>
            <w:tcMar>
              <w:top w:w="60" w:type="dxa"/>
              <w:left w:w="90" w:type="dxa"/>
              <w:bottom w:w="60" w:type="dxa"/>
              <w:right w:w="90" w:type="dxa"/>
            </w:tcMar>
          </w:tcPr>
          <w:p w14:paraId="5CE1FE5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428B170" w14:textId="77777777" w:rsidTr="48026022">
        <w:tc>
          <w:tcPr>
            <w:tcW w:w="1804" w:type="dxa"/>
            <w:shd w:val="clear" w:color="auto" w:fill="FFFFFF"/>
            <w:tcMar>
              <w:top w:w="60" w:type="dxa"/>
              <w:left w:w="90" w:type="dxa"/>
              <w:bottom w:w="60" w:type="dxa"/>
              <w:right w:w="90" w:type="dxa"/>
            </w:tcMar>
          </w:tcPr>
          <w:p w14:paraId="64125E8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Saber</w:t>
            </w:r>
          </w:p>
        </w:tc>
        <w:tc>
          <w:tcPr>
            <w:tcW w:w="1804" w:type="dxa"/>
            <w:shd w:val="clear" w:color="auto" w:fill="FFFFFF"/>
            <w:tcMar>
              <w:top w:w="60" w:type="dxa"/>
              <w:left w:w="90" w:type="dxa"/>
              <w:bottom w:w="60" w:type="dxa"/>
              <w:right w:w="90" w:type="dxa"/>
            </w:tcMar>
          </w:tcPr>
          <w:p w14:paraId="7D2CA41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222</w:t>
            </w:r>
          </w:p>
        </w:tc>
        <w:tc>
          <w:tcPr>
            <w:tcW w:w="1804" w:type="dxa"/>
            <w:shd w:val="clear" w:color="auto" w:fill="FFFFFF"/>
            <w:tcMar>
              <w:top w:w="60" w:type="dxa"/>
              <w:left w:w="90" w:type="dxa"/>
              <w:bottom w:w="60" w:type="dxa"/>
              <w:right w:w="90" w:type="dxa"/>
            </w:tcMar>
          </w:tcPr>
          <w:p w14:paraId="43C786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98,6%</w:t>
            </w:r>
          </w:p>
        </w:tc>
        <w:tc>
          <w:tcPr>
            <w:tcW w:w="1804" w:type="dxa"/>
            <w:shd w:val="clear" w:color="auto" w:fill="FFFFFF"/>
            <w:tcMar>
              <w:top w:w="60" w:type="dxa"/>
              <w:left w:w="90" w:type="dxa"/>
              <w:bottom w:w="60" w:type="dxa"/>
              <w:right w:w="90" w:type="dxa"/>
            </w:tcMar>
          </w:tcPr>
          <w:p w14:paraId="54A90B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7FB267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F02F9D3" w14:textId="77777777" w:rsidTr="48026022">
        <w:tc>
          <w:tcPr>
            <w:tcW w:w="1804" w:type="dxa"/>
            <w:shd w:val="clear" w:color="auto" w:fill="FFFFFF"/>
            <w:tcMar>
              <w:top w:w="60" w:type="dxa"/>
              <w:left w:w="90" w:type="dxa"/>
              <w:bottom w:w="60" w:type="dxa"/>
              <w:right w:w="90" w:type="dxa"/>
            </w:tcMar>
          </w:tcPr>
          <w:p w14:paraId="6727F01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804" w:type="dxa"/>
            <w:shd w:val="clear" w:color="auto" w:fill="FFFFFF"/>
            <w:tcMar>
              <w:top w:w="60" w:type="dxa"/>
              <w:left w:w="90" w:type="dxa"/>
              <w:bottom w:w="60" w:type="dxa"/>
              <w:right w:w="90" w:type="dxa"/>
            </w:tcMar>
          </w:tcPr>
          <w:p w14:paraId="3CBA40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804" w:type="dxa"/>
            <w:shd w:val="clear" w:color="auto" w:fill="FFFFFF"/>
            <w:tcMar>
              <w:top w:w="60" w:type="dxa"/>
              <w:left w:w="90" w:type="dxa"/>
              <w:bottom w:w="60" w:type="dxa"/>
              <w:right w:w="90" w:type="dxa"/>
            </w:tcMar>
          </w:tcPr>
          <w:p w14:paraId="19356F7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4B584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3B1E98D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3AB9A21C" w14:textId="77777777" w:rsidTr="48026022">
        <w:tc>
          <w:tcPr>
            <w:tcW w:w="1804" w:type="dxa"/>
            <w:shd w:val="clear" w:color="auto" w:fill="FFFFFF"/>
            <w:tcMar>
              <w:top w:w="60" w:type="dxa"/>
              <w:left w:w="90" w:type="dxa"/>
              <w:bottom w:w="60" w:type="dxa"/>
              <w:right w:w="90" w:type="dxa"/>
            </w:tcMar>
          </w:tcPr>
          <w:p w14:paraId="582008F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ocupacional</w:t>
            </w:r>
            <w:proofErr w:type="spellEnd"/>
          </w:p>
        </w:tc>
        <w:tc>
          <w:tcPr>
            <w:tcW w:w="1804" w:type="dxa"/>
            <w:shd w:val="clear" w:color="auto" w:fill="FFFFFF"/>
            <w:tcMar>
              <w:top w:w="60" w:type="dxa"/>
              <w:left w:w="90" w:type="dxa"/>
              <w:bottom w:w="60" w:type="dxa"/>
              <w:right w:w="90" w:type="dxa"/>
            </w:tcMar>
          </w:tcPr>
          <w:p w14:paraId="23D9E5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72</w:t>
            </w:r>
          </w:p>
        </w:tc>
        <w:tc>
          <w:tcPr>
            <w:tcW w:w="1804" w:type="dxa"/>
            <w:shd w:val="clear" w:color="auto" w:fill="FFFFFF"/>
            <w:tcMar>
              <w:top w:w="60" w:type="dxa"/>
              <w:left w:w="90" w:type="dxa"/>
              <w:bottom w:w="60" w:type="dxa"/>
              <w:right w:w="90" w:type="dxa"/>
            </w:tcMar>
          </w:tcPr>
          <w:p w14:paraId="14BE29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2322F00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6563EA4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5D758F39" w14:textId="77777777" w:rsidTr="48026022">
        <w:tc>
          <w:tcPr>
            <w:tcW w:w="1804" w:type="dxa"/>
            <w:shd w:val="clear" w:color="auto" w:fill="FFFFFF"/>
            <w:tcMar>
              <w:top w:w="60" w:type="dxa"/>
              <w:left w:w="90" w:type="dxa"/>
              <w:bottom w:w="60" w:type="dxa"/>
              <w:right w:w="90" w:type="dxa"/>
            </w:tcMar>
          </w:tcPr>
          <w:p w14:paraId="108E054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SaberSer</w:t>
            </w:r>
            <w:proofErr w:type="spellEnd"/>
          </w:p>
        </w:tc>
        <w:tc>
          <w:tcPr>
            <w:tcW w:w="1804" w:type="dxa"/>
            <w:shd w:val="clear" w:color="auto" w:fill="FFFFFF"/>
            <w:tcMar>
              <w:top w:w="60" w:type="dxa"/>
              <w:left w:w="90" w:type="dxa"/>
              <w:bottom w:w="60" w:type="dxa"/>
              <w:right w:w="90" w:type="dxa"/>
            </w:tcMar>
          </w:tcPr>
          <w:p w14:paraId="358807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4237AFC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7B7EFE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AE5902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41F96A85" w14:textId="77777777" w:rsidTr="48026022">
        <w:tc>
          <w:tcPr>
            <w:tcW w:w="1804" w:type="dxa"/>
            <w:shd w:val="clear" w:color="auto" w:fill="FFFFFF"/>
            <w:tcMar>
              <w:top w:w="60" w:type="dxa"/>
              <w:left w:w="90" w:type="dxa"/>
              <w:bottom w:w="60" w:type="dxa"/>
              <w:right w:w="90" w:type="dxa"/>
            </w:tcMar>
          </w:tcPr>
          <w:p w14:paraId="1727B26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Valor </w:t>
            </w:r>
            <w:proofErr w:type="spellStart"/>
            <w:r w:rsidRPr="00D35BB6">
              <w:rPr>
                <w:rFonts w:ascii="Times New Roman" w:hAnsi="Times New Roman" w:cs="Times New Roman"/>
                <w:sz w:val="19"/>
                <w:szCs w:val="19"/>
                <w:lang w:val="en-US"/>
              </w:rPr>
              <w:t>agregado</w:t>
            </w:r>
            <w:proofErr w:type="spellEnd"/>
          </w:p>
        </w:tc>
        <w:tc>
          <w:tcPr>
            <w:tcW w:w="1804" w:type="dxa"/>
            <w:shd w:val="clear" w:color="auto" w:fill="FFFFFF"/>
            <w:tcMar>
              <w:top w:w="60" w:type="dxa"/>
              <w:left w:w="90" w:type="dxa"/>
              <w:bottom w:w="60" w:type="dxa"/>
              <w:right w:w="90" w:type="dxa"/>
            </w:tcMar>
          </w:tcPr>
          <w:p w14:paraId="141FAE0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1804" w:type="dxa"/>
            <w:shd w:val="clear" w:color="auto" w:fill="FFFFFF"/>
            <w:tcMar>
              <w:top w:w="60" w:type="dxa"/>
              <w:left w:w="90" w:type="dxa"/>
              <w:bottom w:w="60" w:type="dxa"/>
              <w:right w:w="90" w:type="dxa"/>
            </w:tcMar>
          </w:tcPr>
          <w:p w14:paraId="0EFA96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331135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5F20E6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bl>
    <w:p w14:paraId="3656B9AB"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12DC333C" wp14:editId="07777777">
            <wp:extent cx="4953000" cy="2476500"/>
            <wp:effectExtent l="0" t="0" r="0" b="0"/>
            <wp:docPr id="1448809108"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76500"/>
                    </a:xfrm>
                    <a:prstGeom prst="rect">
                      <a:avLst/>
                    </a:prstGeom>
                  </pic:spPr>
                </pic:pic>
              </a:graphicData>
            </a:graphic>
          </wp:inline>
        </w:drawing>
      </w:r>
    </w:p>
    <w:p w14:paraId="679FD4B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11. Cobertura del perfil de egreso por campo</w:t>
      </w:r>
    </w:p>
    <w:p w14:paraId="47C7F9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patrón es sistemático: </w:t>
      </w:r>
      <w:r w:rsidRPr="00D35BB6">
        <w:rPr>
          <w:rFonts w:ascii="Times New Roman" w:hAnsi="Times New Roman" w:cs="Times New Roman"/>
          <w:b/>
          <w:bCs/>
        </w:rPr>
        <w:t>los campos que describen en términos generales lo que el egresado sabrá y será presentan cobertura completa, mientras que los campos que especifican dónde trabajará y en qué áreas concretas se desempeñará concentran la totalidad de las brechas relevantes</w:t>
      </w:r>
      <w:r w:rsidRPr="00D35BB6">
        <w:rPr>
          <w:rFonts w:ascii="Times New Roman" w:hAnsi="Times New Roman" w:cs="Times New Roman"/>
        </w:rPr>
        <w:t>. Las declaraciones abstractas encuentran respaldo porque el currículo desarrolla efectivamente saberes y actitudes; las declaraciones concretas fallan porque nombran contextos laborales y áreas de desempeño que ninguna asignatura aborda de manera identificable.</w:t>
      </w:r>
    </w:p>
    <w:p w14:paraId="304F27A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 xml:space="preserve">Los elementos con score de cobertura nulo son ilustrativos de esta lógica. En </w:t>
      </w:r>
      <w:r w:rsidRPr="00D35BB6">
        <w:rPr>
          <w:rFonts w:ascii="Times New Roman" w:hAnsi="Times New Roman" w:cs="Times New Roman"/>
          <w:i/>
          <w:iCs/>
        </w:rPr>
        <w:t>Poblaciones de actuación</w:t>
      </w:r>
      <w:r w:rsidRPr="00D35BB6">
        <w:rPr>
          <w:rFonts w:ascii="Times New Roman" w:hAnsi="Times New Roman" w:cs="Times New Roman"/>
        </w:rPr>
        <w:t xml:space="preserve"> aparecen destinos laborales como «Casinos», «Resorts», «Campamentos» y «Casas Fiscales» declarados en el perfil de Administración Hotelera y Gastronómica, sin contenido curricular que los desarrolle. En </w:t>
      </w:r>
      <w:r w:rsidRPr="00D35BB6">
        <w:rPr>
          <w:rFonts w:ascii="Times New Roman" w:hAnsi="Times New Roman" w:cs="Times New Roman"/>
          <w:i/>
          <w:iCs/>
        </w:rPr>
        <w:t>Áreas profesionales</w:t>
      </w:r>
      <w:r w:rsidRPr="00D35BB6">
        <w:rPr>
          <w:rFonts w:ascii="Times New Roman" w:hAnsi="Times New Roman" w:cs="Times New Roman"/>
        </w:rPr>
        <w:t>, el perfil de Contaduría Pública declara «Junta Directiva», «Consultoría» y «Contratista Independiente», y el de Comunicación Digital declara «Content Manager», sin respaldo identificable en el plan de estudios.</w:t>
      </w:r>
    </w:p>
    <w:p w14:paraId="32B54B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Concentración del riesgo.</w:t>
      </w:r>
      <w:r w:rsidRPr="00D35BB6">
        <w:rPr>
          <w:rFonts w:ascii="Times New Roman" w:hAnsi="Times New Roman" w:cs="Times New Roman"/>
        </w:rP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sidRPr="00D35BB6">
        <w:rPr>
          <w:rFonts w:ascii="Times New Roman" w:hAnsi="Times New Roman" w:cs="Times New Roman"/>
          <w:b/>
          <w:bCs/>
        </w:rPr>
        <w:t>concentrado en un subconjunto identificable de programas</w:t>
      </w:r>
      <w:r w:rsidRPr="00D35BB6">
        <w:rPr>
          <w:rFonts w:ascii="Times New Roman" w:hAnsi="Times New Roman" w:cs="Times New Roman"/>
        </w:rPr>
        <w:t>, lo que permite una intervención focalizada.</w:t>
      </w:r>
    </w:p>
    <w:p w14:paraId="1E3DB2A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no encuentra en su formación aquello que se le prometió, y regulatorio ante los procesos de aseguramiento. El análisis entrega el listado nominal de los 155 elementos en brecha con su programa, campo y score, lo que permite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14:paraId="5840B7AE"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R8.4 Síntesis: matriz de valor por área de decisión</w:t>
      </w:r>
    </w:p>
    <w:p w14:paraId="66D2352F"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20. Hallazgos de los modelos analíticos y decisiones que habilitan por área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9DCC66F" w14:textId="77777777" w:rsidTr="48026022">
        <w:trPr>
          <w:tblHeader/>
        </w:trPr>
        <w:tc>
          <w:tcPr>
            <w:tcW w:w="1804" w:type="dxa"/>
            <w:shd w:val="clear" w:color="auto" w:fill="2D7DD2"/>
            <w:tcMar>
              <w:top w:w="60" w:type="dxa"/>
              <w:left w:w="90" w:type="dxa"/>
              <w:bottom w:w="60" w:type="dxa"/>
              <w:right w:w="90" w:type="dxa"/>
            </w:tcMar>
          </w:tcPr>
          <w:p w14:paraId="3A91D46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Área</w:t>
            </w:r>
            <w:proofErr w:type="spellEnd"/>
          </w:p>
        </w:tc>
        <w:tc>
          <w:tcPr>
            <w:tcW w:w="1804" w:type="dxa"/>
            <w:shd w:val="clear" w:color="auto" w:fill="2D7DD2"/>
            <w:tcMar>
              <w:top w:w="60" w:type="dxa"/>
              <w:left w:w="90" w:type="dxa"/>
              <w:bottom w:w="60" w:type="dxa"/>
              <w:right w:w="90" w:type="dxa"/>
            </w:tcMar>
          </w:tcPr>
          <w:p w14:paraId="11E4FA2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Hallazgo</w:t>
            </w:r>
            <w:proofErr w:type="spellEnd"/>
          </w:p>
        </w:tc>
        <w:tc>
          <w:tcPr>
            <w:tcW w:w="1804" w:type="dxa"/>
            <w:shd w:val="clear" w:color="auto" w:fill="2D7DD2"/>
            <w:tcMar>
              <w:top w:w="60" w:type="dxa"/>
              <w:left w:w="90" w:type="dxa"/>
              <w:bottom w:w="60" w:type="dxa"/>
              <w:right w:w="90" w:type="dxa"/>
            </w:tcMar>
          </w:tcPr>
          <w:p w14:paraId="7857F23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Magnitud</w:t>
            </w:r>
            <w:proofErr w:type="spellEnd"/>
          </w:p>
        </w:tc>
        <w:tc>
          <w:tcPr>
            <w:tcW w:w="1804" w:type="dxa"/>
            <w:shd w:val="clear" w:color="auto" w:fill="2D7DD2"/>
            <w:tcMar>
              <w:top w:w="60" w:type="dxa"/>
              <w:left w:w="90" w:type="dxa"/>
              <w:bottom w:w="60" w:type="dxa"/>
              <w:right w:w="90" w:type="dxa"/>
            </w:tcMar>
          </w:tcPr>
          <w:p w14:paraId="5969BBF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c>
          <w:tcPr>
            <w:tcW w:w="1804" w:type="dxa"/>
            <w:shd w:val="clear" w:color="auto" w:fill="2D7DD2"/>
            <w:tcMar>
              <w:top w:w="60" w:type="dxa"/>
              <w:left w:w="90" w:type="dxa"/>
              <w:bottom w:w="60" w:type="dxa"/>
              <w:right w:w="90" w:type="dxa"/>
            </w:tcMar>
          </w:tcPr>
          <w:p w14:paraId="178A26C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Prioridad</w:t>
            </w:r>
            <w:proofErr w:type="spellEnd"/>
          </w:p>
        </w:tc>
      </w:tr>
      <w:tr w:rsidR="00866DD0" w:rsidRPr="00D35BB6" w14:paraId="422A22A8" w14:textId="77777777" w:rsidTr="48026022">
        <w:tc>
          <w:tcPr>
            <w:tcW w:w="1804" w:type="dxa"/>
            <w:shd w:val="clear" w:color="auto" w:fill="FFFFFF"/>
            <w:tcMar>
              <w:top w:w="60" w:type="dxa"/>
              <w:left w:w="90" w:type="dxa"/>
              <w:bottom w:w="60" w:type="dxa"/>
              <w:right w:w="90" w:type="dxa"/>
            </w:tcMar>
          </w:tcPr>
          <w:p w14:paraId="6958F9C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7F344F5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Asignaturas homónimas con contenido divergente</w:t>
            </w:r>
          </w:p>
        </w:tc>
        <w:tc>
          <w:tcPr>
            <w:tcW w:w="1804" w:type="dxa"/>
            <w:shd w:val="clear" w:color="auto" w:fill="FFFFFF"/>
            <w:tcMar>
              <w:top w:w="60" w:type="dxa"/>
              <w:left w:w="90" w:type="dxa"/>
              <w:bottom w:w="60" w:type="dxa"/>
              <w:right w:w="90" w:type="dxa"/>
            </w:tcMar>
          </w:tcPr>
          <w:p w14:paraId="1494B65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46 </w:t>
            </w:r>
            <w:proofErr w:type="spellStart"/>
            <w:r w:rsidRPr="00D35BB6">
              <w:rPr>
                <w:rFonts w:ascii="Times New Roman" w:hAnsi="Times New Roman" w:cs="Times New Roman"/>
                <w:sz w:val="19"/>
                <w:szCs w:val="19"/>
                <w:lang w:val="en-US"/>
              </w:rPr>
              <w:t>asignaturas</w:t>
            </w:r>
            <w:proofErr w:type="spellEnd"/>
            <w:r w:rsidRPr="00D35BB6">
              <w:rPr>
                <w:rFonts w:ascii="Times New Roman" w:hAnsi="Times New Roman" w:cs="Times New Roman"/>
                <w:sz w:val="19"/>
                <w:szCs w:val="19"/>
                <w:lang w:val="en-US"/>
              </w:rPr>
              <w:t xml:space="preserve"> (28,9%)</w:t>
            </w:r>
          </w:p>
        </w:tc>
        <w:tc>
          <w:tcPr>
            <w:tcW w:w="1804" w:type="dxa"/>
            <w:shd w:val="clear" w:color="auto" w:fill="FFFFFF"/>
            <w:tcMar>
              <w:top w:w="60" w:type="dxa"/>
              <w:left w:w="90" w:type="dxa"/>
              <w:bottom w:w="60" w:type="dxa"/>
              <w:right w:w="90" w:type="dxa"/>
            </w:tcMar>
          </w:tcPr>
          <w:p w14:paraId="68A51F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Definir núcleo temático común obligatorio</w:t>
            </w:r>
          </w:p>
        </w:tc>
        <w:tc>
          <w:tcPr>
            <w:tcW w:w="1804" w:type="dxa"/>
            <w:shd w:val="clear" w:color="auto" w:fill="FFFFFF"/>
            <w:tcMar>
              <w:top w:w="60" w:type="dxa"/>
              <w:left w:w="90" w:type="dxa"/>
              <w:bottom w:w="60" w:type="dxa"/>
              <w:right w:w="90" w:type="dxa"/>
            </w:tcMar>
          </w:tcPr>
          <w:p w14:paraId="5DC2BA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665684F9" w14:textId="77777777" w:rsidTr="48026022">
        <w:tc>
          <w:tcPr>
            <w:tcW w:w="1804" w:type="dxa"/>
            <w:shd w:val="clear" w:color="auto" w:fill="FFFFFF"/>
            <w:tcMar>
              <w:top w:w="60" w:type="dxa"/>
              <w:left w:w="90" w:type="dxa"/>
              <w:bottom w:w="60" w:type="dxa"/>
              <w:right w:w="90" w:type="dxa"/>
            </w:tcMar>
          </w:tcPr>
          <w:p w14:paraId="55E3524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26DF28A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Pares </w:t>
            </w:r>
            <w:proofErr w:type="spellStart"/>
            <w:r w:rsidRPr="00D35BB6">
              <w:rPr>
                <w:rFonts w:ascii="Times New Roman" w:hAnsi="Times New Roman" w:cs="Times New Roman"/>
                <w:sz w:val="19"/>
                <w:szCs w:val="19"/>
                <w:lang w:val="en-US"/>
              </w:rPr>
              <w:t>candidatos</w:t>
            </w:r>
            <w:proofErr w:type="spellEnd"/>
            <w:r w:rsidRPr="00D35BB6">
              <w:rPr>
                <w:rFonts w:ascii="Times New Roman" w:hAnsi="Times New Roman" w:cs="Times New Roman"/>
                <w:sz w:val="19"/>
                <w:szCs w:val="19"/>
                <w:lang w:val="en-US"/>
              </w:rPr>
              <w:t xml:space="preserve"> a </w:t>
            </w:r>
            <w:proofErr w:type="spellStart"/>
            <w:r w:rsidRPr="00D35BB6">
              <w:rPr>
                <w:rFonts w:ascii="Times New Roman" w:hAnsi="Times New Roman" w:cs="Times New Roman"/>
                <w:sz w:val="19"/>
                <w:szCs w:val="19"/>
                <w:lang w:val="en-US"/>
              </w:rPr>
              <w:t>homologación</w:t>
            </w:r>
            <w:proofErr w:type="spellEnd"/>
          </w:p>
        </w:tc>
        <w:tc>
          <w:tcPr>
            <w:tcW w:w="1804" w:type="dxa"/>
            <w:shd w:val="clear" w:color="auto" w:fill="FFFFFF"/>
            <w:tcMar>
              <w:top w:w="60" w:type="dxa"/>
              <w:left w:w="90" w:type="dxa"/>
              <w:bottom w:w="60" w:type="dxa"/>
              <w:right w:w="90" w:type="dxa"/>
            </w:tcMar>
          </w:tcPr>
          <w:p w14:paraId="0D5BDF3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 pares</w:t>
            </w:r>
          </w:p>
        </w:tc>
        <w:tc>
          <w:tcPr>
            <w:tcW w:w="1804" w:type="dxa"/>
            <w:shd w:val="clear" w:color="auto" w:fill="FFFFFF"/>
            <w:tcMar>
              <w:top w:w="60" w:type="dxa"/>
              <w:left w:w="90" w:type="dxa"/>
              <w:bottom w:w="60" w:type="dxa"/>
              <w:right w:w="90" w:type="dxa"/>
            </w:tcMar>
          </w:tcPr>
          <w:p w14:paraId="5BA50C5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Evaluación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disciplinar</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equivalencia</w:t>
            </w:r>
            <w:proofErr w:type="spellEnd"/>
          </w:p>
        </w:tc>
        <w:tc>
          <w:tcPr>
            <w:tcW w:w="1804" w:type="dxa"/>
            <w:shd w:val="clear" w:color="auto" w:fill="FFFFFF"/>
            <w:tcMar>
              <w:top w:w="60" w:type="dxa"/>
              <w:left w:w="90" w:type="dxa"/>
              <w:bottom w:w="60" w:type="dxa"/>
              <w:right w:w="90" w:type="dxa"/>
            </w:tcMar>
          </w:tcPr>
          <w:p w14:paraId="1EDB7B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5D6DAD6A" w14:textId="77777777" w:rsidTr="48026022">
        <w:tc>
          <w:tcPr>
            <w:tcW w:w="1804" w:type="dxa"/>
            <w:shd w:val="clear" w:color="auto" w:fill="FFFFFF"/>
            <w:tcMar>
              <w:top w:w="60" w:type="dxa"/>
              <w:left w:w="90" w:type="dxa"/>
              <w:bottom w:w="60" w:type="dxa"/>
              <w:right w:w="90" w:type="dxa"/>
            </w:tcMar>
          </w:tcPr>
          <w:p w14:paraId="6F7DAA1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4F7A1A8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Elementos del perfil sin respaldo curricular</w:t>
            </w:r>
          </w:p>
        </w:tc>
        <w:tc>
          <w:tcPr>
            <w:tcW w:w="1804" w:type="dxa"/>
            <w:shd w:val="clear" w:color="auto" w:fill="FFFFFF"/>
            <w:tcMar>
              <w:top w:w="60" w:type="dxa"/>
              <w:left w:w="90" w:type="dxa"/>
              <w:bottom w:w="60" w:type="dxa"/>
              <w:right w:w="90" w:type="dxa"/>
            </w:tcMar>
          </w:tcPr>
          <w:p w14:paraId="77BD1FD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155 </w:t>
            </w:r>
            <w:proofErr w:type="spellStart"/>
            <w:r w:rsidRPr="00D35BB6">
              <w:rPr>
                <w:rFonts w:ascii="Times New Roman" w:hAnsi="Times New Roman" w:cs="Times New Roman"/>
                <w:sz w:val="19"/>
                <w:szCs w:val="19"/>
                <w:lang w:val="en-US"/>
              </w:rPr>
              <w:t>elementos</w:t>
            </w:r>
            <w:proofErr w:type="spellEnd"/>
            <w:r w:rsidRPr="00D35BB6">
              <w:rPr>
                <w:rFonts w:ascii="Times New Roman" w:hAnsi="Times New Roman" w:cs="Times New Roman"/>
                <w:sz w:val="19"/>
                <w:szCs w:val="19"/>
                <w:lang w:val="en-US"/>
              </w:rPr>
              <w:t xml:space="preserve"> (10,6%)</w:t>
            </w:r>
          </w:p>
        </w:tc>
        <w:tc>
          <w:tcPr>
            <w:tcW w:w="1804" w:type="dxa"/>
            <w:shd w:val="clear" w:color="auto" w:fill="FFFFFF"/>
            <w:tcMar>
              <w:top w:w="60" w:type="dxa"/>
              <w:left w:w="90" w:type="dxa"/>
              <w:bottom w:w="60" w:type="dxa"/>
              <w:right w:w="90" w:type="dxa"/>
            </w:tcMar>
          </w:tcPr>
          <w:p w14:paraId="01EF8DD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Incorporar contenido o retirar la declaración</w:t>
            </w:r>
          </w:p>
        </w:tc>
        <w:tc>
          <w:tcPr>
            <w:tcW w:w="1804" w:type="dxa"/>
            <w:shd w:val="clear" w:color="auto" w:fill="FFFFFF"/>
            <w:tcMar>
              <w:top w:w="60" w:type="dxa"/>
              <w:left w:w="90" w:type="dxa"/>
              <w:bottom w:w="60" w:type="dxa"/>
              <w:right w:w="90" w:type="dxa"/>
            </w:tcMar>
          </w:tcPr>
          <w:p w14:paraId="2CC945D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09B19125" w14:textId="77777777" w:rsidTr="48026022">
        <w:tc>
          <w:tcPr>
            <w:tcW w:w="1804" w:type="dxa"/>
            <w:shd w:val="clear" w:color="auto" w:fill="FFFFFF"/>
            <w:tcMar>
              <w:top w:w="60" w:type="dxa"/>
              <w:left w:w="90" w:type="dxa"/>
              <w:bottom w:w="60" w:type="dxa"/>
              <w:right w:w="90" w:type="dxa"/>
            </w:tcMar>
          </w:tcPr>
          <w:p w14:paraId="455556B0"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6AA9AC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Matrices con cobertura de perfil &lt;80%</w:t>
            </w:r>
          </w:p>
        </w:tc>
        <w:tc>
          <w:tcPr>
            <w:tcW w:w="1804" w:type="dxa"/>
            <w:shd w:val="clear" w:color="auto" w:fill="FFFFFF"/>
            <w:tcMar>
              <w:top w:w="60" w:type="dxa"/>
              <w:left w:w="90" w:type="dxa"/>
              <w:bottom w:w="60" w:type="dxa"/>
              <w:right w:w="90" w:type="dxa"/>
            </w:tcMar>
          </w:tcPr>
          <w:p w14:paraId="7D7EAE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 matrices</w:t>
            </w:r>
          </w:p>
        </w:tc>
        <w:tc>
          <w:tcPr>
            <w:tcW w:w="1804" w:type="dxa"/>
            <w:shd w:val="clear" w:color="auto" w:fill="FFFFFF"/>
            <w:tcMar>
              <w:top w:w="60" w:type="dxa"/>
              <w:left w:w="90" w:type="dxa"/>
              <w:bottom w:w="60" w:type="dxa"/>
              <w:right w:w="90" w:type="dxa"/>
            </w:tcMar>
          </w:tcPr>
          <w:p w14:paraId="567F451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Revisión integral perfil-plan de estudios</w:t>
            </w:r>
          </w:p>
        </w:tc>
        <w:tc>
          <w:tcPr>
            <w:tcW w:w="1804" w:type="dxa"/>
            <w:shd w:val="clear" w:color="auto" w:fill="FFFFFF"/>
            <w:tcMar>
              <w:top w:w="60" w:type="dxa"/>
              <w:left w:w="90" w:type="dxa"/>
              <w:bottom w:w="60" w:type="dxa"/>
              <w:right w:w="90" w:type="dxa"/>
            </w:tcMar>
          </w:tcPr>
          <w:p w14:paraId="02E44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AA0C9FA" w14:textId="77777777" w:rsidTr="48026022">
        <w:tc>
          <w:tcPr>
            <w:tcW w:w="1804" w:type="dxa"/>
            <w:shd w:val="clear" w:color="auto" w:fill="FFFFFF"/>
            <w:tcMar>
              <w:top w:w="60" w:type="dxa"/>
              <w:left w:w="90" w:type="dxa"/>
              <w:bottom w:w="60" w:type="dxa"/>
              <w:right w:w="90" w:type="dxa"/>
            </w:tcMar>
          </w:tcPr>
          <w:p w14:paraId="62895373"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0CA7695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RA→instrumento</w:t>
            </w:r>
            <w:proofErr w:type="spellEnd"/>
            <w:r w:rsidRPr="00D35BB6">
              <w:rPr>
                <w:rFonts w:ascii="Times New Roman" w:hAnsi="Times New Roman" w:cs="Times New Roman"/>
                <w:sz w:val="19"/>
                <w:szCs w:val="19"/>
                <w:lang w:val="en-US"/>
              </w:rPr>
              <w:t xml:space="preserve"> (R4)</w:t>
            </w:r>
          </w:p>
        </w:tc>
        <w:tc>
          <w:tcPr>
            <w:tcW w:w="1804" w:type="dxa"/>
            <w:shd w:val="clear" w:color="auto" w:fill="FFFFFF"/>
            <w:tcMar>
              <w:top w:w="60" w:type="dxa"/>
              <w:left w:w="90" w:type="dxa"/>
              <w:bottom w:w="60" w:type="dxa"/>
              <w:right w:w="90" w:type="dxa"/>
            </w:tcMar>
          </w:tcPr>
          <w:p w14:paraId="0556D0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804" w:type="dxa"/>
            <w:shd w:val="clear" w:color="auto" w:fill="FFFFFF"/>
            <w:tcMar>
              <w:top w:w="60" w:type="dxa"/>
              <w:left w:w="90" w:type="dxa"/>
              <w:bottom w:w="60" w:type="dxa"/>
              <w:right w:w="90" w:type="dxa"/>
            </w:tcMar>
          </w:tcPr>
          <w:p w14:paraId="59B7FCF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Restricción de completitud en Paso 4</w:t>
            </w:r>
          </w:p>
        </w:tc>
        <w:tc>
          <w:tcPr>
            <w:tcW w:w="1804" w:type="dxa"/>
            <w:shd w:val="clear" w:color="auto" w:fill="FFFFFF"/>
            <w:tcMar>
              <w:top w:w="60" w:type="dxa"/>
              <w:left w:w="90" w:type="dxa"/>
              <w:bottom w:w="60" w:type="dxa"/>
              <w:right w:w="90" w:type="dxa"/>
            </w:tcMar>
          </w:tcPr>
          <w:p w14:paraId="3E7D5DE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1A4AE937" w14:textId="77777777" w:rsidTr="48026022">
        <w:tc>
          <w:tcPr>
            <w:tcW w:w="1804" w:type="dxa"/>
            <w:shd w:val="clear" w:color="auto" w:fill="FFFFFF"/>
            <w:tcMar>
              <w:top w:w="60" w:type="dxa"/>
              <w:left w:w="90" w:type="dxa"/>
              <w:bottom w:w="60" w:type="dxa"/>
              <w:right w:w="90" w:type="dxa"/>
            </w:tcMar>
          </w:tcPr>
          <w:p w14:paraId="04C1788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554148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IA: amplitud alta, profundidad baja</w:t>
            </w:r>
          </w:p>
        </w:tc>
        <w:tc>
          <w:tcPr>
            <w:tcW w:w="1804" w:type="dxa"/>
            <w:shd w:val="clear" w:color="auto" w:fill="FFFFFF"/>
            <w:tcMar>
              <w:top w:w="60" w:type="dxa"/>
              <w:left w:w="90" w:type="dxa"/>
              <w:bottom w:w="60" w:type="dxa"/>
              <w:right w:w="90" w:type="dxa"/>
            </w:tcMar>
          </w:tcPr>
          <w:p w14:paraId="2C407D5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 vs 3,3%</w:t>
            </w:r>
          </w:p>
        </w:tc>
        <w:tc>
          <w:tcPr>
            <w:tcW w:w="1804" w:type="dxa"/>
            <w:shd w:val="clear" w:color="auto" w:fill="FFFFFF"/>
            <w:tcMar>
              <w:top w:w="60" w:type="dxa"/>
              <w:left w:w="90" w:type="dxa"/>
              <w:bottom w:w="60" w:type="dxa"/>
              <w:right w:w="90" w:type="dxa"/>
            </w:tcMar>
          </w:tcPr>
          <w:p w14:paraId="0E69FD8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Afirmar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cobertura</w:t>
            </w:r>
            <w:proofErr w:type="spellEnd"/>
            <w:r w:rsidRPr="00D35BB6">
              <w:rPr>
                <w:rFonts w:ascii="Times New Roman" w:hAnsi="Times New Roman" w:cs="Times New Roman"/>
                <w:sz w:val="19"/>
                <w:szCs w:val="19"/>
                <w:lang w:val="en-US"/>
              </w:rPr>
              <w:t xml:space="preserve">, no </w:t>
            </w:r>
            <w:proofErr w:type="spellStart"/>
            <w:r w:rsidRPr="00D35BB6">
              <w:rPr>
                <w:rFonts w:ascii="Times New Roman" w:hAnsi="Times New Roman" w:cs="Times New Roman"/>
                <w:sz w:val="19"/>
                <w:szCs w:val="19"/>
                <w:lang w:val="en-US"/>
              </w:rPr>
              <w:t>especialización</w:t>
            </w:r>
            <w:proofErr w:type="spellEnd"/>
          </w:p>
        </w:tc>
        <w:tc>
          <w:tcPr>
            <w:tcW w:w="1804" w:type="dxa"/>
            <w:shd w:val="clear" w:color="auto" w:fill="FFFFFF"/>
            <w:tcMar>
              <w:top w:w="60" w:type="dxa"/>
              <w:left w:w="90" w:type="dxa"/>
              <w:bottom w:w="60" w:type="dxa"/>
              <w:right w:w="90" w:type="dxa"/>
            </w:tcMar>
          </w:tcPr>
          <w:p w14:paraId="7B1CFF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90C86E0" w14:textId="77777777" w:rsidTr="48026022">
        <w:tc>
          <w:tcPr>
            <w:tcW w:w="1804" w:type="dxa"/>
            <w:shd w:val="clear" w:color="auto" w:fill="FFFFFF"/>
            <w:tcMar>
              <w:top w:w="60" w:type="dxa"/>
              <w:left w:w="90" w:type="dxa"/>
              <w:bottom w:w="60" w:type="dxa"/>
              <w:right w:w="90" w:type="dxa"/>
            </w:tcMar>
          </w:tcPr>
          <w:p w14:paraId="76138F9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180F2C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como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eje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consolidado</w:t>
            </w:r>
            <w:proofErr w:type="spellEnd"/>
          </w:p>
        </w:tc>
        <w:tc>
          <w:tcPr>
            <w:tcW w:w="1804" w:type="dxa"/>
            <w:shd w:val="clear" w:color="auto" w:fill="FFFFFF"/>
            <w:tcMar>
              <w:top w:w="60" w:type="dxa"/>
              <w:left w:w="90" w:type="dxa"/>
              <w:bottom w:w="60" w:type="dxa"/>
              <w:right w:w="90" w:type="dxa"/>
            </w:tcMar>
          </w:tcPr>
          <w:p w14:paraId="1E32093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 y 12,8%</w:t>
            </w:r>
          </w:p>
        </w:tc>
        <w:tc>
          <w:tcPr>
            <w:tcW w:w="1804" w:type="dxa"/>
            <w:shd w:val="clear" w:color="auto" w:fill="FFFFFF"/>
            <w:tcMar>
              <w:top w:w="60" w:type="dxa"/>
              <w:left w:w="90" w:type="dxa"/>
              <w:bottom w:w="60" w:type="dxa"/>
              <w:right w:w="90" w:type="dxa"/>
            </w:tcMar>
          </w:tcPr>
          <w:p w14:paraId="0473640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Posicionamiento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sustentado</w:t>
            </w:r>
            <w:proofErr w:type="spellEnd"/>
            <w:r w:rsidRPr="00D35BB6">
              <w:rPr>
                <w:rFonts w:ascii="Times New Roman" w:hAnsi="Times New Roman" w:cs="Times New Roman"/>
                <w:sz w:val="19"/>
                <w:szCs w:val="19"/>
                <w:lang w:val="en-US"/>
              </w:rPr>
              <w:t xml:space="preserve"> en </w:t>
            </w:r>
            <w:proofErr w:type="spellStart"/>
            <w:r w:rsidRPr="00D35BB6">
              <w:rPr>
                <w:rFonts w:ascii="Times New Roman" w:hAnsi="Times New Roman" w:cs="Times New Roman"/>
                <w:sz w:val="19"/>
                <w:szCs w:val="19"/>
                <w:lang w:val="en-US"/>
              </w:rPr>
              <w:t>evidencia</w:t>
            </w:r>
            <w:proofErr w:type="spellEnd"/>
          </w:p>
        </w:tc>
        <w:tc>
          <w:tcPr>
            <w:tcW w:w="1804" w:type="dxa"/>
            <w:shd w:val="clear" w:color="auto" w:fill="FFFFFF"/>
            <w:tcMar>
              <w:top w:w="60" w:type="dxa"/>
              <w:left w:w="90" w:type="dxa"/>
              <w:bottom w:w="60" w:type="dxa"/>
              <w:right w:w="90" w:type="dxa"/>
            </w:tcMar>
          </w:tcPr>
          <w:p w14:paraId="237028E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03AEB449" w14:textId="77777777" w:rsidTr="48026022">
        <w:tc>
          <w:tcPr>
            <w:tcW w:w="1804" w:type="dxa"/>
            <w:shd w:val="clear" w:color="auto" w:fill="FFFFFF"/>
            <w:tcMar>
              <w:top w:w="60" w:type="dxa"/>
              <w:left w:w="90" w:type="dxa"/>
              <w:bottom w:w="60" w:type="dxa"/>
              <w:right w:w="90" w:type="dxa"/>
            </w:tcMar>
          </w:tcPr>
          <w:p w14:paraId="5AD517E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lastRenderedPageBreak/>
              <w:t>Mercadeo</w:t>
            </w:r>
            <w:proofErr w:type="spellEnd"/>
            <w:r w:rsidRPr="00D35BB6">
              <w:rPr>
                <w:rFonts w:ascii="Times New Roman" w:hAnsi="Times New Roman" w:cs="Times New Roman"/>
                <w:b/>
                <w:bCs/>
                <w:sz w:val="19"/>
                <w:szCs w:val="19"/>
                <w:lang w:val="en-US"/>
              </w:rPr>
              <w:t xml:space="preserve"> / </w:t>
            </w:r>
            <w:proofErr w:type="spellStart"/>
            <w:r w:rsidRPr="00D35BB6">
              <w:rPr>
                <w:rFonts w:ascii="Times New Roman" w:hAnsi="Times New Roman" w:cs="Times New Roman"/>
                <w:b/>
                <w:bCs/>
                <w:sz w:val="19"/>
                <w:szCs w:val="19"/>
                <w:lang w:val="en-US"/>
              </w:rPr>
              <w:t>Oferta</w:t>
            </w:r>
            <w:proofErr w:type="spellEnd"/>
          </w:p>
        </w:tc>
        <w:tc>
          <w:tcPr>
            <w:tcW w:w="1804" w:type="dxa"/>
            <w:shd w:val="clear" w:color="auto" w:fill="FFFFFF"/>
            <w:tcMar>
              <w:top w:w="60" w:type="dxa"/>
              <w:left w:w="90" w:type="dxa"/>
              <w:bottom w:w="60" w:type="dxa"/>
              <w:right w:w="90" w:type="dxa"/>
            </w:tcMar>
          </w:tcPr>
          <w:p w14:paraId="218D3FD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prácticamente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ausente</w:t>
            </w:r>
            <w:proofErr w:type="spellEnd"/>
          </w:p>
        </w:tc>
        <w:tc>
          <w:tcPr>
            <w:tcW w:w="1804" w:type="dxa"/>
            <w:shd w:val="clear" w:color="auto" w:fill="FFFFFF"/>
            <w:tcMar>
              <w:top w:w="60" w:type="dxa"/>
              <w:left w:w="90" w:type="dxa"/>
              <w:bottom w:w="60" w:type="dxa"/>
              <w:right w:w="90" w:type="dxa"/>
            </w:tcMar>
          </w:tcPr>
          <w:p w14:paraId="10C5A8E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 de 39 </w:t>
            </w:r>
            <w:proofErr w:type="spellStart"/>
            <w:r w:rsidRPr="00D35BB6">
              <w:rPr>
                <w:rFonts w:ascii="Times New Roman" w:hAnsi="Times New Roman" w:cs="Times New Roman"/>
                <w:sz w:val="19"/>
                <w:szCs w:val="19"/>
                <w:lang w:val="en-US"/>
              </w:rPr>
              <w:t>programas</w:t>
            </w:r>
            <w:proofErr w:type="spellEnd"/>
          </w:p>
        </w:tc>
        <w:tc>
          <w:tcPr>
            <w:tcW w:w="1804" w:type="dxa"/>
            <w:shd w:val="clear" w:color="auto" w:fill="FFFFFF"/>
            <w:tcMar>
              <w:top w:w="60" w:type="dxa"/>
              <w:left w:w="90" w:type="dxa"/>
              <w:bottom w:w="60" w:type="dxa"/>
              <w:right w:w="90" w:type="dxa"/>
            </w:tcMar>
          </w:tcPr>
          <w:p w14:paraId="146FC90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Evaluar incorporación ante demanda externa</w:t>
            </w:r>
          </w:p>
        </w:tc>
        <w:tc>
          <w:tcPr>
            <w:tcW w:w="1804" w:type="dxa"/>
            <w:shd w:val="clear" w:color="auto" w:fill="FFFFFF"/>
            <w:tcMar>
              <w:top w:w="60" w:type="dxa"/>
              <w:left w:w="90" w:type="dxa"/>
              <w:bottom w:w="60" w:type="dxa"/>
              <w:right w:w="90" w:type="dxa"/>
            </w:tcMar>
          </w:tcPr>
          <w:p w14:paraId="149397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45F85ECA" w14:textId="77777777" w:rsidTr="48026022">
        <w:tc>
          <w:tcPr>
            <w:tcW w:w="1804" w:type="dxa"/>
            <w:shd w:val="clear" w:color="auto" w:fill="FFFFFF"/>
            <w:tcMar>
              <w:top w:w="60" w:type="dxa"/>
              <w:left w:w="90" w:type="dxa"/>
              <w:bottom w:w="60" w:type="dxa"/>
              <w:right w:w="90" w:type="dxa"/>
            </w:tcMar>
          </w:tcPr>
          <w:p w14:paraId="548ED1D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 xml:space="preserve">Planeación </w:t>
            </w:r>
            <w:proofErr w:type="spellStart"/>
            <w:r w:rsidRPr="00D35BB6">
              <w:rPr>
                <w:rFonts w:ascii="Times New Roman" w:hAnsi="Times New Roman" w:cs="Times New Roman"/>
                <w:b/>
                <w:bCs/>
                <w:sz w:val="19"/>
                <w:szCs w:val="19"/>
                <w:lang w:val="en-US"/>
              </w:rPr>
              <w:t>académica</w:t>
            </w:r>
            <w:proofErr w:type="spellEnd"/>
          </w:p>
        </w:tc>
        <w:tc>
          <w:tcPr>
            <w:tcW w:w="1804" w:type="dxa"/>
            <w:shd w:val="clear" w:color="auto" w:fill="FFFFFF"/>
            <w:tcMar>
              <w:top w:w="60" w:type="dxa"/>
              <w:left w:w="90" w:type="dxa"/>
              <w:bottom w:w="60" w:type="dxa"/>
              <w:right w:w="90" w:type="dxa"/>
            </w:tcMar>
          </w:tcPr>
          <w:p w14:paraId="7A7AC51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Concentración docente en asignaturas compartidas</w:t>
            </w:r>
          </w:p>
        </w:tc>
        <w:tc>
          <w:tcPr>
            <w:tcW w:w="1804" w:type="dxa"/>
            <w:shd w:val="clear" w:color="auto" w:fill="FFFFFF"/>
            <w:tcMar>
              <w:top w:w="60" w:type="dxa"/>
              <w:left w:w="90" w:type="dxa"/>
              <w:bottom w:w="60" w:type="dxa"/>
              <w:right w:w="90" w:type="dxa"/>
            </w:tcMar>
          </w:tcPr>
          <w:p w14:paraId="4FC6002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61,4% de </w:t>
            </w:r>
            <w:proofErr w:type="spellStart"/>
            <w:r w:rsidRPr="00D35BB6">
              <w:rPr>
                <w:rFonts w:ascii="Times New Roman" w:hAnsi="Times New Roman" w:cs="Times New Roman"/>
                <w:sz w:val="19"/>
                <w:szCs w:val="19"/>
                <w:lang w:val="en-US"/>
              </w:rPr>
              <w:t>registros</w:t>
            </w:r>
            <w:proofErr w:type="spellEnd"/>
          </w:p>
        </w:tc>
        <w:tc>
          <w:tcPr>
            <w:tcW w:w="1804" w:type="dxa"/>
            <w:shd w:val="clear" w:color="auto" w:fill="FFFFFF"/>
            <w:tcMar>
              <w:top w:w="60" w:type="dxa"/>
              <w:left w:w="90" w:type="dxa"/>
              <w:bottom w:w="60" w:type="dxa"/>
              <w:right w:w="90" w:type="dxa"/>
            </w:tcMar>
          </w:tcPr>
          <w:p w14:paraId="0052DFD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Coordinación centralizada de esas asignaturas</w:t>
            </w:r>
          </w:p>
        </w:tc>
        <w:tc>
          <w:tcPr>
            <w:tcW w:w="1804" w:type="dxa"/>
            <w:shd w:val="clear" w:color="auto" w:fill="FFFFFF"/>
            <w:tcMar>
              <w:top w:w="60" w:type="dxa"/>
              <w:left w:w="90" w:type="dxa"/>
              <w:bottom w:w="60" w:type="dxa"/>
              <w:right w:w="90" w:type="dxa"/>
            </w:tcMar>
          </w:tcPr>
          <w:p w14:paraId="238ACA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7D96A2F2" w14:textId="77777777" w:rsidTr="48026022">
        <w:tc>
          <w:tcPr>
            <w:tcW w:w="1804" w:type="dxa"/>
            <w:shd w:val="clear" w:color="auto" w:fill="FFFFFF"/>
            <w:tcMar>
              <w:top w:w="60" w:type="dxa"/>
              <w:left w:w="90" w:type="dxa"/>
              <w:bottom w:w="60" w:type="dxa"/>
              <w:right w:w="90" w:type="dxa"/>
            </w:tcMar>
          </w:tcPr>
          <w:p w14:paraId="764E290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 xml:space="preserve">Calidad de </w:t>
            </w:r>
            <w:proofErr w:type="spellStart"/>
            <w:r w:rsidRPr="00D35BB6">
              <w:rPr>
                <w:rFonts w:ascii="Times New Roman" w:hAnsi="Times New Roman" w:cs="Times New Roman"/>
                <w:b/>
                <w:bCs/>
                <w:sz w:val="19"/>
                <w:szCs w:val="19"/>
                <w:lang w:val="en-US"/>
              </w:rPr>
              <w:t>datos</w:t>
            </w:r>
            <w:proofErr w:type="spellEnd"/>
          </w:p>
        </w:tc>
        <w:tc>
          <w:tcPr>
            <w:tcW w:w="1804" w:type="dxa"/>
            <w:shd w:val="clear" w:color="auto" w:fill="FFFFFF"/>
            <w:tcMar>
              <w:top w:w="60" w:type="dxa"/>
              <w:left w:w="90" w:type="dxa"/>
              <w:bottom w:w="60" w:type="dxa"/>
              <w:right w:w="90" w:type="dxa"/>
            </w:tcMar>
          </w:tcPr>
          <w:p w14:paraId="21FA124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Errores tipográficos que fragmentan el catálogo</w:t>
            </w:r>
          </w:p>
        </w:tc>
        <w:tc>
          <w:tcPr>
            <w:tcW w:w="1804" w:type="dxa"/>
            <w:shd w:val="clear" w:color="auto" w:fill="FFFFFF"/>
            <w:tcMar>
              <w:top w:w="60" w:type="dxa"/>
              <w:left w:w="90" w:type="dxa"/>
              <w:bottom w:w="60" w:type="dxa"/>
              <w:right w:w="90" w:type="dxa"/>
            </w:tcMar>
          </w:tcPr>
          <w:p w14:paraId="4B3491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 pares</w:t>
            </w:r>
          </w:p>
        </w:tc>
        <w:tc>
          <w:tcPr>
            <w:tcW w:w="1804" w:type="dxa"/>
            <w:shd w:val="clear" w:color="auto" w:fill="FFFFFF"/>
            <w:tcMar>
              <w:top w:w="60" w:type="dxa"/>
              <w:left w:w="90" w:type="dxa"/>
              <w:bottom w:w="60" w:type="dxa"/>
              <w:right w:w="90" w:type="dxa"/>
            </w:tcMar>
          </w:tcPr>
          <w:p w14:paraId="6B591E3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Corrección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inmediata</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denominaciones</w:t>
            </w:r>
            <w:proofErr w:type="spellEnd"/>
          </w:p>
        </w:tc>
        <w:tc>
          <w:tcPr>
            <w:tcW w:w="1804" w:type="dxa"/>
            <w:shd w:val="clear" w:color="auto" w:fill="FFFFFF"/>
            <w:tcMar>
              <w:top w:w="60" w:type="dxa"/>
              <w:left w:w="90" w:type="dxa"/>
              <w:bottom w:w="60" w:type="dxa"/>
              <w:right w:w="90" w:type="dxa"/>
            </w:tcMar>
          </w:tcPr>
          <w:p w14:paraId="43DB745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Baja</w:t>
            </w:r>
          </w:p>
        </w:tc>
      </w:tr>
    </w:tbl>
    <w:p w14:paraId="45356B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Cada fila de la matriz corresponde a un listado nominal verificable, no a un indicador agregado: las 46 asignaturas que requieren núcleo común, los 155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14:paraId="7B7F70B6"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Síntesis de resultados: perfil de coherencia curricular institucional</w:t>
      </w:r>
    </w:p>
    <w:p w14:paraId="7A9C1570"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21. Resumen de indicadores por variable (N=50 programas, 5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286"/>
        <w:gridCol w:w="1274"/>
        <w:gridCol w:w="1274"/>
        <w:gridCol w:w="1271"/>
        <w:gridCol w:w="1276"/>
        <w:gridCol w:w="1277"/>
        <w:gridCol w:w="1362"/>
      </w:tblGrid>
      <w:tr w:rsidR="00866DD0" w:rsidRPr="00D35BB6" w14:paraId="68F84C9B" w14:textId="77777777" w:rsidTr="48026022">
        <w:trPr>
          <w:tblHeader/>
        </w:trPr>
        <w:tc>
          <w:tcPr>
            <w:tcW w:w="1288" w:type="dxa"/>
            <w:shd w:val="clear" w:color="auto" w:fill="2D7DD2"/>
            <w:tcMar>
              <w:top w:w="60" w:type="dxa"/>
              <w:left w:w="90" w:type="dxa"/>
              <w:bottom w:w="60" w:type="dxa"/>
              <w:right w:w="90" w:type="dxa"/>
            </w:tcMar>
          </w:tcPr>
          <w:p w14:paraId="7A7CD5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288" w:type="dxa"/>
            <w:shd w:val="clear" w:color="auto" w:fill="2D7DD2"/>
            <w:tcMar>
              <w:top w:w="60" w:type="dxa"/>
              <w:left w:w="90" w:type="dxa"/>
              <w:bottom w:w="60" w:type="dxa"/>
              <w:right w:w="90" w:type="dxa"/>
            </w:tcMar>
          </w:tcPr>
          <w:p w14:paraId="0AF5C6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Código</w:t>
            </w:r>
          </w:p>
        </w:tc>
        <w:tc>
          <w:tcPr>
            <w:tcW w:w="1288" w:type="dxa"/>
            <w:shd w:val="clear" w:color="auto" w:fill="2D7DD2"/>
            <w:tcMar>
              <w:top w:w="60" w:type="dxa"/>
              <w:left w:w="90" w:type="dxa"/>
              <w:bottom w:w="60" w:type="dxa"/>
              <w:right w:w="90" w:type="dxa"/>
            </w:tcMar>
          </w:tcPr>
          <w:p w14:paraId="0DEB077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288" w:type="dxa"/>
            <w:shd w:val="clear" w:color="auto" w:fill="2D7DD2"/>
            <w:tcMar>
              <w:top w:w="60" w:type="dxa"/>
              <w:left w:w="90" w:type="dxa"/>
              <w:bottom w:w="60" w:type="dxa"/>
              <w:right w:w="90" w:type="dxa"/>
            </w:tcMar>
          </w:tcPr>
          <w:p w14:paraId="7DD62D4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c>
          <w:tcPr>
            <w:tcW w:w="1288" w:type="dxa"/>
            <w:shd w:val="clear" w:color="auto" w:fill="2D7DD2"/>
            <w:tcMar>
              <w:top w:w="60" w:type="dxa"/>
              <w:left w:w="90" w:type="dxa"/>
              <w:bottom w:w="60" w:type="dxa"/>
              <w:right w:w="90" w:type="dxa"/>
            </w:tcMar>
          </w:tcPr>
          <w:p w14:paraId="60BBF06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Mínimo</w:t>
            </w:r>
            <w:proofErr w:type="spellEnd"/>
          </w:p>
        </w:tc>
        <w:tc>
          <w:tcPr>
            <w:tcW w:w="1288" w:type="dxa"/>
            <w:shd w:val="clear" w:color="auto" w:fill="2D7DD2"/>
            <w:tcMar>
              <w:top w:w="60" w:type="dxa"/>
              <w:left w:w="90" w:type="dxa"/>
              <w:bottom w:w="60" w:type="dxa"/>
              <w:right w:w="90" w:type="dxa"/>
            </w:tcMar>
          </w:tcPr>
          <w:p w14:paraId="0CAC116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Máximo</w:t>
            </w:r>
          </w:p>
        </w:tc>
        <w:tc>
          <w:tcPr>
            <w:tcW w:w="1288" w:type="dxa"/>
            <w:shd w:val="clear" w:color="auto" w:fill="2D7DD2"/>
            <w:tcMar>
              <w:top w:w="60" w:type="dxa"/>
              <w:left w:w="90" w:type="dxa"/>
              <w:bottom w:w="60" w:type="dxa"/>
              <w:right w:w="90" w:type="dxa"/>
            </w:tcMar>
          </w:tcPr>
          <w:p w14:paraId="66F70A1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Interpretación</w:t>
            </w:r>
            <w:proofErr w:type="spellEnd"/>
          </w:p>
        </w:tc>
      </w:tr>
      <w:tr w:rsidR="00866DD0" w:rsidRPr="00D35BB6" w14:paraId="35D188B2" w14:textId="77777777" w:rsidTr="48026022">
        <w:tc>
          <w:tcPr>
            <w:tcW w:w="1288" w:type="dxa"/>
            <w:shd w:val="clear" w:color="auto" w:fill="FFFFFF"/>
            <w:tcMar>
              <w:top w:w="60" w:type="dxa"/>
              <w:left w:w="90" w:type="dxa"/>
              <w:bottom w:w="60" w:type="dxa"/>
              <w:right w:w="90" w:type="dxa"/>
            </w:tcMar>
          </w:tcPr>
          <w:p w14:paraId="1BFBA73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288" w:type="dxa"/>
            <w:shd w:val="clear" w:color="auto" w:fill="FFFFFF"/>
            <w:tcMar>
              <w:top w:w="60" w:type="dxa"/>
              <w:left w:w="90" w:type="dxa"/>
              <w:bottom w:w="60" w:type="dxa"/>
              <w:right w:w="90" w:type="dxa"/>
            </w:tcMar>
          </w:tcPr>
          <w:p w14:paraId="2AF062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V1</w:t>
            </w:r>
          </w:p>
        </w:tc>
        <w:tc>
          <w:tcPr>
            <w:tcW w:w="1288" w:type="dxa"/>
            <w:shd w:val="clear" w:color="auto" w:fill="FFFFFF"/>
            <w:tcMar>
              <w:top w:w="60" w:type="dxa"/>
              <w:left w:w="90" w:type="dxa"/>
              <w:bottom w:w="60" w:type="dxa"/>
              <w:right w:w="90" w:type="dxa"/>
            </w:tcMar>
          </w:tcPr>
          <w:p w14:paraId="4C95AA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288" w:type="dxa"/>
            <w:shd w:val="clear" w:color="auto" w:fill="FFFFFF"/>
            <w:tcMar>
              <w:top w:w="60" w:type="dxa"/>
              <w:left w:w="90" w:type="dxa"/>
              <w:bottom w:w="60" w:type="dxa"/>
              <w:right w:w="90" w:type="dxa"/>
            </w:tcMar>
          </w:tcPr>
          <w:p w14:paraId="7791279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w:t>
            </w:r>
          </w:p>
        </w:tc>
        <w:tc>
          <w:tcPr>
            <w:tcW w:w="1288" w:type="dxa"/>
            <w:shd w:val="clear" w:color="auto" w:fill="FFFFFF"/>
            <w:tcMar>
              <w:top w:w="60" w:type="dxa"/>
              <w:left w:w="90" w:type="dxa"/>
              <w:bottom w:w="60" w:type="dxa"/>
              <w:right w:w="90" w:type="dxa"/>
            </w:tcMar>
          </w:tcPr>
          <w:p w14:paraId="3F393A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0B7AE7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9213C4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Saturada; mide restricción del instrumento</w:t>
            </w:r>
          </w:p>
        </w:tc>
      </w:tr>
      <w:tr w:rsidR="00866DD0" w:rsidRPr="00D35BB6" w14:paraId="3BB2B97E" w14:textId="77777777" w:rsidTr="48026022">
        <w:tc>
          <w:tcPr>
            <w:tcW w:w="1288" w:type="dxa"/>
            <w:shd w:val="clear" w:color="auto" w:fill="FFFFFF"/>
            <w:tcMar>
              <w:top w:w="60" w:type="dxa"/>
              <w:left w:w="90" w:type="dxa"/>
              <w:bottom w:w="60" w:type="dxa"/>
              <w:right w:w="90" w:type="dxa"/>
            </w:tcMar>
          </w:tcPr>
          <w:p w14:paraId="3878F49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w:t>
            </w:r>
            <w:proofErr w:type="spellEnd"/>
            <w:r w:rsidRPr="00D35BB6">
              <w:rPr>
                <w:rFonts w:ascii="Times New Roman" w:hAnsi="Times New Roman" w:cs="Times New Roman"/>
                <w:sz w:val="19"/>
                <w:szCs w:val="19"/>
                <w:lang w:val="en-US"/>
              </w:rPr>
              <w:t xml:space="preserve">. horizontal (sin </w:t>
            </w:r>
            <w:proofErr w:type="spellStart"/>
            <w:r w:rsidRPr="00D35BB6">
              <w:rPr>
                <w:rFonts w:ascii="Times New Roman" w:hAnsi="Times New Roman" w:cs="Times New Roman"/>
                <w:sz w:val="19"/>
                <w:szCs w:val="19"/>
                <w:lang w:val="en-US"/>
              </w:rPr>
              <w:t>redundancias</w:t>
            </w:r>
            <w:proofErr w:type="spellEnd"/>
            <w:r w:rsidRPr="00D35BB6">
              <w:rPr>
                <w:rFonts w:ascii="Times New Roman" w:hAnsi="Times New Roman" w:cs="Times New Roman"/>
                <w:sz w:val="19"/>
                <w:szCs w:val="19"/>
                <w:lang w:val="en-US"/>
              </w:rPr>
              <w:t>)</w:t>
            </w:r>
          </w:p>
        </w:tc>
        <w:tc>
          <w:tcPr>
            <w:tcW w:w="1288" w:type="dxa"/>
            <w:shd w:val="clear" w:color="auto" w:fill="FFFFFF"/>
            <w:tcMar>
              <w:top w:w="60" w:type="dxa"/>
              <w:left w:w="90" w:type="dxa"/>
              <w:bottom w:w="60" w:type="dxa"/>
              <w:right w:w="90" w:type="dxa"/>
            </w:tcMar>
          </w:tcPr>
          <w:p w14:paraId="1A8CD8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V2</w:t>
            </w:r>
          </w:p>
        </w:tc>
        <w:tc>
          <w:tcPr>
            <w:tcW w:w="1288" w:type="dxa"/>
            <w:shd w:val="clear" w:color="auto" w:fill="FFFFFF"/>
            <w:tcMar>
              <w:top w:w="60" w:type="dxa"/>
              <w:left w:w="90" w:type="dxa"/>
              <w:bottom w:w="60" w:type="dxa"/>
              <w:right w:w="90" w:type="dxa"/>
            </w:tcMar>
          </w:tcPr>
          <w:p w14:paraId="37DB08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74,0%</w:t>
            </w:r>
          </w:p>
        </w:tc>
        <w:tc>
          <w:tcPr>
            <w:tcW w:w="1288" w:type="dxa"/>
            <w:shd w:val="clear" w:color="auto" w:fill="FFFFFF"/>
            <w:tcMar>
              <w:top w:w="60" w:type="dxa"/>
              <w:left w:w="90" w:type="dxa"/>
              <w:bottom w:w="60" w:type="dxa"/>
              <w:right w:w="90" w:type="dxa"/>
            </w:tcMar>
          </w:tcPr>
          <w:p w14:paraId="08FE30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288" w:type="dxa"/>
            <w:shd w:val="clear" w:color="auto" w:fill="FFFFFF"/>
            <w:tcMar>
              <w:top w:w="60" w:type="dxa"/>
              <w:left w:w="90" w:type="dxa"/>
              <w:bottom w:w="60" w:type="dxa"/>
              <w:right w:w="90" w:type="dxa"/>
            </w:tcMar>
          </w:tcPr>
          <w:p w14:paraId="4D6BCED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57,1%</w:t>
            </w:r>
          </w:p>
        </w:tc>
        <w:tc>
          <w:tcPr>
            <w:tcW w:w="1288" w:type="dxa"/>
            <w:shd w:val="clear" w:color="auto" w:fill="FFFFFF"/>
            <w:tcMar>
              <w:top w:w="60" w:type="dxa"/>
              <w:left w:w="90" w:type="dxa"/>
              <w:bottom w:w="60" w:type="dxa"/>
              <w:right w:w="90" w:type="dxa"/>
            </w:tcMar>
          </w:tcPr>
          <w:p w14:paraId="3E2B4EA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4627994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26% con </w:t>
            </w:r>
            <w:proofErr w:type="spellStart"/>
            <w:r w:rsidRPr="00D35BB6">
              <w:rPr>
                <w:rFonts w:ascii="Times New Roman" w:hAnsi="Times New Roman" w:cs="Times New Roman"/>
                <w:sz w:val="19"/>
                <w:szCs w:val="19"/>
                <w:lang w:val="en-US"/>
              </w:rPr>
              <w:t>verbos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repetidos</w:t>
            </w:r>
            <w:proofErr w:type="spellEnd"/>
          </w:p>
        </w:tc>
      </w:tr>
      <w:tr w:rsidR="00866DD0" w:rsidRPr="00D35BB6" w14:paraId="61C78148" w14:textId="77777777" w:rsidTr="48026022">
        <w:tc>
          <w:tcPr>
            <w:tcW w:w="1288" w:type="dxa"/>
            <w:shd w:val="clear" w:color="auto" w:fill="FFFFFF"/>
            <w:tcMar>
              <w:top w:w="60" w:type="dxa"/>
              <w:left w:w="90" w:type="dxa"/>
              <w:bottom w:w="60" w:type="dxa"/>
              <w:right w:w="90" w:type="dxa"/>
            </w:tcMar>
          </w:tcPr>
          <w:p w14:paraId="78637B6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Evaluabilidad</w:t>
            </w:r>
            <w:proofErr w:type="spellEnd"/>
          </w:p>
        </w:tc>
        <w:tc>
          <w:tcPr>
            <w:tcW w:w="1288" w:type="dxa"/>
            <w:shd w:val="clear" w:color="auto" w:fill="FFFFFF"/>
            <w:tcMar>
              <w:top w:w="60" w:type="dxa"/>
              <w:left w:w="90" w:type="dxa"/>
              <w:bottom w:w="60" w:type="dxa"/>
              <w:right w:w="90" w:type="dxa"/>
            </w:tcMar>
          </w:tcPr>
          <w:p w14:paraId="3FE970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V3</w:t>
            </w:r>
          </w:p>
        </w:tc>
        <w:tc>
          <w:tcPr>
            <w:tcW w:w="1288" w:type="dxa"/>
            <w:shd w:val="clear" w:color="auto" w:fill="FFFFFF"/>
            <w:tcMar>
              <w:top w:w="60" w:type="dxa"/>
              <w:left w:w="90" w:type="dxa"/>
              <w:bottom w:w="60" w:type="dxa"/>
              <w:right w:w="90" w:type="dxa"/>
            </w:tcMar>
          </w:tcPr>
          <w:p w14:paraId="5102875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98,3%</w:t>
            </w:r>
          </w:p>
        </w:tc>
        <w:tc>
          <w:tcPr>
            <w:tcW w:w="1288" w:type="dxa"/>
            <w:shd w:val="clear" w:color="auto" w:fill="FFFFFF"/>
            <w:tcMar>
              <w:top w:w="60" w:type="dxa"/>
              <w:left w:w="90" w:type="dxa"/>
              <w:bottom w:w="60" w:type="dxa"/>
              <w:right w:w="90" w:type="dxa"/>
            </w:tcMar>
          </w:tcPr>
          <w:p w14:paraId="3BC69C4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288" w:type="dxa"/>
            <w:shd w:val="clear" w:color="auto" w:fill="FFFFFF"/>
            <w:tcMar>
              <w:top w:w="60" w:type="dxa"/>
              <w:left w:w="90" w:type="dxa"/>
              <w:bottom w:w="60" w:type="dxa"/>
              <w:right w:w="90" w:type="dxa"/>
            </w:tcMar>
          </w:tcPr>
          <w:p w14:paraId="57FBBB2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88,9%</w:t>
            </w:r>
          </w:p>
        </w:tc>
        <w:tc>
          <w:tcPr>
            <w:tcW w:w="1288" w:type="dxa"/>
            <w:shd w:val="clear" w:color="auto" w:fill="FFFFFF"/>
            <w:tcMar>
              <w:top w:w="60" w:type="dxa"/>
              <w:left w:w="90" w:type="dxa"/>
              <w:bottom w:w="60" w:type="dxa"/>
              <w:right w:w="90" w:type="dxa"/>
            </w:tcMar>
          </w:tcPr>
          <w:p w14:paraId="2F3284A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50644FD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margen</w:t>
            </w:r>
            <w:proofErr w:type="spellEnd"/>
            <w:r w:rsidRPr="00D35BB6">
              <w:rPr>
                <w:rFonts w:ascii="Times New Roman" w:hAnsi="Times New Roman" w:cs="Times New Roman"/>
                <w:sz w:val="19"/>
                <w:szCs w:val="19"/>
                <w:lang w:val="en-US"/>
              </w:rPr>
              <w:t xml:space="preserve"> residual del 1,7%</w:t>
            </w:r>
          </w:p>
        </w:tc>
      </w:tr>
      <w:tr w:rsidR="00866DD0" w:rsidRPr="00D35BB6" w14:paraId="01A2FAB5" w14:textId="77777777" w:rsidTr="48026022">
        <w:tc>
          <w:tcPr>
            <w:tcW w:w="1288" w:type="dxa"/>
            <w:shd w:val="clear" w:color="auto" w:fill="FFFFFF"/>
            <w:tcMar>
              <w:top w:w="60" w:type="dxa"/>
              <w:left w:w="90" w:type="dxa"/>
              <w:bottom w:w="60" w:type="dxa"/>
              <w:right w:w="90" w:type="dxa"/>
            </w:tcMar>
          </w:tcPr>
          <w:p w14:paraId="60A6E66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p>
        </w:tc>
        <w:tc>
          <w:tcPr>
            <w:tcW w:w="1288" w:type="dxa"/>
            <w:shd w:val="clear" w:color="auto" w:fill="FFFFFF"/>
            <w:tcMar>
              <w:top w:w="60" w:type="dxa"/>
              <w:left w:w="90" w:type="dxa"/>
              <w:bottom w:w="60" w:type="dxa"/>
              <w:right w:w="90" w:type="dxa"/>
            </w:tcMar>
          </w:tcPr>
          <w:p w14:paraId="30FF8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V4</w:t>
            </w:r>
          </w:p>
        </w:tc>
        <w:tc>
          <w:tcPr>
            <w:tcW w:w="1288" w:type="dxa"/>
            <w:shd w:val="clear" w:color="auto" w:fill="FFFFFF"/>
            <w:tcMar>
              <w:top w:w="60" w:type="dxa"/>
              <w:left w:w="90" w:type="dxa"/>
              <w:bottom w:w="60" w:type="dxa"/>
              <w:right w:w="90" w:type="dxa"/>
            </w:tcMar>
          </w:tcPr>
          <w:p w14:paraId="2E888CA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288" w:type="dxa"/>
            <w:shd w:val="clear" w:color="auto" w:fill="FFFFFF"/>
            <w:tcMar>
              <w:top w:w="60" w:type="dxa"/>
              <w:left w:w="90" w:type="dxa"/>
              <w:bottom w:w="60" w:type="dxa"/>
              <w:right w:w="90" w:type="dxa"/>
            </w:tcMar>
          </w:tcPr>
          <w:p w14:paraId="6AB20A5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14,8</w:t>
            </w:r>
          </w:p>
        </w:tc>
        <w:tc>
          <w:tcPr>
            <w:tcW w:w="1288" w:type="dxa"/>
            <w:shd w:val="clear" w:color="auto" w:fill="FFFFFF"/>
            <w:tcMar>
              <w:top w:w="60" w:type="dxa"/>
              <w:left w:w="90" w:type="dxa"/>
              <w:bottom w:w="60" w:type="dxa"/>
              <w:right w:w="90" w:type="dxa"/>
            </w:tcMar>
          </w:tcPr>
          <w:p w14:paraId="511A39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31,6%</w:t>
            </w:r>
          </w:p>
        </w:tc>
        <w:tc>
          <w:tcPr>
            <w:tcW w:w="1288" w:type="dxa"/>
            <w:shd w:val="clear" w:color="auto" w:fill="FFFFFF"/>
            <w:tcMar>
              <w:top w:w="60" w:type="dxa"/>
              <w:left w:w="90" w:type="dxa"/>
              <w:bottom w:w="60" w:type="dxa"/>
              <w:right w:w="90" w:type="dxa"/>
            </w:tcMar>
          </w:tcPr>
          <w:p w14:paraId="39D59C2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3968218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r w:rsidRPr="00D35BB6">
              <w:rPr>
                <w:rFonts w:ascii="Times New Roman" w:hAnsi="Times New Roman" w:cs="Times New Roman"/>
                <w:sz w:val="19"/>
                <w:szCs w:val="19"/>
                <w:lang w:val="en-US"/>
              </w:rPr>
              <w:t xml:space="preserve"> y transversal</w:t>
            </w:r>
          </w:p>
        </w:tc>
      </w:tr>
      <w:tr w:rsidR="00866DD0" w:rsidRPr="00D35BB6" w14:paraId="7BECB58E" w14:textId="77777777" w:rsidTr="48026022">
        <w:tc>
          <w:tcPr>
            <w:tcW w:w="1288" w:type="dxa"/>
            <w:shd w:val="clear" w:color="auto" w:fill="FFFFFF"/>
            <w:tcMar>
              <w:top w:w="60" w:type="dxa"/>
              <w:left w:w="90" w:type="dxa"/>
              <w:bottom w:w="60" w:type="dxa"/>
              <w:right w:w="90" w:type="dxa"/>
            </w:tcMar>
          </w:tcPr>
          <w:p w14:paraId="0003EC7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288" w:type="dxa"/>
            <w:shd w:val="clear" w:color="auto" w:fill="FFFFFF"/>
            <w:tcMar>
              <w:top w:w="60" w:type="dxa"/>
              <w:left w:w="90" w:type="dxa"/>
              <w:bottom w:w="60" w:type="dxa"/>
              <w:right w:w="90" w:type="dxa"/>
            </w:tcMar>
          </w:tcPr>
          <w:p w14:paraId="491C9E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V5</w:t>
            </w:r>
          </w:p>
        </w:tc>
        <w:tc>
          <w:tcPr>
            <w:tcW w:w="1288" w:type="dxa"/>
            <w:shd w:val="clear" w:color="auto" w:fill="FFFFFF"/>
            <w:tcMar>
              <w:top w:w="60" w:type="dxa"/>
              <w:left w:w="90" w:type="dxa"/>
              <w:bottom w:w="60" w:type="dxa"/>
              <w:right w:w="90" w:type="dxa"/>
            </w:tcMar>
          </w:tcPr>
          <w:p w14:paraId="0257B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77,8%</w:t>
            </w:r>
          </w:p>
        </w:tc>
        <w:tc>
          <w:tcPr>
            <w:tcW w:w="1288" w:type="dxa"/>
            <w:shd w:val="clear" w:color="auto" w:fill="FFFFFF"/>
            <w:tcMar>
              <w:top w:w="60" w:type="dxa"/>
              <w:left w:w="90" w:type="dxa"/>
              <w:bottom w:w="60" w:type="dxa"/>
              <w:right w:w="90" w:type="dxa"/>
            </w:tcMar>
          </w:tcPr>
          <w:p w14:paraId="128307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19,3</w:t>
            </w:r>
          </w:p>
        </w:tc>
        <w:tc>
          <w:tcPr>
            <w:tcW w:w="1288" w:type="dxa"/>
            <w:shd w:val="clear" w:color="auto" w:fill="FFFFFF"/>
            <w:tcMar>
              <w:top w:w="60" w:type="dxa"/>
              <w:left w:w="90" w:type="dxa"/>
              <w:bottom w:w="60" w:type="dxa"/>
              <w:right w:w="90" w:type="dxa"/>
            </w:tcMar>
          </w:tcPr>
          <w:p w14:paraId="4397BF5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31,9%</w:t>
            </w:r>
          </w:p>
        </w:tc>
        <w:tc>
          <w:tcPr>
            <w:tcW w:w="1288" w:type="dxa"/>
            <w:shd w:val="clear" w:color="auto" w:fill="FFFFFF"/>
            <w:tcMar>
              <w:top w:w="60" w:type="dxa"/>
              <w:left w:w="90" w:type="dxa"/>
              <w:bottom w:w="60" w:type="dxa"/>
              <w:right w:w="90" w:type="dxa"/>
            </w:tcMar>
          </w:tcPr>
          <w:p w14:paraId="03D8A5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0EEA93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Moderada; predominio de indicadores de gestión</w:t>
            </w:r>
          </w:p>
        </w:tc>
      </w:tr>
    </w:tbl>
    <w:p w14:paraId="5D24EED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radar de variables (Figura 6) muestra un perfil con alta solidez en V1 y V3, fortaleza moderada en V5, y la brecha más relevante en V4 (trazabilidad), que es precisamente la variable que habilita la auditoría y la rendición de cuentas curricular.</w:t>
      </w:r>
    </w:p>
    <w:p w14:paraId="1D3B934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Integrando los resultados descriptivos con los inferenciales, el perfil institucional puede caracterizarse mediante tres afirmaciones:</w:t>
      </w:r>
    </w:p>
    <w:p w14:paraId="742218C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currículo está bien formulado y mal articulado.</w:t>
      </w:r>
      <w:r w:rsidRPr="00D35BB6">
        <w:rPr>
          <w:rFonts w:ascii="Times New Roman" w:hAnsi="Times New Roman" w:cs="Times New Roman"/>
        </w:rPr>
        <w:t xml:space="preserve"> Las variables que miden propiedades de los enunciados individuales —V1 y V3— se sitúan próximas al techo, mientras la que mide la conexión entre enunciados y evidencias —V4— apenas supera la mitad. El problema institucional no reside en cómo se redactan los resultados de aprendizaje sino en que casi la mitad de ellos no alcanza un instrumento de evaluación.</w:t>
      </w:r>
    </w:p>
    <w:p w14:paraId="4C9073C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La brecha es estructural, no local.</w:t>
      </w:r>
      <w:r w:rsidRPr="00D35BB6">
        <w:rPr>
          <w:rFonts w:ascii="Times New Roman" w:hAnsi="Times New Roman" w:cs="Times New Roman"/>
        </w:rPr>
        <w:t xml:space="preserve"> La prueba de Kruskal-Wallis descarta que las diferencias entre sedes sean estadísticamente significativas en cualquiera de las variables analizadas, y la dispersión </w:t>
      </w:r>
      <w:proofErr w:type="spellStart"/>
      <w:r w:rsidRPr="00D35BB6">
        <w:rPr>
          <w:rFonts w:ascii="Times New Roman" w:hAnsi="Times New Roman" w:cs="Times New Roman"/>
        </w:rPr>
        <w:t>intra-sede</w:t>
      </w:r>
      <w:proofErr w:type="spellEnd"/>
      <w:r w:rsidRPr="00D35BB6">
        <w:rPr>
          <w:rFonts w:ascii="Times New Roman" w:hAnsi="Times New Roman" w:cs="Times New Roman"/>
        </w:rPr>
        <w:t xml:space="preserve"> supera consistentemente la variación entre sedes. La brecha de trazabilidad es una propiedad del instrumento curricular y de sus criterios de validación, compartida por toda la oferta.</w:t>
      </w:r>
    </w:p>
    <w:p w14:paraId="215FFEA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Trazabilidad e indicadores operan desacoplados.</w:t>
      </w:r>
      <w:r w:rsidRPr="00D35BB6">
        <w:rPr>
          <w:rFonts w:ascii="Times New Roman" w:hAnsi="Times New Roman" w:cs="Times New Roman"/>
        </w:rPr>
        <w:t xml:space="preserve"> La ausencia de correlación entre V4 y V5 (</w:t>
      </w:r>
      <w:r w:rsidRPr="00D35BB6">
        <w:rPr>
          <w:rFonts w:ascii="Times New Roman" w:hAnsi="Times New Roman" w:cs="Times New Roman"/>
          <w:lang w:val="en-US"/>
        </w:rPr>
        <w:t>ρ</w:t>
      </w:r>
      <w:r w:rsidRPr="00D35BB6">
        <w:rPr>
          <w:rFonts w:ascii="Times New Roman" w:hAnsi="Times New Roman" w:cs="Times New Roman"/>
        </w:rPr>
        <w:t xml:space="preserve"> = −0,017; p = 0,904) revela que declarar indicadores no requiere haber conectado previamente los RA con estrategias. Este desacople es la explicación más precisa de por qué una orientación a indicadores del 77,8% coexiste con una trazabilidad del 52,3%, y señala que las intervenciones sobre ambas variables deben articularse mediante una restricción cruzada en el instrumento, no abordarse por separado.</w:t>
      </w:r>
    </w:p>
    <w:p w14:paraId="0A408B36"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5. DISCUSIÓN</w:t>
      </w:r>
    </w:p>
    <w:p w14:paraId="5B59B4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D1 (V1–V2): Coherencia y alineación curricular como resultado de asistencia analítica</w:t>
      </w:r>
    </w:p>
    <w:p w14:paraId="58BD22E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coherencia mejora cuando la IAg se emplea para estructurar y detectar desajustes, en línea con la evidencia disponible (Liu et al., 2024; </w:t>
      </w: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2024). Los resultados obligan a matizarlo en dos direcciones.</w:t>
      </w:r>
    </w:p>
    <w:p w14:paraId="2965B0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estatuto de V1.</w:t>
      </w:r>
      <w:r w:rsidRPr="00D35BB6">
        <w:rPr>
          <w:rFonts w:ascii="Times New Roman" w:hAnsi="Times New Roman" w:cs="Times New Roman"/>
        </w:rPr>
        <w:t xml:space="preserve"> Su saturación en el 100% de los programas y su varianza nula muestran que la coherencia vertical, tal como fue operacionalizada, no mide una propiedad emergente del diseño curricular sino una restricción impuesta por el formulario: la matriz obliga a declarar la competencia de referencia y la ausencia de tal referencia es estructuralmente imposible. La imposibilidad de calcular correlaciones con V1 (Tabla 13) no es un accidente estadístico sino la expresión formal de este hecho. La asistencia algorítmica no produjo aquí una mejora de la coherencia: verificó el cumplimiento de una restricción que el instrumento ya garantizaba. Esta distinción es metodológicamente relevante porque advierte contra un riesgo específico de los sistemas de análisis curricular automatizado: </w:t>
      </w:r>
      <w:r w:rsidRPr="00D35BB6">
        <w:rPr>
          <w:rFonts w:ascii="Times New Roman" w:hAnsi="Times New Roman" w:cs="Times New Roman"/>
          <w:b/>
          <w:bCs/>
        </w:rPr>
        <w:t>confundir la conformidad con el formato con la calidad del diseño</w:t>
      </w:r>
      <w:r w:rsidRPr="00D35BB6">
        <w:rPr>
          <w:rFonts w:ascii="Times New Roman" w:hAnsi="Times New Roman" w:cs="Times New Roman"/>
        </w:rPr>
        <w:t>. Un indicador que satura pierde capacidad diagnóstica, y su valor alto puede transmitir una falsa señal de solidez curricular.</w:t>
      </w:r>
    </w:p>
    <w:p w14:paraId="660CE53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coherencia horizontal.</w:t>
      </w:r>
      <w:r w:rsidRPr="00D35BB6">
        <w:rPr>
          <w:rFonts w:ascii="Times New Roman" w:hAnsi="Times New Roman" w:cs="Times New Roman"/>
        </w:rPr>
        <w:t xml:space="preserve"> El desbalance de saberes afecta al 100% de los programas del corpus, con una proporción cercana a 2:1 en favor del dominio conceptual. Un desajuste universal no puede atribuirse a fallas de formulación de programas particulares; señala una discrepancia entre el modelo curricular declarado —que postula tres dominios equilibrados— y el diseño efectivo de la oferta. En este punto la contribución de la asistencia analítica no consiste en corregir matrices individuales sino en hacer visible, a escala del sistema, una tensión que la revisión programa por programa no permite detectar. Este es el aporte específico del análisis a escala: identifica regularidades que solo son observables en el agregado.</w:t>
      </w:r>
    </w:p>
    <w:p w14:paraId="3A320E9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D2 (V3–V5): Indicadores (resultado/impacto) como núcleo de la toma de decisiones curriculares</w:t>
      </w:r>
    </w:p>
    <w:p w14:paraId="49D38A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habilita decisiones basadas en indicadores, conforme a la lógica de la educación orientada a resultados. Los datos respaldan parcialmente esta proposición y, en un aspecto central, la corrigen.</w:t>
      </w:r>
    </w:p>
    <w:p w14:paraId="34AE0DB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respaldo proviene de las asociaciones entre V3 y las variables de articulación: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correlaciona con la trazabilidad (</w:t>
      </w:r>
      <w:r w:rsidRPr="00D35BB6">
        <w:rPr>
          <w:rFonts w:ascii="Times New Roman" w:hAnsi="Times New Roman" w:cs="Times New Roman"/>
          <w:lang w:val="en-US"/>
        </w:rPr>
        <w:t>ρ</w:t>
      </w:r>
      <w:r w:rsidRPr="00D35BB6">
        <w:rPr>
          <w:rFonts w:ascii="Times New Roman" w:hAnsi="Times New Roman" w:cs="Times New Roman"/>
        </w:rPr>
        <w:t xml:space="preserve"> = 0,329; p = 0,020) y con la orientación a indicadores (</w:t>
      </w:r>
      <w:r w:rsidRPr="00D35BB6">
        <w:rPr>
          <w:rFonts w:ascii="Times New Roman" w:hAnsi="Times New Roman" w:cs="Times New Roman"/>
          <w:lang w:val="en-US"/>
        </w:rPr>
        <w:t>ρ</w:t>
      </w:r>
      <w:r w:rsidRPr="00D35BB6">
        <w:rPr>
          <w:rFonts w:ascii="Times New Roman" w:hAnsi="Times New Roman" w:cs="Times New Roman"/>
        </w:rPr>
        <w:t xml:space="preserve"> = 0,317; p = 0,025). Ambas asociaciones son coherentes con el argumento del estudio: un resultado de aprendizaje formulado con verbo observable y producto declarado admite con mayor facilidad su vinculación con una estrategia y con una evidencia. Pero la magnitud de estas asociaciones acota el alcance de la </w:t>
      </w:r>
      <w:r w:rsidRPr="00D35BB6">
        <w:rPr>
          <w:rFonts w:ascii="Times New Roman" w:hAnsi="Times New Roman" w:cs="Times New Roman"/>
        </w:rPr>
        <w:lastRenderedPageBreak/>
        <w:t xml:space="preserve">afirmación: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en torno al 11% de la varianza de la trazabilidad, de modo que </w:t>
      </w:r>
      <w:r w:rsidRPr="00D35BB6">
        <w:rPr>
          <w:rFonts w:ascii="Times New Roman" w:hAnsi="Times New Roman" w:cs="Times New Roman"/>
          <w:b/>
          <w:bCs/>
        </w:rPr>
        <w:t>la formulación adecuada de los RA es condición favorable pero manifiestamente insuficiente</w:t>
      </w:r>
      <w:r w:rsidRPr="00D35BB6">
        <w:rPr>
          <w:rFonts w:ascii="Times New Roman" w:hAnsi="Times New Roman" w:cs="Times New Roman"/>
        </w:rPr>
        <w:t xml:space="preserve"> para que el currículo alcance articulación efectiva. Cerca del 90% de la variación en trazabilidad obedece a factores ajenos a la calidad de redacción de los resultados de aprendizaje.</w:t>
      </w:r>
    </w:p>
    <w:p w14:paraId="4101BD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corrección proviene del desacople entre trazabilidad e indicadores documentado en R6 (</w:t>
      </w:r>
      <w:r w:rsidRPr="00D35BB6">
        <w:rPr>
          <w:rFonts w:ascii="Times New Roman" w:hAnsi="Times New Roman" w:cs="Times New Roman"/>
          <w:lang w:val="en-US"/>
        </w:rPr>
        <w:t>ρ</w:t>
      </w:r>
      <w:r w:rsidRPr="00D35BB6">
        <w:rPr>
          <w:rFonts w:ascii="Times New Roman" w:hAnsi="Times New Roman" w:cs="Times New Roman"/>
        </w:rPr>
        <w:t xml:space="preserve"> = −0,017; p = 0,904), cuya consecuencia teórica </w:t>
      </w:r>
      <w:r w:rsidRPr="00D35BB6">
        <w:rPr>
          <w:rFonts w:ascii="Times New Roman" w:hAnsi="Times New Roman" w:cs="Times New Roman"/>
          <w:b/>
          <w:bCs/>
        </w:rPr>
        <w:t>los indicadores constituyen el núcleo de la decisión curricular solo si su cobertura está garantizada</w:t>
      </w:r>
      <w:r w:rsidRPr="00D35BB6">
        <w:rPr>
          <w:rFonts w:ascii="Times New Roman" w:hAnsi="Times New Roman" w:cs="Times New Roman"/>
        </w:rPr>
        <w:t>. En ausencia de esa garantía, un sistema de indicadores bien construido puede coexistir con una brecha sustantiva de trazabilidad y, en el peor caso, ocultarla tras un desempeño agregado favorable.</w:t>
      </w:r>
    </w:p>
    <w:p w14:paraId="00D1D55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De ello se sigue una redefinición del aporte atribuible a la IAg. Su contribución no reside en generar indicadores —tarea que los equipos académicos realizan sin asistencia algorítmica— sino en verificar sistemáticamente la cobertura de esos indicadores sobre el conjunto del diseño. La homogeneidad entre sedes verificada mediante Kruskal-Wallis refuerza esta lectura: al no existir diferencias atribuibles a la gestión local, el desacople es una propiedad del instrumento y de sus criterios de validación, no de su aplicación en contextos particulares.</w:t>
      </w:r>
    </w:p>
    <w:p w14:paraId="7D75C8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D3 (V4): Gobernanza, riesgo y control humano como condición de legitimidad</w:t>
      </w:r>
    </w:p>
    <w:p w14:paraId="65993D9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 sus funciones </w:t>
      </w:r>
      <w:proofErr w:type="spellStart"/>
      <w:r w:rsidRPr="00D35BB6">
        <w:rPr>
          <w:rFonts w:ascii="Times New Roman" w:hAnsi="Times New Roman" w:cs="Times New Roman"/>
          <w:i/>
          <w:iCs/>
        </w:rPr>
        <w:t>Map</w:t>
      </w:r>
      <w:proofErr w:type="spellEnd"/>
      <w:r w:rsidRPr="00D35BB6">
        <w:rPr>
          <w:rFonts w:ascii="Times New Roman" w:hAnsi="Times New Roman" w:cs="Times New Roman"/>
        </w:rPr>
        <w:t xml:space="preserve"> y </w:t>
      </w:r>
      <w:proofErr w:type="spellStart"/>
      <w:r w:rsidRPr="00D35BB6">
        <w:rPr>
          <w:rFonts w:ascii="Times New Roman" w:hAnsi="Times New Roman" w:cs="Times New Roman"/>
          <w:i/>
          <w:iCs/>
        </w:rPr>
        <w:t>Measure</w:t>
      </w:r>
      <w:proofErr w:type="spellEnd"/>
      <w:r w:rsidRPr="00D35BB6">
        <w:rPr>
          <w:rFonts w:ascii="Times New Roman" w:hAnsi="Times New Roman" w:cs="Times New Roman"/>
        </w:rPr>
        <w:t xml:space="preserve"> (NIST, 2023).</w:t>
      </w:r>
    </w:p>
    <w:p w14:paraId="1E4B45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 52,3% de cobertura significa que casi la mitad de los resultados de aprendizaje comprometidos institucionalmente no puede vincularse a una evidencia que demuestre su logro. La consecuencia no es únicamente una debilidad de diseño: es la imposibilidad de sustentar, ante un proceso de acreditación o ante el propio estudiante, que aquello que el programa declara desarrollar efectivamente se desarrolla y se verifica.</w:t>
      </w:r>
    </w:p>
    <w:p w14:paraId="76EDB4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asistencia algorítmica modifica la naturaleza del riesgo antes que reducirlo. Un sistema que analiza 50 matrices y produce recomendaciones sobre 1.466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P6 no son declaraciones de buenas intenciones sino condiciones de legitimidad: el registro de cada intervención y la documentación de cada parámetro son lo que mantiene la decisión bajo control humano y no bajo control del sistema.</w:t>
      </w:r>
    </w:p>
    <w:p w14:paraId="6A02C29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14:paraId="4AA7F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D4: Artefactos y escalabilidad institucional (</w:t>
      </w:r>
      <w:proofErr w:type="spellStart"/>
      <w:r w:rsidRPr="00D35BB6">
        <w:rPr>
          <w:rFonts w:ascii="Times New Roman" w:hAnsi="Times New Roman" w:cs="Times New Roman"/>
          <w:b/>
          <w:bCs/>
        </w:rPr>
        <w:t>CurriculoPoli</w:t>
      </w:r>
      <w:proofErr w:type="spellEnd"/>
      <w:r w:rsidRPr="00D35BB6">
        <w:rPr>
          <w:rFonts w:ascii="Times New Roman" w:hAnsi="Times New Roman" w:cs="Times New Roman"/>
          <w:b/>
          <w:bCs/>
        </w:rPr>
        <w:t>)</w:t>
      </w:r>
    </w:p>
    <w:p w14:paraId="0DCCAD5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Los hallazgos de R8 permiten precisar en qué consiste el valor institucional de estas herramientas, y por qué no se reduce a automatizar tareas existentes.</w:t>
      </w:r>
    </w:p>
    <w:p w14:paraId="324A6A8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aporte no es de velocidad sino de alcance.</w:t>
      </w:r>
      <w:r w:rsidRPr="00D35BB6">
        <w:rPr>
          <w:rFonts w:ascii="Times New Roman" w:hAnsi="Times New Roman" w:cs="Times New Roman"/>
        </w:rP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1.466 elementos contra el corpus completo de su programa. La asistencia algorítmica no acelera un procedimiento que ya se realizaba: </w:t>
      </w:r>
      <w:r w:rsidRPr="00D35BB6">
        <w:rPr>
          <w:rFonts w:ascii="Times New Roman" w:hAnsi="Times New Roman" w:cs="Times New Roman"/>
          <w:b/>
          <w:bCs/>
        </w:rPr>
        <w:t>hace posible un tipo de verificación que no formaba parte del repertorio institucional</w:t>
      </w:r>
      <w:r w:rsidRPr="00D35BB6">
        <w:rPr>
          <w:rFonts w:ascii="Times New Roman" w:hAnsi="Times New Roman" w:cs="Times New Roman"/>
        </w:rPr>
        <w:t xml:space="preserve"> porque su costo en tiempo humano lo volvía impracticable.</w:t>
      </w:r>
    </w:p>
    <w:p w14:paraId="258A758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resultado relevante es el listado nominal, no el indicador agregado.</w:t>
      </w:r>
      <w:r w:rsidRPr="00D35BB6">
        <w:rPr>
          <w:rFonts w:ascii="Times New Roman" w:hAnsi="Times New Roman" w:cs="Times New Roman"/>
        </w:rP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distinción tiene consecuencias sobre el diseño de herramientas como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 xml:space="preserve">: su función principal no es presentar tableros de indicadores sino </w:t>
      </w:r>
      <w:r w:rsidRPr="00D35BB6">
        <w:rPr>
          <w:rFonts w:ascii="Times New Roman" w:hAnsi="Times New Roman" w:cs="Times New Roman"/>
          <w:b/>
          <w:bCs/>
        </w:rPr>
        <w:t>entregar los casos identificados a quien puede resolverlos</w:t>
      </w:r>
      <w:r w:rsidRPr="00D35BB6">
        <w:rPr>
          <w:rFonts w:ascii="Times New Roman" w:hAnsi="Times New Roman" w:cs="Times New Roman"/>
        </w:rPr>
        <w:t>.</w:t>
      </w:r>
    </w:p>
    <w:p w14:paraId="395E912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transversalidad de los hallazgos exige coordinación entre áreas.</w:t>
      </w:r>
      <w:r w:rsidRPr="00D35BB6">
        <w:rPr>
          <w:rFonts w:ascii="Times New Roman" w:hAnsi="Times New Roman" w:cs="Times New Roman"/>
        </w:rPr>
        <w:t xml:space="preserve"> Los resultados de un mismo análisis interesan a instancias distintas de la institución. La cobertura del perfil de egreso concierne simultáneamente a aseguramiento de la calidad —por su relación con el registro 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destinatario, el análisis produce información que no encuentra decisor, lo que constituye el modo más frecuente en que estos sistemas fracasan en contextos institucionales.</w:t>
      </w:r>
    </w:p>
    <w:p w14:paraId="309BA5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riesgo específico es la sustitución del juicio disciplinar.</w:t>
      </w:r>
      <w:r w:rsidRPr="00D35BB6">
        <w:rPr>
          <w:rFonts w:ascii="Times New Roman" w:hAnsi="Times New Roman" w:cs="Times New Roman"/>
        </w:rP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declarativa: el sistema entrega candidatos, la decisión de equivalencia corresponde a los pares académicos de la disciplina.</w:t>
      </w:r>
    </w:p>
    <w:p w14:paraId="01C4CF6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D5 (marco crítico): subjetivación y normalización como advertencia</w:t>
      </w:r>
    </w:p>
    <w:p w14:paraId="1A1F44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14:paraId="0127636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pipeline permite distinguir los mecanismos que </w:t>
      </w:r>
      <w:r w:rsidRPr="00D35BB6">
        <w:rPr>
          <w:rFonts w:ascii="Times New Roman" w:hAnsi="Times New Roman" w:cs="Times New Roman"/>
          <w:b/>
          <w:bCs/>
        </w:rPr>
        <w:t>ya operan</w:t>
      </w:r>
      <w:r w:rsidRPr="00D35BB6">
        <w:rPr>
          <w:rFonts w:ascii="Times New Roman" w:hAnsi="Times New Roman" w:cs="Times New Roman"/>
        </w:rPr>
        <w:t xml:space="preserve"> sobre resultados reportados de los que constituyen </w:t>
      </w:r>
      <w:r w:rsidRPr="00D35BB6">
        <w:rPr>
          <w:rFonts w:ascii="Times New Roman" w:hAnsi="Times New Roman" w:cs="Times New Roman"/>
          <w:b/>
          <w:bCs/>
        </w:rPr>
        <w:t>riesgos latentes</w:t>
      </w:r>
      <w:r w:rsidRPr="00D35BB6">
        <w:rPr>
          <w:rFonts w:ascii="Times New Roman" w:hAnsi="Times New Roman" w:cs="Times New Roman"/>
        </w:rPr>
        <w:t xml:space="preserve">, inscritos en el </w:t>
      </w:r>
      <w:proofErr w:type="gramStart"/>
      <w:r w:rsidRPr="00D35BB6">
        <w:rPr>
          <w:rFonts w:ascii="Times New Roman" w:hAnsi="Times New Roman" w:cs="Times New Roman"/>
        </w:rPr>
        <w:t>diseño</w:t>
      </w:r>
      <w:proofErr w:type="gramEnd"/>
      <w:r w:rsidRPr="00D35BB6">
        <w:rPr>
          <w:rFonts w:ascii="Times New Roman" w:hAnsi="Times New Roman" w:cs="Times New Roman"/>
        </w:rPr>
        <w:t xml:space="preserve"> pero sin efecto actual. La distinción determina qué exige corrección inmediata y qué exige vigilancia.</w:t>
      </w:r>
    </w:p>
    <w:p w14:paraId="0A597C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Mecanismo operativo: la detección reconoce solo lo que fue previsto.</w:t>
      </w:r>
      <w:r w:rsidRPr="00D35BB6">
        <w:rPr>
          <w:rFonts w:ascii="Times New Roman" w:hAnsi="Times New Roman" w:cs="Times New Roman"/>
        </w:rPr>
        <w:t xml:space="preserve"> El módulo de tendencias identifica diez temas definidos de antemano, y sus resultados sí alimentan hallazgos reportados (Tabla 18) e implicaciones para comunicación y planeación de oferta (R8.2). Un programa que desarrolle con </w:t>
      </w:r>
      <w:r w:rsidRPr="00D35BB6">
        <w:rPr>
          <w:rFonts w:ascii="Times New Roman" w:hAnsi="Times New Roman" w:cs="Times New Roman"/>
        </w:rPr>
        <w:lastRenderedPageBreak/>
        <w:t>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lista deja de describir el currículo y comienza a configurarlo hacia lo que ella misma contempla. Este mecanismo está activo y su mitigación exige que la lista de tendencias sea objeto de deliberación académica explícita, y no un parámetro técnico heredado.</w:t>
      </w:r>
    </w:p>
    <w:p w14:paraId="1E02EF7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latente: el score académico y su umbral inactivo.</w:t>
      </w:r>
      <w:r w:rsidRPr="00D35BB6">
        <w:rPr>
          <w:rFonts w:ascii="Times New Roman" w:hAnsi="Times New Roman" w:cs="Times New Roman"/>
        </w:rPr>
        <w:t xml:space="preserve"> El score aplicado a los núcleos temáticos asigna valor positivo a términos como </w:t>
      </w:r>
      <w:r w:rsidRPr="00D35BB6">
        <w:rPr>
          <w:rFonts w:ascii="Times New Roman" w:hAnsi="Times New Roman" w:cs="Times New Roman"/>
          <w:i/>
          <w:iCs/>
        </w:rPr>
        <w:t>análisis</w:t>
      </w:r>
      <w:r w:rsidRPr="00D35BB6">
        <w:rPr>
          <w:rFonts w:ascii="Times New Roman" w:hAnsi="Times New Roman" w:cs="Times New Roman"/>
        </w:rPr>
        <w:t xml:space="preserve">, </w:t>
      </w:r>
      <w:r w:rsidRPr="00D35BB6">
        <w:rPr>
          <w:rFonts w:ascii="Times New Roman" w:hAnsi="Times New Roman" w:cs="Times New Roman"/>
          <w:i/>
          <w:iCs/>
        </w:rPr>
        <w:t>metodología</w:t>
      </w:r>
      <w:r w:rsidRPr="00D35BB6">
        <w:rPr>
          <w:rFonts w:ascii="Times New Roman" w:hAnsi="Times New Roman" w:cs="Times New Roman"/>
        </w:rPr>
        <w:t xml:space="preserve"> o </w:t>
      </w:r>
      <w:r w:rsidRPr="00D35BB6">
        <w:rPr>
          <w:rFonts w:ascii="Times New Roman" w:hAnsi="Times New Roman" w:cs="Times New Roman"/>
          <w:i/>
          <w:iCs/>
        </w:rPr>
        <w:t>sistema</w:t>
      </w:r>
      <w:r w:rsidRPr="00D35BB6">
        <w:rPr>
          <w:rFonts w:ascii="Times New Roman" w:hAnsi="Times New Roman" w:cs="Times New Roman"/>
        </w:rPr>
        <w:t xml:space="preserve">, y valor negativo a </w:t>
      </w:r>
      <w:r w:rsidRPr="00D35BB6">
        <w:rPr>
          <w:rFonts w:ascii="Times New Roman" w:hAnsi="Times New Roman" w:cs="Times New Roman"/>
          <w:i/>
          <w:iCs/>
        </w:rPr>
        <w:t>taller</w:t>
      </w:r>
      <w:r w:rsidRPr="00D35BB6">
        <w:rPr>
          <w:rFonts w:ascii="Times New Roman" w:hAnsi="Times New Roman" w:cs="Times New Roman"/>
        </w:rPr>
        <w:t xml:space="preserve">, </w:t>
      </w:r>
      <w:r w:rsidRPr="00D35BB6">
        <w:rPr>
          <w:rFonts w:ascii="Times New Roman" w:hAnsi="Times New Roman" w:cs="Times New Roman"/>
          <w:i/>
          <w:iCs/>
        </w:rPr>
        <w:t>exposición</w:t>
      </w:r>
      <w:r w:rsidRPr="00D35BB6">
        <w:rPr>
          <w:rFonts w:ascii="Times New Roman" w:hAnsi="Times New Roman" w:cs="Times New Roman"/>
        </w:rPr>
        <w:t xml:space="preserve"> o </w:t>
      </w:r>
      <w:r w:rsidRPr="00D35BB6">
        <w:rPr>
          <w:rFonts w:ascii="Times New Roman" w:hAnsi="Times New Roman" w:cs="Times New Roman"/>
          <w:i/>
          <w:iCs/>
        </w:rPr>
        <w:t>salida de campo</w:t>
      </w:r>
      <w:r w:rsidRPr="00D35BB6">
        <w:rPr>
          <w:rFonts w:ascii="Times New Roman" w:hAnsi="Times New Roman" w:cs="Times New Roman"/>
        </w:rPr>
        <w:t>. La estructura de la lista sugiere una jerarquía en la que lo conceptual pesa más que lo experiencial. Sin embargo, tres verificaciones sobre el código y los datos delimitan el alcance real de este sesgo:</w:t>
      </w:r>
    </w:p>
    <w:p w14:paraId="25FE28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Primera: el score no tiene canal causal hacia ninguna decisión.</w:t>
      </w:r>
      <w:r w:rsidRPr="00D35BB6">
        <w:rPr>
          <w:rFonts w:ascii="Times New Roman" w:hAnsi="Times New Roman" w:cs="Times New Roman"/>
        </w:rPr>
        <w:t xml:space="preserve"> Se calcula después de que los filtros estructurales han resuelto la validez de cada núcleo, no modifica esa resolución, no alimenta los indicadores V1–V5 y no participa en comparaciones entre programas. Su único destino es una columna informativa para revisión humana. No es, por tanto, un mecanismo en operación.</w:t>
      </w:r>
    </w:p>
    <w:p w14:paraId="6A946F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Segunda: el cruce empírico no detecta el sesgo esperado.</w:t>
      </w:r>
      <w:r w:rsidRPr="00D35BB6">
        <w:rPr>
          <w:rFonts w:ascii="Times New Roman" w:hAnsi="Times New Roman" w:cs="Times New Roman"/>
        </w:rP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sidRPr="00D35BB6">
        <w:rPr>
          <w:rFonts w:ascii="Times New Roman" w:hAnsi="Times New Roman" w:cs="Times New Roman"/>
          <w:b/>
          <w:bCs/>
        </w:rPr>
        <w:t>Los datos del propio estudio no respaldan la hipótesis de que las listas desfavorezcan a las disciplinas aplicadas.</w:t>
      </w:r>
      <w:r w:rsidRPr="00D35BB6">
        <w:rPr>
          <w:rFonts w:ascii="Times New Roman" w:hAnsi="Times New Roman" w:cs="Times New Roman"/>
        </w:rPr>
        <w:t xml:space="preserve"> La explicación más plausible es que los términos penalizados —taller, seminario, debate, visita— designan formatos pedagógicos presentes de manera transversal, y no marcadores disciplinares: un programa de filosofía emplea </w:t>
      </w:r>
      <w:r w:rsidRPr="00D35BB6">
        <w:rPr>
          <w:rFonts w:ascii="Times New Roman" w:hAnsi="Times New Roman" w:cs="Times New Roman"/>
          <w:i/>
          <w:iCs/>
        </w:rPr>
        <w:t>seminario</w:t>
      </w:r>
      <w:r w:rsidRPr="00D35BB6">
        <w:rPr>
          <w:rFonts w:ascii="Times New Roman" w:hAnsi="Times New Roman" w:cs="Times New Roman"/>
        </w:rPr>
        <w:t xml:space="preserve"> y </w:t>
      </w:r>
      <w:r w:rsidRPr="00D35BB6">
        <w:rPr>
          <w:rFonts w:ascii="Times New Roman" w:hAnsi="Times New Roman" w:cs="Times New Roman"/>
          <w:i/>
          <w:iCs/>
        </w:rPr>
        <w:t>debate</w:t>
      </w:r>
      <w:r w:rsidRPr="00D35BB6">
        <w:rPr>
          <w:rFonts w:ascii="Times New Roman" w:hAnsi="Times New Roman" w:cs="Times New Roman"/>
        </w:rPr>
        <w:t xml:space="preserve"> con la misma frecuencia con que uno de ingeniería emplea </w:t>
      </w:r>
      <w:r w:rsidRPr="00D35BB6">
        <w:rPr>
          <w:rFonts w:ascii="Times New Roman" w:hAnsi="Times New Roman" w:cs="Times New Roman"/>
          <w:i/>
          <w:iCs/>
        </w:rPr>
        <w:t>taller</w:t>
      </w:r>
      <w:r w:rsidRPr="00D35BB6">
        <w:rPr>
          <w:rFonts w:ascii="Times New Roman" w:hAnsi="Times New Roman" w:cs="Times New Roman"/>
        </w:rPr>
        <w:t xml:space="preserve"> y </w:t>
      </w:r>
      <w:r w:rsidRPr="00D35BB6">
        <w:rPr>
          <w:rFonts w:ascii="Times New Roman" w:hAnsi="Times New Roman" w:cs="Times New Roman"/>
          <w:i/>
          <w:iCs/>
        </w:rPr>
        <w:t>visita de campo</w:t>
      </w:r>
      <w:r w:rsidRPr="00D35BB6">
        <w:rPr>
          <w:rFonts w:ascii="Times New Roman" w:hAnsi="Times New Roman" w:cs="Times New Roman"/>
        </w:rPr>
        <w:t>.</w:t>
      </w:r>
    </w:p>
    <w:p w14:paraId="450AAD7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Tercera: la lista contiene una contradicción interna.</w:t>
      </w:r>
      <w:r w:rsidRPr="00D35BB6">
        <w:rPr>
          <w:rFonts w:ascii="Times New Roman" w:hAnsi="Times New Roman" w:cs="Times New Roman"/>
        </w:rPr>
        <w:t xml:space="preserve"> El término </w:t>
      </w:r>
      <w:r w:rsidRPr="00D35BB6">
        <w:rPr>
          <w:rFonts w:ascii="Times New Roman" w:hAnsi="Times New Roman" w:cs="Times New Roman"/>
          <w:i/>
          <w:iCs/>
        </w:rPr>
        <w:t>práctica</w:t>
      </w:r>
      <w:r w:rsidRPr="00D35BB6">
        <w:rPr>
          <w:rFonts w:ascii="Times New Roman" w:hAnsi="Times New Roman" w:cs="Times New Roman"/>
        </w:rPr>
        <w:t xml:space="preserve"> figura simultáneamente en la lista positiva y en la negativa. Dado que la función busca cada término como </w:t>
      </w:r>
      <w:proofErr w:type="spellStart"/>
      <w:r w:rsidRPr="00D35BB6">
        <w:rPr>
          <w:rFonts w:ascii="Times New Roman" w:hAnsi="Times New Roman" w:cs="Times New Roman"/>
        </w:rPr>
        <w:t>subcadena</w:t>
      </w:r>
      <w:proofErr w:type="spellEnd"/>
      <w:r w:rsidRPr="00D35BB6">
        <w:rPr>
          <w:rFonts w:ascii="Times New Roman" w:hAnsi="Times New Roman" w:cs="Times New Roman"/>
        </w:rPr>
        <w:t>, un núcleo que lo contenga activa ambos efectos a la vez: «Taller de práctica clínica» obtiene +0,15 por el término positivo y −0,20 por los dos negativos, con un resultado neto de 0,03. El término no es penalizado de forma limpia; es premiado y castigado en la misma operación. Esta inconsistencia revela que las listas mezclan dos criterios heterogéneos —vocabulario académico genérico y vocabulario de formato pedagógico— sin la delimitación conceptual que un instrumento de puntuación requiere.</w:t>
      </w:r>
    </w:p>
    <w:p w14:paraId="45FB0818"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217CE374" wp14:editId="07777777">
            <wp:extent cx="5334000" cy="2047875"/>
            <wp:effectExtent l="0" t="0" r="0" b="0"/>
            <wp:docPr id="725209171"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047875"/>
                    </a:xfrm>
                    <a:prstGeom prst="rect">
                      <a:avLst/>
                    </a:prstGeom>
                  </pic:spPr>
                </pic:pic>
              </a:graphicData>
            </a:graphic>
          </wp:inline>
        </w:drawing>
      </w:r>
    </w:p>
    <w:p w14:paraId="5FFBA27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12. Auditoría del score académico: ausencia de sesgo disciplinar y efecto del umbral inactivo</w:t>
      </w:r>
    </w:p>
    <w:p w14:paraId="142FAB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riesgo, entonces, no residía en lo que el score hace, sino en lo que haría si se activara. La configuración definía un </w:t>
      </w:r>
      <w:r w:rsidRPr="00D35BB6">
        <w:rPr>
          <w:rFonts w:ascii="Times New Roman" w:eastAsia="Consolas" w:hAnsi="Times New Roman" w:cs="Times New Roman"/>
          <w:color w:val="1F4E79"/>
          <w:sz w:val="19"/>
          <w:szCs w:val="19"/>
        </w:rPr>
        <w:t>UMBRAL_SCORE_ACADEMICO = 0,5</w:t>
      </w:r>
      <w:r w:rsidRPr="00D35BB6">
        <w:rPr>
          <w:rFonts w:ascii="Times New Roman" w:hAnsi="Times New Roman" w:cs="Times New Roman"/>
        </w:rPr>
        <w:t xml:space="preserve"> que clasificaría los núcleos en ALTO y </w:t>
      </w:r>
      <w:r w:rsidRPr="00D35BB6">
        <w:rPr>
          <w:rFonts w:ascii="Times New Roman" w:hAnsi="Times New Roman" w:cs="Times New Roman"/>
        </w:rPr>
        <w:lastRenderedPageBreak/>
        <w:t xml:space="preserve">BAJO, parámetro </w:t>
      </w:r>
      <w:proofErr w:type="gramStart"/>
      <w:r w:rsidRPr="00D35BB6">
        <w:rPr>
          <w:rFonts w:ascii="Times New Roman" w:hAnsi="Times New Roman" w:cs="Times New Roman"/>
        </w:rPr>
        <w:t>documentado</w:t>
      </w:r>
      <w:proofErr w:type="gramEnd"/>
      <w:r w:rsidRPr="00D35BB6">
        <w:rPr>
          <w:rFonts w:ascii="Times New Roman" w:hAnsi="Times New Roman" w:cs="Times New Roman"/>
        </w:rPr>
        <w:t xml:space="preserve"> pero nunca implementado. Su activación no habría producido un sesgo disciplinar sutil sino un colapso del corpus: </w:t>
      </w:r>
      <w:r w:rsidRPr="00D35BB6">
        <w:rPr>
          <w:rFonts w:ascii="Times New Roman" w:hAnsi="Times New Roman" w:cs="Times New Roman"/>
          <w:b/>
          <w:bCs/>
        </w:rPr>
        <w:t>el 96% de los 5.780 núcleos válidos obtiene un score inferior a 0,5</w:t>
      </w:r>
      <w:r w:rsidRPr="00D35BB6">
        <w:rPr>
          <w:rFonts w:ascii="Times New Roman" w:hAnsi="Times New Roman" w:cs="Times New Roman"/>
        </w:rPr>
        <w:t xml:space="preserve"> (media = 0,198). Un umbral que descarta prácticamente todo el material no está mal calibrado en sus márgenes: no fue calibrado en absoluto.</w:t>
      </w:r>
    </w:p>
    <w:p w14:paraId="4668434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14:paraId="75DE8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Medida adoptada.</w:t>
      </w:r>
      <w:r w:rsidRPr="00D35BB6">
        <w:rPr>
          <w:rFonts w:ascii="Times New Roman" w:hAnsi="Times New Roman" w:cs="Times New Roman"/>
        </w:rPr>
        <w:t xml:space="preserve"> A raíz de esta auditoría, el parámetro fue desactivado de forma explícita en la configuración del sistema. Se conservó comentado —y no eliminado— junto con el registro de la auditoría y las cuatro condiciones que deberían satisfacerse antes de cualquier reactivación: depurar el solapamiento de términos entre las listas, separar el criterio de vocabulario académico del de formato pedagógico, recalibrar el umbral sobre la distribución real del corpus y verificar la ausencia de sesgo disciplinar tras la depuración. Esta intervención documenta el principio P6 en su forma más exigente: la transparencia sobre los parámetros del sistema debe alcanzar también a los que no están en uso, precisamente porque son los que pueden activarse sin que nadie advierta que carecen de validación.</w:t>
      </w:r>
    </w:p>
    <w:p w14:paraId="13D4838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prospectivo: la convergencia hacia el modelo.</w:t>
      </w:r>
      <w:r w:rsidRPr="00D35BB6">
        <w:rPr>
          <w:rFonts w:ascii="Times New Roman" w:hAnsi="Times New Roman" w:cs="Times New Roman"/>
        </w:rP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sidRPr="00D35BB6">
        <w:rPr>
          <w:rFonts w:ascii="Times New Roman" w:hAnsi="Times New Roman" w:cs="Times New Roman"/>
          <w:b/>
          <w:bCs/>
        </w:rPr>
        <w:t>no aporta evidencia empírica sobre este punto</w:t>
      </w:r>
      <w:r w:rsidRPr="00D35BB6">
        <w:rPr>
          <w:rFonts w:ascii="Times New Roman" w:hAnsi="Times New Roman" w:cs="Times New Roman"/>
        </w:rPr>
        <w:t>: verificarlo exigiría comparar la variabilidad léxica de matrices redactadas con y sin asistencia de IAg a lo largo de varios ciclos, diseño que excede el alcance de un corte transversal. Se consigna como hipótesis a contrastar, no como hallazgo.</w:t>
      </w:r>
    </w:p>
    <w:p w14:paraId="6282469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Lo que enseña este autoexamen.</w:t>
      </w:r>
      <w:r w:rsidRPr="00D35BB6">
        <w:rPr>
          <w:rFonts w:ascii="Times New Roman" w:hAnsi="Times New Roman" w:cs="Times New Roman"/>
        </w:rP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sidRPr="00D35BB6">
        <w:rPr>
          <w:rFonts w:ascii="Times New Roman" w:hAnsi="Times New Roman" w:cs="Times New Roman"/>
          <w:b/>
          <w:bCs/>
        </w:rPr>
        <w:t>resulta más fácil postular sesgos algorítmicos plausibles que verificar si efectivamente operan</w:t>
      </w:r>
      <w:r w:rsidRPr="00D35BB6">
        <w:rPr>
          <w:rFonts w:ascii="Times New Roman" w:hAnsi="Times New Roman" w:cs="Times New Roman"/>
        </w:rPr>
        <w:t>,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14:paraId="235AEF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tres puntos examinados comparten, con todo, una característica que los hace difíciles de gobernar: cuando operan, </w:t>
      </w:r>
      <w:r w:rsidRPr="00D35BB6">
        <w:rPr>
          <w:rFonts w:ascii="Times New Roman" w:hAnsi="Times New Roman" w:cs="Times New Roman"/>
          <w:b/>
          <w:bCs/>
        </w:rPr>
        <w:t>lo hacen mediante la mejora de los indicadores y no mediante su deterioro</w:t>
      </w:r>
      <w:r w:rsidRPr="00D35BB6">
        <w:rPr>
          <w:rFonts w:ascii="Times New Roman" w:hAnsi="Times New Roman" w:cs="Times New Roman"/>
        </w:rPr>
        <w:t>.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14:paraId="17ED3634"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6. CONCLUSIONES</w:t>
      </w:r>
    </w:p>
    <w:p w14:paraId="58D5FB4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IAg como infraestructura de decisión curricular centrada en lo humano</w:t>
      </w:r>
    </w:p>
    <w:p w14:paraId="3E58915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conceptualización operativa de la IAg como infraestructura de asistencia a la decisión curricular, sostenida sobre nueve principios que operan como restricciones de diseño.</w:t>
      </w:r>
    </w:p>
    <w:p w14:paraId="1280B4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Una infraestructura no toma decisiones: hace posible que otros las tomen con información que antes no estaba disponible. El análisis de 50 matrices, 1.466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verificables: registro de cada intervención, documentación de cada parámetro y proporción entre el volumen de propuestas generadas y la capacidad real de revisión experta.</w:t>
      </w:r>
    </w:p>
    <w:p w14:paraId="3B9B6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Centrada en lo humano</w:t>
      </w:r>
      <w:r w:rsidRPr="00D35BB6">
        <w:rPr>
          <w:rFonts w:ascii="Times New Roman" w:hAnsi="Times New Roman" w:cs="Times New Roman"/>
        </w:rP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14:paraId="586A33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Modelo de coherencia y alineación con trazabilidad verificable</w:t>
      </w:r>
    </w:p>
    <w:p w14:paraId="7FD99E9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una estrategia reproducible para verificar la coherencia y la trazabilidad </w:t>
      </w:r>
      <w:proofErr w:type="spellStart"/>
      <w:r w:rsidRPr="00D35BB6">
        <w:rPr>
          <w:rFonts w:ascii="Times New Roman" w:hAnsi="Times New Roman" w:cs="Times New Roman"/>
        </w:rPr>
        <w:t>Perfil→Competencia→RA→Instrumento</w:t>
      </w:r>
      <w:proofErr w:type="spellEnd"/>
      <w:r w:rsidRPr="00D35BB6">
        <w:rPr>
          <w:rFonts w:ascii="Times New Roman" w:hAnsi="Times New Roman" w:cs="Times New Roman"/>
        </w:rPr>
        <w:t xml:space="preserve">, con un alcance que excede la estructura de la matriz: el análisis de cobertura incorpora un nivel de auditoría ausente en los procesos institucionales, </w:t>
      </w:r>
      <w:r w:rsidRPr="00D35BB6">
        <w:rPr>
          <w:rFonts w:ascii="Times New Roman" w:hAnsi="Times New Roman" w:cs="Times New Roman"/>
          <w:b/>
          <w:bCs/>
        </w:rPr>
        <w:t>contrastar lo que el programa promete al aspirante contra lo que el plan de estudios efectivamente desarrolla</w:t>
      </w:r>
      <w:r w:rsidRPr="00D35BB6">
        <w:rPr>
          <w:rFonts w:ascii="Times New Roman" w:hAnsi="Times New Roman" w:cs="Times New Roman"/>
        </w:rPr>
        <w:t>. El resultado —10,6%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relevante como la cadena interna.</w:t>
      </w:r>
    </w:p>
    <w:p w14:paraId="357BE0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Evidencia sobre el contenido efectivo de la oferta académica</w:t>
      </w:r>
    </w:p>
    <w:p w14:paraId="7551C2D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 procedimiento para caracterizar la oferta a partir de lo que declaran los </w:t>
      </w:r>
      <w:proofErr w:type="spellStart"/>
      <w:r w:rsidRPr="00D35BB6">
        <w:rPr>
          <w:rFonts w:ascii="Times New Roman" w:hAnsi="Times New Roman" w:cs="Times New Roman"/>
        </w:rPr>
        <w:t>microcurrículos</w:t>
      </w:r>
      <w:proofErr w:type="spellEnd"/>
      <w:r w:rsidRPr="00D35BB6">
        <w:rPr>
          <w:rFonts w:ascii="Times New Roman" w:hAnsi="Times New Roman" w:cs="Times New Roman"/>
        </w:rPr>
        <w:t>, y no de las denominaciones de programa ni de los textos de promoción, con dos consecuencias.</w:t>
      </w:r>
    </w:p>
    <w:p w14:paraId="623D96C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Consistencia del catálogo.</w:t>
      </w:r>
      <w:r w:rsidRPr="00D35BB6">
        <w:rPr>
          <w:rFonts w:ascii="Times New Roman" w:hAnsi="Times New Roman" w:cs="Times New Roman"/>
        </w:rPr>
        <w:t xml:space="preserve"> El 61,4% de los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14:paraId="604F6C1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Pertinencia.</w:t>
      </w:r>
      <w:r w:rsidRPr="00D35BB6">
        <w:rPr>
          <w:rFonts w:ascii="Times New Roman" w:hAnsi="Times New Roman" w:cs="Times New Roman"/>
        </w:rPr>
        <w:t xml:space="preserve"> La distinción entre amplitud y profundidad en la presencia de tendencias globales permite fundamentar afirmaciones institucionales con evidencia verificable. Que la inteligencia artificial aparezca en el 79,5% de los </w:t>
      </w:r>
      <w:proofErr w:type="gramStart"/>
      <w:r w:rsidRPr="00D35BB6">
        <w:rPr>
          <w:rFonts w:ascii="Times New Roman" w:hAnsi="Times New Roman" w:cs="Times New Roman"/>
        </w:rPr>
        <w:t>programas</w:t>
      </w:r>
      <w:proofErr w:type="gramEnd"/>
      <w:r w:rsidRPr="00D35BB6">
        <w:rPr>
          <w:rFonts w:ascii="Times New Roman" w:hAnsi="Times New Roman" w:cs="Times New Roman"/>
        </w:rPr>
        <w:t xml:space="preserve">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criterio empírico para distinguir la presencia declarativa de la formación sustantiva.</w:t>
      </w:r>
    </w:p>
    <w:p w14:paraId="79DA33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Decisiones basadas en indicadores de resultado e impacto</w:t>
      </w:r>
    </w:p>
    <w:p w14:paraId="5F412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operacionalización explícita de los indicadores de resultado e impacto como criterio de calidad del diseño curricular asistido por IA. El análisis de asociación entre variables introduce, no obstante, una condición que debe incorporarse a esa operacionalización.</w:t>
      </w:r>
    </w:p>
    <w:p w14:paraId="4E43432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contribución en este punto es una condición que la operacionalización habitual omite: </w:t>
      </w:r>
      <w:r w:rsidRPr="00D35BB6">
        <w:rPr>
          <w:rFonts w:ascii="Times New Roman" w:hAnsi="Times New Roman" w:cs="Times New Roman"/>
          <w:b/>
          <w:bCs/>
        </w:rPr>
        <w:t>un sistema de indicadores no constituye por sí mismo una infraestructura de decisión curricular</w:t>
      </w:r>
      <w:r w:rsidRPr="00D35BB6">
        <w:rPr>
          <w:rFonts w:ascii="Times New Roman" w:hAnsi="Times New Roman" w:cs="Times New Roman"/>
        </w:rPr>
        <w:t>. Lo es únicamente cuando su cobertura sobre el conjunto de resultados de aprendizaje está garantizada por una restricción explícita del instrumento. La evidencia que sustenta esta condición es el desacople documentado entre V4 y V5: ambas propiedades evolucionan de forma independiente, de modo que mejorar los indicadores no mejora la trazabilidad mientras el instrumento permita declarar los primeros sin verificar la segunda.</w:t>
      </w:r>
    </w:p>
    <w:p w14:paraId="326D716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Proyección.</w:t>
      </w:r>
      <w:r w:rsidRPr="00D35BB6">
        <w:rPr>
          <w:rFonts w:ascii="Times New Roman" w:hAnsi="Times New Roman" w:cs="Times New Roman"/>
        </w:rP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14:paraId="5C17E928"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REFERENCIAS</w:t>
      </w:r>
    </w:p>
    <w:p w14:paraId="6C80D85E"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Acevedo Carrillo, M., Cabezas Torres, N. M., La Serna La Rosa, P. A., &amp; Araujo Rossel, S. A. (2025). Desafíos y oportunidades de la inteligencia artificial en la educación superior latinoamericana: una revisión sistemática de la literatura. </w:t>
      </w:r>
      <w:proofErr w:type="spellStart"/>
      <w:r w:rsidRPr="00D35BB6">
        <w:rPr>
          <w:rFonts w:ascii="Times New Roman" w:hAnsi="Times New Roman" w:cs="Times New Roman"/>
          <w:lang w:val="en-US"/>
        </w:rPr>
        <w:t>Zenodo</w:t>
      </w:r>
      <w:proofErr w:type="spellEnd"/>
      <w:r w:rsidRPr="00D35BB6">
        <w:rPr>
          <w:rFonts w:ascii="Times New Roman" w:hAnsi="Times New Roman" w:cs="Times New Roman"/>
          <w:lang w:val="en-US"/>
        </w:rPr>
        <w:t>. https://doi.org/10.5281/zenodo.15508755</w:t>
      </w:r>
    </w:p>
    <w:p w14:paraId="0FD9895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Aquino, E. (2024). Analysis of the Alignment of Curriculum, Instruction, and Assessment in Higher Education Mathematics. American Journal of Multidisciplinary Research and Innovation, 3(5). https://doi.org/10.54536/ajmri.v3i5.3376</w:t>
      </w:r>
    </w:p>
    <w:p w14:paraId="621C0F2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Batista, J., Mesquita, A., &amp; </w:t>
      </w:r>
      <w:proofErr w:type="spellStart"/>
      <w:r w:rsidRPr="00D35BB6">
        <w:rPr>
          <w:rFonts w:ascii="Times New Roman" w:hAnsi="Times New Roman" w:cs="Times New Roman"/>
        </w:rPr>
        <w:t>Carnaz</w:t>
      </w:r>
      <w:proofErr w:type="spellEnd"/>
      <w:r w:rsidRPr="00D35BB6">
        <w:rPr>
          <w:rFonts w:ascii="Times New Roman" w:hAnsi="Times New Roman" w:cs="Times New Roman"/>
        </w:rPr>
        <w:t xml:space="preserve">, G. (2024). </w:t>
      </w:r>
      <w:r w:rsidRPr="00D35BB6">
        <w:rPr>
          <w:rFonts w:ascii="Times New Roman" w:hAnsi="Times New Roman" w:cs="Times New Roman"/>
          <w:lang w:val="en-US"/>
        </w:rPr>
        <w:t xml:space="preserve">Generative AI and Higher Education: Trends, Challenges, and Future Directions from a Systematic Literature Review. </w:t>
      </w:r>
      <w:proofErr w:type="spellStart"/>
      <w:r w:rsidRPr="00D35BB6">
        <w:rPr>
          <w:rFonts w:ascii="Times New Roman" w:hAnsi="Times New Roman" w:cs="Times New Roman"/>
        </w:rPr>
        <w:t>Information</w:t>
      </w:r>
      <w:proofErr w:type="spellEnd"/>
      <w:r w:rsidRPr="00D35BB6">
        <w:rPr>
          <w:rFonts w:ascii="Times New Roman" w:hAnsi="Times New Roman" w:cs="Times New Roman"/>
        </w:rPr>
        <w:t>, 15(11), 676. https://doi.org/10.3390/info15110676</w:t>
      </w:r>
    </w:p>
    <w:p w14:paraId="111C0F4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Blei, D. M., Ng, A. Y., &amp; </w:t>
      </w:r>
      <w:proofErr w:type="spellStart"/>
      <w:r w:rsidRPr="00D35BB6">
        <w:rPr>
          <w:rFonts w:ascii="Times New Roman" w:hAnsi="Times New Roman" w:cs="Times New Roman"/>
        </w:rPr>
        <w:t>Jordan</w:t>
      </w:r>
      <w:proofErr w:type="spellEnd"/>
      <w:r w:rsidRPr="00D35BB6">
        <w:rPr>
          <w:rFonts w:ascii="Times New Roman" w:hAnsi="Times New Roman" w:cs="Times New Roman"/>
        </w:rPr>
        <w:t xml:space="preserve">, M. I. (2003). </w:t>
      </w:r>
      <w:r w:rsidRPr="00D35BB6">
        <w:rPr>
          <w:rFonts w:ascii="Times New Roman" w:hAnsi="Times New Roman" w:cs="Times New Roman"/>
          <w:lang w:val="en-US"/>
        </w:rPr>
        <w:t>Latent Dirichlet Allocation. Journal of Machine Learning Research, 3, 993–1022. https://doi.org/10.1162/jmlr.2003.3.4-5.993</w:t>
      </w:r>
    </w:p>
    <w:p w14:paraId="6A426EC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Cárdenas Ruiz, H. A., Rubiano López, S. A., &amp; Cabra Naranjo, L. C. (2023). Liderazgo, gobernanza y transformación digital en el diseño organizacional de la educación superior colombiana: una revisión sistémica. </w:t>
      </w:r>
      <w:proofErr w:type="spellStart"/>
      <w:r w:rsidRPr="00D35BB6">
        <w:rPr>
          <w:rFonts w:ascii="Times New Roman" w:hAnsi="Times New Roman" w:cs="Times New Roman"/>
          <w:lang w:val="en-US"/>
        </w:rPr>
        <w:t>Miradas</w:t>
      </w:r>
      <w:proofErr w:type="spellEnd"/>
      <w:r w:rsidRPr="00D35BB6">
        <w:rPr>
          <w:rFonts w:ascii="Times New Roman" w:hAnsi="Times New Roman" w:cs="Times New Roman"/>
          <w:lang w:val="en-US"/>
        </w:rPr>
        <w:t>, 18(2), 164–189. https://doi.org/10.22517/25393812.25468</w:t>
      </w:r>
    </w:p>
    <w:p w14:paraId="68C37CF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Chan, C. K. Y. (2023). A comprehensive AI policy education framework for university teaching and learning. International Journal of Educational Technology in Higher Education, 20, 33. https://doi.org/10.1186/s41239-023-00408-3</w:t>
      </w:r>
    </w:p>
    <w:p w14:paraId="5400EAD3"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Chiang, Y. V., Chang, M., &amp; Chen, N.-S. (2024). Can generative AI help realize the shift from an outcome-oriented to a process-outcome-balanced educational practice? </w:t>
      </w:r>
      <w:proofErr w:type="spellStart"/>
      <w:r w:rsidRPr="00D35BB6">
        <w:rPr>
          <w:rFonts w:ascii="Times New Roman" w:hAnsi="Times New Roman" w:cs="Times New Roman"/>
        </w:rPr>
        <w:t>Educational</w:t>
      </w:r>
      <w:proofErr w:type="spellEnd"/>
      <w:r w:rsidRPr="00D35BB6">
        <w:rPr>
          <w:rFonts w:ascii="Times New Roman" w:hAnsi="Times New Roman" w:cs="Times New Roman"/>
        </w:rPr>
        <w:t xml:space="preserve"> </w:t>
      </w:r>
      <w:proofErr w:type="spellStart"/>
      <w:r w:rsidRPr="00D35BB6">
        <w:rPr>
          <w:rFonts w:ascii="Times New Roman" w:hAnsi="Times New Roman" w:cs="Times New Roman"/>
        </w:rPr>
        <w:t>Technology</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Society</w:t>
      </w:r>
      <w:proofErr w:type="spellEnd"/>
      <w:r w:rsidRPr="00D35BB6">
        <w:rPr>
          <w:rFonts w:ascii="Times New Roman" w:hAnsi="Times New Roman" w:cs="Times New Roman"/>
        </w:rPr>
        <w:t>, 27(2), 347–385. https://doi.org/10.30191/ETS.202404_27(2).TP04</w:t>
      </w:r>
    </w:p>
    <w:p w14:paraId="59769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Congreso de la República de Colombia. (2012, 17 de octubre). Ley 1581 de 2012. Por la cual se dictan disposiciones generales para la protección de datos personales. Diario Oficial No. 48.587.</w:t>
      </w:r>
    </w:p>
    <w:p w14:paraId="6A4248A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Departamento Nacional de Planeación. (2025). Documento CONPES 4144: Política Nacional de Inteligencia Artificial. </w:t>
      </w:r>
      <w:r w:rsidRPr="00D35BB6">
        <w:rPr>
          <w:rFonts w:ascii="Times New Roman" w:hAnsi="Times New Roman" w:cs="Times New Roman"/>
          <w:lang w:val="en-US"/>
        </w:rPr>
        <w:t>DNP. https://colaboracion.dnp.gov.co/CDT/Conpes/Económicos/4144.pdf</w:t>
      </w:r>
    </w:p>
    <w:p w14:paraId="47A2CF1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lastRenderedPageBreak/>
        <w:t xml:space="preserve">Devia-Acevedo, E. D. (2024). </w:t>
      </w:r>
      <w:r w:rsidRPr="00D35BB6">
        <w:rPr>
          <w:rFonts w:ascii="Times New Roman" w:hAnsi="Times New Roman" w:cs="Times New Roman"/>
        </w:rPr>
        <w:t>El papel de la subjetivación en el proceso educativo: una revisión crítica desde las teorías del poder y el conocimiento. EDU REVIEW, 12(2), 87–98. https://doi.org/10.62701/revedu.v12.5408</w:t>
      </w:r>
    </w:p>
    <w:p w14:paraId="1E31AA66"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Garzón Tejada, J. F. (2024). Transhumanismo y educación: reflexiones sobre la intervención biotecnológica en la práctica educativa. </w:t>
      </w:r>
      <w:proofErr w:type="spellStart"/>
      <w:r w:rsidRPr="00D35BB6">
        <w:rPr>
          <w:rFonts w:ascii="Times New Roman" w:hAnsi="Times New Roman" w:cs="Times New Roman"/>
          <w:lang w:val="en-US"/>
        </w:rPr>
        <w:t>Edähi</w:t>
      </w:r>
      <w:proofErr w:type="spellEnd"/>
      <w:r w:rsidRPr="00D35BB6">
        <w:rPr>
          <w:rFonts w:ascii="Times New Roman" w:hAnsi="Times New Roman" w:cs="Times New Roman"/>
          <w:lang w:val="en-US"/>
        </w:rPr>
        <w:t>, 12(24), 57–66. https://doi.org/10.29057/icshu.v12i24.11713</w:t>
      </w:r>
    </w:p>
    <w:p w14:paraId="6139363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Gebru, T., Morgenstern, J., Vecchione, B., Vaughan, J. W., Wallach, H., </w:t>
      </w:r>
      <w:proofErr w:type="spellStart"/>
      <w:r w:rsidRPr="00D35BB6">
        <w:rPr>
          <w:rFonts w:ascii="Times New Roman" w:hAnsi="Times New Roman" w:cs="Times New Roman"/>
          <w:lang w:val="en-US"/>
        </w:rPr>
        <w:t>Daumé</w:t>
      </w:r>
      <w:proofErr w:type="spellEnd"/>
      <w:r w:rsidRPr="00D35BB6">
        <w:rPr>
          <w:rFonts w:ascii="Times New Roman" w:hAnsi="Times New Roman" w:cs="Times New Roman"/>
          <w:lang w:val="en-US"/>
        </w:rPr>
        <w:t xml:space="preserve"> III, H., &amp; Crawford, K. (2021). Datasheets for datasets. Communications of the ACM, 64(12), 86–92. https://doi.org/10.1145/3458723</w:t>
      </w:r>
    </w:p>
    <w:p w14:paraId="540FA20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Ilieva, G., Yankova, T., </w:t>
      </w:r>
      <w:proofErr w:type="spellStart"/>
      <w:r w:rsidRPr="00D35BB6">
        <w:rPr>
          <w:rFonts w:ascii="Times New Roman" w:hAnsi="Times New Roman" w:cs="Times New Roman"/>
          <w:lang w:val="en-US"/>
        </w:rPr>
        <w:t>Ruseva</w:t>
      </w:r>
      <w:proofErr w:type="spellEnd"/>
      <w:r w:rsidRPr="00D35BB6">
        <w:rPr>
          <w:rFonts w:ascii="Times New Roman" w:hAnsi="Times New Roman" w:cs="Times New Roman"/>
          <w:lang w:val="en-US"/>
        </w:rPr>
        <w:t xml:space="preserve">, M., &amp; </w:t>
      </w:r>
      <w:proofErr w:type="spellStart"/>
      <w:r w:rsidRPr="00D35BB6">
        <w:rPr>
          <w:rFonts w:ascii="Times New Roman" w:hAnsi="Times New Roman" w:cs="Times New Roman"/>
          <w:lang w:val="en-US"/>
        </w:rPr>
        <w:t>Kabaivanov</w:t>
      </w:r>
      <w:proofErr w:type="spellEnd"/>
      <w:r w:rsidRPr="00D35BB6">
        <w:rPr>
          <w:rFonts w:ascii="Times New Roman" w:hAnsi="Times New Roman" w:cs="Times New Roman"/>
          <w:lang w:val="en-US"/>
        </w:rPr>
        <w:t>, S. (2025). A Framework for Generative AI-Driven Assessment in Higher Education. Information, 16(6), 472. https://doi.org/10.3390/info16060472</w:t>
      </w:r>
    </w:p>
    <w:p w14:paraId="4B54F753"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Karataş, F., &amp; </w:t>
      </w:r>
      <w:proofErr w:type="spellStart"/>
      <w:r w:rsidRPr="00D35BB6">
        <w:rPr>
          <w:rFonts w:ascii="Times New Roman" w:hAnsi="Times New Roman" w:cs="Times New Roman"/>
          <w:lang w:val="en-US"/>
        </w:rPr>
        <w:t>Eriçok</w:t>
      </w:r>
      <w:proofErr w:type="spellEnd"/>
      <w:r w:rsidRPr="00D35BB6">
        <w:rPr>
          <w:rFonts w:ascii="Times New Roman" w:hAnsi="Times New Roman" w:cs="Times New Roman"/>
          <w:lang w:val="en-US"/>
        </w:rPr>
        <w:t>, B. (2025). Reshaping curriculum adaptation in the age of artificial intelligence: Mapping teachers' AI-driven curriculum adaptation patterns. British Educational Research Journal, 51, 154–180. https://doi.org/10.1002/berj.4068</w:t>
      </w:r>
    </w:p>
    <w:p w14:paraId="12EFAB84"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Kurtz, G., </w:t>
      </w:r>
      <w:proofErr w:type="spellStart"/>
      <w:r w:rsidRPr="00D35BB6">
        <w:rPr>
          <w:rFonts w:ascii="Times New Roman" w:hAnsi="Times New Roman" w:cs="Times New Roman"/>
          <w:lang w:val="en-US"/>
        </w:rPr>
        <w:t>Amzalag</w:t>
      </w:r>
      <w:proofErr w:type="spellEnd"/>
      <w:r w:rsidRPr="00D35BB6">
        <w:rPr>
          <w:rFonts w:ascii="Times New Roman" w:hAnsi="Times New Roman" w:cs="Times New Roman"/>
          <w:lang w:val="en-US"/>
        </w:rPr>
        <w:t xml:space="preserve">, M., Shaked, N., </w:t>
      </w:r>
      <w:proofErr w:type="spellStart"/>
      <w:r w:rsidRPr="00D35BB6">
        <w:rPr>
          <w:rFonts w:ascii="Times New Roman" w:hAnsi="Times New Roman" w:cs="Times New Roman"/>
          <w:lang w:val="en-US"/>
        </w:rPr>
        <w:t>Zaguri</w:t>
      </w:r>
      <w:proofErr w:type="spellEnd"/>
      <w:r w:rsidRPr="00D35BB6">
        <w:rPr>
          <w:rFonts w:ascii="Times New Roman" w:hAnsi="Times New Roman" w:cs="Times New Roman"/>
          <w:lang w:val="en-US"/>
        </w:rPr>
        <w:t>, Y., Kohen-Vacs, D., Gal, E., Zailer, G., &amp; Barak-Medina, E. (2024). Strategies for Integrating Generative AI into Higher Education: Navigating Challenges and Leveraging Opportunities. Education Sciences, 14(5), 503. https://doi.org/10.3390/educsci14050503</w:t>
      </w:r>
    </w:p>
    <w:p w14:paraId="7F07B12C"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Lee, D., &amp; Palmer, E. (2025). Prompt engineering in higher education: a systematic review to help inform curricula. International Journal of Educational Technology in Higher Education. https://doi.org/10.1186/s41239-025-00503-7</w:t>
      </w:r>
    </w:p>
    <w:p w14:paraId="59A6BD5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Liang, J., Stephens, J. M., &amp; Brown, G. T. L. (2025). A systematic review of the early impact of artificial intelligence on higher education curriculum, instruction, and assessment. Frontiers in Education, 10, 1522841. https://doi.org/10.3389/feduc.2025.1522841</w:t>
      </w:r>
    </w:p>
    <w:p w14:paraId="2BFB9B24"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Liu, F. T., Ting, K. M., &amp; Zhou, Z.-H. (2008). Isolation forest. En Proceedings of the 8th IEEE International Conference on Data Mining (ICDM'08) (pp. 413–422). IEEE. https://doi.org/10.1109/ICDM.2008.17</w:t>
      </w:r>
    </w:p>
    <w:p w14:paraId="6569688F"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Liu, L., Mendoza, R. A., Martin, T. R., &amp; Miori, V. M. (2024). Generative AI-Powered Educational Alignment: A Framework for Matching Syllabus Course Topics with Web Description. </w:t>
      </w:r>
      <w:r w:rsidRPr="00D35BB6">
        <w:rPr>
          <w:rFonts w:ascii="Times New Roman" w:hAnsi="Times New Roman" w:cs="Times New Roman"/>
        </w:rPr>
        <w:t>In ICDEL 2024. ACM. https://doi.org/10.1145/3675812.3675874</w:t>
      </w:r>
    </w:p>
    <w:p w14:paraId="3E56BE9B"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Martínez, M. (2006). Validez y confiabilidad en la metodología cualitativa. </w:t>
      </w:r>
      <w:proofErr w:type="spellStart"/>
      <w:r w:rsidRPr="00D35BB6">
        <w:rPr>
          <w:rFonts w:ascii="Times New Roman" w:hAnsi="Times New Roman" w:cs="Times New Roman"/>
          <w:lang w:val="en-US"/>
        </w:rPr>
        <w:t>Paradigma</w:t>
      </w:r>
      <w:proofErr w:type="spellEnd"/>
      <w:r w:rsidRPr="00D35BB6">
        <w:rPr>
          <w:rFonts w:ascii="Times New Roman" w:hAnsi="Times New Roman" w:cs="Times New Roman"/>
          <w:lang w:val="en-US"/>
        </w:rPr>
        <w:t>, 27(2), 7–33.</w:t>
      </w:r>
    </w:p>
    <w:p w14:paraId="0D14189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Mitchell, M., Wu, S., Zaldivar, A., Barnes, P., Vasserman, L., Hutchinson, B., Spitzer, E., Raji, I. D., &amp; Gebru, T. (2019). Model cards for model reporting. En Proceedings of the Conference on Fairness, Accountability, and Transparency (FAT*'19) (pp. 220–229). ACM. https://doi.org/10.1145/3287560.3287596</w:t>
      </w:r>
    </w:p>
    <w:p w14:paraId="055D2533"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National Institute of Standards and Technology. (2023). Artificial Intelligence Risk Management Framework (AI RMF 1.0) (NIST AI 100-1). NIST. https://doi.org/10.6028/NIST.AI.100-1</w:t>
      </w:r>
    </w:p>
    <w:p w14:paraId="38307F9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Nguyen, T. N., &amp; Truong, H. T. (2025). Trends and emerging themes in the effects of generative artificial intelligence in education: A systematic review. Eurasia Journal of Mathematics, Science and Technology Education, 21(4), em2613. https://doi.org/10.29333/ejmste/16124</w:t>
      </w:r>
    </w:p>
    <w:p w14:paraId="3C3A87B0"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lastRenderedPageBreak/>
        <w:t>Ogunleye, B., Zakariyyah, K. I., Ajao, O., Olayinka, O., &amp; Sharma, H. (2024). Higher education assessment practice in the era of generative AI tools. Journal of Applied Learning &amp; Teaching, 7(1). https://doi.org/10.37074/jalt.2024.7.1.28</w:t>
      </w:r>
    </w:p>
    <w:p w14:paraId="7A1672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Perdomo, B., &amp; González, O. A. (2025). </w:t>
      </w:r>
      <w:r w:rsidRPr="00D35BB6">
        <w:rPr>
          <w:rFonts w:ascii="Times New Roman" w:hAnsi="Times New Roman" w:cs="Times New Roman"/>
        </w:rPr>
        <w:t>Inteligencia artificial en educación superior: revisión integrativa de la literatura. Cuadernos de Investigación Educativa, 16(2), e205. https://doi.org/10.18861/cied.2025.16.2.4034</w:t>
      </w:r>
    </w:p>
    <w:p w14:paraId="24475872"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W.,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xml:space="preserve">, H. (2024). </w:t>
      </w:r>
      <w:r w:rsidRPr="00D35BB6">
        <w:rPr>
          <w:rFonts w:ascii="Times New Roman" w:hAnsi="Times New Roman" w:cs="Times New Roman"/>
          <w:lang w:val="en-US"/>
        </w:rPr>
        <w:t>Utilization of artificial intelligence in Outcome-Based Curriculum Evaluation and Development. Journal of Research in Social Science and Humanities, 4(1), 131–133. https://doi.org/10.47679/jrssh.v4i1.109</w:t>
      </w:r>
    </w:p>
    <w:p w14:paraId="3F19CC2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Robertson, S., &amp; Zaragoza, H. (2009). The probabilistic relevance framework: BM25 and beyond. Foundations and Trends in Information Retrieval, 3(4), 333–389. https://doi.org/10.1561/1500000019</w:t>
      </w:r>
    </w:p>
    <w:p w14:paraId="08FC6C91"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lang w:val="en-US"/>
        </w:rPr>
        <w:t>Shanto</w:t>
      </w:r>
      <w:proofErr w:type="spellEnd"/>
      <w:r w:rsidRPr="00D35BB6">
        <w:rPr>
          <w:rFonts w:ascii="Times New Roman" w:hAnsi="Times New Roman" w:cs="Times New Roman"/>
          <w:lang w:val="en-US"/>
        </w:rPr>
        <w:t>, S. S., Ahmed, Z., &amp; Jony, A. I. (2025). A proposed framework for achieving higher levels of outcome-based learning using generative AI in education. Educational Technology Quarterly, 2025(1), 1–15. https://doi.org/10.55056/etq.788</w:t>
      </w:r>
    </w:p>
    <w:p w14:paraId="33E0FD02"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Tillmanns, T., Salomão Filho, A., Rudra, S., Weber, P., Dawitz, J., Wiersma, E., </w:t>
      </w:r>
      <w:proofErr w:type="spellStart"/>
      <w:r w:rsidRPr="00D35BB6">
        <w:rPr>
          <w:rFonts w:ascii="Times New Roman" w:hAnsi="Times New Roman" w:cs="Times New Roman"/>
          <w:lang w:val="en-US"/>
        </w:rPr>
        <w:t>Dudenaite</w:t>
      </w:r>
      <w:proofErr w:type="spellEnd"/>
      <w:r w:rsidRPr="00D35BB6">
        <w:rPr>
          <w:rFonts w:ascii="Times New Roman" w:hAnsi="Times New Roman" w:cs="Times New Roman"/>
          <w:lang w:val="en-US"/>
        </w:rPr>
        <w:t>, D., &amp; Reynolds, S. (2025). Mapping Tomorrow's Teaching and Learning Spaces: A Systematic Review on GenAI in Higher Education. Trends in Higher Education, 4(1), 2. https://doi.org/10.3390/higheredu4010002</w:t>
      </w:r>
    </w:p>
    <w:p w14:paraId="0B19258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UNESCO. (2023). Guidance for generative AI in education and research. UNESCO. https://doi.org/10.54675/EWZM9535</w:t>
      </w:r>
    </w:p>
    <w:p w14:paraId="10726D2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Yu, H., &amp; Guo, Y. (2023). Generative artificial intelligence empowers educational reform: </w:t>
      </w:r>
      <w:proofErr w:type="gramStart"/>
      <w:r w:rsidRPr="00D35BB6">
        <w:rPr>
          <w:rFonts w:ascii="Times New Roman" w:hAnsi="Times New Roman" w:cs="Times New Roman"/>
          <w:lang w:val="en-US"/>
        </w:rPr>
        <w:t>current status</w:t>
      </w:r>
      <w:proofErr w:type="gramEnd"/>
      <w:r w:rsidRPr="00D35BB6">
        <w:rPr>
          <w:rFonts w:ascii="Times New Roman" w:hAnsi="Times New Roman" w:cs="Times New Roman"/>
          <w:lang w:val="en-US"/>
        </w:rPr>
        <w:t>, issues, and prospects. Frontiers in Education, 8, 1183162. https://doi.org/10.3389/feduc.2023.1183162</w:t>
      </w:r>
    </w:p>
    <w:sectPr w:rsidR="00866DD0" w:rsidRPr="00D35BB6">
      <w:headerReference w:type="default" r:id="rId28"/>
      <w:footerReference w:type="default" r:id="rId2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89A7" w14:textId="77777777" w:rsidR="0056688F" w:rsidRDefault="0056688F">
      <w:r>
        <w:separator/>
      </w:r>
    </w:p>
  </w:endnote>
  <w:endnote w:type="continuationSeparator" w:id="0">
    <w:p w14:paraId="60EB2408" w14:textId="77777777" w:rsidR="0056688F" w:rsidRDefault="00566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F768C76" w:rsidR="00866DD0" w:rsidRDefault="0071271B">
    <w:pPr>
      <w:jc w:val="center"/>
    </w:pPr>
    <w:r>
      <w:rPr>
        <w:color w:val="8899AA"/>
        <w:sz w:val="17"/>
        <w:szCs w:val="17"/>
      </w:rPr>
      <w:fldChar w:fldCharType="begin"/>
    </w:r>
    <w:r>
      <w:rPr>
        <w:color w:val="8899AA"/>
        <w:sz w:val="17"/>
        <w:szCs w:val="17"/>
      </w:rPr>
      <w:instrText>PAGE</w:instrText>
    </w:r>
    <w:r>
      <w:rPr>
        <w:color w:val="8899AA"/>
        <w:sz w:val="17"/>
        <w:szCs w:val="17"/>
      </w:rPr>
      <w:fldChar w:fldCharType="separate"/>
    </w:r>
    <w:r w:rsidR="00C14D7E">
      <w:rPr>
        <w:noProof/>
        <w:color w:val="8899AA"/>
        <w:sz w:val="17"/>
        <w:szCs w:val="17"/>
      </w:rPr>
      <w:t>1</w:t>
    </w:r>
    <w:r>
      <w:rPr>
        <w:color w:val="8899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FCDB" w14:textId="77777777" w:rsidR="0056688F" w:rsidRDefault="0056688F">
      <w:r>
        <w:separator/>
      </w:r>
    </w:p>
  </w:footnote>
  <w:footnote w:type="continuationSeparator" w:id="0">
    <w:p w14:paraId="2DBE1905" w14:textId="77777777" w:rsidR="0056688F" w:rsidRDefault="005668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A0D2" w14:textId="77777777" w:rsidR="00866DD0" w:rsidRDefault="48026022" w:rsidP="48026022">
    <w:pPr>
      <w:pBdr>
        <w:bottom w:val="single" w:sz="4" w:space="4" w:color="C8D8E4"/>
      </w:pBdr>
      <w:jc w:val="right"/>
    </w:pPr>
    <w:r w:rsidRPr="006F63CF">
      <w:rPr>
        <w:color w:val="8899AA"/>
        <w:sz w:val="16"/>
        <w:szCs w:val="16"/>
      </w:rPr>
      <w:t>IAg como infraestructura de decisión curricular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3410F"/>
    <w:multiLevelType w:val="hybridMultilevel"/>
    <w:tmpl w:val="45E4CB50"/>
    <w:lvl w:ilvl="0" w:tplc="4EC66B34">
      <w:start w:val="1"/>
      <w:numFmt w:val="bullet"/>
      <w:lvlText w:val="●"/>
      <w:lvlJc w:val="left"/>
      <w:pPr>
        <w:ind w:left="720" w:hanging="360"/>
      </w:pPr>
    </w:lvl>
    <w:lvl w:ilvl="1" w:tplc="4A7CF5DC">
      <w:start w:val="1"/>
      <w:numFmt w:val="bullet"/>
      <w:lvlText w:val="○"/>
      <w:lvlJc w:val="left"/>
      <w:pPr>
        <w:ind w:left="1440" w:hanging="360"/>
      </w:pPr>
    </w:lvl>
    <w:lvl w:ilvl="2" w:tplc="A6B2709E">
      <w:start w:val="1"/>
      <w:numFmt w:val="bullet"/>
      <w:lvlText w:val="■"/>
      <w:lvlJc w:val="left"/>
      <w:pPr>
        <w:ind w:left="2160" w:hanging="360"/>
      </w:pPr>
    </w:lvl>
    <w:lvl w:ilvl="3" w:tplc="CD6E8AF2">
      <w:start w:val="1"/>
      <w:numFmt w:val="bullet"/>
      <w:lvlText w:val="●"/>
      <w:lvlJc w:val="left"/>
      <w:pPr>
        <w:ind w:left="2880" w:hanging="360"/>
      </w:pPr>
    </w:lvl>
    <w:lvl w:ilvl="4" w:tplc="01B6FA8E">
      <w:start w:val="1"/>
      <w:numFmt w:val="bullet"/>
      <w:lvlText w:val="○"/>
      <w:lvlJc w:val="left"/>
      <w:pPr>
        <w:ind w:left="3600" w:hanging="360"/>
      </w:pPr>
    </w:lvl>
    <w:lvl w:ilvl="5" w:tplc="BF721076">
      <w:start w:val="1"/>
      <w:numFmt w:val="bullet"/>
      <w:lvlText w:val="■"/>
      <w:lvlJc w:val="left"/>
      <w:pPr>
        <w:ind w:left="4320" w:hanging="360"/>
      </w:pPr>
    </w:lvl>
    <w:lvl w:ilvl="6" w:tplc="EBF0DE98">
      <w:start w:val="1"/>
      <w:numFmt w:val="bullet"/>
      <w:lvlText w:val="●"/>
      <w:lvlJc w:val="left"/>
      <w:pPr>
        <w:ind w:left="5040" w:hanging="360"/>
      </w:pPr>
    </w:lvl>
    <w:lvl w:ilvl="7" w:tplc="2C201E54">
      <w:start w:val="1"/>
      <w:numFmt w:val="bullet"/>
      <w:lvlText w:val="●"/>
      <w:lvlJc w:val="left"/>
      <w:pPr>
        <w:ind w:left="5760" w:hanging="360"/>
      </w:pPr>
    </w:lvl>
    <w:lvl w:ilvl="8" w:tplc="EA4A9E26">
      <w:start w:val="1"/>
      <w:numFmt w:val="bullet"/>
      <w:lvlText w:val="●"/>
      <w:lvlJc w:val="left"/>
      <w:pPr>
        <w:ind w:left="6480" w:hanging="360"/>
      </w:pPr>
    </w:lvl>
  </w:abstractNum>
  <w:abstractNum w:abstractNumId="1" w15:restartNumberingAfterBreak="0">
    <w:nsid w:val="5E065239"/>
    <w:multiLevelType w:val="multilevel"/>
    <w:tmpl w:val="2E18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5F114"/>
    <w:multiLevelType w:val="hybridMultilevel"/>
    <w:tmpl w:val="92F4FFF4"/>
    <w:lvl w:ilvl="0" w:tplc="E1DAE8CC">
      <w:start w:val="1"/>
      <w:numFmt w:val="bullet"/>
      <w:lvlText w:val="●"/>
      <w:lvlJc w:val="left"/>
      <w:pPr>
        <w:ind w:left="720" w:hanging="360"/>
      </w:pPr>
    </w:lvl>
    <w:lvl w:ilvl="1" w:tplc="788889A6">
      <w:start w:val="1"/>
      <w:numFmt w:val="bullet"/>
      <w:lvlText w:val="○"/>
      <w:lvlJc w:val="left"/>
      <w:pPr>
        <w:ind w:left="1440" w:hanging="360"/>
      </w:pPr>
    </w:lvl>
    <w:lvl w:ilvl="2" w:tplc="1E24AD7E">
      <w:start w:val="1"/>
      <w:numFmt w:val="bullet"/>
      <w:lvlText w:val="■"/>
      <w:lvlJc w:val="left"/>
      <w:pPr>
        <w:ind w:left="2160" w:hanging="360"/>
      </w:pPr>
    </w:lvl>
    <w:lvl w:ilvl="3" w:tplc="2D6630D4">
      <w:start w:val="1"/>
      <w:numFmt w:val="bullet"/>
      <w:lvlText w:val="●"/>
      <w:lvlJc w:val="left"/>
      <w:pPr>
        <w:ind w:left="2880" w:hanging="360"/>
      </w:pPr>
    </w:lvl>
    <w:lvl w:ilvl="4" w:tplc="A162A38A">
      <w:start w:val="1"/>
      <w:numFmt w:val="bullet"/>
      <w:lvlText w:val="○"/>
      <w:lvlJc w:val="left"/>
      <w:pPr>
        <w:ind w:left="3600" w:hanging="360"/>
      </w:pPr>
    </w:lvl>
    <w:lvl w:ilvl="5" w:tplc="8F844E06">
      <w:start w:val="1"/>
      <w:numFmt w:val="bullet"/>
      <w:lvlText w:val="■"/>
      <w:lvlJc w:val="left"/>
      <w:pPr>
        <w:ind w:left="4320" w:hanging="360"/>
      </w:pPr>
    </w:lvl>
    <w:lvl w:ilvl="6" w:tplc="A69C3880">
      <w:start w:val="1"/>
      <w:numFmt w:val="bullet"/>
      <w:lvlText w:val="●"/>
      <w:lvlJc w:val="left"/>
      <w:pPr>
        <w:ind w:left="5040" w:hanging="360"/>
      </w:pPr>
    </w:lvl>
    <w:lvl w:ilvl="7" w:tplc="ED849EE2">
      <w:start w:val="1"/>
      <w:numFmt w:val="bullet"/>
      <w:lvlText w:val="●"/>
      <w:lvlJc w:val="left"/>
      <w:pPr>
        <w:ind w:left="5760" w:hanging="360"/>
      </w:pPr>
    </w:lvl>
    <w:lvl w:ilvl="8" w:tplc="EB664A7C">
      <w:start w:val="1"/>
      <w:numFmt w:val="bullet"/>
      <w:lvlText w:val="●"/>
      <w:lvlJc w:val="left"/>
      <w:pPr>
        <w:ind w:left="6480" w:hanging="360"/>
      </w:pPr>
    </w:lvl>
  </w:abstractNum>
  <w:num w:numId="1" w16cid:durableId="1328091436">
    <w:abstractNumId w:val="2"/>
    <w:lvlOverride w:ilvl="0">
      <w:startOverride w:val="1"/>
    </w:lvlOverride>
  </w:num>
  <w:num w:numId="2" w16cid:durableId="395400069">
    <w:abstractNumId w:val="1"/>
  </w:num>
  <w:num w:numId="3" w16cid:durableId="1387341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26022"/>
    <w:rsid w:val="000658D2"/>
    <w:rsid w:val="0008222D"/>
    <w:rsid w:val="001542DD"/>
    <w:rsid w:val="001C5957"/>
    <w:rsid w:val="001D72D1"/>
    <w:rsid w:val="001E07B1"/>
    <w:rsid w:val="001F3FBD"/>
    <w:rsid w:val="00312ADE"/>
    <w:rsid w:val="00354B8D"/>
    <w:rsid w:val="003B07A9"/>
    <w:rsid w:val="003B5B1E"/>
    <w:rsid w:val="003D2ECB"/>
    <w:rsid w:val="003D44B0"/>
    <w:rsid w:val="00402D81"/>
    <w:rsid w:val="004F7CA9"/>
    <w:rsid w:val="00547ACC"/>
    <w:rsid w:val="005619F6"/>
    <w:rsid w:val="0056688F"/>
    <w:rsid w:val="005E2D84"/>
    <w:rsid w:val="005E2FFE"/>
    <w:rsid w:val="006031B3"/>
    <w:rsid w:val="0061228D"/>
    <w:rsid w:val="00697621"/>
    <w:rsid w:val="006F63CF"/>
    <w:rsid w:val="0070280E"/>
    <w:rsid w:val="007033E3"/>
    <w:rsid w:val="0071271B"/>
    <w:rsid w:val="007B0A35"/>
    <w:rsid w:val="007E0850"/>
    <w:rsid w:val="0082621B"/>
    <w:rsid w:val="00866DD0"/>
    <w:rsid w:val="008B112E"/>
    <w:rsid w:val="008C0F43"/>
    <w:rsid w:val="00911F2F"/>
    <w:rsid w:val="00925200"/>
    <w:rsid w:val="0094507D"/>
    <w:rsid w:val="0095012E"/>
    <w:rsid w:val="009807D2"/>
    <w:rsid w:val="00995521"/>
    <w:rsid w:val="00A238E8"/>
    <w:rsid w:val="00A32E95"/>
    <w:rsid w:val="00A5075C"/>
    <w:rsid w:val="00A8763E"/>
    <w:rsid w:val="00A9695D"/>
    <w:rsid w:val="00AB614C"/>
    <w:rsid w:val="00AC58CF"/>
    <w:rsid w:val="00B75E2A"/>
    <w:rsid w:val="00B770A3"/>
    <w:rsid w:val="00BB5FBC"/>
    <w:rsid w:val="00BB6127"/>
    <w:rsid w:val="00C14D7E"/>
    <w:rsid w:val="00C200DF"/>
    <w:rsid w:val="00C91137"/>
    <w:rsid w:val="00CA0A09"/>
    <w:rsid w:val="00CE6AE6"/>
    <w:rsid w:val="00D35BB6"/>
    <w:rsid w:val="00D4078F"/>
    <w:rsid w:val="00D70036"/>
    <w:rsid w:val="00D81441"/>
    <w:rsid w:val="00D82EA6"/>
    <w:rsid w:val="00E07167"/>
    <w:rsid w:val="00E2557C"/>
    <w:rsid w:val="00E94854"/>
    <w:rsid w:val="00E963D0"/>
    <w:rsid w:val="00EC51E0"/>
    <w:rsid w:val="00EF17A6"/>
    <w:rsid w:val="00F078C1"/>
    <w:rsid w:val="00F334B6"/>
    <w:rsid w:val="00FC11CC"/>
    <w:rsid w:val="480260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C925"/>
  <w15:docId w15:val="{0695B521-1F5C-4376-A657-DE665B36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D70036"/>
    <w:rPr>
      <w:color w:val="1F4D78"/>
      <w:sz w:val="24"/>
      <w:szCs w:val="24"/>
    </w:rPr>
  </w:style>
  <w:style w:type="character" w:customStyle="1" w:styleId="Ttulo2Car">
    <w:name w:val="Título 2 Car"/>
    <w:basedOn w:val="Fuentedeprrafopredeter"/>
    <w:link w:val="Ttulo2"/>
    <w:uiPriority w:val="9"/>
    <w:rsid w:val="00A9695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22517/25393812.25468" TargetMode="External"/><Relationship Id="rId13" Type="http://schemas.openxmlformats.org/officeDocument/2006/relationships/hyperlink" Target="https://doi.org/10.1002/berj.4068"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doi.org/10.5281/zenodo.15508755" TargetMode="External"/><Relationship Id="rId12" Type="http://schemas.openxmlformats.org/officeDocument/2006/relationships/hyperlink" Target="https://doi.org/10.1186/s41239-023-00408-3"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6028/NIST.AI.100-1"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doi.org/10.29057/icshu.v12i24.11713" TargetMode="Externa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hyperlink" Target="https://doi.org/10.54675/EWZM9535"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8861/cied.2025.16.2.4034" TargetMode="External"/><Relationship Id="rId14" Type="http://schemas.openxmlformats.org/officeDocument/2006/relationships/hyperlink" Target="https://doi.org/10.62701/revedu.v12.5408"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9EA66-0CE4-47E8-A17C-DEF00D3BAED3}">
  <we:reference id="wa200010453" version="1.0.0.1" store="es-MX" storeType="OMEX"/>
  <we:alternateReferences>
    <we:reference id="wa200010453" version="1.0.0.1" store="wa200010453" storeType="OMEX"/>
  </we:alternateReferences>
  <we:properties>
    <we:property name="claude.fileId" value="&quot;6202df9b-914e-4656-96d2-ae0f92f6766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36</Pages>
  <Words>13888</Words>
  <Characters>76388</Characters>
  <Application>Microsoft Office Word</Application>
  <DocSecurity>0</DocSecurity>
  <Lines>636</Lines>
  <Paragraphs>180</Paragraphs>
  <ScaleCrop>false</ScaleCrop>
  <Company/>
  <LinksUpToDate>false</LinksUpToDate>
  <CharactersWithSpaces>90096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Ximena Silva</cp:lastModifiedBy>
  <cp:revision>2</cp:revision>
  <dcterms:created xsi:type="dcterms:W3CDTF">2026-08-14T18:34:00Z</dcterms:created>
  <dcterms:modified xsi:type="dcterms:W3CDTF">2026-08-14T18:34:00Z</dcterms:modified>
</cp:coreProperties>
</file>