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492DD" w14:textId="77777777" w:rsidR="00D22DA1" w:rsidRDefault="00D22DA1">
      <w:pPr>
        <w:spacing w:after="480"/>
      </w:pPr>
    </w:p>
    <w:p w14:paraId="2C1492DE" w14:textId="77777777" w:rsidR="00D22DA1" w:rsidRDefault="00000000">
      <w:pPr>
        <w:spacing w:after="240"/>
        <w:jc w:val="center"/>
      </w:pPr>
      <w:r>
        <w:rPr>
          <w:b/>
          <w:bCs/>
          <w:color w:val="1A3A5C"/>
          <w:sz w:val="32"/>
          <w:szCs w:val="32"/>
        </w:rPr>
        <w:t>La inteligencia artificial generativa como infraestructura de decisión curricular:</w:t>
      </w:r>
    </w:p>
    <w:p w14:paraId="2C1492DF" w14:textId="77777777" w:rsidR="00D22DA1" w:rsidRDefault="00000000">
      <w:pPr>
        <w:spacing w:after="480"/>
        <w:jc w:val="center"/>
      </w:pPr>
      <w:r>
        <w:rPr>
          <w:b/>
          <w:bCs/>
          <w:color w:val="1A3A5C"/>
          <w:sz w:val="32"/>
          <w:szCs w:val="32"/>
        </w:rPr>
        <w:t>coherencia, trazabilidad y evidencia en la transformación universitaria</w:t>
      </w:r>
    </w:p>
    <w:p w14:paraId="2C1492E0" w14:textId="77777777" w:rsidR="00D22DA1" w:rsidRDefault="00D22DA1">
      <w:pPr>
        <w:spacing w:after="720"/>
      </w:pPr>
    </w:p>
    <w:p w14:paraId="2C1492E1" w14:textId="77777777" w:rsidR="00D22DA1" w:rsidRDefault="00000000">
      <w:pPr>
        <w:spacing w:after="1440"/>
        <w:jc w:val="center"/>
      </w:pPr>
      <w:r>
        <w:rPr>
          <w:i/>
          <w:iCs/>
          <w:color w:val="666666"/>
        </w:rPr>
        <w:t>Artículo metodológico aplicado | Educación superior · Diseño curricular · Tecnología educativa</w:t>
      </w:r>
    </w:p>
    <w:p w14:paraId="2C1492E2" w14:textId="77777777" w:rsidR="00D22DA1" w:rsidRDefault="00000000">
      <w:r>
        <w:br w:type="page"/>
      </w:r>
    </w:p>
    <w:p w14:paraId="2C1492E3" w14:textId="77777777" w:rsidR="00D22DA1" w:rsidRDefault="00000000">
      <w:pPr>
        <w:pStyle w:val="Ttulo1"/>
      </w:pPr>
      <w:r>
        <w:lastRenderedPageBreak/>
        <w:t>PLANTEAMIENTO DEL ARTÍCULO</w:t>
      </w:r>
    </w:p>
    <w:p w14:paraId="2C1492E4" w14:textId="77777777" w:rsidR="00D22DA1" w:rsidRDefault="00000000">
      <w:pPr>
        <w:spacing w:after="120"/>
        <w:jc w:val="both"/>
      </w:pPr>
      <w:r>
        <w:t>Este artículo propone y justifica un modelo metodológico para utilizar inteligencia artificial generativa como sistema de asistencia en la toma de decisiones curriculares en educación superior. El aporte se centra en cómo la IAg apoya la coherencia estructural, fortalece la trazabilidad e impulsa una toma de decisiones basada en indicadores de resultado e impacto, utilizando como evidencia instrumentos curriculares reales y un artefacto complementario de visualización y soporte: https://curriculopoli.streamlit.app/</w:t>
      </w:r>
    </w:p>
    <w:p w14:paraId="2C1492E5" w14:textId="77777777" w:rsidR="00D22DA1" w:rsidRDefault="00D22DA1">
      <w:pPr>
        <w:spacing w:after="80"/>
      </w:pPr>
    </w:p>
    <w:p w14:paraId="2C1492E6" w14:textId="77777777" w:rsidR="00D22DA1" w:rsidRDefault="00000000">
      <w:pPr>
        <w:pStyle w:val="Ttulo1"/>
      </w:pPr>
      <w:r>
        <w:t>HIPÓTESIS</w:t>
      </w:r>
    </w:p>
    <w:p w14:paraId="2C1492E7" w14:textId="77777777" w:rsidR="00D22DA1" w:rsidRDefault="00000000">
      <w:pPr>
        <w:spacing w:after="120"/>
        <w:jc w:val="both"/>
      </w:pPr>
      <w:r>
        <w:t xml:space="preserve">La incorporación de herramientas de inteligencia artificial generativa como sistemas de asistencia en el diseño curricular fortalece la coherencia estructural entre perfil de egreso, competencias y resultados de aprendizaje, al facilitar procesos de análisis, estructuración y validación de información compleja. Además, su uso contribuye a la toma de decisiones curriculares basada en indicadores de resultado e indicadores de impacto, mejorando la trazabilidad, consistencia y </w:t>
      </w:r>
      <w:proofErr w:type="spellStart"/>
      <w:r>
        <w:t>evaluabilidad</w:t>
      </w:r>
      <w:proofErr w:type="spellEnd"/>
      <w:r>
        <w:t xml:space="preserve"> del currículo, siempre que se mantenga control humano y gestión de riesgos durante todo el proceso.</w:t>
      </w:r>
    </w:p>
    <w:p w14:paraId="2C1492E8" w14:textId="77777777" w:rsidR="00D22DA1" w:rsidRDefault="00D22DA1">
      <w:pPr>
        <w:spacing w:after="80"/>
      </w:pPr>
    </w:p>
    <w:p w14:paraId="2C1492E9" w14:textId="77777777" w:rsidR="00D22DA1" w:rsidRDefault="00000000">
      <w:pPr>
        <w:pStyle w:val="Ttulo1"/>
      </w:pPr>
      <w:r>
        <w:t>1. INTRODUCCIÓN</w:t>
      </w:r>
    </w:p>
    <w:p w14:paraId="2C1492EA" w14:textId="77777777" w:rsidR="00D22DA1" w:rsidRDefault="00000000">
      <w:pPr>
        <w:pStyle w:val="Ttulo3"/>
      </w:pPr>
      <w:r>
        <w:t>Argumento 1: La IA es un agente disruptivo en la transformación universitaria; el problema es su adopción sin método para decisiones curriculares</w:t>
      </w:r>
    </w:p>
    <w:p w14:paraId="2C1492EB" w14:textId="77777777" w:rsidR="00D22DA1" w:rsidRDefault="00000000">
      <w:pPr>
        <w:spacing w:after="120"/>
        <w:jc w:val="both"/>
      </w:pPr>
      <w:r>
        <w:t>La inteligencia artificial se consolida como agente disruptivo en universidades, transformando prácticas pedagógicas, evaluación y gestión; sin embargo, la discusión relevante para este artículo no es "usar IA", sino cómo integrarla con rigor y gobernanza cuando incide en decisiones estructurales como el currículo.</w:t>
      </w:r>
    </w:p>
    <w:p w14:paraId="2C1492EC" w14:textId="77777777" w:rsidR="00D22DA1" w:rsidRDefault="00000000">
      <w:pPr>
        <w:spacing w:after="120"/>
      </w:pPr>
      <w:r>
        <w:rPr>
          <w:b/>
          <w:bCs/>
        </w:rPr>
        <w:t xml:space="preserve">Referencia: </w:t>
      </w:r>
      <w:r>
        <w:rPr>
          <w:sz w:val="18"/>
          <w:szCs w:val="18"/>
        </w:rPr>
        <w:t xml:space="preserve">Acevedo Carrillo, M., Cabezas Torres, N. M., La Serna La Rosa, P. A., &amp; Araujo Rossel, S. A. (2025). Desafíos y oportunidades de la inteligencia artificial en la educación superior latinoamericana: una revisión sistemática de la literatura. </w:t>
      </w:r>
      <w:proofErr w:type="spellStart"/>
      <w:r>
        <w:rPr>
          <w:sz w:val="18"/>
          <w:szCs w:val="18"/>
        </w:rPr>
        <w:t>Zenodo</w:t>
      </w:r>
      <w:proofErr w:type="spellEnd"/>
      <w:r>
        <w:rPr>
          <w:sz w:val="18"/>
          <w:szCs w:val="18"/>
        </w:rPr>
        <w:t>. https://doi.org/10.5281/zenodo.15508755</w:t>
      </w:r>
    </w:p>
    <w:p w14:paraId="2C1492ED" w14:textId="77777777" w:rsidR="00D22DA1" w:rsidRDefault="00D22DA1">
      <w:pPr>
        <w:spacing w:after="80"/>
      </w:pPr>
    </w:p>
    <w:p w14:paraId="2C1492EE" w14:textId="77777777" w:rsidR="00D22DA1" w:rsidRDefault="00000000">
      <w:pPr>
        <w:pStyle w:val="Ttulo3"/>
      </w:pPr>
      <w:r>
        <w:t>Argumento 2: La gobernanza digital es condición para decisiones curriculares consistentes; sin ella, la transformación es desigual e incoherente</w:t>
      </w:r>
    </w:p>
    <w:p w14:paraId="2C1492EF" w14:textId="77777777" w:rsidR="00D22DA1" w:rsidRDefault="00000000">
      <w:pPr>
        <w:spacing w:after="120"/>
        <w:jc w:val="both"/>
      </w:pPr>
      <w:r>
        <w:t>La transformación digital universitaria exige liderazgo, cooperación y marcos normativos para evitar desigualdades. Trasladado al currículo, esto implica reglas claras, roles definidos y criterios compartidos para sostener decisiones curriculares comparables y auditables.</w:t>
      </w:r>
    </w:p>
    <w:p w14:paraId="2C1492F0" w14:textId="77777777" w:rsidR="00D22DA1" w:rsidRDefault="00000000">
      <w:pPr>
        <w:spacing w:after="120"/>
      </w:pPr>
      <w:r>
        <w:rPr>
          <w:b/>
          <w:bCs/>
        </w:rPr>
        <w:t xml:space="preserve">Referencia: </w:t>
      </w:r>
      <w:r>
        <w:rPr>
          <w:sz w:val="18"/>
          <w:szCs w:val="18"/>
        </w:rPr>
        <w:t>Cárdenas Ruiz, H. A., Rubiano López, S. A., &amp; Cabra Naranjo, L. C. (2023). Liderazgo, gobernanza y transformación digital en el diseño organizacional de la educación superior colombiana: una revisión sistémica. Miradas, 18(2), 164-189. https://doi.org/10.22517/25393812.25468</w:t>
      </w:r>
    </w:p>
    <w:p w14:paraId="2C1492F1" w14:textId="77777777" w:rsidR="00D22DA1" w:rsidRDefault="00D22DA1">
      <w:pPr>
        <w:spacing w:after="80"/>
      </w:pPr>
    </w:p>
    <w:p w14:paraId="2C1492F2" w14:textId="77777777" w:rsidR="00D22DA1" w:rsidRDefault="00000000">
      <w:pPr>
        <w:pStyle w:val="Ttulo3"/>
      </w:pPr>
      <w:r>
        <w:t>Argumento 3: La IA es ambivalente; su valor curricular está en asistir decisiones basadas en indicadores (resultado/impacto), no en automatizar el juicio</w:t>
      </w:r>
    </w:p>
    <w:p w14:paraId="2C1492F3" w14:textId="77777777" w:rsidR="00D22DA1" w:rsidRDefault="00000000">
      <w:pPr>
        <w:spacing w:after="120"/>
        <w:jc w:val="both"/>
      </w:pPr>
      <w:r>
        <w:t>La IA puede mejorar procesos administrativos y pedagógicos, pero su implementación requiere formación, evaluación crítica y políticas inclusivas. En currículo, esto se traduce en usar IAg como asistencia para decisiones basadas en evidencia: indicadores de resultado (logro de RA) e impacto (coherencia y aplicabilidad del diseño).</w:t>
      </w:r>
    </w:p>
    <w:p w14:paraId="2C1492F4" w14:textId="77777777" w:rsidR="00D22DA1" w:rsidRDefault="00000000">
      <w:pPr>
        <w:spacing w:after="120"/>
      </w:pPr>
      <w:r>
        <w:rPr>
          <w:b/>
          <w:bCs/>
        </w:rPr>
        <w:t xml:space="preserve">Referencia: </w:t>
      </w:r>
      <w:r>
        <w:rPr>
          <w:sz w:val="18"/>
          <w:szCs w:val="18"/>
        </w:rPr>
        <w:t>Perdomo, B., &amp; González, O. A. (2025). Inteligencia artificial en educación superior: revisión integrativa de la literatura. Cuadernos de Investigación Educativa, 16(2), e205. https://doi.org/10.18861/cied.2025.16.2.4034</w:t>
      </w:r>
    </w:p>
    <w:p w14:paraId="2C1492F5" w14:textId="77777777" w:rsidR="00D22DA1" w:rsidRDefault="00D22DA1">
      <w:pPr>
        <w:spacing w:after="80"/>
      </w:pPr>
    </w:p>
    <w:p w14:paraId="2C1492F6" w14:textId="77777777" w:rsidR="00D22DA1" w:rsidRDefault="00000000">
      <w:r>
        <w:lastRenderedPageBreak/>
        <w:br w:type="page"/>
      </w:r>
    </w:p>
    <w:p w14:paraId="2C1492F7" w14:textId="77777777" w:rsidR="00D22DA1" w:rsidRDefault="00000000">
      <w:pPr>
        <w:pStyle w:val="Ttulo1"/>
      </w:pPr>
      <w:r>
        <w:lastRenderedPageBreak/>
        <w:t>2. MARCO TEÓRICO</w:t>
      </w:r>
    </w:p>
    <w:p w14:paraId="2C1492F8" w14:textId="77777777" w:rsidR="00D22DA1" w:rsidRDefault="00000000">
      <w:pPr>
        <w:pStyle w:val="Ttulo3"/>
      </w:pPr>
      <w:r>
        <w:t>Argumento 1: Enfoque human-</w:t>
      </w:r>
      <w:proofErr w:type="spellStart"/>
      <w:r>
        <w:t>centred</w:t>
      </w:r>
      <w:proofErr w:type="spellEnd"/>
      <w:r>
        <w:t xml:space="preserve"> y validación pedagógica/ética como condición para usar IAg en educación</w:t>
      </w:r>
    </w:p>
    <w:p w14:paraId="2C1492F9" w14:textId="77777777" w:rsidR="00D22DA1" w:rsidRDefault="00000000">
      <w:pPr>
        <w:spacing w:after="120"/>
        <w:jc w:val="both"/>
      </w:pPr>
      <w:r>
        <w:t>UNESCO plantea que la IAg emerge más rápido que los marcos regulatorios y enfatiza un enfoque centrado en lo humano; en consecuencia, las instituciones deben validar la pertinencia ética y pedagógica de los sistemas generativos cuando se usan en educación.</w:t>
      </w:r>
    </w:p>
    <w:p w14:paraId="2C1492FA" w14:textId="77777777" w:rsidR="00D22DA1" w:rsidRDefault="00000000">
      <w:pPr>
        <w:spacing w:after="120"/>
      </w:pPr>
      <w:r w:rsidRPr="00BA18FC">
        <w:rPr>
          <w:b/>
          <w:bCs/>
          <w:lang w:val="en-US"/>
        </w:rPr>
        <w:t xml:space="preserve">Referencia: </w:t>
      </w:r>
      <w:r w:rsidRPr="00BA18FC">
        <w:rPr>
          <w:sz w:val="18"/>
          <w:szCs w:val="18"/>
          <w:lang w:val="en-US"/>
        </w:rPr>
        <w:t xml:space="preserve">UNESCO. (2023). Guidance for generative AI in education and research. </w:t>
      </w:r>
      <w:r>
        <w:rPr>
          <w:sz w:val="18"/>
          <w:szCs w:val="18"/>
        </w:rPr>
        <w:t>UNESCO. https://doi.org/10.54675/EWZM9535</w:t>
      </w:r>
    </w:p>
    <w:p w14:paraId="2C1492FB" w14:textId="77777777" w:rsidR="00D22DA1" w:rsidRDefault="00D22DA1">
      <w:pPr>
        <w:spacing w:after="80"/>
      </w:pPr>
    </w:p>
    <w:p w14:paraId="2C1492FC" w14:textId="77777777" w:rsidR="00D22DA1" w:rsidRDefault="00000000">
      <w:pPr>
        <w:pStyle w:val="Ttulo3"/>
      </w:pPr>
      <w:r>
        <w:t>Argumento 2: Gestión de riesgos y trazabilidad como requisito de legitimidad del uso de IAg en decisiones curriculares</w:t>
      </w:r>
    </w:p>
    <w:p w14:paraId="2C1492FD" w14:textId="77777777" w:rsidR="00D22DA1" w:rsidRDefault="00000000">
      <w:pPr>
        <w:spacing w:after="120"/>
        <w:jc w:val="both"/>
      </w:pPr>
      <w:r>
        <w:t>Cuando la IA incide en decisiones, deben gestionarse riesgos de fiabilidad, sesgo, transparencia y privacidad. El marco NIST AI RMF ofrece una base para gobernanza y rendición de cuentas aplicable a decisiones curriculares asistidas por IA.</w:t>
      </w:r>
    </w:p>
    <w:p w14:paraId="2C1492FE" w14:textId="77777777" w:rsidR="00D22DA1" w:rsidRDefault="00000000">
      <w:pPr>
        <w:spacing w:after="120"/>
      </w:pPr>
      <w:r w:rsidRPr="00BA18FC">
        <w:rPr>
          <w:b/>
          <w:bCs/>
          <w:lang w:val="en-US"/>
        </w:rPr>
        <w:t xml:space="preserve">Referencia: </w:t>
      </w:r>
      <w:r w:rsidRPr="00BA18FC">
        <w:rPr>
          <w:sz w:val="18"/>
          <w:szCs w:val="18"/>
          <w:lang w:val="en-US"/>
        </w:rPr>
        <w:t xml:space="preserve">National Institute of Standards and Technology. (2023). Artificial Intelligence Risk Management Framework (AI RMF 1.0) (NIST AI 100-1). </w:t>
      </w:r>
      <w:r>
        <w:rPr>
          <w:sz w:val="18"/>
          <w:szCs w:val="18"/>
        </w:rPr>
        <w:t>NIST. https://doi.org/10.6028/NIST.AI.100-1</w:t>
      </w:r>
    </w:p>
    <w:p w14:paraId="2C1492FF" w14:textId="77777777" w:rsidR="00D22DA1" w:rsidRDefault="00D22DA1">
      <w:pPr>
        <w:spacing w:after="80"/>
      </w:pPr>
    </w:p>
    <w:p w14:paraId="2C149300" w14:textId="77777777" w:rsidR="00D22DA1" w:rsidRDefault="00000000">
      <w:pPr>
        <w:pStyle w:val="Ttulo3"/>
      </w:pPr>
      <w:r>
        <w:t>Argumento 3: La política universitaria de IA (pedagógica-gobernanza-operativa) habilita consistencia y escalabilidad</w:t>
      </w:r>
    </w:p>
    <w:p w14:paraId="2C149301" w14:textId="77777777" w:rsidR="00D22DA1" w:rsidRDefault="00000000">
      <w:pPr>
        <w:spacing w:after="120"/>
        <w:jc w:val="both"/>
      </w:pPr>
      <w:r>
        <w:t>La adopción de IA en universidades requiere articular dimensiones pedagógicas, de gobernanza y operativas; sin ello, aparecen prácticas dispersas e inconsistentes. Este marco es esencial si el objetivo es que las decisiones curriculares basadas en indicadores sean comparables y sostenibles.</w:t>
      </w:r>
    </w:p>
    <w:p w14:paraId="2C149302" w14:textId="77777777" w:rsidR="00D22DA1" w:rsidRPr="00BA18FC" w:rsidRDefault="00000000">
      <w:pPr>
        <w:spacing w:after="120"/>
        <w:rPr>
          <w:lang w:val="en-US"/>
        </w:rPr>
      </w:pPr>
      <w:r>
        <w:rPr>
          <w:b/>
          <w:bCs/>
        </w:rPr>
        <w:t xml:space="preserve">Referencia: </w:t>
      </w:r>
      <w:r>
        <w:rPr>
          <w:sz w:val="18"/>
          <w:szCs w:val="18"/>
        </w:rPr>
        <w:t xml:space="preserve">Chan, C. K. Y. (2023). </w:t>
      </w:r>
      <w:r w:rsidRPr="00BA18FC">
        <w:rPr>
          <w:sz w:val="18"/>
          <w:szCs w:val="18"/>
          <w:lang w:val="en-US"/>
        </w:rPr>
        <w:t>A comprehensive AI policy education framework for university teaching and learning. International Journal of Educational Technology in Higher Education, 20, 33. https://doi.org/10.1186/s41239-023-00408-3</w:t>
      </w:r>
    </w:p>
    <w:p w14:paraId="2C149303" w14:textId="77777777" w:rsidR="00D22DA1" w:rsidRPr="00BA18FC" w:rsidRDefault="00D22DA1">
      <w:pPr>
        <w:spacing w:after="80"/>
        <w:rPr>
          <w:lang w:val="en-US"/>
        </w:rPr>
      </w:pPr>
    </w:p>
    <w:p w14:paraId="2C149304" w14:textId="77777777" w:rsidR="00D22DA1" w:rsidRDefault="00000000">
      <w:pPr>
        <w:pStyle w:val="Ttulo3"/>
      </w:pPr>
      <w:r>
        <w:t>Argumento 4: Alineación curricular asistida por IA: valor analítico (detección de desajustes) más que producción textual</w:t>
      </w:r>
    </w:p>
    <w:p w14:paraId="2C149305" w14:textId="77777777" w:rsidR="00D22DA1" w:rsidRDefault="00000000">
      <w:pPr>
        <w:spacing w:after="120"/>
        <w:jc w:val="both"/>
      </w:pPr>
      <w:r>
        <w:t>La IA puede apoyar la alineación curricular identificando desajustes entre propósitos formativos, contenidos y estrategias de evaluación, y sugiriendo ajustes para una mejor coherencia del diseño; este uso es directamente relevante para decisiones curriculares basadas en evidencia.</w:t>
      </w:r>
    </w:p>
    <w:p w14:paraId="2C149306" w14:textId="77777777" w:rsidR="00D22DA1" w:rsidRDefault="00000000">
      <w:pPr>
        <w:spacing w:after="120"/>
      </w:pPr>
      <w:r>
        <w:rPr>
          <w:b/>
          <w:bCs/>
        </w:rPr>
        <w:t xml:space="preserve">Referencia: </w:t>
      </w:r>
      <w:r>
        <w:rPr>
          <w:sz w:val="18"/>
          <w:szCs w:val="18"/>
        </w:rPr>
        <w:t xml:space="preserve">Karatas, F., &amp; </w:t>
      </w:r>
      <w:proofErr w:type="spellStart"/>
      <w:r>
        <w:rPr>
          <w:sz w:val="18"/>
          <w:szCs w:val="18"/>
        </w:rPr>
        <w:t>Ericok</w:t>
      </w:r>
      <w:proofErr w:type="spellEnd"/>
      <w:r>
        <w:rPr>
          <w:sz w:val="18"/>
          <w:szCs w:val="18"/>
        </w:rPr>
        <w:t xml:space="preserve">, B. (2025). </w:t>
      </w:r>
      <w:r w:rsidRPr="00BA18FC">
        <w:rPr>
          <w:sz w:val="18"/>
          <w:szCs w:val="18"/>
          <w:lang w:val="en-US"/>
        </w:rPr>
        <w:t xml:space="preserve">Reshaping curriculum adaptation in the age of artificial intelligence. </w:t>
      </w:r>
      <w:r>
        <w:rPr>
          <w:sz w:val="18"/>
          <w:szCs w:val="18"/>
        </w:rPr>
        <w:t xml:space="preserve">British </w:t>
      </w:r>
      <w:proofErr w:type="spellStart"/>
      <w:r>
        <w:rPr>
          <w:sz w:val="18"/>
          <w:szCs w:val="18"/>
        </w:rPr>
        <w:t>Educational</w:t>
      </w:r>
      <w:proofErr w:type="spellEnd"/>
      <w:r>
        <w:rPr>
          <w:sz w:val="18"/>
          <w:szCs w:val="18"/>
        </w:rPr>
        <w:t xml:space="preserve"> Research </w:t>
      </w:r>
      <w:proofErr w:type="spellStart"/>
      <w:r>
        <w:rPr>
          <w:sz w:val="18"/>
          <w:szCs w:val="18"/>
        </w:rPr>
        <w:t>Journal</w:t>
      </w:r>
      <w:proofErr w:type="spellEnd"/>
      <w:r>
        <w:rPr>
          <w:sz w:val="18"/>
          <w:szCs w:val="18"/>
        </w:rPr>
        <w:t>, 51, 154-180. https://doi.org/10.1002/berj.4068</w:t>
      </w:r>
    </w:p>
    <w:p w14:paraId="2C149307" w14:textId="77777777" w:rsidR="00D22DA1" w:rsidRDefault="00D22DA1">
      <w:pPr>
        <w:spacing w:after="80"/>
      </w:pPr>
    </w:p>
    <w:p w14:paraId="2C149308" w14:textId="77777777" w:rsidR="00D22DA1" w:rsidRDefault="00000000">
      <w:pPr>
        <w:pStyle w:val="Ttulo3"/>
      </w:pPr>
      <w:r>
        <w:t>Argumento 5: Subjetivación, poder y currículo como dispositivo sociotécnico (riesgo de normalización y exclusión)</w:t>
      </w:r>
    </w:p>
    <w:p w14:paraId="2C149309" w14:textId="77777777" w:rsidR="00D22DA1" w:rsidRDefault="00000000">
      <w:pPr>
        <w:spacing w:after="120"/>
        <w:jc w:val="both"/>
      </w:pPr>
      <w:r>
        <w:t>En entornos digitalizados, las tecnologías median relaciones de poder que moldean identidades y jerarquías; por ello, el currículo asistido por IA debe analizarse críticamente para evitar que la IAg naturalice exclusiones o jerarquías en decisiones curriculares.</w:t>
      </w:r>
    </w:p>
    <w:p w14:paraId="2C14930A" w14:textId="77777777" w:rsidR="00D22DA1" w:rsidRDefault="00000000">
      <w:pPr>
        <w:spacing w:after="120"/>
      </w:pPr>
      <w:r>
        <w:rPr>
          <w:b/>
          <w:bCs/>
        </w:rPr>
        <w:t xml:space="preserve">Referencia: </w:t>
      </w:r>
      <w:r>
        <w:rPr>
          <w:sz w:val="18"/>
          <w:szCs w:val="18"/>
        </w:rPr>
        <w:t>Devia-Acevedo, E. D. (2024). El papel de la subjetivación en el proceso educativo. EDU REVIEW, 12(2), 87-98. https://doi.org/10.62701/revedu.v12.5408</w:t>
      </w:r>
    </w:p>
    <w:p w14:paraId="2C14930B" w14:textId="77777777" w:rsidR="00D22DA1" w:rsidRDefault="00D22DA1">
      <w:pPr>
        <w:spacing w:after="80"/>
      </w:pPr>
    </w:p>
    <w:p w14:paraId="2C14930C" w14:textId="77777777" w:rsidR="00D22DA1" w:rsidRDefault="00000000">
      <w:pPr>
        <w:pStyle w:val="Ttulo3"/>
      </w:pPr>
      <w:r>
        <w:t xml:space="preserve">Argumento 6: </w:t>
      </w:r>
      <w:proofErr w:type="spellStart"/>
      <w:r>
        <w:t>Posthumanismo</w:t>
      </w:r>
      <w:proofErr w:type="spellEnd"/>
      <w:r>
        <w:t>/transhumanismo como lente para problematizar autonomía y función social de la tecnología en educación</w:t>
      </w:r>
    </w:p>
    <w:p w14:paraId="2C14930D" w14:textId="77777777" w:rsidR="00D22DA1" w:rsidRDefault="00000000">
      <w:pPr>
        <w:spacing w:after="120"/>
        <w:jc w:val="both"/>
      </w:pPr>
      <w:r>
        <w:t xml:space="preserve">Los enfoques transhumanistas y </w:t>
      </w:r>
      <w:proofErr w:type="spellStart"/>
      <w:r>
        <w:t>posthumanistas</w:t>
      </w:r>
      <w:proofErr w:type="spellEnd"/>
      <w:r>
        <w:t xml:space="preserve"> permiten discutir críticamente cómo lo algorítmico reconfigura autonomía, subjetividad y práctica educativa.</w:t>
      </w:r>
    </w:p>
    <w:p w14:paraId="2C14930E" w14:textId="77777777" w:rsidR="00D22DA1" w:rsidRDefault="00000000">
      <w:pPr>
        <w:spacing w:after="120"/>
      </w:pPr>
      <w:r>
        <w:rPr>
          <w:b/>
          <w:bCs/>
        </w:rPr>
        <w:lastRenderedPageBreak/>
        <w:t xml:space="preserve">Referencia: </w:t>
      </w:r>
      <w:r>
        <w:rPr>
          <w:sz w:val="18"/>
          <w:szCs w:val="18"/>
        </w:rPr>
        <w:t>Garzón Tejada, J. F. (2024). Transhumanismo y educación. Edahi, 12(24), 57-66. https://doi.org/10.29057/icshu.v12i24.11713</w:t>
      </w:r>
    </w:p>
    <w:p w14:paraId="2C14930F" w14:textId="77777777" w:rsidR="00D22DA1" w:rsidRDefault="00D22DA1">
      <w:pPr>
        <w:spacing w:after="80"/>
      </w:pPr>
    </w:p>
    <w:p w14:paraId="2C149310" w14:textId="77777777" w:rsidR="00D22DA1" w:rsidRDefault="00000000">
      <w:r>
        <w:br w:type="page"/>
      </w:r>
    </w:p>
    <w:p w14:paraId="2C149311" w14:textId="77777777" w:rsidR="00D22DA1" w:rsidRDefault="00000000">
      <w:pPr>
        <w:pStyle w:val="Ttulo1"/>
      </w:pPr>
      <w:r>
        <w:lastRenderedPageBreak/>
        <w:t>3. METODOLOGÍA</w:t>
      </w:r>
    </w:p>
    <w:p w14:paraId="2C149312" w14:textId="77777777" w:rsidR="00D22DA1" w:rsidRDefault="00000000">
      <w:pPr>
        <w:spacing w:after="120"/>
        <w:jc w:val="both"/>
      </w:pPr>
      <w:r>
        <w:t xml:space="preserve">El diseño metodológico de este estudio dialoga con antecedentes recientes que han utilizado inteligencia artificial generativa como apoyo analítico para examinar la alineación y consistencia curricular. No obstante, en este trabajo la intervención de la IAg no se limita al análisis posterior de instrumentos ya construidos, sino que participa también en la estructuración progresiva de la matriz curricular como dispositivo de organización, contraste y refinamiento de la información. En este sentido, la IAg cumple una doble función metodológica: por una parte, asiste la formulación y organización de relaciones entre perfil de egreso, competencias, resultados de aprendizaje, indicadores e instrumentos; por otra, apoya el examen de coherencia vertical, coherencia horizontal, </w:t>
      </w:r>
      <w:proofErr w:type="spellStart"/>
      <w:r>
        <w:t>evaluabilidad</w:t>
      </w:r>
      <w:proofErr w:type="spellEnd"/>
      <w:r>
        <w:t xml:space="preserve"> y trazabilidad entre esos componentes. Esta intervención se desarrolló de manera iterativa, con validación humana permanente, de modo que la IA no sustituyó el juicio curricular experto, sino que operó como sistema de apoyo para proponer, reorganizar, contrastar y hacer visibles relaciones que luego fueron revisadas y aceptadas, ajustadas o descartadas por los responsables académicos.</w:t>
      </w:r>
    </w:p>
    <w:p w14:paraId="2C149313" w14:textId="77777777" w:rsidR="00D22DA1" w:rsidRDefault="00D22DA1">
      <w:pPr>
        <w:spacing w:after="80"/>
      </w:pPr>
    </w:p>
    <w:p w14:paraId="2C149314" w14:textId="77777777" w:rsidR="00D22DA1" w:rsidRDefault="00000000">
      <w:pPr>
        <w:spacing w:after="120"/>
      </w:pPr>
      <w:r>
        <w:rPr>
          <w:b/>
          <w:bCs/>
        </w:rPr>
        <w:t>Referencias:</w:t>
      </w:r>
    </w:p>
    <w:p w14:paraId="2C149315" w14:textId="77777777" w:rsidR="00D22DA1" w:rsidRPr="00BA18FC" w:rsidRDefault="00000000">
      <w:pPr>
        <w:spacing w:after="100"/>
        <w:ind w:left="720" w:hanging="720"/>
        <w:rPr>
          <w:lang w:val="en-US"/>
        </w:rPr>
      </w:pPr>
      <w:r>
        <w:rPr>
          <w:sz w:val="18"/>
          <w:szCs w:val="18"/>
        </w:rPr>
        <w:t xml:space="preserve">Liu, L., Mendoza, R. A., Martin, T. R., &amp; Miori, V. M. (2024). </w:t>
      </w:r>
      <w:r w:rsidRPr="00BA18FC">
        <w:rPr>
          <w:sz w:val="18"/>
          <w:szCs w:val="18"/>
          <w:lang w:val="en-US"/>
        </w:rPr>
        <w:t>Generative AI-Powered Educational Alignment: A Framework for Matching Syllabus Course Topics with Web Description. In ICDEL 2024. ACM. https://doi.org/10.1145/3675812.3675874</w:t>
      </w:r>
    </w:p>
    <w:p w14:paraId="2C149316" w14:textId="77777777" w:rsidR="00D22DA1" w:rsidRPr="00BA18FC" w:rsidRDefault="00000000">
      <w:pPr>
        <w:spacing w:after="100"/>
        <w:ind w:left="720" w:hanging="720"/>
        <w:rPr>
          <w:lang w:val="en-US"/>
        </w:rPr>
      </w:pPr>
      <w:r w:rsidRPr="00BA18FC">
        <w:rPr>
          <w:sz w:val="18"/>
          <w:szCs w:val="18"/>
          <w:lang w:val="en-US"/>
        </w:rPr>
        <w:t>Pusporini, W., &amp; Nurdiyanto, H. (2024). Utilization of artificial intelligence in Outcome-Based Curriculum Evaluation and Development. Journal of Research in Social Science and Humanities, 4(1), 131-133. https://doi.org/10.47679/jrssh.v4i1.109</w:t>
      </w:r>
    </w:p>
    <w:p w14:paraId="2C149317" w14:textId="77777777" w:rsidR="00D22DA1" w:rsidRPr="00BA18FC" w:rsidRDefault="00D22DA1">
      <w:pPr>
        <w:spacing w:after="80"/>
        <w:rPr>
          <w:lang w:val="en-US"/>
        </w:rPr>
      </w:pPr>
    </w:p>
    <w:p w14:paraId="2C149318" w14:textId="77777777" w:rsidR="00D22DA1" w:rsidRDefault="00000000">
      <w:pPr>
        <w:pStyle w:val="Ttulo2"/>
      </w:pPr>
      <w:r>
        <w:t>Diseño</w:t>
      </w:r>
    </w:p>
    <w:p w14:paraId="2C149319" w14:textId="77777777" w:rsidR="00D22DA1" w:rsidRDefault="00000000">
      <w:pPr>
        <w:spacing w:after="120"/>
        <w:jc w:val="both"/>
      </w:pPr>
      <w:r>
        <w:t>Estudio cualitativo aplicado con análisis documental y estructural de instrumentos curriculares, coherente con enfoques de análisis cualitativo de alineación curricular en educación superior, los cuales permiten examinar la correspondencia entre objetivos de aprendizaje, actividades formativas y evaluación para identificar coherencias, vacíos y oportunidades de mejora en el diseño curricular (Aquino, 2024).</w:t>
      </w:r>
    </w:p>
    <w:p w14:paraId="2C14931A" w14:textId="77777777" w:rsidR="00D22DA1" w:rsidRDefault="00D22DA1">
      <w:pPr>
        <w:spacing w:after="80"/>
      </w:pPr>
    </w:p>
    <w:p w14:paraId="2C14931B" w14:textId="77777777" w:rsidR="00D22DA1" w:rsidRDefault="00000000">
      <w:pPr>
        <w:pStyle w:val="Ttulo2"/>
      </w:pPr>
      <w:r>
        <w:t>Intervención de la IAg en la construcción de la matriz curricular</w:t>
      </w:r>
    </w:p>
    <w:p w14:paraId="2C14931C" w14:textId="77777777" w:rsidR="00D22DA1" w:rsidRDefault="00000000">
      <w:pPr>
        <w:spacing w:after="120"/>
        <w:jc w:val="both"/>
      </w:pPr>
      <w:r>
        <w:t>La matriz curricular analizada en este estudio fue también un artefacto parcialmente construido con asistencia de inteligencia artificial generativa. Su elaboración no consistió en trasladar mecánicamente información preexistente, sino en desarrollar un proceso de interacción entre equipos humanos e IA para organizar, depurar y poner en relación los componentes del diseño curricular. En este proceso, la IAg intervino en tareas como la reformulación de enunciados, la identificación de redundancias, la sugerencia de vínculos entre competencias y resultados de aprendizaje, la detección de vacíos de alineación y la propuesta de estructuras comparables para indicadores e instrumentos.</w:t>
      </w:r>
    </w:p>
    <w:p w14:paraId="2C14931D" w14:textId="77777777" w:rsidR="00D22DA1" w:rsidRDefault="00D22DA1">
      <w:pPr>
        <w:spacing w:after="80"/>
      </w:pPr>
    </w:p>
    <w:p w14:paraId="2C14931E" w14:textId="77777777" w:rsidR="00D22DA1" w:rsidRDefault="00000000">
      <w:pPr>
        <w:spacing w:after="120"/>
        <w:jc w:val="both"/>
      </w:pPr>
      <w:r>
        <w:t xml:space="preserve">Metodológicamente, esto implica que el estudio observa dos niveles de intervención: primero, la producción asistida de la matriz curricular; segundo, su uso como base para examinar coherencia, </w:t>
      </w:r>
      <w:proofErr w:type="spellStart"/>
      <w:r>
        <w:t>evaluabilidad</w:t>
      </w:r>
      <w:proofErr w:type="spellEnd"/>
      <w:r>
        <w:t xml:space="preserve"> y trazabilidad. Esta distinción es relevante porque permite precisar que parte del valor atribuido a la IAg no proviene únicamente de su capacidad para detectar desajustes en documentos terminados, sino también de su intervención en la fase de diseño, donde ayuda a estructurar información compleja y a hacer explícitas relaciones que, sin apoyo técnico, pueden permanecer implícitas, fragmentadas o inconsistentes. Sin embargo, todas las propuestas generadas por la IA fueron sometidas a revisión humana experta, de acuerdo con criterios pedagógicos, disciplinares y éticos, con registro de ajustes y decisiones para asegurar trazabilidad y control del riesgo.</w:t>
      </w:r>
    </w:p>
    <w:p w14:paraId="2C14931F" w14:textId="77777777" w:rsidR="00D22DA1" w:rsidRPr="00BA18FC" w:rsidRDefault="00000000">
      <w:pPr>
        <w:spacing w:after="120"/>
        <w:rPr>
          <w:lang w:val="en-US"/>
        </w:rPr>
      </w:pPr>
      <w:r w:rsidRPr="00BA18FC">
        <w:rPr>
          <w:b/>
          <w:bCs/>
          <w:lang w:val="en-US"/>
        </w:rPr>
        <w:t xml:space="preserve">Referencia: </w:t>
      </w:r>
      <w:r w:rsidRPr="00BA18FC">
        <w:rPr>
          <w:sz w:val="18"/>
          <w:szCs w:val="18"/>
          <w:lang w:val="en-US"/>
        </w:rPr>
        <w:t>Aquino, E. (2024). Analysis of the Alignment of Curriculum, Instruction, and Assessment in Higher Education Mathematics. American Journal of Multidisciplinary Research and Innovation, 3(5). https://doi.org/10.54536/ajmri.v3i5.3376</w:t>
      </w:r>
    </w:p>
    <w:p w14:paraId="2C149320" w14:textId="77777777" w:rsidR="00D22DA1" w:rsidRPr="00BA18FC" w:rsidRDefault="00D22DA1">
      <w:pPr>
        <w:spacing w:after="80"/>
        <w:rPr>
          <w:lang w:val="en-US"/>
        </w:rPr>
      </w:pPr>
    </w:p>
    <w:p w14:paraId="2C149321" w14:textId="77777777" w:rsidR="00D22DA1" w:rsidRDefault="00000000">
      <w:pPr>
        <w:pStyle w:val="Ttulo2"/>
      </w:pPr>
      <w:r>
        <w:lastRenderedPageBreak/>
        <w:t>Corpus de investigación</w:t>
      </w:r>
    </w:p>
    <w:p w14:paraId="2C149322" w14:textId="77777777" w:rsidR="00D22DA1" w:rsidRDefault="00000000">
      <w:pPr>
        <w:spacing w:after="120"/>
      </w:pPr>
      <w:r>
        <w:rPr>
          <w:b/>
          <w:bCs/>
        </w:rPr>
        <w:t xml:space="preserve">Corpus primario: </w:t>
      </w:r>
      <w:r>
        <w:t xml:space="preserve">tres matrices curriculares en Excel de Administración, Ingeniería Industrial y Derecho, que siguen la secuencia Paso 1-Paso 5: perfil, competencias, resultados de aprendizaje, estrategias meso con indicadores e instrumentos, y </w:t>
      </w:r>
      <w:proofErr w:type="spellStart"/>
      <w:r>
        <w:t>microcurrículo</w:t>
      </w:r>
      <w:proofErr w:type="spellEnd"/>
      <w:r>
        <w:t>.</w:t>
      </w:r>
    </w:p>
    <w:p w14:paraId="2C149323" w14:textId="77777777" w:rsidR="00D22DA1" w:rsidRDefault="00000000">
      <w:pPr>
        <w:spacing w:after="120"/>
      </w:pPr>
      <w:r>
        <w:rPr>
          <w:b/>
          <w:bCs/>
        </w:rPr>
        <w:t xml:space="preserve">Corpus complementario: </w:t>
      </w:r>
      <w:r>
        <w:t>visualización y organización de resultados del ejercicio: https://curriculopoli.streamlit.app/</w:t>
      </w:r>
    </w:p>
    <w:p w14:paraId="2C149324" w14:textId="77777777" w:rsidR="00D22DA1" w:rsidRDefault="00D22DA1">
      <w:pPr>
        <w:spacing w:after="80"/>
      </w:pPr>
    </w:p>
    <w:p w14:paraId="2C149325" w14:textId="77777777" w:rsidR="00D22DA1" w:rsidRDefault="00000000">
      <w:pPr>
        <w:pStyle w:val="Ttulo2"/>
      </w:pPr>
      <w:r>
        <w:t>Variables de análisis (operacionalizadas)</w:t>
      </w:r>
    </w:p>
    <w:p w14:paraId="2C149326" w14:textId="77777777" w:rsidR="00D22DA1" w:rsidRDefault="00000000">
      <w:pPr>
        <w:pStyle w:val="Prrafodelista"/>
        <w:numPr>
          <w:ilvl w:val="0"/>
          <w:numId w:val="2"/>
        </w:numPr>
        <w:spacing w:after="60"/>
      </w:pPr>
      <w:r>
        <w:t>V1 Coherencia vertical (CV): perfil → competencias → RA.</w:t>
      </w:r>
    </w:p>
    <w:p w14:paraId="2C149327" w14:textId="77777777" w:rsidR="00D22DA1" w:rsidRDefault="00000000">
      <w:pPr>
        <w:pStyle w:val="Prrafodelista"/>
        <w:numPr>
          <w:ilvl w:val="0"/>
          <w:numId w:val="2"/>
        </w:numPr>
        <w:spacing w:after="60"/>
      </w:pPr>
      <w:r>
        <w:t>V2 Coherencia horizontal (CH): redundancias/vacíos/solapamientos entre competencias y RA.</w:t>
      </w:r>
    </w:p>
    <w:p w14:paraId="2C149328" w14:textId="77777777" w:rsidR="00D22DA1" w:rsidRDefault="00000000">
      <w:pPr>
        <w:pStyle w:val="Prrafodelista"/>
        <w:numPr>
          <w:ilvl w:val="0"/>
          <w:numId w:val="2"/>
        </w:numPr>
        <w:spacing w:after="60"/>
      </w:pPr>
      <w:r>
        <w:t xml:space="preserve">V3 </w:t>
      </w:r>
      <w:proofErr w:type="spellStart"/>
      <w:r>
        <w:t>Evaluabilidad</w:t>
      </w:r>
      <w:proofErr w:type="spellEnd"/>
      <w:r>
        <w:t xml:space="preserve"> (EV): RA observables y conectables con evidencias e instrumentos.</w:t>
      </w:r>
    </w:p>
    <w:p w14:paraId="2C149329" w14:textId="77777777" w:rsidR="00D22DA1" w:rsidRDefault="00000000">
      <w:pPr>
        <w:pStyle w:val="Prrafodelista"/>
        <w:numPr>
          <w:ilvl w:val="0"/>
          <w:numId w:val="2"/>
        </w:numPr>
        <w:spacing w:after="60"/>
      </w:pPr>
      <w:r>
        <w:t xml:space="preserve">V4 Trazabilidad (TR): rutas auditables </w:t>
      </w:r>
      <w:proofErr w:type="spellStart"/>
      <w:r>
        <w:t>Perfil→Comp→RA→Instrumento</w:t>
      </w:r>
      <w:proofErr w:type="spellEnd"/>
      <w:r>
        <w:t>.</w:t>
      </w:r>
    </w:p>
    <w:p w14:paraId="2C14932A" w14:textId="77777777" w:rsidR="00D22DA1" w:rsidRDefault="00000000">
      <w:pPr>
        <w:pStyle w:val="Prrafodelista"/>
        <w:numPr>
          <w:ilvl w:val="0"/>
          <w:numId w:val="2"/>
        </w:numPr>
        <w:spacing w:after="60"/>
      </w:pPr>
      <w:r>
        <w:t>V5 Orientación a indicadores (OI): indicadores de resultado (logro de RA) e impacto (coherencia y aplicabilidad).</w:t>
      </w:r>
    </w:p>
    <w:p w14:paraId="2C14932B" w14:textId="77777777" w:rsidR="00D22DA1" w:rsidRDefault="00D22DA1">
      <w:pPr>
        <w:spacing w:after="80"/>
      </w:pPr>
    </w:p>
    <w:p w14:paraId="2C14932C" w14:textId="77777777" w:rsidR="00D22DA1" w:rsidRDefault="00000000">
      <w:pPr>
        <w:pStyle w:val="Ttulo2"/>
      </w:pPr>
      <w:r>
        <w:t>Pipeline técnico paso a paso</w:t>
      </w:r>
    </w:p>
    <w:p w14:paraId="2C14932D" w14:textId="77777777" w:rsidR="00D22DA1" w:rsidRDefault="00D22DA1">
      <w:pPr>
        <w:spacing w:after="80"/>
      </w:pPr>
    </w:p>
    <w:p w14:paraId="2C14932E" w14:textId="77777777" w:rsidR="00D22DA1" w:rsidRDefault="00000000">
      <w:pPr>
        <w:pStyle w:val="Ttulo3"/>
      </w:pPr>
      <w:r>
        <w:t>Paso 1 — Ingesta y extracción estructurada (</w:t>
      </w:r>
      <w:proofErr w:type="spellStart"/>
      <w:r>
        <w:t>ExcelExtractor</w:t>
      </w:r>
      <w:proofErr w:type="spellEnd"/>
      <w:r>
        <w:t>)</w:t>
      </w:r>
    </w:p>
    <w:p w14:paraId="2C14932F" w14:textId="77777777" w:rsidR="00D22DA1" w:rsidRDefault="00000000">
      <w:pPr>
        <w:spacing w:after="120"/>
        <w:jc w:val="both"/>
      </w:pPr>
      <w:r>
        <w:t xml:space="preserve">Cada archivo sigue la convención </w:t>
      </w:r>
      <w:proofErr w:type="spellStart"/>
      <w:r>
        <w:t>FormatoRA</w:t>
      </w:r>
      <w:proofErr w:type="spellEnd"/>
      <w:r>
        <w:t xml:space="preserve">_&lt;Programa&gt;_&lt;CÓDIGO&gt;.xlsx, donde el código final identifica sede y modalidad: PBOG = Bogotá Presencial, VNAL = Virtual Nacional, HMED = Medellín Híbrido, PMED = Medellín Presencial, HBOG = Bogotá Híbrido. El extractor lee este código con </w:t>
      </w:r>
      <w:proofErr w:type="spellStart"/>
      <w:proofErr w:type="gramStart"/>
      <w:r>
        <w:t>filename</w:t>
      </w:r>
      <w:proofErr w:type="spellEnd"/>
      <w:r>
        <w:t>[</w:t>
      </w:r>
      <w:proofErr w:type="gramEnd"/>
      <w:r>
        <w:t xml:space="preserve">-4:] y lo propaga a todas las filas del </w:t>
      </w:r>
      <w:proofErr w:type="spellStart"/>
      <w:r>
        <w:t>dataset</w:t>
      </w:r>
      <w:proofErr w:type="spellEnd"/>
      <w:r>
        <w:t>.</w:t>
      </w:r>
    </w:p>
    <w:p w14:paraId="2C149330" w14:textId="77777777" w:rsidR="00D22DA1" w:rsidRDefault="00000000">
      <w:pPr>
        <w:spacing w:after="120"/>
        <w:jc w:val="both"/>
      </w:pPr>
      <w:r>
        <w:t xml:space="preserve">Para cada hoja se aplica detección </w:t>
      </w:r>
      <w:proofErr w:type="spellStart"/>
      <w:r>
        <w:t>fuzzy</w:t>
      </w:r>
      <w:proofErr w:type="spellEnd"/>
      <w:r>
        <w:t xml:space="preserve"> de encabezados: se escanean las primeras 10 filas y se selecciona aquella con mayor coincidencia normalizada (sin tildes, minúsculas) contra la lista de columnas esperadas. Esto resuelve variaciones tipográficas entre archivos sin corrección manual.</w:t>
      </w:r>
    </w:p>
    <w:p w14:paraId="2C149331" w14:textId="77777777" w:rsidR="00D22DA1" w:rsidRDefault="00D22DA1">
      <w:pPr>
        <w:spacing w:after="80"/>
      </w:pPr>
    </w:p>
    <w:p w14:paraId="2C149332" w14:textId="77777777" w:rsidR="00D22DA1" w:rsidRDefault="00000000">
      <w:pPr>
        <w:spacing w:after="120"/>
      </w:pPr>
      <w:r>
        <w:rPr>
          <w:b/>
          <w:bCs/>
        </w:rPr>
        <w:t>Tabla 3. Hojas extraídas por programa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3"/>
        <w:gridCol w:w="2418"/>
        <w:gridCol w:w="5329"/>
      </w:tblGrid>
      <w:tr w:rsidR="00D22DA1" w14:paraId="2C149336"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33" w14:textId="77777777" w:rsidR="00D22DA1" w:rsidRDefault="00000000">
            <w:pPr>
              <w:jc w:val="center"/>
            </w:pPr>
            <w:r>
              <w:rPr>
                <w:b/>
                <w:bCs/>
                <w:color w:val="1A3A5C"/>
              </w:rPr>
              <w:t>Hoja</w:t>
            </w:r>
          </w:p>
        </w:tc>
        <w:tc>
          <w:tcPr>
            <w:tcW w:w="2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34" w14:textId="77777777" w:rsidR="00D22DA1" w:rsidRDefault="00000000">
            <w:pPr>
              <w:jc w:val="center"/>
            </w:pPr>
            <w:r>
              <w:rPr>
                <w:b/>
                <w:bCs/>
                <w:color w:val="1A3A5C"/>
              </w:rPr>
              <w:t>Contenido</w:t>
            </w:r>
          </w:p>
        </w:tc>
        <w:tc>
          <w:tcPr>
            <w:tcW w:w="4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35" w14:textId="77777777" w:rsidR="00D22DA1" w:rsidRDefault="00000000">
            <w:pPr>
              <w:jc w:val="center"/>
            </w:pPr>
            <w:r>
              <w:rPr>
                <w:b/>
                <w:bCs/>
                <w:color w:val="1A3A5C"/>
              </w:rPr>
              <w:t>Columnas clave</w:t>
            </w:r>
          </w:p>
        </w:tc>
      </w:tr>
      <w:tr w:rsidR="00D22DA1" w14:paraId="2C14933A"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37" w14:textId="77777777" w:rsidR="00D22DA1" w:rsidRDefault="00000000">
            <w:r>
              <w:rPr>
                <w:sz w:val="18"/>
                <w:szCs w:val="18"/>
              </w:rPr>
              <w:t>Paso 1</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38" w14:textId="77777777" w:rsidR="00D22DA1" w:rsidRDefault="00000000">
            <w:pPr>
              <w:jc w:val="center"/>
            </w:pPr>
            <w:r>
              <w:rPr>
                <w:sz w:val="18"/>
                <w:szCs w:val="18"/>
              </w:rPr>
              <w:t>Perfil de egreso</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39" w14:textId="77777777" w:rsidR="00D22DA1" w:rsidRDefault="00000000">
            <w:pPr>
              <w:jc w:val="center"/>
            </w:pPr>
            <w:r>
              <w:rPr>
                <w:sz w:val="18"/>
                <w:szCs w:val="18"/>
              </w:rPr>
              <w:t xml:space="preserve">Perfil profesional, Saber, </w:t>
            </w:r>
            <w:proofErr w:type="spellStart"/>
            <w:r>
              <w:rPr>
                <w:sz w:val="18"/>
                <w:szCs w:val="18"/>
              </w:rPr>
              <w:t>SaberHacer</w:t>
            </w:r>
            <w:proofErr w:type="spellEnd"/>
            <w:r>
              <w:rPr>
                <w:sz w:val="18"/>
                <w:szCs w:val="18"/>
              </w:rPr>
              <w:t xml:space="preserve">, </w:t>
            </w:r>
            <w:proofErr w:type="spellStart"/>
            <w:r>
              <w:rPr>
                <w:sz w:val="18"/>
                <w:szCs w:val="18"/>
              </w:rPr>
              <w:t>SaberSer</w:t>
            </w:r>
            <w:proofErr w:type="spellEnd"/>
          </w:p>
        </w:tc>
      </w:tr>
      <w:tr w:rsidR="00D22DA1" w14:paraId="2C14933E"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3B" w14:textId="77777777" w:rsidR="00D22DA1" w:rsidRDefault="00000000">
            <w:r>
              <w:rPr>
                <w:sz w:val="18"/>
                <w:szCs w:val="18"/>
              </w:rPr>
              <w:t>Paso 2</w:t>
            </w:r>
          </w:p>
        </w:tc>
        <w:tc>
          <w:tcPr>
            <w:tcW w:w="21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3C" w14:textId="77777777" w:rsidR="00D22DA1" w:rsidRDefault="00000000">
            <w:pPr>
              <w:jc w:val="center"/>
            </w:pPr>
            <w:r>
              <w:rPr>
                <w:sz w:val="18"/>
                <w:szCs w:val="18"/>
              </w:rPr>
              <w:t>Competencias</w:t>
            </w:r>
          </w:p>
        </w:tc>
        <w:tc>
          <w:tcPr>
            <w:tcW w:w="47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3D" w14:textId="77777777" w:rsidR="00D22DA1" w:rsidRDefault="00000000">
            <w:pPr>
              <w:jc w:val="center"/>
            </w:pPr>
            <w:r>
              <w:rPr>
                <w:sz w:val="18"/>
                <w:szCs w:val="18"/>
              </w:rPr>
              <w:t>Verbo, Objeto conceptual, Finalidad, Condición</w:t>
            </w:r>
          </w:p>
        </w:tc>
      </w:tr>
      <w:tr w:rsidR="00D22DA1" w14:paraId="2C149342"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3F" w14:textId="77777777" w:rsidR="00D22DA1" w:rsidRDefault="00000000">
            <w:r>
              <w:rPr>
                <w:sz w:val="18"/>
                <w:szCs w:val="18"/>
              </w:rPr>
              <w:t>Paso 3</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40" w14:textId="77777777" w:rsidR="00D22DA1" w:rsidRDefault="00000000">
            <w:pPr>
              <w:jc w:val="center"/>
            </w:pPr>
            <w:r>
              <w:rPr>
                <w:sz w:val="18"/>
                <w:szCs w:val="18"/>
              </w:rPr>
              <w:t>Resultados de aprendizaje</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41" w14:textId="77777777" w:rsidR="00D22DA1" w:rsidRDefault="00000000">
            <w:pPr>
              <w:jc w:val="center"/>
            </w:pPr>
            <w:r>
              <w:rPr>
                <w:sz w:val="18"/>
                <w:szCs w:val="18"/>
              </w:rPr>
              <w:t xml:space="preserve">Competencia ref., </w:t>
            </w:r>
            <w:proofErr w:type="spellStart"/>
            <w:r>
              <w:rPr>
                <w:sz w:val="18"/>
                <w:szCs w:val="18"/>
              </w:rPr>
              <w:t>TipoSaber</w:t>
            </w:r>
            <w:proofErr w:type="spellEnd"/>
            <w:r>
              <w:rPr>
                <w:sz w:val="18"/>
                <w:szCs w:val="18"/>
              </w:rPr>
              <w:t xml:space="preserve">, </w:t>
            </w:r>
            <w:proofErr w:type="spellStart"/>
            <w:r>
              <w:rPr>
                <w:sz w:val="18"/>
                <w:szCs w:val="18"/>
              </w:rPr>
              <w:t>SaberAsociado</w:t>
            </w:r>
            <w:proofErr w:type="spellEnd"/>
            <w:r>
              <w:rPr>
                <w:sz w:val="18"/>
                <w:szCs w:val="18"/>
              </w:rPr>
              <w:t>, Taxonomía</w:t>
            </w:r>
          </w:p>
        </w:tc>
      </w:tr>
      <w:tr w:rsidR="00D22DA1" w14:paraId="2C149346"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43" w14:textId="77777777" w:rsidR="00D22DA1" w:rsidRDefault="00000000">
            <w:r>
              <w:rPr>
                <w:sz w:val="18"/>
                <w:szCs w:val="18"/>
              </w:rPr>
              <w:t>Paso 4</w:t>
            </w:r>
          </w:p>
        </w:tc>
        <w:tc>
          <w:tcPr>
            <w:tcW w:w="21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44" w14:textId="77777777" w:rsidR="00D22DA1" w:rsidRDefault="00000000">
            <w:pPr>
              <w:jc w:val="center"/>
            </w:pPr>
            <w:r>
              <w:rPr>
                <w:sz w:val="18"/>
                <w:szCs w:val="18"/>
              </w:rPr>
              <w:t xml:space="preserve">Estrategias </w:t>
            </w:r>
            <w:proofErr w:type="spellStart"/>
            <w:r>
              <w:rPr>
                <w:sz w:val="18"/>
                <w:szCs w:val="18"/>
              </w:rPr>
              <w:t>mesocurriculares</w:t>
            </w:r>
            <w:proofErr w:type="spellEnd"/>
          </w:p>
        </w:tc>
        <w:tc>
          <w:tcPr>
            <w:tcW w:w="47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45" w14:textId="77777777" w:rsidR="00D22DA1" w:rsidRDefault="00000000">
            <w:pPr>
              <w:jc w:val="center"/>
            </w:pPr>
            <w:r>
              <w:rPr>
                <w:sz w:val="18"/>
                <w:szCs w:val="18"/>
              </w:rPr>
              <w:t>RA ref., Estrategia, Indicador de impacto</w:t>
            </w:r>
          </w:p>
        </w:tc>
      </w:tr>
      <w:tr w:rsidR="00D22DA1" w14:paraId="2C14934A"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47" w14:textId="77777777" w:rsidR="00D22DA1" w:rsidRDefault="00000000">
            <w:r>
              <w:rPr>
                <w:sz w:val="18"/>
                <w:szCs w:val="18"/>
              </w:rPr>
              <w:t>Paso 5</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48" w14:textId="77777777" w:rsidR="00D22DA1" w:rsidRDefault="00000000">
            <w:pPr>
              <w:jc w:val="center"/>
            </w:pPr>
            <w:r>
              <w:rPr>
                <w:sz w:val="18"/>
                <w:szCs w:val="18"/>
              </w:rPr>
              <w:t xml:space="preserve">Estrategias </w:t>
            </w:r>
            <w:proofErr w:type="spellStart"/>
            <w:r>
              <w:rPr>
                <w:sz w:val="18"/>
                <w:szCs w:val="18"/>
              </w:rPr>
              <w:t>microcurriculares</w:t>
            </w:r>
            <w:proofErr w:type="spellEnd"/>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49" w14:textId="77777777" w:rsidR="00D22DA1" w:rsidRDefault="00000000">
            <w:pPr>
              <w:jc w:val="center"/>
            </w:pPr>
            <w:r>
              <w:rPr>
                <w:sz w:val="18"/>
                <w:szCs w:val="18"/>
              </w:rPr>
              <w:t>Asignatura, Núcleos temáticos, Créditos, Actividades</w:t>
            </w:r>
          </w:p>
        </w:tc>
      </w:tr>
    </w:tbl>
    <w:p w14:paraId="2C14934B" w14:textId="77777777" w:rsidR="00D22DA1" w:rsidRDefault="00D22DA1">
      <w:pPr>
        <w:spacing w:after="80"/>
      </w:pPr>
    </w:p>
    <w:p w14:paraId="2C14934C" w14:textId="77777777" w:rsidR="00D22DA1" w:rsidRDefault="00000000">
      <w:pPr>
        <w:pStyle w:val="Ttulo3"/>
      </w:pPr>
      <w:r>
        <w:t>Paso 2 — Limpieza de núcleos temáticos (</w:t>
      </w:r>
      <w:proofErr w:type="spellStart"/>
      <w:r>
        <w:t>nucleos_cleaner</w:t>
      </w:r>
      <w:proofErr w:type="spellEnd"/>
      <w:r>
        <w:t>)</w:t>
      </w:r>
    </w:p>
    <w:p w14:paraId="2C14934D" w14:textId="77777777" w:rsidR="00D22DA1" w:rsidRDefault="00000000">
      <w:pPr>
        <w:spacing w:after="120"/>
        <w:jc w:val="both"/>
      </w:pPr>
      <w:r>
        <w:t>La columna Núcleos temáticos del Paso 5 contiene texto libre con frecuentes contaminantes: instrucciones de plantilla, encabezados de unidad, fragmentos truncados y viñetas. Se aplicó un pipeline de limpieza en cascada con 7 filtros secuenciales:</w:t>
      </w:r>
    </w:p>
    <w:p w14:paraId="2C14934E" w14:textId="77777777" w:rsidR="00D22DA1" w:rsidRDefault="00D22DA1">
      <w:pPr>
        <w:spacing w:after="80"/>
      </w:pPr>
    </w:p>
    <w:p w14:paraId="2C14934F" w14:textId="77777777" w:rsidR="00D22DA1" w:rsidRDefault="00000000">
      <w:pPr>
        <w:spacing w:after="120"/>
      </w:pPr>
      <w:r>
        <w:rPr>
          <w:b/>
          <w:bCs/>
        </w:rPr>
        <w:t>Tabla 4. Filtros de validación de núcleos temáticos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3"/>
        <w:gridCol w:w="5777"/>
      </w:tblGrid>
      <w:tr w:rsidR="00D22DA1" w14:paraId="2C14935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50" w14:textId="77777777" w:rsidR="00D22DA1" w:rsidRDefault="00000000">
            <w:pPr>
              <w:jc w:val="center"/>
            </w:pPr>
            <w:r>
              <w:rPr>
                <w:b/>
                <w:bCs/>
                <w:color w:val="1A3A5C"/>
              </w:rPr>
              <w:lastRenderedPageBreak/>
              <w:t>Filtro</w:t>
            </w:r>
          </w:p>
        </w:tc>
        <w:tc>
          <w:tcPr>
            <w:tcW w:w="5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51" w14:textId="77777777" w:rsidR="00D22DA1" w:rsidRDefault="00000000">
            <w:pPr>
              <w:jc w:val="center"/>
            </w:pPr>
            <w:r>
              <w:rPr>
                <w:b/>
                <w:bCs/>
                <w:color w:val="1A3A5C"/>
              </w:rPr>
              <w:t>Criterio de rechazo</w:t>
            </w:r>
          </w:p>
        </w:tc>
      </w:tr>
      <w:tr w:rsidR="00D22DA1" w14:paraId="2C14935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53" w14:textId="77777777" w:rsidR="00D22DA1" w:rsidRDefault="00000000">
            <w:r>
              <w:rPr>
                <w:sz w:val="18"/>
                <w:szCs w:val="18"/>
              </w:rPr>
              <w:t>1. Longitud mínima</w:t>
            </w:r>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54" w14:textId="77777777" w:rsidR="00D22DA1" w:rsidRDefault="00000000">
            <w:pPr>
              <w:jc w:val="center"/>
            </w:pPr>
            <w:proofErr w:type="spellStart"/>
            <w:r>
              <w:rPr>
                <w:sz w:val="18"/>
                <w:szCs w:val="18"/>
              </w:rPr>
              <w:t>len</w:t>
            </w:r>
            <w:proofErr w:type="spellEnd"/>
            <w:r>
              <w:rPr>
                <w:sz w:val="18"/>
                <w:szCs w:val="18"/>
              </w:rPr>
              <w:t xml:space="preserve"> &lt; 4 caracteres</w:t>
            </w:r>
          </w:p>
        </w:tc>
      </w:tr>
      <w:tr w:rsidR="00D22DA1" w14:paraId="2C14935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56" w14:textId="77777777" w:rsidR="00D22DA1" w:rsidRDefault="00000000">
            <w:r>
              <w:rPr>
                <w:sz w:val="18"/>
                <w:szCs w:val="18"/>
              </w:rPr>
              <w:t>2. Longitud máxima</w:t>
            </w:r>
          </w:p>
        </w:tc>
        <w:tc>
          <w:tcPr>
            <w:tcW w:w="51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57" w14:textId="77777777" w:rsidR="00D22DA1" w:rsidRDefault="00000000">
            <w:pPr>
              <w:jc w:val="center"/>
            </w:pPr>
            <w:proofErr w:type="spellStart"/>
            <w:r>
              <w:rPr>
                <w:sz w:val="18"/>
                <w:szCs w:val="18"/>
              </w:rPr>
              <w:t>len</w:t>
            </w:r>
            <w:proofErr w:type="spellEnd"/>
            <w:r>
              <w:rPr>
                <w:sz w:val="18"/>
                <w:szCs w:val="18"/>
              </w:rPr>
              <w:t xml:space="preserve"> &gt; 150 caracteres</w:t>
            </w:r>
          </w:p>
        </w:tc>
      </w:tr>
      <w:tr w:rsidR="00D22DA1" w14:paraId="2C14935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59" w14:textId="77777777" w:rsidR="00D22DA1" w:rsidRDefault="00000000">
            <w:r>
              <w:rPr>
                <w:sz w:val="18"/>
                <w:szCs w:val="18"/>
              </w:rPr>
              <w:t>3. Solo caracteres especiales</w:t>
            </w:r>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5A" w14:textId="77777777" w:rsidR="00D22DA1" w:rsidRDefault="00000000">
            <w:pPr>
              <w:jc w:val="center"/>
            </w:pPr>
            <w:proofErr w:type="spellStart"/>
            <w:r>
              <w:rPr>
                <w:sz w:val="18"/>
                <w:szCs w:val="18"/>
              </w:rPr>
              <w:t>Regex</w:t>
            </w:r>
            <w:proofErr w:type="spellEnd"/>
            <w:r>
              <w:rPr>
                <w:sz w:val="18"/>
                <w:szCs w:val="18"/>
              </w:rPr>
              <w:t xml:space="preserve"> ^[</w:t>
            </w:r>
            <w:proofErr w:type="gramStart"/>
            <w:r>
              <w:rPr>
                <w:sz w:val="18"/>
                <w:szCs w:val="18"/>
              </w:rPr>
              <w:t>\d\s\.\,\</w:t>
            </w:r>
            <w:proofErr w:type="gramEnd"/>
            <w:r>
              <w:rPr>
                <w:sz w:val="18"/>
                <w:szCs w:val="18"/>
              </w:rPr>
              <w:t>;</w:t>
            </w:r>
            <w:proofErr w:type="gramStart"/>
            <w:r>
              <w:rPr>
                <w:sz w:val="18"/>
                <w:szCs w:val="18"/>
              </w:rPr>
              <w:t>\:\</w:t>
            </w:r>
            <w:proofErr w:type="gramEnd"/>
            <w:r>
              <w:rPr>
                <w:sz w:val="18"/>
                <w:szCs w:val="18"/>
              </w:rPr>
              <w:t>-]+$</w:t>
            </w:r>
          </w:p>
        </w:tc>
      </w:tr>
      <w:tr w:rsidR="00D22DA1" w14:paraId="2C14935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5C" w14:textId="77777777" w:rsidR="00D22DA1" w:rsidRDefault="00000000">
            <w:r>
              <w:rPr>
                <w:sz w:val="18"/>
                <w:szCs w:val="18"/>
              </w:rPr>
              <w:t>4. Palabras insuficientes</w:t>
            </w:r>
          </w:p>
        </w:tc>
        <w:tc>
          <w:tcPr>
            <w:tcW w:w="51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5D" w14:textId="77777777" w:rsidR="00D22DA1" w:rsidRDefault="00000000">
            <w:pPr>
              <w:jc w:val="center"/>
            </w:pPr>
            <w:r>
              <w:rPr>
                <w:sz w:val="18"/>
                <w:szCs w:val="18"/>
              </w:rPr>
              <w:t>&lt; 2 palabras</w:t>
            </w:r>
          </w:p>
        </w:tc>
      </w:tr>
      <w:tr w:rsidR="00D22DA1" w14:paraId="2C14936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5F" w14:textId="77777777" w:rsidR="00D22DA1" w:rsidRDefault="00000000">
            <w:r>
              <w:rPr>
                <w:sz w:val="18"/>
                <w:szCs w:val="18"/>
              </w:rPr>
              <w:t>5. Patrón encabezado/instrucción</w:t>
            </w:r>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60" w14:textId="77777777" w:rsidR="00D22DA1" w:rsidRDefault="00000000">
            <w:pPr>
              <w:jc w:val="center"/>
            </w:pPr>
            <w:r>
              <w:rPr>
                <w:sz w:val="18"/>
                <w:szCs w:val="18"/>
              </w:rPr>
              <w:t>18 patrones: 'unidad X', 'actividades de aprendizaje', 'metodología'…</w:t>
            </w:r>
          </w:p>
        </w:tc>
      </w:tr>
      <w:tr w:rsidR="00D22DA1" w14:paraId="2C14936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62" w14:textId="77777777" w:rsidR="00D22DA1" w:rsidRDefault="00000000">
            <w:r>
              <w:rPr>
                <w:sz w:val="18"/>
                <w:szCs w:val="18"/>
              </w:rPr>
              <w:t>6. Inicio con preposición/conjunción</w:t>
            </w:r>
          </w:p>
        </w:tc>
        <w:tc>
          <w:tcPr>
            <w:tcW w:w="51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63" w14:textId="77777777" w:rsidR="00D22DA1" w:rsidRDefault="00000000">
            <w:pPr>
              <w:jc w:val="center"/>
            </w:pPr>
            <w:r>
              <w:rPr>
                <w:sz w:val="18"/>
                <w:szCs w:val="18"/>
              </w:rPr>
              <w:t>34 palabras funcionales: 'de', 'para', 'con', 'y', 'o'…</w:t>
            </w:r>
          </w:p>
        </w:tc>
      </w:tr>
      <w:tr w:rsidR="00D22DA1" w14:paraId="2C14936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65" w14:textId="77777777" w:rsidR="00D22DA1" w:rsidRDefault="00000000">
            <w:r>
              <w:rPr>
                <w:sz w:val="18"/>
                <w:szCs w:val="18"/>
              </w:rPr>
              <w:t>7. Terminación con letra suelta</w:t>
            </w:r>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66" w14:textId="77777777" w:rsidR="00D22DA1" w:rsidRDefault="00000000">
            <w:pPr>
              <w:jc w:val="center"/>
            </w:pPr>
            <w:proofErr w:type="spellStart"/>
            <w:r>
              <w:rPr>
                <w:sz w:val="18"/>
                <w:szCs w:val="18"/>
              </w:rPr>
              <w:t>Regex</w:t>
            </w:r>
            <w:proofErr w:type="spellEnd"/>
            <w:r>
              <w:rPr>
                <w:sz w:val="18"/>
                <w:szCs w:val="18"/>
              </w:rPr>
              <w:t xml:space="preserve"> \s+[A-</w:t>
            </w:r>
            <w:proofErr w:type="spellStart"/>
            <w:r>
              <w:rPr>
                <w:sz w:val="18"/>
                <w:szCs w:val="18"/>
              </w:rPr>
              <w:t>Za</w:t>
            </w:r>
            <w:proofErr w:type="spellEnd"/>
            <w:r>
              <w:rPr>
                <w:sz w:val="18"/>
                <w:szCs w:val="18"/>
              </w:rPr>
              <w:t>-z]$ (truncamiento)</w:t>
            </w:r>
          </w:p>
        </w:tc>
      </w:tr>
    </w:tbl>
    <w:p w14:paraId="2C149368" w14:textId="77777777" w:rsidR="00D22DA1" w:rsidRDefault="00000000">
      <w:pPr>
        <w:spacing w:after="120"/>
        <w:jc w:val="both"/>
      </w:pPr>
      <w:r>
        <w:t xml:space="preserve">Sobre los núcleos que superan los 7 filtros se calcula un score académico (0–1): score = (P × 0.15) + (T × 0.02) − (N × 0.10), donde P = palabras académicas positivas (30 términos), T = total palabras y N = palabras negativas (21 términos). Complementariamente, se aplicó </w:t>
      </w:r>
      <w:proofErr w:type="spellStart"/>
      <w:r>
        <w:t>Isolation</w:t>
      </w:r>
      <w:proofErr w:type="spellEnd"/>
      <w:r>
        <w:t xml:space="preserve"> Forest sobre vectores TF-IDF (</w:t>
      </w:r>
      <w:proofErr w:type="spellStart"/>
      <w:r>
        <w:t>max_features</w:t>
      </w:r>
      <w:proofErr w:type="spellEnd"/>
      <w:r>
        <w:t xml:space="preserve">=100, </w:t>
      </w:r>
      <w:proofErr w:type="spellStart"/>
      <w:r>
        <w:t>contamination</w:t>
      </w:r>
      <w:proofErr w:type="spellEnd"/>
      <w:r>
        <w:t>=0.15) para detectar núcleos semánticamente atípicos.</w:t>
      </w:r>
    </w:p>
    <w:p w14:paraId="2C149369" w14:textId="77777777" w:rsidR="00D22DA1" w:rsidRDefault="00D22DA1">
      <w:pPr>
        <w:spacing w:after="80"/>
      </w:pPr>
    </w:p>
    <w:p w14:paraId="2C14936A" w14:textId="77777777" w:rsidR="00D22DA1" w:rsidRDefault="00000000">
      <w:pPr>
        <w:pStyle w:val="Ttulo3"/>
      </w:pPr>
      <w:r>
        <w:t>Paso 3 — Análisis de calidad curricular (</w:t>
      </w:r>
      <w:proofErr w:type="spellStart"/>
      <w:r>
        <w:t>CurricularAnalyzer</w:t>
      </w:r>
      <w:proofErr w:type="spellEnd"/>
      <w:r>
        <w:t>)</w:t>
      </w:r>
    </w:p>
    <w:p w14:paraId="2C14936B" w14:textId="77777777" w:rsidR="00D22DA1" w:rsidRDefault="00000000">
      <w:pPr>
        <w:spacing w:after="120"/>
        <w:jc w:val="both"/>
      </w:pPr>
      <w:r>
        <w:t>Se calculó un score de calidad compuesto (0–100) para cada programa mediante seis indicadores ponderados:</w:t>
      </w:r>
    </w:p>
    <w:p w14:paraId="2C14936C" w14:textId="77777777" w:rsidR="00D22DA1" w:rsidRDefault="00000000">
      <w:pPr>
        <w:spacing w:before="60" w:after="60"/>
        <w:ind w:left="720"/>
      </w:pPr>
      <w:proofErr w:type="spellStart"/>
      <w:r>
        <w:rPr>
          <w:rFonts w:ascii="Courier New" w:eastAsia="Courier New" w:hAnsi="Courier New" w:cs="Courier New"/>
          <w:color w:val="333333"/>
          <w:sz w:val="18"/>
          <w:szCs w:val="18"/>
        </w:rPr>
        <w:t>score_total</w:t>
      </w:r>
      <w:proofErr w:type="spellEnd"/>
      <w:r>
        <w:rPr>
          <w:rFonts w:ascii="Courier New" w:eastAsia="Courier New" w:hAnsi="Courier New" w:cs="Courier New"/>
          <w:color w:val="333333"/>
          <w:sz w:val="18"/>
          <w:szCs w:val="18"/>
        </w:rPr>
        <w:t xml:space="preserve"> = completitud×0.25 + complejidad_cognitiva×0.20 +</w:t>
      </w:r>
    </w:p>
    <w:p w14:paraId="2C14936D" w14:textId="77777777" w:rsidR="00D22DA1" w:rsidRDefault="00000000">
      <w:pPr>
        <w:spacing w:before="60" w:after="60"/>
        <w:ind w:left="720"/>
      </w:pPr>
      <w:r>
        <w:rPr>
          <w:rFonts w:ascii="Courier New" w:eastAsia="Courier New" w:hAnsi="Courier New" w:cs="Courier New"/>
          <w:color w:val="333333"/>
          <w:sz w:val="18"/>
          <w:szCs w:val="18"/>
        </w:rPr>
        <w:t xml:space="preserve">             balance_saberes×0.15 + cobertura_competencias×0.15 +</w:t>
      </w:r>
    </w:p>
    <w:p w14:paraId="2C14936E" w14:textId="77777777" w:rsidR="00D22DA1" w:rsidRDefault="00000000">
      <w:pPr>
        <w:spacing w:before="60" w:after="60"/>
        <w:ind w:left="720"/>
      </w:pPr>
      <w:r>
        <w:rPr>
          <w:rFonts w:ascii="Courier New" w:eastAsia="Courier New" w:hAnsi="Courier New" w:cs="Courier New"/>
          <w:color w:val="333333"/>
          <w:sz w:val="18"/>
          <w:szCs w:val="18"/>
        </w:rPr>
        <w:t xml:space="preserve">             diversidad_metodológica×0.15 + calidad_redacción×0.10</w:t>
      </w:r>
    </w:p>
    <w:p w14:paraId="2C14936F" w14:textId="77777777" w:rsidR="00D22DA1" w:rsidRDefault="00D22DA1">
      <w:pPr>
        <w:spacing w:after="80"/>
      </w:pPr>
    </w:p>
    <w:p w14:paraId="2C149370" w14:textId="77777777" w:rsidR="00D22DA1" w:rsidRDefault="00000000">
      <w:pPr>
        <w:pStyle w:val="Prrafodelista"/>
        <w:numPr>
          <w:ilvl w:val="0"/>
          <w:numId w:val="2"/>
        </w:numPr>
        <w:spacing w:after="60"/>
      </w:pPr>
      <w:r>
        <w:t>Completitud (peso 0.25): porcentaje de celdas no vacías, ponderado por importancia (RA: 40%, Competencias: 30%, Meso: 15%, Micro: 15%).</w:t>
      </w:r>
    </w:p>
    <w:p w14:paraId="2C149371" w14:textId="77777777" w:rsidR="00D22DA1" w:rsidRDefault="00000000">
      <w:pPr>
        <w:pStyle w:val="Prrafodelista"/>
        <w:numPr>
          <w:ilvl w:val="0"/>
          <w:numId w:val="2"/>
        </w:numPr>
        <w:spacing w:after="60"/>
      </w:pPr>
      <w:r>
        <w:t xml:space="preserve">Complejidad cognitiva (peso 0.20): nivel Bloom promedio de los RA según columna 'Nivel Dominio' o verbo del </w:t>
      </w:r>
      <w:proofErr w:type="spellStart"/>
      <w:r>
        <w:t>SaberAsociado</w:t>
      </w:r>
      <w:proofErr w:type="spellEnd"/>
      <w:r>
        <w:t>. Índice = ((</w:t>
      </w:r>
      <w:proofErr w:type="spellStart"/>
      <w:r>
        <w:t>nivel_promedio</w:t>
      </w:r>
      <w:proofErr w:type="spellEnd"/>
      <w:r>
        <w:t xml:space="preserve"> − 1) / 5) × 100.</w:t>
      </w:r>
    </w:p>
    <w:p w14:paraId="2C149372" w14:textId="77777777" w:rsidR="00D22DA1" w:rsidRDefault="00000000">
      <w:pPr>
        <w:pStyle w:val="Prrafodelista"/>
        <w:numPr>
          <w:ilvl w:val="0"/>
          <w:numId w:val="2"/>
        </w:numPr>
        <w:spacing w:after="60"/>
      </w:pPr>
      <w:r>
        <w:t xml:space="preserve">Balance de saberes (peso 0.15): score = </w:t>
      </w:r>
      <w:proofErr w:type="spellStart"/>
      <w:proofErr w:type="gramStart"/>
      <w:r>
        <w:t>max</w:t>
      </w:r>
      <w:proofErr w:type="spellEnd"/>
      <w:r>
        <w:t>(</w:t>
      </w:r>
      <w:proofErr w:type="gramEnd"/>
      <w:r>
        <w:t>0, 100 − σ × 5), donde σ es la desviación estándar de la distribución porcentual Saber/</w:t>
      </w:r>
      <w:proofErr w:type="spellStart"/>
      <w:r>
        <w:t>SaberHacer</w:t>
      </w:r>
      <w:proofErr w:type="spellEnd"/>
      <w:r>
        <w:t>/</w:t>
      </w:r>
      <w:proofErr w:type="spellStart"/>
      <w:r>
        <w:t>SaberSer</w:t>
      </w:r>
      <w:proofErr w:type="spellEnd"/>
      <w:r>
        <w:t>.</w:t>
      </w:r>
    </w:p>
    <w:p w14:paraId="2C149373" w14:textId="77777777" w:rsidR="00D22DA1" w:rsidRDefault="00000000">
      <w:pPr>
        <w:pStyle w:val="Prrafodelista"/>
        <w:numPr>
          <w:ilvl w:val="0"/>
          <w:numId w:val="2"/>
        </w:numPr>
        <w:spacing w:after="60"/>
      </w:pPr>
      <w:r>
        <w:t>Cobertura de competencias (peso 0.15): proporción de competencias del Paso 2 que tienen al menos un RA en el Paso 3.</w:t>
      </w:r>
    </w:p>
    <w:p w14:paraId="2C149374" w14:textId="77777777" w:rsidR="00D22DA1" w:rsidRDefault="00000000">
      <w:pPr>
        <w:pStyle w:val="Prrafodelista"/>
        <w:numPr>
          <w:ilvl w:val="0"/>
          <w:numId w:val="2"/>
        </w:numPr>
        <w:spacing w:after="60"/>
      </w:pPr>
      <w:r>
        <w:t xml:space="preserve">Diversidad metodológica (peso 0.15): score = </w:t>
      </w:r>
      <w:proofErr w:type="gramStart"/>
      <w:r>
        <w:t>min(</w:t>
      </w:r>
      <w:proofErr w:type="gramEnd"/>
      <w:r>
        <w:t xml:space="preserve">100, </w:t>
      </w:r>
      <w:proofErr w:type="spellStart"/>
      <w:r>
        <w:t>n_estrategias_únicas</w:t>
      </w:r>
      <w:proofErr w:type="spellEnd"/>
      <w:r>
        <w:t xml:space="preserve"> × 8), detectando 21 keywords de estrategias en las actividades del Paso 5.</w:t>
      </w:r>
    </w:p>
    <w:p w14:paraId="2C149375" w14:textId="77777777" w:rsidR="00D22DA1" w:rsidRDefault="00D22DA1">
      <w:pPr>
        <w:spacing w:after="80"/>
      </w:pPr>
    </w:p>
    <w:p w14:paraId="2C149376" w14:textId="77777777" w:rsidR="00D22DA1" w:rsidRDefault="00000000">
      <w:pPr>
        <w:spacing w:after="120"/>
      </w:pPr>
      <w:r>
        <w:rPr>
          <w:b/>
          <w:bCs/>
        </w:rPr>
        <w:t>Tabla 5. Verbos Bloom utilizados para clasificación cognitiva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1791"/>
        <w:gridCol w:w="6673"/>
      </w:tblGrid>
      <w:tr w:rsidR="00D22DA1" w14:paraId="2C14937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77" w14:textId="77777777" w:rsidR="00D22DA1" w:rsidRDefault="00000000">
            <w:pPr>
              <w:jc w:val="center"/>
            </w:pPr>
            <w:r>
              <w:rPr>
                <w:b/>
                <w:bCs/>
                <w:color w:val="1A3A5C"/>
              </w:rPr>
              <w:t>Nivel</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78" w14:textId="77777777" w:rsidR="00D22DA1" w:rsidRDefault="00000000">
            <w:pPr>
              <w:jc w:val="center"/>
            </w:pPr>
            <w:r>
              <w:rPr>
                <w:b/>
                <w:bCs/>
                <w:color w:val="1A3A5C"/>
              </w:rPr>
              <w:t>Nombre</w:t>
            </w:r>
          </w:p>
        </w:tc>
        <w:tc>
          <w:tcPr>
            <w:tcW w:w="5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79" w14:textId="77777777" w:rsidR="00D22DA1" w:rsidRDefault="00000000">
            <w:pPr>
              <w:jc w:val="center"/>
            </w:pPr>
            <w:r>
              <w:rPr>
                <w:b/>
                <w:bCs/>
                <w:color w:val="1A3A5C"/>
              </w:rPr>
              <w:t>Verbos tipo</w:t>
            </w:r>
          </w:p>
        </w:tc>
      </w:tr>
      <w:tr w:rsidR="00D22DA1" w14:paraId="2C14937E"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7B" w14:textId="77777777" w:rsidR="00D22DA1" w:rsidRDefault="00000000">
            <w:r>
              <w:rPr>
                <w:sz w:val="18"/>
                <w:szCs w:val="18"/>
              </w:rPr>
              <w:t>1</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7C" w14:textId="77777777" w:rsidR="00D22DA1" w:rsidRDefault="00000000">
            <w:pPr>
              <w:jc w:val="center"/>
            </w:pPr>
            <w:r>
              <w:rPr>
                <w:sz w:val="18"/>
                <w:szCs w:val="18"/>
              </w:rPr>
              <w:t>Recordar</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7D" w14:textId="77777777" w:rsidR="00D22DA1" w:rsidRDefault="00000000">
            <w:pPr>
              <w:jc w:val="center"/>
            </w:pPr>
            <w:r>
              <w:rPr>
                <w:sz w:val="18"/>
                <w:szCs w:val="18"/>
              </w:rPr>
              <w:t>definir, identificar, nombrar, enumerar</w:t>
            </w:r>
          </w:p>
        </w:tc>
      </w:tr>
      <w:tr w:rsidR="00D22DA1" w14:paraId="2C149382"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7F" w14:textId="77777777" w:rsidR="00D22DA1" w:rsidRDefault="00000000">
            <w:r>
              <w:rPr>
                <w:sz w:val="18"/>
                <w:szCs w:val="18"/>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80" w14:textId="77777777" w:rsidR="00D22DA1" w:rsidRDefault="00000000">
            <w:pPr>
              <w:jc w:val="center"/>
            </w:pPr>
            <w:r>
              <w:rPr>
                <w:sz w:val="18"/>
                <w:szCs w:val="18"/>
              </w:rPr>
              <w:t>Comprender</w:t>
            </w:r>
          </w:p>
        </w:tc>
        <w:tc>
          <w:tcPr>
            <w:tcW w:w="59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81" w14:textId="77777777" w:rsidR="00D22DA1" w:rsidRDefault="00000000">
            <w:pPr>
              <w:jc w:val="center"/>
            </w:pPr>
            <w:r>
              <w:rPr>
                <w:sz w:val="18"/>
                <w:szCs w:val="18"/>
              </w:rPr>
              <w:t>explicar, describir, clasificar, comparar</w:t>
            </w:r>
          </w:p>
        </w:tc>
      </w:tr>
      <w:tr w:rsidR="00D22DA1" w14:paraId="2C149386"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83" w14:textId="77777777" w:rsidR="00D22DA1" w:rsidRDefault="00000000">
            <w:r>
              <w:rPr>
                <w:sz w:val="18"/>
                <w:szCs w:val="18"/>
              </w:rPr>
              <w:t>3</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84" w14:textId="77777777" w:rsidR="00D22DA1" w:rsidRDefault="00000000">
            <w:pPr>
              <w:jc w:val="center"/>
            </w:pPr>
            <w:r>
              <w:rPr>
                <w:sz w:val="18"/>
                <w:szCs w:val="18"/>
              </w:rPr>
              <w:t>Aplicar</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85" w14:textId="77777777" w:rsidR="00D22DA1" w:rsidRDefault="00000000">
            <w:pPr>
              <w:jc w:val="center"/>
            </w:pPr>
            <w:r>
              <w:rPr>
                <w:sz w:val="18"/>
                <w:szCs w:val="18"/>
              </w:rPr>
              <w:t>aplicar, ejecutar, usar, resolver, calcular</w:t>
            </w:r>
          </w:p>
        </w:tc>
      </w:tr>
      <w:tr w:rsidR="00D22DA1" w14:paraId="2C14938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87" w14:textId="77777777" w:rsidR="00D22DA1" w:rsidRDefault="00000000">
            <w:r>
              <w:rPr>
                <w:sz w:val="18"/>
                <w:szCs w:val="18"/>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88" w14:textId="77777777" w:rsidR="00D22DA1" w:rsidRDefault="00000000">
            <w:pPr>
              <w:jc w:val="center"/>
            </w:pPr>
            <w:r>
              <w:rPr>
                <w:sz w:val="18"/>
                <w:szCs w:val="18"/>
              </w:rPr>
              <w:t>Analizar</w:t>
            </w:r>
          </w:p>
        </w:tc>
        <w:tc>
          <w:tcPr>
            <w:tcW w:w="59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89" w14:textId="77777777" w:rsidR="00D22DA1" w:rsidRDefault="00000000">
            <w:pPr>
              <w:jc w:val="center"/>
            </w:pPr>
            <w:r>
              <w:rPr>
                <w:sz w:val="18"/>
                <w:szCs w:val="18"/>
              </w:rPr>
              <w:t>analizar, contrastar, categorizar, examinar</w:t>
            </w:r>
          </w:p>
        </w:tc>
      </w:tr>
      <w:tr w:rsidR="00D22DA1" w14:paraId="2C14938E"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8B" w14:textId="77777777" w:rsidR="00D22DA1" w:rsidRDefault="00000000">
            <w:r>
              <w:rPr>
                <w:sz w:val="18"/>
                <w:szCs w:val="18"/>
              </w:rPr>
              <w:t>5</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8C" w14:textId="77777777" w:rsidR="00D22DA1" w:rsidRDefault="00000000">
            <w:pPr>
              <w:jc w:val="center"/>
            </w:pPr>
            <w:r>
              <w:rPr>
                <w:sz w:val="18"/>
                <w:szCs w:val="18"/>
              </w:rPr>
              <w:t>Evaluar</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8D" w14:textId="77777777" w:rsidR="00D22DA1" w:rsidRDefault="00000000">
            <w:pPr>
              <w:jc w:val="center"/>
            </w:pPr>
            <w:r>
              <w:rPr>
                <w:sz w:val="18"/>
                <w:szCs w:val="18"/>
              </w:rPr>
              <w:t>evaluar, criticar, validar, argumentar</w:t>
            </w:r>
          </w:p>
        </w:tc>
      </w:tr>
      <w:tr w:rsidR="00D22DA1" w14:paraId="2C149392"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8F" w14:textId="77777777" w:rsidR="00D22DA1" w:rsidRDefault="00000000">
            <w:r>
              <w:rPr>
                <w:sz w:val="18"/>
                <w:szCs w:val="18"/>
              </w:rPr>
              <w:t>6</w:t>
            </w:r>
          </w:p>
        </w:tc>
        <w:tc>
          <w:tcPr>
            <w:tcW w:w="16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90" w14:textId="77777777" w:rsidR="00D22DA1" w:rsidRDefault="00000000">
            <w:pPr>
              <w:jc w:val="center"/>
            </w:pPr>
            <w:r>
              <w:rPr>
                <w:sz w:val="18"/>
                <w:szCs w:val="18"/>
              </w:rPr>
              <w:t>Crear</w:t>
            </w:r>
          </w:p>
        </w:tc>
        <w:tc>
          <w:tcPr>
            <w:tcW w:w="59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91" w14:textId="77777777" w:rsidR="00D22DA1" w:rsidRDefault="00000000">
            <w:pPr>
              <w:jc w:val="center"/>
            </w:pPr>
            <w:r>
              <w:rPr>
                <w:sz w:val="18"/>
                <w:szCs w:val="18"/>
              </w:rPr>
              <w:t>crear, diseñar, formular, proponer, generar</w:t>
            </w:r>
          </w:p>
        </w:tc>
      </w:tr>
    </w:tbl>
    <w:p w14:paraId="2C149393" w14:textId="77777777" w:rsidR="00D22DA1" w:rsidRDefault="00D22DA1">
      <w:pPr>
        <w:spacing w:after="80"/>
      </w:pPr>
    </w:p>
    <w:p w14:paraId="2C149394" w14:textId="77777777" w:rsidR="00D22DA1" w:rsidRDefault="00000000">
      <w:pPr>
        <w:pStyle w:val="Ttulo3"/>
      </w:pPr>
      <w:r>
        <w:t>Paso 4 — Cobertura del perfil de egreso (</w:t>
      </w:r>
      <w:proofErr w:type="spellStart"/>
      <w:r>
        <w:t>perfil_coverage_analyzer</w:t>
      </w:r>
      <w:proofErr w:type="spellEnd"/>
      <w:r>
        <w:t>)</w:t>
      </w:r>
    </w:p>
    <w:p w14:paraId="2C149395" w14:textId="77777777" w:rsidR="00D22DA1" w:rsidRDefault="00000000">
      <w:pPr>
        <w:spacing w:after="120"/>
        <w:jc w:val="both"/>
      </w:pPr>
      <w:r>
        <w:t>Para cada programa se midió en qué medida los contenidos del Paso 5 cubren los elementos del perfil de egreso (Paso 1) con una métrica híbrida TF-IDF + BM25:</w:t>
      </w:r>
    </w:p>
    <w:p w14:paraId="2C149396" w14:textId="77777777" w:rsidR="00D22DA1" w:rsidRPr="00BA18FC" w:rsidRDefault="00000000">
      <w:pPr>
        <w:spacing w:before="60" w:after="60"/>
        <w:ind w:left="720"/>
        <w:rPr>
          <w:lang w:val="en-US"/>
        </w:rPr>
      </w:pPr>
      <w:r w:rsidRPr="00BA18FC">
        <w:rPr>
          <w:rFonts w:ascii="Courier New" w:eastAsia="Courier New" w:hAnsi="Courier New" w:cs="Courier New"/>
          <w:color w:val="333333"/>
          <w:sz w:val="18"/>
          <w:szCs w:val="18"/>
          <w:lang w:val="en-US"/>
        </w:rPr>
        <w:t>score_híbrido = 0.6 × score_coseno_top3 + 0.4 × score_BM25_norm</w:t>
      </w:r>
    </w:p>
    <w:p w14:paraId="2C149397" w14:textId="77777777" w:rsidR="00D22DA1" w:rsidRDefault="00000000">
      <w:pPr>
        <w:spacing w:after="120"/>
        <w:jc w:val="both"/>
      </w:pPr>
      <w:r>
        <w:lastRenderedPageBreak/>
        <w:t xml:space="preserve">El score_coseno_top3 es el promedio ponderado de las tres máximas similitudes coseno (pesos: 0.5, 0.3, 0.2). El score_BM25_norm normaliza el máximo BM25 como </w:t>
      </w:r>
      <w:proofErr w:type="spellStart"/>
      <w:r>
        <w:t>max_score</w:t>
      </w:r>
      <w:proofErr w:type="spellEnd"/>
      <w:r>
        <w:t xml:space="preserve"> / (</w:t>
      </w:r>
      <w:proofErr w:type="spellStart"/>
      <w:r>
        <w:t>max_score</w:t>
      </w:r>
      <w:proofErr w:type="spellEnd"/>
      <w:r>
        <w:t xml:space="preserve"> + 2.0). El corpus curricular se construyó concatenando textos de RA, asignaturas, indicadores, núcleos y actividades del Paso 5; los RA del Paso 3 se incluyeron con peso doble por su rol central. La vectorización TF-IDF usa </w:t>
      </w:r>
      <w:proofErr w:type="spellStart"/>
      <w:r>
        <w:t>max_features</w:t>
      </w:r>
      <w:proofErr w:type="spellEnd"/>
      <w:r>
        <w:t xml:space="preserve">=1500, </w:t>
      </w:r>
      <w:proofErr w:type="spellStart"/>
      <w:r>
        <w:t>ngram_range</w:t>
      </w:r>
      <w:proofErr w:type="spellEnd"/>
      <w:proofErr w:type="gramStart"/>
      <w:r>
        <w:t>=(</w:t>
      </w:r>
      <w:proofErr w:type="gramEnd"/>
      <w:r>
        <w:t xml:space="preserve">1,3), </w:t>
      </w:r>
      <w:proofErr w:type="spellStart"/>
      <w:r>
        <w:t>sublinear_tf</w:t>
      </w:r>
      <w:proofErr w:type="spellEnd"/>
      <w:r>
        <w:t xml:space="preserve">=True, </w:t>
      </w:r>
      <w:proofErr w:type="spellStart"/>
      <w:r>
        <w:t>max_df</w:t>
      </w:r>
      <w:proofErr w:type="spellEnd"/>
      <w:r>
        <w:t>=0.85.</w:t>
      </w:r>
    </w:p>
    <w:p w14:paraId="2C149398" w14:textId="77777777" w:rsidR="00D22DA1" w:rsidRDefault="00D22DA1">
      <w:pPr>
        <w:spacing w:after="80"/>
      </w:pPr>
    </w:p>
    <w:p w14:paraId="2C149399" w14:textId="77777777" w:rsidR="00D22DA1" w:rsidRDefault="00000000">
      <w:pPr>
        <w:spacing w:after="120"/>
      </w:pPr>
      <w:r>
        <w:rPr>
          <w:b/>
          <w:bCs/>
        </w:rPr>
        <w:t>Tabla 6. Umbrales de cobertura por campo del perfil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78"/>
        <w:gridCol w:w="1120"/>
        <w:gridCol w:w="3762"/>
      </w:tblGrid>
      <w:tr w:rsidR="00D22DA1" w14:paraId="2C14939D"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9A" w14:textId="77777777" w:rsidR="00D22DA1" w:rsidRDefault="00000000">
            <w:pPr>
              <w:jc w:val="center"/>
            </w:pPr>
            <w:r>
              <w:rPr>
                <w:b/>
                <w:bCs/>
                <w:color w:val="1A3A5C"/>
              </w:rPr>
              <w:t>Campo del perfil</w:t>
            </w:r>
          </w:p>
        </w:tc>
        <w:tc>
          <w:tcPr>
            <w:tcW w:w="1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9B" w14:textId="77777777" w:rsidR="00D22DA1" w:rsidRDefault="00000000">
            <w:pPr>
              <w:jc w:val="center"/>
            </w:pPr>
            <w:r>
              <w:rPr>
                <w:b/>
                <w:bCs/>
                <w:color w:val="1A3A5C"/>
              </w:rPr>
              <w:t>Umbral</w:t>
            </w:r>
          </w:p>
        </w:tc>
        <w:tc>
          <w:tcPr>
            <w:tcW w:w="3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9C" w14:textId="77777777" w:rsidR="00D22DA1" w:rsidRDefault="00000000">
            <w:pPr>
              <w:jc w:val="center"/>
            </w:pPr>
            <w:r>
              <w:rPr>
                <w:b/>
                <w:bCs/>
                <w:color w:val="1A3A5C"/>
              </w:rPr>
              <w:t>Clasificación</w:t>
            </w:r>
          </w:p>
        </w:tc>
      </w:tr>
      <w:tr w:rsidR="00D22DA1" w14:paraId="2C1493A1"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9E" w14:textId="77777777" w:rsidR="00D22DA1" w:rsidRDefault="00000000">
            <w:r>
              <w:rPr>
                <w:sz w:val="18"/>
                <w:szCs w:val="18"/>
              </w:rPr>
              <w:t>Perfil profesional / Perfil ocupacional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9F" w14:textId="77777777" w:rsidR="00D22DA1" w:rsidRDefault="00000000">
            <w:pPr>
              <w:jc w:val="center"/>
            </w:pPr>
            <w:r>
              <w:rPr>
                <w:sz w:val="18"/>
                <w:szCs w:val="18"/>
              </w:rPr>
              <w:t>0.28</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A0" w14:textId="77777777" w:rsidR="00D22DA1" w:rsidRDefault="00000000">
            <w:pPr>
              <w:jc w:val="center"/>
            </w:pPr>
            <w:r>
              <w:rPr>
                <w:sz w:val="18"/>
                <w:szCs w:val="18"/>
              </w:rPr>
              <w:t>CUBIERTO / BRECHA</w:t>
            </w:r>
          </w:p>
        </w:tc>
      </w:tr>
      <w:tr w:rsidR="00D22DA1" w14:paraId="2C1493A5"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A2" w14:textId="77777777" w:rsidR="00D22DA1" w:rsidRDefault="00000000">
            <w:r>
              <w:rPr>
                <w:sz w:val="18"/>
                <w:szCs w:val="18"/>
              </w:rPr>
              <w:t xml:space="preserve">Saber / </w:t>
            </w:r>
            <w:proofErr w:type="spellStart"/>
            <w:r>
              <w:rPr>
                <w:sz w:val="18"/>
                <w:szCs w:val="18"/>
              </w:rPr>
              <w:t>SaberHacer</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A3" w14:textId="77777777" w:rsidR="00D22DA1" w:rsidRDefault="00000000">
            <w:pPr>
              <w:jc w:val="center"/>
            </w:pPr>
            <w:r>
              <w:rPr>
                <w:sz w:val="18"/>
                <w:szCs w:val="18"/>
              </w:rPr>
              <w:t>0.35</w:t>
            </w:r>
          </w:p>
        </w:tc>
        <w:tc>
          <w:tcPr>
            <w:tcW w:w="33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A4" w14:textId="77777777" w:rsidR="00D22DA1" w:rsidRDefault="00000000">
            <w:pPr>
              <w:jc w:val="center"/>
            </w:pPr>
            <w:r>
              <w:rPr>
                <w:sz w:val="18"/>
                <w:szCs w:val="18"/>
              </w:rPr>
              <w:t>CUBIERTO / BRECHA</w:t>
            </w:r>
          </w:p>
        </w:tc>
      </w:tr>
      <w:tr w:rsidR="00D22DA1" w14:paraId="2C1493A9"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A6" w14:textId="77777777" w:rsidR="00D22DA1" w:rsidRDefault="00000000">
            <w:proofErr w:type="spellStart"/>
            <w:r>
              <w:rPr>
                <w:sz w:val="18"/>
                <w:szCs w:val="18"/>
              </w:rPr>
              <w:t>SaberSer</w:t>
            </w:r>
            <w:proofErr w:type="spellEnd"/>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A7" w14:textId="77777777" w:rsidR="00D22DA1" w:rsidRDefault="00000000">
            <w:pPr>
              <w:jc w:val="center"/>
            </w:pPr>
            <w:r>
              <w:rPr>
                <w:sz w:val="18"/>
                <w:szCs w:val="18"/>
              </w:rPr>
              <w:t>0.32</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A8" w14:textId="77777777" w:rsidR="00D22DA1" w:rsidRDefault="00000000">
            <w:pPr>
              <w:jc w:val="center"/>
            </w:pPr>
            <w:r>
              <w:rPr>
                <w:sz w:val="18"/>
                <w:szCs w:val="18"/>
              </w:rPr>
              <w:t>CUBIERTO / BRECHA</w:t>
            </w:r>
          </w:p>
        </w:tc>
      </w:tr>
      <w:tr w:rsidR="00D22DA1" w14:paraId="2C1493AD"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AA" w14:textId="77777777" w:rsidR="00D22DA1" w:rsidRDefault="00000000">
            <w:r>
              <w:rPr>
                <w:sz w:val="18"/>
                <w:szCs w:val="18"/>
              </w:rPr>
              <w:t>Áreas / Tareas profesionales</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AB" w14:textId="77777777" w:rsidR="00D22DA1" w:rsidRDefault="00000000">
            <w:pPr>
              <w:jc w:val="center"/>
            </w:pPr>
            <w:r>
              <w:rPr>
                <w:sz w:val="18"/>
                <w:szCs w:val="18"/>
              </w:rPr>
              <w:t>0.38</w:t>
            </w:r>
          </w:p>
        </w:tc>
        <w:tc>
          <w:tcPr>
            <w:tcW w:w="33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AC" w14:textId="77777777" w:rsidR="00D22DA1" w:rsidRDefault="00000000">
            <w:pPr>
              <w:jc w:val="center"/>
            </w:pPr>
            <w:r>
              <w:rPr>
                <w:sz w:val="18"/>
                <w:szCs w:val="18"/>
              </w:rPr>
              <w:t>CUBIERTO / BRECHA</w:t>
            </w:r>
          </w:p>
        </w:tc>
      </w:tr>
      <w:tr w:rsidR="00D22DA1" w14:paraId="2C1493B1"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AE" w14:textId="77777777" w:rsidR="00D22DA1" w:rsidRDefault="00000000">
            <w:r>
              <w:rPr>
                <w:sz w:val="18"/>
                <w:szCs w:val="18"/>
              </w:rPr>
              <w:t>Poblaciones de actuación</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AF" w14:textId="77777777" w:rsidR="00D22DA1" w:rsidRDefault="00000000">
            <w:pPr>
              <w:jc w:val="center"/>
            </w:pPr>
            <w:r>
              <w:rPr>
                <w:sz w:val="18"/>
                <w:szCs w:val="18"/>
              </w:rPr>
              <w:t>0.32</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B0" w14:textId="77777777" w:rsidR="00D22DA1" w:rsidRDefault="00000000">
            <w:pPr>
              <w:jc w:val="center"/>
            </w:pPr>
            <w:r>
              <w:rPr>
                <w:sz w:val="18"/>
                <w:szCs w:val="18"/>
              </w:rPr>
              <w:t>CUBIERTO / BRECHA</w:t>
            </w:r>
          </w:p>
        </w:tc>
      </w:tr>
      <w:tr w:rsidR="00D22DA1" w14:paraId="2C1493B5"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B2" w14:textId="77777777" w:rsidR="00D22DA1" w:rsidRDefault="00000000">
            <w:r>
              <w:rPr>
                <w:sz w:val="18"/>
                <w:szCs w:val="18"/>
              </w:rPr>
              <w:t>Valor agregado</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B3" w14:textId="77777777" w:rsidR="00D22DA1" w:rsidRDefault="00000000">
            <w:pPr>
              <w:jc w:val="center"/>
            </w:pPr>
            <w:r>
              <w:rPr>
                <w:sz w:val="18"/>
                <w:szCs w:val="18"/>
              </w:rPr>
              <w:t>0.30</w:t>
            </w:r>
          </w:p>
        </w:tc>
        <w:tc>
          <w:tcPr>
            <w:tcW w:w="33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B4" w14:textId="77777777" w:rsidR="00D22DA1" w:rsidRDefault="00000000">
            <w:pPr>
              <w:jc w:val="center"/>
            </w:pPr>
            <w:r>
              <w:rPr>
                <w:sz w:val="18"/>
                <w:szCs w:val="18"/>
              </w:rPr>
              <w:t>CUBIERTO / BRECHA</w:t>
            </w:r>
          </w:p>
        </w:tc>
      </w:tr>
    </w:tbl>
    <w:p w14:paraId="2C1493B6" w14:textId="77777777" w:rsidR="00D22DA1" w:rsidRDefault="00D22DA1">
      <w:pPr>
        <w:spacing w:after="80"/>
      </w:pPr>
    </w:p>
    <w:p w14:paraId="2C1493B7" w14:textId="77777777" w:rsidR="00D22DA1" w:rsidRDefault="00000000">
      <w:pPr>
        <w:pStyle w:val="Ttulo3"/>
      </w:pPr>
      <w:r>
        <w:t>Paso 5 — Asignaturas compartidas y análisis temático</w:t>
      </w:r>
    </w:p>
    <w:p w14:paraId="2C1493B8" w14:textId="77777777" w:rsidR="00D22DA1" w:rsidRDefault="00000000">
      <w:pPr>
        <w:spacing w:after="120"/>
        <w:jc w:val="both"/>
      </w:pPr>
      <w:r>
        <w:t>Se detectaron asignaturas repetidas entre programas con similitud de Jaccard sobre nombres normalizados (</w:t>
      </w:r>
      <w:proofErr w:type="gramStart"/>
      <w:r>
        <w:t>umbral idéntica</w:t>
      </w:r>
      <w:proofErr w:type="gramEnd"/>
      <w:r>
        <w:t xml:space="preserve">: 0.95) y similitud coseno TF-IDF sobre contenidos (umbral similar: 0.60). La comparación </w:t>
      </w:r>
      <w:proofErr w:type="spellStart"/>
      <w:r>
        <w:t>intra-sede</w:t>
      </w:r>
      <w:proofErr w:type="spellEnd"/>
      <w:r>
        <w:t xml:space="preserve"> detecta asimetrías curriculares entre campus del mismo programa; la </w:t>
      </w:r>
      <w:proofErr w:type="spellStart"/>
      <w:r>
        <w:t>inter-programa</w:t>
      </w:r>
      <w:proofErr w:type="spellEnd"/>
      <w:r>
        <w:t xml:space="preserve"> identifica oportunidades de unificación entre carreras.</w:t>
      </w:r>
    </w:p>
    <w:p w14:paraId="2C1493B9" w14:textId="77777777" w:rsidR="00D22DA1" w:rsidRDefault="00000000">
      <w:pPr>
        <w:spacing w:after="120"/>
        <w:jc w:val="both"/>
      </w:pPr>
      <w:r>
        <w:t>Para modelado temático se aplicó LDA (</w:t>
      </w:r>
      <w:proofErr w:type="spellStart"/>
      <w:r>
        <w:t>Latent</w:t>
      </w:r>
      <w:proofErr w:type="spellEnd"/>
      <w:r>
        <w:t xml:space="preserve"> Dirichlet </w:t>
      </w:r>
      <w:proofErr w:type="spellStart"/>
      <w:r>
        <w:t>Allocation</w:t>
      </w:r>
      <w:proofErr w:type="spellEnd"/>
      <w:r>
        <w:t>) con 10 tópicos sobre el corpus de núcleos limpios (</w:t>
      </w:r>
      <w:proofErr w:type="spellStart"/>
      <w:r>
        <w:t>TfidfVectorizer</w:t>
      </w:r>
      <w:proofErr w:type="spellEnd"/>
      <w:r>
        <w:t xml:space="preserve"> </w:t>
      </w:r>
      <w:proofErr w:type="spellStart"/>
      <w:r>
        <w:t>max_features</w:t>
      </w:r>
      <w:proofErr w:type="spellEnd"/>
      <w:r>
        <w:t xml:space="preserve">=1500, LDA </w:t>
      </w:r>
      <w:proofErr w:type="spellStart"/>
      <w:r>
        <w:t>n_components</w:t>
      </w:r>
      <w:proofErr w:type="spellEnd"/>
      <w:r>
        <w:t xml:space="preserve">=10, </w:t>
      </w:r>
      <w:proofErr w:type="spellStart"/>
      <w:r>
        <w:t>random_state</w:t>
      </w:r>
      <w:proofErr w:type="spellEnd"/>
      <w:r>
        <w:t xml:space="preserve">=42). Adicionalmente, </w:t>
      </w:r>
      <w:proofErr w:type="spellStart"/>
      <w:r>
        <w:t>ThematicDetector</w:t>
      </w:r>
      <w:proofErr w:type="spellEnd"/>
      <w:r>
        <w:t xml:space="preserve"> buscó 10 tendencias emergentes configurables (IA, sostenibilidad, transformación digital, competencias digitales, entre otras) mediante coincidencia de keywords.</w:t>
      </w:r>
    </w:p>
    <w:p w14:paraId="2C1493BA" w14:textId="77777777" w:rsidR="00D22DA1" w:rsidRDefault="00D22DA1">
      <w:pPr>
        <w:spacing w:after="80"/>
      </w:pPr>
    </w:p>
    <w:p w14:paraId="2C1493BB" w14:textId="77777777" w:rsidR="00D22DA1" w:rsidRDefault="00000000">
      <w:pPr>
        <w:pStyle w:val="Ttulo3"/>
      </w:pPr>
      <w:r>
        <w:t>Paso 6 — Reportes y visualización (</w:t>
      </w:r>
      <w:proofErr w:type="spellStart"/>
      <w:r>
        <w:t>ReportGenerator</w:t>
      </w:r>
      <w:proofErr w:type="spellEnd"/>
      <w:r>
        <w:t xml:space="preserve"> + </w:t>
      </w:r>
      <w:proofErr w:type="spellStart"/>
      <w:r>
        <w:t>CurriculoPoli</w:t>
      </w:r>
      <w:proofErr w:type="spellEnd"/>
      <w:r>
        <w:t>)</w:t>
      </w:r>
    </w:p>
    <w:p w14:paraId="2C1493BC" w14:textId="77777777" w:rsidR="00D22DA1" w:rsidRDefault="00000000">
      <w:pPr>
        <w:spacing w:after="120"/>
        <w:jc w:val="both"/>
      </w:pPr>
      <w:r>
        <w:t xml:space="preserve">Los outputs generados por programa son: Excel maestro de 15 hojas con indicadores consolidados, reporte HTML individual con gráficos </w:t>
      </w:r>
      <w:proofErr w:type="spellStart"/>
      <w:r>
        <w:t>Plotly</w:t>
      </w:r>
      <w:proofErr w:type="spellEnd"/>
      <w:r>
        <w:t xml:space="preserve"> interactivos, y JSON estructurado para integración con </w:t>
      </w:r>
      <w:proofErr w:type="spellStart"/>
      <w:r>
        <w:t>CurriculoPoli</w:t>
      </w:r>
      <w:proofErr w:type="spellEnd"/>
      <w:r>
        <w:t>.</w:t>
      </w:r>
    </w:p>
    <w:p w14:paraId="2C1493BD" w14:textId="77777777" w:rsidR="00D22DA1" w:rsidRDefault="00000000">
      <w:pPr>
        <w:spacing w:after="120"/>
        <w:jc w:val="both"/>
      </w:pPr>
      <w:r>
        <w:t xml:space="preserve">El </w:t>
      </w:r>
      <w:proofErr w:type="spellStart"/>
      <w:r>
        <w:t>dashboard</w:t>
      </w:r>
      <w:proofErr w:type="spellEnd"/>
      <w:r>
        <w:t xml:space="preserve"> </w:t>
      </w:r>
      <w:proofErr w:type="spellStart"/>
      <w:r>
        <w:t>Streamlit</w:t>
      </w:r>
      <w:proofErr w:type="spellEnd"/>
      <w:r>
        <w:t xml:space="preserve"> (</w:t>
      </w:r>
      <w:proofErr w:type="spellStart"/>
      <w:r>
        <w:t>curriculopoli.streamlit.app</w:t>
      </w:r>
      <w:proofErr w:type="spellEnd"/>
      <w:r>
        <w:t>) ofrece 10 páginas navegables por sede y programa: resumen ejecutivo, cobertura del perfil, análisis Bloom, tipos de saber, diversidad metodológica, asignaturas compartidas, tendencias temáticas, familias de asignaturas, análisis de trazabilidad y exportación.</w:t>
      </w:r>
    </w:p>
    <w:p w14:paraId="2C1493BE" w14:textId="77777777" w:rsidR="00D22DA1" w:rsidRDefault="00D22DA1">
      <w:pPr>
        <w:spacing w:after="80"/>
      </w:pPr>
    </w:p>
    <w:p w14:paraId="2C1493BF" w14:textId="77777777" w:rsidR="00D22DA1" w:rsidRDefault="00000000">
      <w:pPr>
        <w:spacing w:after="120"/>
      </w:pPr>
      <w:r>
        <w:rPr>
          <w:b/>
          <w:bCs/>
        </w:rPr>
        <w:t>Tabla 7. Stack tecnológico del pipeline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9"/>
        <w:gridCol w:w="4210"/>
        <w:gridCol w:w="2911"/>
      </w:tblGrid>
      <w:tr w:rsidR="00D22DA1" w14:paraId="2C1493C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C0" w14:textId="77777777" w:rsidR="00D22DA1" w:rsidRDefault="00000000">
            <w:pPr>
              <w:jc w:val="center"/>
            </w:pPr>
            <w:r>
              <w:rPr>
                <w:b/>
                <w:bCs/>
                <w:color w:val="1A3A5C"/>
              </w:rPr>
              <w:t>Componente</w:t>
            </w:r>
          </w:p>
        </w:tc>
        <w:tc>
          <w:tcPr>
            <w:tcW w:w="3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C1" w14:textId="77777777" w:rsidR="00D22DA1" w:rsidRDefault="00000000">
            <w:pPr>
              <w:jc w:val="center"/>
            </w:pPr>
            <w:r>
              <w:rPr>
                <w:b/>
                <w:bCs/>
                <w:color w:val="1A3A5C"/>
              </w:rPr>
              <w:t>Tecnología</w:t>
            </w:r>
          </w:p>
        </w:tc>
        <w:tc>
          <w:tcPr>
            <w:tcW w:w="2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C2" w14:textId="77777777" w:rsidR="00D22DA1" w:rsidRDefault="00000000">
            <w:pPr>
              <w:jc w:val="center"/>
            </w:pPr>
            <w:r>
              <w:rPr>
                <w:b/>
                <w:bCs/>
                <w:color w:val="1A3A5C"/>
              </w:rPr>
              <w:t>Versión</w:t>
            </w:r>
          </w:p>
        </w:tc>
      </w:tr>
      <w:tr w:rsidR="00D22DA1" w14:paraId="2C1493C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C4" w14:textId="77777777" w:rsidR="00D22DA1" w:rsidRDefault="00000000">
            <w:r>
              <w:rPr>
                <w:sz w:val="18"/>
                <w:szCs w:val="18"/>
              </w:rPr>
              <w:t>Lenguaje</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C5" w14:textId="77777777" w:rsidR="00D22DA1" w:rsidRDefault="00000000">
            <w:pPr>
              <w:jc w:val="center"/>
            </w:pPr>
            <w:r>
              <w:rPr>
                <w:sz w:val="18"/>
                <w:szCs w:val="18"/>
              </w:rPr>
              <w:t>Python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C6" w14:textId="77777777" w:rsidR="00D22DA1" w:rsidRDefault="00000000">
            <w:pPr>
              <w:jc w:val="center"/>
            </w:pPr>
            <w:r>
              <w:rPr>
                <w:sz w:val="18"/>
                <w:szCs w:val="18"/>
              </w:rPr>
              <w:t>≥ 3.10</w:t>
            </w:r>
          </w:p>
        </w:tc>
      </w:tr>
      <w:tr w:rsidR="00D22DA1" w14:paraId="2C1493C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C8" w14:textId="77777777" w:rsidR="00D22DA1" w:rsidRDefault="00000000">
            <w:r>
              <w:rPr>
                <w:sz w:val="18"/>
                <w:szCs w:val="18"/>
              </w:rPr>
              <w:t>Datos</w:t>
            </w:r>
          </w:p>
        </w:tc>
        <w:tc>
          <w:tcPr>
            <w:tcW w:w="37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C9" w14:textId="77777777" w:rsidR="00D22DA1" w:rsidRDefault="00000000">
            <w:pPr>
              <w:jc w:val="center"/>
            </w:pPr>
            <w:r>
              <w:rPr>
                <w:sz w:val="18"/>
                <w:szCs w:val="18"/>
              </w:rPr>
              <w:t xml:space="preserve">pandas, </w:t>
            </w:r>
            <w:proofErr w:type="spellStart"/>
            <w:r>
              <w:rPr>
                <w:sz w:val="18"/>
                <w:szCs w:val="18"/>
              </w:rPr>
              <w:t>numpy</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CA" w14:textId="77777777" w:rsidR="00D22DA1" w:rsidRDefault="00000000">
            <w:pPr>
              <w:jc w:val="center"/>
            </w:pPr>
            <w:r>
              <w:rPr>
                <w:sz w:val="18"/>
                <w:szCs w:val="18"/>
              </w:rPr>
              <w:t>2.0+, 1.24+</w:t>
            </w:r>
          </w:p>
        </w:tc>
      </w:tr>
      <w:tr w:rsidR="00D22DA1" w14:paraId="2C1493C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CC" w14:textId="77777777" w:rsidR="00D22DA1" w:rsidRDefault="00000000">
            <w:r>
              <w:rPr>
                <w:sz w:val="18"/>
                <w:szCs w:val="18"/>
              </w:rPr>
              <w:t>NLP</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CD" w14:textId="77777777" w:rsidR="00D22DA1" w:rsidRPr="00BA18FC" w:rsidRDefault="00000000">
            <w:pPr>
              <w:jc w:val="center"/>
              <w:rPr>
                <w:lang w:val="en-US"/>
              </w:rPr>
            </w:pPr>
            <w:r w:rsidRPr="00BA18FC">
              <w:rPr>
                <w:sz w:val="18"/>
                <w:szCs w:val="18"/>
                <w:lang w:val="en-US"/>
              </w:rPr>
              <w:t>scikit-learn (TF-IDF, LDA, IF), rank-bm25, spaCy</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CE" w14:textId="77777777" w:rsidR="00D22DA1" w:rsidRDefault="00000000">
            <w:pPr>
              <w:jc w:val="center"/>
            </w:pPr>
            <w:r>
              <w:rPr>
                <w:sz w:val="18"/>
                <w:szCs w:val="18"/>
              </w:rPr>
              <w:t>1.3+, 0.2+, 3.7+</w:t>
            </w:r>
          </w:p>
        </w:tc>
      </w:tr>
      <w:tr w:rsidR="00D22DA1" w14:paraId="2C1493D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D0" w14:textId="77777777" w:rsidR="00D22DA1" w:rsidRDefault="00000000">
            <w:r>
              <w:rPr>
                <w:sz w:val="18"/>
                <w:szCs w:val="18"/>
              </w:rPr>
              <w:t>Excel</w:t>
            </w:r>
          </w:p>
        </w:tc>
        <w:tc>
          <w:tcPr>
            <w:tcW w:w="37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D1" w14:textId="77777777" w:rsidR="00D22DA1" w:rsidRDefault="00000000">
            <w:pPr>
              <w:jc w:val="center"/>
            </w:pPr>
            <w:proofErr w:type="spellStart"/>
            <w:r>
              <w:rPr>
                <w:sz w:val="18"/>
                <w:szCs w:val="18"/>
              </w:rPr>
              <w:t>openpyxl</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D2" w14:textId="77777777" w:rsidR="00D22DA1" w:rsidRDefault="00000000">
            <w:pPr>
              <w:jc w:val="center"/>
            </w:pPr>
            <w:r>
              <w:rPr>
                <w:sz w:val="18"/>
                <w:szCs w:val="18"/>
              </w:rPr>
              <w:t>3.1+</w:t>
            </w:r>
          </w:p>
        </w:tc>
      </w:tr>
      <w:tr w:rsidR="00D22DA1" w14:paraId="2C1493D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D4" w14:textId="77777777" w:rsidR="00D22DA1" w:rsidRDefault="00000000">
            <w:r>
              <w:rPr>
                <w:sz w:val="18"/>
                <w:szCs w:val="18"/>
              </w:rPr>
              <w:t>Visualización</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D5" w14:textId="77777777" w:rsidR="00D22DA1" w:rsidRDefault="00000000">
            <w:pPr>
              <w:jc w:val="center"/>
            </w:pPr>
            <w:proofErr w:type="spellStart"/>
            <w:r>
              <w:rPr>
                <w:sz w:val="18"/>
                <w:szCs w:val="18"/>
              </w:rPr>
              <w:t>plotly</w:t>
            </w:r>
            <w:proofErr w:type="spellEnd"/>
            <w:r>
              <w:rPr>
                <w:sz w:val="18"/>
                <w:szCs w:val="18"/>
              </w:rPr>
              <w:t xml:space="preserve">, </w:t>
            </w:r>
            <w:proofErr w:type="spellStart"/>
            <w:r>
              <w:rPr>
                <w:sz w:val="18"/>
                <w:szCs w:val="18"/>
              </w:rPr>
              <w:t>streamlit</w:t>
            </w:r>
            <w:proofErr w:type="spellEnd"/>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D6" w14:textId="77777777" w:rsidR="00D22DA1" w:rsidRDefault="00000000">
            <w:pPr>
              <w:jc w:val="center"/>
            </w:pPr>
            <w:r>
              <w:rPr>
                <w:sz w:val="18"/>
                <w:szCs w:val="18"/>
              </w:rPr>
              <w:t>5.18+, 1.30+</w:t>
            </w:r>
          </w:p>
        </w:tc>
      </w:tr>
      <w:tr w:rsidR="00D22DA1" w14:paraId="2C1493D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D8" w14:textId="77777777" w:rsidR="00D22DA1" w:rsidRDefault="00000000">
            <w:r>
              <w:rPr>
                <w:sz w:val="18"/>
                <w:szCs w:val="18"/>
              </w:rPr>
              <w:t>IA generativa</w:t>
            </w:r>
          </w:p>
        </w:tc>
        <w:tc>
          <w:tcPr>
            <w:tcW w:w="37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D9" w14:textId="77777777" w:rsidR="00D22DA1" w:rsidRDefault="00000000">
            <w:pPr>
              <w:jc w:val="center"/>
            </w:pPr>
            <w:r>
              <w:rPr>
                <w:sz w:val="18"/>
                <w:szCs w:val="18"/>
              </w:rPr>
              <w:t>Claude Sonnet (claude-sonnet-4-6)</w:t>
            </w:r>
          </w:p>
        </w:tc>
        <w:tc>
          <w:tcPr>
            <w:tcW w:w="26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DA" w14:textId="77777777" w:rsidR="00D22DA1" w:rsidRDefault="00000000">
            <w:pPr>
              <w:jc w:val="center"/>
            </w:pPr>
            <w:r>
              <w:rPr>
                <w:sz w:val="18"/>
                <w:szCs w:val="18"/>
              </w:rPr>
              <w:t xml:space="preserve">API </w:t>
            </w:r>
            <w:proofErr w:type="spellStart"/>
            <w:r>
              <w:rPr>
                <w:sz w:val="18"/>
                <w:szCs w:val="18"/>
              </w:rPr>
              <w:t>Anthropic</w:t>
            </w:r>
            <w:proofErr w:type="spellEnd"/>
          </w:p>
        </w:tc>
      </w:tr>
      <w:tr w:rsidR="00D22DA1" w14:paraId="2C1493D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DC" w14:textId="77777777" w:rsidR="00D22DA1" w:rsidRDefault="00000000">
            <w:r>
              <w:rPr>
                <w:sz w:val="18"/>
                <w:szCs w:val="18"/>
              </w:rPr>
              <w:t xml:space="preserve">Grafos / </w:t>
            </w:r>
            <w:proofErr w:type="spellStart"/>
            <w:r>
              <w:rPr>
                <w:sz w:val="18"/>
                <w:szCs w:val="18"/>
              </w:rPr>
              <w:t>clustering</w:t>
            </w:r>
            <w:proofErr w:type="spellEnd"/>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DD" w14:textId="77777777" w:rsidR="00D22DA1" w:rsidRDefault="00000000">
            <w:pPr>
              <w:jc w:val="center"/>
            </w:pPr>
            <w:proofErr w:type="spellStart"/>
            <w:r>
              <w:rPr>
                <w:sz w:val="18"/>
                <w:szCs w:val="18"/>
              </w:rPr>
              <w:t>networkx</w:t>
            </w:r>
            <w:proofErr w:type="spellEnd"/>
            <w:r>
              <w:rPr>
                <w:sz w:val="18"/>
                <w:szCs w:val="18"/>
              </w:rPr>
              <w:t xml:space="preserve">, </w:t>
            </w:r>
            <w:proofErr w:type="spellStart"/>
            <w:r>
              <w:rPr>
                <w:sz w:val="18"/>
                <w:szCs w:val="18"/>
              </w:rPr>
              <w:t>scipy</w:t>
            </w:r>
            <w:proofErr w:type="spellEnd"/>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DE" w14:textId="77777777" w:rsidR="00D22DA1" w:rsidRDefault="00000000">
            <w:pPr>
              <w:jc w:val="center"/>
            </w:pPr>
            <w:r>
              <w:rPr>
                <w:sz w:val="18"/>
                <w:szCs w:val="18"/>
              </w:rPr>
              <w:t>3.0+, 1.11+</w:t>
            </w:r>
          </w:p>
        </w:tc>
      </w:tr>
    </w:tbl>
    <w:p w14:paraId="2C1493E0" w14:textId="77777777" w:rsidR="00D22DA1" w:rsidRDefault="00D22DA1">
      <w:pPr>
        <w:spacing w:after="80"/>
      </w:pPr>
    </w:p>
    <w:p w14:paraId="2C1493E1" w14:textId="77777777" w:rsidR="00D22DA1" w:rsidRDefault="00000000">
      <w:r>
        <w:lastRenderedPageBreak/>
        <w:br w:type="page"/>
      </w:r>
    </w:p>
    <w:p w14:paraId="2C1493E2" w14:textId="77777777" w:rsidR="00D22DA1" w:rsidRDefault="00000000">
      <w:pPr>
        <w:pStyle w:val="Ttulo1"/>
      </w:pPr>
      <w:r>
        <w:lastRenderedPageBreak/>
        <w:t>4. RESULTADOS</w:t>
      </w:r>
    </w:p>
    <w:p w14:paraId="2C1493E3" w14:textId="77777777" w:rsidR="00D22DA1" w:rsidRDefault="00000000">
      <w:pPr>
        <w:spacing w:after="120"/>
        <w:jc w:val="both"/>
      </w:pPr>
      <w:r>
        <w:t xml:space="preserve">El análisis procesó 50 archivos Excel correspondientes a 39 programas académicos distribuidos en 5 sedes (PBOG, VNAL, HMED, PMED, HBOG). El corpus primario comprende 217 competencias, 586 resultados de aprendizaje y 1.612 estrategias </w:t>
      </w:r>
      <w:proofErr w:type="spellStart"/>
      <w:r>
        <w:t>mesocurriculares</w:t>
      </w:r>
      <w:proofErr w:type="spellEnd"/>
      <w:r>
        <w:t>.</w:t>
      </w:r>
    </w:p>
    <w:p w14:paraId="2C1493E4" w14:textId="77777777" w:rsidR="00D22DA1" w:rsidRDefault="00D22DA1">
      <w:pPr>
        <w:spacing w:after="80"/>
      </w:pPr>
    </w:p>
    <w:p w14:paraId="2C1493E5" w14:textId="77777777" w:rsidR="00D22DA1" w:rsidRDefault="00000000">
      <w:pPr>
        <w:spacing w:after="120"/>
      </w:pPr>
      <w:r>
        <w:rPr>
          <w:b/>
          <w:bCs/>
        </w:rPr>
        <w:t>Tabla 1. Corpus analizado por sede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1440"/>
        <w:gridCol w:w="1800"/>
        <w:gridCol w:w="1800"/>
        <w:gridCol w:w="2880"/>
      </w:tblGrid>
      <w:tr w:rsidR="00D22DA1" w14:paraId="2C1493EB"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E6" w14:textId="77777777" w:rsidR="00D22DA1" w:rsidRDefault="00000000">
            <w:pPr>
              <w:jc w:val="center"/>
            </w:pPr>
            <w:r>
              <w:rPr>
                <w:b/>
                <w:bCs/>
                <w:color w:val="1A3A5C"/>
              </w:rPr>
              <w:t>Sede</w:t>
            </w:r>
          </w:p>
        </w:tc>
        <w:tc>
          <w:tcPr>
            <w:tcW w:w="14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E7" w14:textId="77777777" w:rsidR="00D22DA1" w:rsidRDefault="00000000">
            <w:pPr>
              <w:jc w:val="center"/>
            </w:pPr>
            <w:r>
              <w:rPr>
                <w:b/>
                <w:bCs/>
                <w:color w:val="1A3A5C"/>
              </w:rPr>
              <w:t>Programas</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E8" w14:textId="77777777" w:rsidR="00D22DA1" w:rsidRDefault="00000000">
            <w:pPr>
              <w:jc w:val="center"/>
            </w:pPr>
            <w:r>
              <w:rPr>
                <w:b/>
                <w:bCs/>
                <w:color w:val="1A3A5C"/>
              </w:rPr>
              <w:t>Competencias</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E9" w14:textId="77777777" w:rsidR="00D22DA1" w:rsidRDefault="00000000">
            <w:pPr>
              <w:jc w:val="center"/>
            </w:pPr>
            <w:r>
              <w:rPr>
                <w:b/>
                <w:bCs/>
                <w:color w:val="1A3A5C"/>
              </w:rPr>
              <w:t>RA</w:t>
            </w:r>
          </w:p>
        </w:tc>
        <w:tc>
          <w:tcPr>
            <w:tcW w:w="28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3EA" w14:textId="77777777" w:rsidR="00D22DA1" w:rsidRDefault="00000000">
            <w:pPr>
              <w:jc w:val="center"/>
            </w:pPr>
            <w:r>
              <w:rPr>
                <w:b/>
                <w:bCs/>
                <w:color w:val="1A3A5C"/>
              </w:rPr>
              <w:t>Estrategias meso</w:t>
            </w:r>
          </w:p>
        </w:tc>
      </w:tr>
      <w:tr w:rsidR="00D22DA1" w14:paraId="2C1493F1"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EC" w14:textId="77777777" w:rsidR="00D22DA1" w:rsidRDefault="00000000">
            <w:r>
              <w:rPr>
                <w:sz w:val="18"/>
                <w:szCs w:val="18"/>
              </w:rPr>
              <w:t>PBOG</w:t>
            </w:r>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ED" w14:textId="77777777" w:rsidR="00D22DA1" w:rsidRDefault="00000000">
            <w:pPr>
              <w:jc w:val="center"/>
            </w:pPr>
            <w:r>
              <w:rPr>
                <w:sz w:val="18"/>
                <w:szCs w:val="18"/>
              </w:rPr>
              <w:t>19</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EE" w14:textId="77777777" w:rsidR="00D22DA1" w:rsidRDefault="00000000">
            <w:pPr>
              <w:jc w:val="center"/>
            </w:pPr>
            <w:r>
              <w:rPr>
                <w:sz w:val="18"/>
                <w:szCs w:val="18"/>
              </w:rPr>
              <w:t>85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EF" w14:textId="77777777" w:rsidR="00D22DA1" w:rsidRDefault="00000000">
            <w:pPr>
              <w:jc w:val="center"/>
            </w:pPr>
            <w:r>
              <w:rPr>
                <w:sz w:val="18"/>
                <w:szCs w:val="18"/>
              </w:rPr>
              <w:t>228</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F0" w14:textId="77777777" w:rsidR="00D22DA1" w:rsidRDefault="00000000">
            <w:pPr>
              <w:jc w:val="center"/>
            </w:pPr>
            <w:r>
              <w:rPr>
                <w:sz w:val="18"/>
                <w:szCs w:val="18"/>
              </w:rPr>
              <w:t>604</w:t>
            </w:r>
          </w:p>
        </w:tc>
      </w:tr>
      <w:tr w:rsidR="00D22DA1" w14:paraId="2C1493F7"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F2" w14:textId="77777777" w:rsidR="00D22DA1" w:rsidRDefault="00000000">
            <w:r>
              <w:rPr>
                <w:sz w:val="18"/>
                <w:szCs w:val="18"/>
              </w:rPr>
              <w:t>VNAL</w:t>
            </w:r>
          </w:p>
        </w:tc>
        <w:tc>
          <w:tcPr>
            <w:tcW w:w="144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F3" w14:textId="77777777" w:rsidR="00D22DA1" w:rsidRDefault="00000000">
            <w:pPr>
              <w:jc w:val="center"/>
            </w:pPr>
            <w:r>
              <w:rPr>
                <w:sz w:val="18"/>
                <w:szCs w:val="18"/>
              </w:rPr>
              <w:t>20</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F4" w14:textId="77777777" w:rsidR="00D22DA1" w:rsidRDefault="00000000">
            <w:pPr>
              <w:jc w:val="center"/>
            </w:pPr>
            <w:r>
              <w:rPr>
                <w:sz w:val="18"/>
                <w:szCs w:val="18"/>
              </w:rPr>
              <w:t>84</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F5" w14:textId="77777777" w:rsidR="00D22DA1" w:rsidRDefault="00000000">
            <w:pPr>
              <w:jc w:val="center"/>
            </w:pPr>
            <w:r>
              <w:rPr>
                <w:sz w:val="18"/>
                <w:szCs w:val="18"/>
              </w:rPr>
              <w:t>235</w:t>
            </w:r>
          </w:p>
        </w:tc>
        <w:tc>
          <w:tcPr>
            <w:tcW w:w="28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F6" w14:textId="77777777" w:rsidR="00D22DA1" w:rsidRDefault="00000000">
            <w:pPr>
              <w:jc w:val="center"/>
            </w:pPr>
            <w:r>
              <w:rPr>
                <w:sz w:val="18"/>
                <w:szCs w:val="18"/>
              </w:rPr>
              <w:t>688</w:t>
            </w:r>
          </w:p>
        </w:tc>
      </w:tr>
      <w:tr w:rsidR="00D22DA1" w14:paraId="2C1493FD"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F8" w14:textId="77777777" w:rsidR="00D22DA1" w:rsidRDefault="00000000">
            <w:r>
              <w:rPr>
                <w:sz w:val="18"/>
                <w:szCs w:val="18"/>
              </w:rPr>
              <w:t>HMED</w:t>
            </w:r>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F9" w14:textId="77777777" w:rsidR="00D22DA1" w:rsidRDefault="00000000">
            <w:pPr>
              <w:jc w:val="center"/>
            </w:pPr>
            <w:r>
              <w:rPr>
                <w:sz w:val="18"/>
                <w:szCs w:val="18"/>
              </w:rPr>
              <w:t>6</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FA" w14:textId="77777777" w:rsidR="00D22DA1" w:rsidRDefault="00000000">
            <w:pPr>
              <w:jc w:val="center"/>
            </w:pPr>
            <w:r>
              <w:rPr>
                <w:sz w:val="18"/>
                <w:szCs w:val="18"/>
              </w:rPr>
              <w:t>26</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FB" w14:textId="77777777" w:rsidR="00D22DA1" w:rsidRDefault="00000000">
            <w:pPr>
              <w:jc w:val="center"/>
            </w:pPr>
            <w:r>
              <w:rPr>
                <w:sz w:val="18"/>
                <w:szCs w:val="18"/>
              </w:rPr>
              <w:t>74</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3FC" w14:textId="77777777" w:rsidR="00D22DA1" w:rsidRDefault="00000000">
            <w:pPr>
              <w:jc w:val="center"/>
            </w:pPr>
            <w:r>
              <w:rPr>
                <w:sz w:val="18"/>
                <w:szCs w:val="18"/>
              </w:rPr>
              <w:t>203</w:t>
            </w:r>
          </w:p>
        </w:tc>
      </w:tr>
      <w:tr w:rsidR="00D22DA1" w14:paraId="2C149403"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FE" w14:textId="77777777" w:rsidR="00D22DA1" w:rsidRDefault="00000000">
            <w:r>
              <w:rPr>
                <w:sz w:val="18"/>
                <w:szCs w:val="18"/>
              </w:rPr>
              <w:t>PMED</w:t>
            </w:r>
          </w:p>
        </w:tc>
        <w:tc>
          <w:tcPr>
            <w:tcW w:w="144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3FF" w14:textId="77777777" w:rsidR="00D22DA1" w:rsidRDefault="00000000">
            <w:pPr>
              <w:jc w:val="center"/>
            </w:pPr>
            <w:r>
              <w:rPr>
                <w:sz w:val="18"/>
                <w:szCs w:val="18"/>
              </w:rPr>
              <w:t>4</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00" w14:textId="77777777" w:rsidR="00D22DA1" w:rsidRDefault="00000000">
            <w:pPr>
              <w:jc w:val="center"/>
            </w:pPr>
            <w:r>
              <w:rPr>
                <w:sz w:val="18"/>
                <w:szCs w:val="18"/>
              </w:rPr>
              <w:t>17</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01" w14:textId="77777777" w:rsidR="00D22DA1" w:rsidRDefault="00000000">
            <w:pPr>
              <w:jc w:val="center"/>
            </w:pPr>
            <w:r>
              <w:rPr>
                <w:sz w:val="18"/>
                <w:szCs w:val="18"/>
              </w:rPr>
              <w:t>43</w:t>
            </w:r>
          </w:p>
        </w:tc>
        <w:tc>
          <w:tcPr>
            <w:tcW w:w="28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02" w14:textId="77777777" w:rsidR="00D22DA1" w:rsidRDefault="00000000">
            <w:pPr>
              <w:jc w:val="center"/>
            </w:pPr>
            <w:r>
              <w:rPr>
                <w:sz w:val="18"/>
                <w:szCs w:val="18"/>
              </w:rPr>
              <w:t>101</w:t>
            </w:r>
          </w:p>
        </w:tc>
      </w:tr>
      <w:tr w:rsidR="00D22DA1" w14:paraId="2C149409"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04" w14:textId="77777777" w:rsidR="00D22DA1" w:rsidRDefault="00000000">
            <w:r>
              <w:rPr>
                <w:sz w:val="18"/>
                <w:szCs w:val="18"/>
              </w:rPr>
              <w:t>HBOG</w:t>
            </w:r>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05" w14:textId="77777777" w:rsidR="00D22DA1" w:rsidRDefault="00000000">
            <w:pPr>
              <w:jc w:val="center"/>
            </w:pPr>
            <w:r>
              <w:rPr>
                <w:sz w:val="18"/>
                <w:szCs w:val="18"/>
              </w:rPr>
              <w:t>1</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06" w14:textId="77777777" w:rsidR="00D22DA1" w:rsidRDefault="00000000">
            <w:pPr>
              <w:jc w:val="center"/>
            </w:pPr>
            <w:r>
              <w:rPr>
                <w:sz w:val="18"/>
                <w:szCs w:val="18"/>
              </w:rPr>
              <w:t>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07" w14:textId="77777777" w:rsidR="00D22DA1" w:rsidRDefault="00000000">
            <w:pPr>
              <w:jc w:val="center"/>
            </w:pPr>
            <w:r>
              <w:rPr>
                <w:sz w:val="18"/>
                <w:szCs w:val="18"/>
              </w:rPr>
              <w:t>6</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08" w14:textId="77777777" w:rsidR="00D22DA1" w:rsidRDefault="00000000">
            <w:pPr>
              <w:jc w:val="center"/>
            </w:pPr>
            <w:r>
              <w:rPr>
                <w:sz w:val="18"/>
                <w:szCs w:val="18"/>
              </w:rPr>
              <w:t>16</w:t>
            </w:r>
          </w:p>
        </w:tc>
      </w:tr>
      <w:tr w:rsidR="00D22DA1" w14:paraId="2C14940F"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0A" w14:textId="77777777" w:rsidR="00D22DA1" w:rsidRDefault="00000000">
            <w:r>
              <w:rPr>
                <w:sz w:val="18"/>
                <w:szCs w:val="18"/>
              </w:rPr>
              <w:t>Total</w:t>
            </w:r>
          </w:p>
        </w:tc>
        <w:tc>
          <w:tcPr>
            <w:tcW w:w="144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0B" w14:textId="77777777" w:rsidR="00D22DA1" w:rsidRDefault="00000000">
            <w:pPr>
              <w:jc w:val="center"/>
            </w:pPr>
            <w:r>
              <w:rPr>
                <w:sz w:val="18"/>
                <w:szCs w:val="18"/>
              </w:rPr>
              <w:t>50</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0C" w14:textId="77777777" w:rsidR="00D22DA1" w:rsidRDefault="00000000">
            <w:pPr>
              <w:jc w:val="center"/>
            </w:pPr>
            <w:r>
              <w:rPr>
                <w:sz w:val="18"/>
                <w:szCs w:val="18"/>
              </w:rPr>
              <w:t>217</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0D" w14:textId="77777777" w:rsidR="00D22DA1" w:rsidRDefault="00000000">
            <w:pPr>
              <w:jc w:val="center"/>
            </w:pPr>
            <w:r>
              <w:rPr>
                <w:sz w:val="18"/>
                <w:szCs w:val="18"/>
              </w:rPr>
              <w:t>586</w:t>
            </w:r>
          </w:p>
        </w:tc>
        <w:tc>
          <w:tcPr>
            <w:tcW w:w="28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0E" w14:textId="77777777" w:rsidR="00D22DA1" w:rsidRDefault="00000000">
            <w:pPr>
              <w:jc w:val="center"/>
            </w:pPr>
            <w:r>
              <w:rPr>
                <w:sz w:val="18"/>
                <w:szCs w:val="18"/>
              </w:rPr>
              <w:t>1.612</w:t>
            </w:r>
          </w:p>
        </w:tc>
      </w:tr>
    </w:tbl>
    <w:p w14:paraId="2C149410" w14:textId="77777777" w:rsidR="00D22DA1" w:rsidRDefault="00D22DA1">
      <w:pPr>
        <w:spacing w:after="80"/>
      </w:pPr>
    </w:p>
    <w:p w14:paraId="2C149411" w14:textId="77777777" w:rsidR="00D22DA1" w:rsidRDefault="00000000">
      <w:pPr>
        <w:pStyle w:val="Ttulo2"/>
      </w:pPr>
      <w:r>
        <w:t>R1. Coherencia vertical (V1)</w:t>
      </w:r>
    </w:p>
    <w:p w14:paraId="2C149412" w14:textId="77777777" w:rsidR="00D22DA1" w:rsidRDefault="00000000">
      <w:pPr>
        <w:spacing w:after="120"/>
        <w:jc w:val="both"/>
      </w:pPr>
      <w:r>
        <w:t xml:space="preserve">Se presentan mapas por programa que muestran la alineación </w:t>
      </w:r>
      <w:proofErr w:type="spellStart"/>
      <w:r>
        <w:t>Perfil→Competencias→RA</w:t>
      </w:r>
      <w:proofErr w:type="spellEnd"/>
      <w:r>
        <w:t>, utilizando la estructura Paso 1-3 de las matrices.</w:t>
      </w:r>
    </w:p>
    <w:p w14:paraId="2C149413" w14:textId="77777777" w:rsidR="00D22DA1" w:rsidRDefault="00000000">
      <w:pPr>
        <w:spacing w:after="120"/>
        <w:jc w:val="both"/>
      </w:pPr>
      <w:r>
        <w:t>El análisis automatizado encontró que el 100% de los RA registran referencia explícita a una competencia del Paso 2 en los 50 programas procesados (promedio V1 = 100%). Este resultado refleja que la estructura de las matrices garantiza la trazabilidad formal hacia arriba. Sin embargo, la coherencia semántica (si el RA realmente desarrolla la competencia a la que se vincula) es el nivel de análisis que requiere validación cualitativa por parte del equipo académico y de la IAg.</w:t>
      </w:r>
    </w:p>
    <w:p w14:paraId="2C149414" w14:textId="77777777" w:rsidR="00D22DA1" w:rsidRDefault="00D22DA1">
      <w:pPr>
        <w:spacing w:after="80"/>
      </w:pPr>
    </w:p>
    <w:p w14:paraId="2C149415" w14:textId="77777777" w:rsidR="00D22DA1" w:rsidRDefault="00000000">
      <w:pPr>
        <w:pStyle w:val="Ttulo2"/>
      </w:pPr>
      <w:r>
        <w:t>R2. Coherencia horizontal (V2)</w:t>
      </w:r>
    </w:p>
    <w:p w14:paraId="2C149416" w14:textId="77777777" w:rsidR="00D22DA1" w:rsidRDefault="00000000">
      <w:pPr>
        <w:spacing w:after="120"/>
        <w:jc w:val="both"/>
      </w:pPr>
      <w:r>
        <w:t>El verbo más frecuente en las 217 competencias es Analizar (50 ocurrencias, presente en el 100% de los programas), seguido de Dominar (25), Aplicar (21), Implementar (20) y Desarrollar (19). Este patrón revela una concentración de competencias en niveles intermedios de la taxonomía y evidencia redundancias entre programas de áreas afines.</w:t>
      </w:r>
    </w:p>
    <w:p w14:paraId="2C149417" w14:textId="77777777" w:rsidR="00D22DA1" w:rsidRDefault="00D22DA1">
      <w:pPr>
        <w:spacing w:after="80"/>
      </w:pPr>
    </w:p>
    <w:p w14:paraId="2C149418" w14:textId="77777777" w:rsidR="00D22DA1" w:rsidRDefault="00000000">
      <w:pPr>
        <w:spacing w:before="120" w:after="120"/>
        <w:jc w:val="center"/>
      </w:pPr>
      <w:r>
        <w:rPr>
          <w:noProof/>
        </w:rPr>
        <w:lastRenderedPageBreak/>
        <w:drawing>
          <wp:inline distT="0" distB="0" distL="0" distR="0" wp14:anchorId="2C1494F0" wp14:editId="2C1494F1">
            <wp:extent cx="4953000" cy="3048000"/>
            <wp:effectExtent l="0" t="0" r="0" b="0"/>
            <wp:docPr id="1" name="fig5_verbos_competencias.png" descr="fig5_verbos_competencias.png" title="fig5_verbos_competenci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3048000"/>
                    </a:xfrm>
                    <a:prstGeom prst="rect">
                      <a:avLst/>
                    </a:prstGeom>
                  </pic:spPr>
                </pic:pic>
              </a:graphicData>
            </a:graphic>
          </wp:inline>
        </w:drawing>
      </w:r>
    </w:p>
    <w:p w14:paraId="2C149419" w14:textId="77777777" w:rsidR="00D22DA1" w:rsidRDefault="00000000">
      <w:pPr>
        <w:spacing w:after="120"/>
      </w:pPr>
      <w:r>
        <w:rPr>
          <w:i/>
          <w:iCs/>
          <w:color w:val="666666"/>
        </w:rPr>
        <w:t>Figura 5. Verbos más frecuentes en competencias (V2 - Coherencia horizontal)</w:t>
      </w:r>
    </w:p>
    <w:p w14:paraId="2C14941A" w14:textId="77777777" w:rsidR="00D22DA1" w:rsidRDefault="00D22DA1">
      <w:pPr>
        <w:spacing w:after="80"/>
      </w:pPr>
    </w:p>
    <w:p w14:paraId="2C14941B" w14:textId="77777777" w:rsidR="00D22DA1" w:rsidRDefault="00000000">
      <w:pPr>
        <w:spacing w:after="120"/>
      </w:pPr>
      <w:r>
        <w:rPr>
          <w:b/>
          <w:bCs/>
        </w:rPr>
        <w:t>Tabla 2. Desajustes horizontales por programa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60"/>
        <w:gridCol w:w="2160"/>
        <w:gridCol w:w="1440"/>
      </w:tblGrid>
      <w:tr w:rsidR="00D22DA1" w14:paraId="2C14941F" w14:textId="77777777">
        <w:tblPrEx>
          <w:tblCellMar>
            <w:top w:w="0" w:type="dxa"/>
            <w:bottom w:w="0" w:type="dxa"/>
          </w:tblCellMar>
        </w:tblPrEx>
        <w:tc>
          <w:tcPr>
            <w:tcW w:w="5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41C" w14:textId="77777777" w:rsidR="00D22DA1" w:rsidRDefault="00000000">
            <w:pPr>
              <w:jc w:val="center"/>
            </w:pPr>
            <w:r>
              <w:rPr>
                <w:b/>
                <w:bCs/>
                <w:color w:val="1A3A5C"/>
              </w:rPr>
              <w:t>Tipo de desajuste</w:t>
            </w:r>
          </w:p>
        </w:tc>
        <w:tc>
          <w:tcPr>
            <w:tcW w:w="2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41D" w14:textId="77777777" w:rsidR="00D22DA1" w:rsidRDefault="00000000">
            <w:pPr>
              <w:jc w:val="center"/>
            </w:pPr>
            <w:r>
              <w:rPr>
                <w:b/>
                <w:bCs/>
                <w:color w:val="1A3A5C"/>
              </w:rPr>
              <w:t>N programas afectados</w:t>
            </w:r>
          </w:p>
        </w:tc>
        <w:tc>
          <w:tcPr>
            <w:tcW w:w="14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41E" w14:textId="77777777" w:rsidR="00D22DA1" w:rsidRDefault="00000000">
            <w:pPr>
              <w:jc w:val="center"/>
            </w:pPr>
            <w:r>
              <w:rPr>
                <w:b/>
                <w:bCs/>
                <w:color w:val="1A3A5C"/>
              </w:rPr>
              <w:t>% del total</w:t>
            </w:r>
          </w:p>
        </w:tc>
      </w:tr>
      <w:tr w:rsidR="00D22DA1" w14:paraId="2C149423" w14:textId="77777777">
        <w:tblPrEx>
          <w:tblCellMar>
            <w:top w:w="0" w:type="dxa"/>
            <w:bottom w:w="0" w:type="dxa"/>
          </w:tblCellMar>
        </w:tblPrEx>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20" w14:textId="77777777" w:rsidR="00D22DA1" w:rsidRDefault="00000000">
            <w:r>
              <w:rPr>
                <w:sz w:val="18"/>
                <w:szCs w:val="18"/>
              </w:rPr>
              <w:t>Verbos de competencia repetidos dentro del programa</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21" w14:textId="77777777" w:rsidR="00D22DA1" w:rsidRDefault="00000000">
            <w:pPr>
              <w:jc w:val="center"/>
            </w:pPr>
            <w:r>
              <w:rPr>
                <w:sz w:val="18"/>
                <w:szCs w:val="18"/>
              </w:rPr>
              <w:t>13</w:t>
            </w:r>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22" w14:textId="77777777" w:rsidR="00D22DA1" w:rsidRDefault="00000000">
            <w:pPr>
              <w:jc w:val="center"/>
            </w:pPr>
            <w:r>
              <w:rPr>
                <w:sz w:val="18"/>
                <w:szCs w:val="18"/>
              </w:rPr>
              <w:t>26%</w:t>
            </w:r>
          </w:p>
        </w:tc>
      </w:tr>
      <w:tr w:rsidR="00D22DA1" w14:paraId="2C149427" w14:textId="77777777">
        <w:tblPrEx>
          <w:tblCellMar>
            <w:top w:w="0" w:type="dxa"/>
            <w:bottom w:w="0" w:type="dxa"/>
          </w:tblCellMar>
        </w:tblPrEx>
        <w:tc>
          <w:tcPr>
            <w:tcW w:w="57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24" w14:textId="77777777" w:rsidR="00D22DA1" w:rsidRDefault="00000000">
            <w:r>
              <w:rPr>
                <w:sz w:val="18"/>
                <w:szCs w:val="18"/>
              </w:rPr>
              <w:t xml:space="preserve">Vacíos en tipos de saber (falta Saber, </w:t>
            </w:r>
            <w:proofErr w:type="spellStart"/>
            <w:r>
              <w:rPr>
                <w:sz w:val="18"/>
                <w:szCs w:val="18"/>
              </w:rPr>
              <w:t>SaberHacer</w:t>
            </w:r>
            <w:proofErr w:type="spellEnd"/>
            <w:r>
              <w:rPr>
                <w:sz w:val="18"/>
                <w:szCs w:val="18"/>
              </w:rPr>
              <w:t xml:space="preserve"> o </w:t>
            </w:r>
            <w:proofErr w:type="spellStart"/>
            <w:r>
              <w:rPr>
                <w:sz w:val="18"/>
                <w:szCs w:val="18"/>
              </w:rPr>
              <w:t>SaberSer</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25" w14:textId="77777777" w:rsidR="00D22DA1" w:rsidRDefault="00000000">
            <w:pPr>
              <w:jc w:val="center"/>
            </w:pPr>
            <w:r>
              <w:rPr>
                <w:sz w:val="18"/>
                <w:szCs w:val="18"/>
              </w:rPr>
              <w:t>50</w:t>
            </w:r>
          </w:p>
        </w:tc>
        <w:tc>
          <w:tcPr>
            <w:tcW w:w="144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26" w14:textId="77777777" w:rsidR="00D22DA1" w:rsidRDefault="00000000">
            <w:pPr>
              <w:jc w:val="center"/>
            </w:pPr>
            <w:r>
              <w:rPr>
                <w:sz w:val="18"/>
                <w:szCs w:val="18"/>
              </w:rPr>
              <w:t>100%</w:t>
            </w:r>
          </w:p>
        </w:tc>
      </w:tr>
    </w:tbl>
    <w:p w14:paraId="2C149428" w14:textId="77777777" w:rsidR="00D22DA1" w:rsidRDefault="00000000">
      <w:pPr>
        <w:spacing w:after="120"/>
        <w:jc w:val="both"/>
      </w:pPr>
      <w:r>
        <w:rPr>
          <w:sz w:val="18"/>
          <w:szCs w:val="18"/>
        </w:rPr>
        <w:t xml:space="preserve">El vacío más sistemático es la subrepresentación del </w:t>
      </w:r>
      <w:proofErr w:type="spellStart"/>
      <w:r>
        <w:rPr>
          <w:sz w:val="18"/>
          <w:szCs w:val="18"/>
        </w:rPr>
        <w:t>SaberHacer</w:t>
      </w:r>
      <w:proofErr w:type="spellEnd"/>
      <w:r>
        <w:rPr>
          <w:sz w:val="18"/>
          <w:szCs w:val="18"/>
        </w:rPr>
        <w:t xml:space="preserve"> y </w:t>
      </w:r>
      <w:proofErr w:type="spellStart"/>
      <w:r>
        <w:rPr>
          <w:sz w:val="18"/>
          <w:szCs w:val="18"/>
        </w:rPr>
        <w:t>SaberSer</w:t>
      </w:r>
      <w:proofErr w:type="spellEnd"/>
      <w:r>
        <w:rPr>
          <w:sz w:val="18"/>
          <w:szCs w:val="18"/>
        </w:rPr>
        <w:t xml:space="preserve">: aunque los tres tipos están presentes en el corpus global (Saber: 37,9%; </w:t>
      </w:r>
      <w:proofErr w:type="spellStart"/>
      <w:r>
        <w:rPr>
          <w:sz w:val="18"/>
          <w:szCs w:val="18"/>
        </w:rPr>
        <w:t>SaberHacer</w:t>
      </w:r>
      <w:proofErr w:type="spellEnd"/>
      <w:r>
        <w:rPr>
          <w:sz w:val="18"/>
          <w:szCs w:val="18"/>
        </w:rPr>
        <w:t xml:space="preserve">: 16,0%; </w:t>
      </w:r>
      <w:proofErr w:type="spellStart"/>
      <w:r>
        <w:rPr>
          <w:sz w:val="18"/>
          <w:szCs w:val="18"/>
        </w:rPr>
        <w:t>SaberSer</w:t>
      </w:r>
      <w:proofErr w:type="spellEnd"/>
      <w:r>
        <w:rPr>
          <w:sz w:val="18"/>
          <w:szCs w:val="18"/>
        </w:rPr>
        <w:t>: 16,0%), a nivel de programa individual el promedio de tipos de saber ausentes es de 1,0.</w:t>
      </w:r>
    </w:p>
    <w:p w14:paraId="2C149429" w14:textId="77777777" w:rsidR="00D22DA1" w:rsidRDefault="00D22DA1">
      <w:pPr>
        <w:spacing w:after="80"/>
      </w:pPr>
    </w:p>
    <w:p w14:paraId="2C14942A" w14:textId="77777777" w:rsidR="00D22DA1" w:rsidRDefault="00000000">
      <w:pPr>
        <w:spacing w:before="120" w:after="120"/>
        <w:jc w:val="center"/>
      </w:pPr>
      <w:r>
        <w:rPr>
          <w:noProof/>
        </w:rPr>
        <w:drawing>
          <wp:inline distT="0" distB="0" distL="0" distR="0" wp14:anchorId="2C1494F2" wp14:editId="25C72043">
            <wp:extent cx="3162300" cy="2857500"/>
            <wp:effectExtent l="0" t="0" r="0" b="0"/>
            <wp:docPr id="1560420922" name="fig4_tipos_saber.png" descr="fig4_tipos_saber.png" title="fig4_tipos_sab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162300" cy="2857500"/>
                    </a:xfrm>
                    <a:prstGeom prst="rect">
                      <a:avLst/>
                    </a:prstGeom>
                  </pic:spPr>
                </pic:pic>
              </a:graphicData>
            </a:graphic>
          </wp:inline>
        </w:drawing>
      </w:r>
    </w:p>
    <w:p w14:paraId="2C14942B" w14:textId="77777777" w:rsidR="00D22DA1" w:rsidRDefault="00000000">
      <w:pPr>
        <w:spacing w:after="120"/>
      </w:pPr>
      <w:r>
        <w:rPr>
          <w:i/>
          <w:iCs/>
          <w:color w:val="666666"/>
        </w:rPr>
        <w:t>Figura 4. Distribución de RA por tipo de saber (N=586)</w:t>
      </w:r>
    </w:p>
    <w:p w14:paraId="2C14942C" w14:textId="77777777" w:rsidR="00D22DA1" w:rsidRDefault="00D22DA1">
      <w:pPr>
        <w:spacing w:after="80"/>
      </w:pPr>
    </w:p>
    <w:p w14:paraId="2C14942D" w14:textId="77777777" w:rsidR="00D22DA1" w:rsidRDefault="00000000">
      <w:pPr>
        <w:pStyle w:val="Ttulo2"/>
      </w:pPr>
      <w:r>
        <w:lastRenderedPageBreak/>
        <w:t xml:space="preserve">R3. </w:t>
      </w:r>
      <w:proofErr w:type="spellStart"/>
      <w:r>
        <w:t>Evaluabilidad</w:t>
      </w:r>
      <w:proofErr w:type="spellEnd"/>
      <w:r>
        <w:t xml:space="preserve"> (V3)</w:t>
      </w:r>
    </w:p>
    <w:p w14:paraId="2C14942E" w14:textId="77777777" w:rsidR="00D22DA1" w:rsidRDefault="00000000">
      <w:pPr>
        <w:spacing w:after="120"/>
        <w:jc w:val="both"/>
      </w:pPr>
      <w:r>
        <w:t xml:space="preserve">La </w:t>
      </w:r>
      <w:proofErr w:type="spellStart"/>
      <w:r>
        <w:t>evaluabilidad</w:t>
      </w:r>
      <w:proofErr w:type="spellEnd"/>
      <w:r>
        <w:t xml:space="preserve"> promedio del corpus es 98,3%, con un rango de 88,9% a 100%. Por sede, HBOG alcanza el 100% y HMED el 95,7%. Los RA con menor </w:t>
      </w:r>
      <w:proofErr w:type="spellStart"/>
      <w:r>
        <w:t>evaluabilidad</w:t>
      </w:r>
      <w:proofErr w:type="spellEnd"/>
      <w:r>
        <w:t xml:space="preserve"> emplean verbos como conocer, reflexionar o valorar sin especificar el producto o evidencia esperada.</w:t>
      </w:r>
    </w:p>
    <w:p w14:paraId="2C14942F" w14:textId="77777777" w:rsidR="00D22DA1" w:rsidRDefault="00D22DA1">
      <w:pPr>
        <w:spacing w:after="80"/>
      </w:pPr>
    </w:p>
    <w:p w14:paraId="2C149430" w14:textId="77777777" w:rsidR="00D22DA1" w:rsidRDefault="00000000">
      <w:pPr>
        <w:spacing w:after="120"/>
      </w:pPr>
      <w:r>
        <w:rPr>
          <w:b/>
          <w:bCs/>
        </w:rPr>
        <w:t xml:space="preserve">Tabla 3. </w:t>
      </w:r>
      <w:proofErr w:type="spellStart"/>
      <w:r>
        <w:rPr>
          <w:b/>
          <w:bCs/>
        </w:rPr>
        <w:t>Evaluabilidad</w:t>
      </w:r>
      <w:proofErr w:type="spellEnd"/>
      <w:r>
        <w:rPr>
          <w:b/>
          <w:bCs/>
        </w:rPr>
        <w:t xml:space="preserve"> por sede (V3)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22DA1" w14:paraId="2C14943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431" w14:textId="77777777" w:rsidR="00D22DA1" w:rsidRDefault="00000000">
            <w:pPr>
              <w:jc w:val="center"/>
            </w:pPr>
            <w:r>
              <w:rPr>
                <w:b/>
                <w:bCs/>
                <w:color w:val="1A3A5C"/>
              </w:rPr>
              <w:t>Sede</w:t>
            </w:r>
          </w:p>
        </w:tc>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432" w14:textId="77777777" w:rsidR="00D22DA1" w:rsidRDefault="00000000">
            <w:pPr>
              <w:jc w:val="center"/>
            </w:pPr>
            <w:r>
              <w:rPr>
                <w:b/>
                <w:bCs/>
                <w:color w:val="1A3A5C"/>
              </w:rPr>
              <w:t xml:space="preserve">% V3 </w:t>
            </w:r>
            <w:proofErr w:type="spellStart"/>
            <w:r>
              <w:rPr>
                <w:b/>
                <w:bCs/>
                <w:color w:val="1A3A5C"/>
              </w:rPr>
              <w:t>Evaluabilidad</w:t>
            </w:r>
            <w:proofErr w:type="spellEnd"/>
          </w:p>
        </w:tc>
      </w:tr>
      <w:tr w:rsidR="00D22DA1" w14:paraId="2C14943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34" w14:textId="77777777" w:rsidR="00D22DA1" w:rsidRDefault="00000000">
            <w:r>
              <w:rPr>
                <w:sz w:val="18"/>
                <w:szCs w:val="18"/>
              </w:rPr>
              <w:t>HBOG</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35" w14:textId="77777777" w:rsidR="00D22DA1" w:rsidRDefault="00000000">
            <w:pPr>
              <w:jc w:val="center"/>
            </w:pPr>
            <w:r>
              <w:rPr>
                <w:sz w:val="18"/>
                <w:szCs w:val="18"/>
              </w:rPr>
              <w:t>100,0%</w:t>
            </w:r>
          </w:p>
        </w:tc>
      </w:tr>
      <w:tr w:rsidR="00D22DA1" w14:paraId="2C14943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37" w14:textId="77777777" w:rsidR="00D22DA1" w:rsidRDefault="00000000">
            <w:r>
              <w:rPr>
                <w:sz w:val="18"/>
                <w:szCs w:val="18"/>
              </w:rPr>
              <w:t>VNAL</w:t>
            </w:r>
          </w:p>
        </w:tc>
        <w:tc>
          <w:tcPr>
            <w:tcW w:w="46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38" w14:textId="77777777" w:rsidR="00D22DA1" w:rsidRDefault="00000000">
            <w:pPr>
              <w:jc w:val="center"/>
            </w:pPr>
            <w:r>
              <w:rPr>
                <w:sz w:val="18"/>
                <w:szCs w:val="18"/>
              </w:rPr>
              <w:t>98,6%</w:t>
            </w:r>
          </w:p>
        </w:tc>
      </w:tr>
      <w:tr w:rsidR="00D22DA1" w14:paraId="2C14943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3A" w14:textId="77777777" w:rsidR="00D22DA1" w:rsidRDefault="00000000">
            <w:r>
              <w:rPr>
                <w:sz w:val="18"/>
                <w:szCs w:val="18"/>
              </w:rPr>
              <w:t>PBOG</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3B" w14:textId="77777777" w:rsidR="00D22DA1" w:rsidRDefault="00000000">
            <w:pPr>
              <w:jc w:val="center"/>
            </w:pPr>
            <w:r>
              <w:rPr>
                <w:sz w:val="18"/>
                <w:szCs w:val="18"/>
              </w:rPr>
              <w:t>98,3%</w:t>
            </w:r>
          </w:p>
        </w:tc>
      </w:tr>
      <w:tr w:rsidR="00D22DA1" w14:paraId="2C14943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3D" w14:textId="77777777" w:rsidR="00D22DA1" w:rsidRDefault="00000000">
            <w:r>
              <w:rPr>
                <w:sz w:val="18"/>
                <w:szCs w:val="18"/>
              </w:rPr>
              <w:t>PMED</w:t>
            </w:r>
          </w:p>
        </w:tc>
        <w:tc>
          <w:tcPr>
            <w:tcW w:w="46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3E" w14:textId="77777777" w:rsidR="00D22DA1" w:rsidRDefault="00000000">
            <w:pPr>
              <w:jc w:val="center"/>
            </w:pPr>
            <w:r>
              <w:rPr>
                <w:sz w:val="18"/>
                <w:szCs w:val="18"/>
              </w:rPr>
              <w:t>98,0%</w:t>
            </w:r>
          </w:p>
        </w:tc>
      </w:tr>
      <w:tr w:rsidR="00D22DA1" w14:paraId="2C14944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40" w14:textId="77777777" w:rsidR="00D22DA1" w:rsidRDefault="00000000">
            <w:r>
              <w:rPr>
                <w:sz w:val="18"/>
                <w:szCs w:val="18"/>
              </w:rPr>
              <w:t>HMED</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41" w14:textId="77777777" w:rsidR="00D22DA1" w:rsidRDefault="00000000">
            <w:pPr>
              <w:jc w:val="center"/>
            </w:pPr>
            <w:r>
              <w:rPr>
                <w:sz w:val="18"/>
                <w:szCs w:val="18"/>
              </w:rPr>
              <w:t>95,7%</w:t>
            </w:r>
          </w:p>
        </w:tc>
      </w:tr>
      <w:tr w:rsidR="00D22DA1" w14:paraId="2C14944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43" w14:textId="77777777" w:rsidR="00D22DA1" w:rsidRDefault="00000000">
            <w:r>
              <w:rPr>
                <w:sz w:val="18"/>
                <w:szCs w:val="18"/>
              </w:rPr>
              <w:t>Promedio</w:t>
            </w:r>
          </w:p>
        </w:tc>
        <w:tc>
          <w:tcPr>
            <w:tcW w:w="46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44" w14:textId="77777777" w:rsidR="00D22DA1" w:rsidRDefault="00000000">
            <w:pPr>
              <w:jc w:val="center"/>
            </w:pPr>
            <w:r>
              <w:rPr>
                <w:sz w:val="18"/>
                <w:szCs w:val="18"/>
              </w:rPr>
              <w:t>98,3%</w:t>
            </w:r>
          </w:p>
        </w:tc>
      </w:tr>
    </w:tbl>
    <w:p w14:paraId="2C149446" w14:textId="77777777" w:rsidR="00D22DA1" w:rsidRDefault="00D22DA1">
      <w:pPr>
        <w:spacing w:after="80"/>
      </w:pPr>
    </w:p>
    <w:p w14:paraId="2C149447" w14:textId="77777777" w:rsidR="00D22DA1" w:rsidRDefault="00000000">
      <w:pPr>
        <w:spacing w:before="120" w:after="120"/>
        <w:jc w:val="center"/>
      </w:pPr>
      <w:r>
        <w:rPr>
          <w:noProof/>
        </w:rPr>
        <w:drawing>
          <wp:inline distT="0" distB="0" distL="0" distR="0" wp14:anchorId="2C1494F4" wp14:editId="2C1494F5">
            <wp:extent cx="4953000" cy="3619500"/>
            <wp:effectExtent l="0" t="0" r="0" b="0"/>
            <wp:docPr id="954880984" name="fig2_evaluabilidad_programas.png" descr="fig2_evaluabilidad_programas.png" title="fig2_evaluabilidad_program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3619500"/>
                    </a:xfrm>
                    <a:prstGeom prst="rect">
                      <a:avLst/>
                    </a:prstGeom>
                  </pic:spPr>
                </pic:pic>
              </a:graphicData>
            </a:graphic>
          </wp:inline>
        </w:drawing>
      </w:r>
    </w:p>
    <w:p w14:paraId="2C149448" w14:textId="77777777" w:rsidR="00D22DA1" w:rsidRDefault="00000000">
      <w:pPr>
        <w:spacing w:after="120"/>
      </w:pPr>
      <w:r>
        <w:rPr>
          <w:i/>
          <w:iCs/>
          <w:color w:val="666666"/>
        </w:rPr>
        <w:t xml:space="preserve">Figura 2. </w:t>
      </w:r>
      <w:proofErr w:type="spellStart"/>
      <w:r>
        <w:rPr>
          <w:i/>
          <w:iCs/>
          <w:color w:val="666666"/>
        </w:rPr>
        <w:t>Evaluabilidad</w:t>
      </w:r>
      <w:proofErr w:type="spellEnd"/>
      <w:r>
        <w:rPr>
          <w:i/>
          <w:iCs/>
          <w:color w:val="666666"/>
        </w:rPr>
        <w:t xml:space="preserve"> de Resultados de Aprendizaje por programa</w:t>
      </w:r>
    </w:p>
    <w:p w14:paraId="2C149449" w14:textId="77777777" w:rsidR="00D22DA1" w:rsidRDefault="00D22DA1">
      <w:pPr>
        <w:spacing w:after="80"/>
      </w:pPr>
    </w:p>
    <w:p w14:paraId="2C14944A" w14:textId="77777777" w:rsidR="00D22DA1" w:rsidRDefault="00000000">
      <w:pPr>
        <w:pStyle w:val="Ttulo2"/>
      </w:pPr>
      <w:r>
        <w:t>R4. Trazabilidad (V4)</w:t>
      </w:r>
    </w:p>
    <w:p w14:paraId="2C14944B" w14:textId="77777777" w:rsidR="00D22DA1" w:rsidRDefault="00000000">
      <w:pPr>
        <w:spacing w:after="120"/>
        <w:jc w:val="both"/>
      </w:pPr>
      <w:r>
        <w:t xml:space="preserve">La trazabilidad es la variable con mayor brecha respecto al óptimo: promedio 52,3%, con un rango de 31,6% a 100%. El punto de ruptura más frecuente se produce entre los RA (Paso 3) y las estrategias </w:t>
      </w:r>
      <w:proofErr w:type="spellStart"/>
      <w:r>
        <w:t>mesocurriculares</w:t>
      </w:r>
      <w:proofErr w:type="spellEnd"/>
      <w:r>
        <w:t xml:space="preserve"> con indicadores e instrumentos asociados (Paso 4): existen RA bien formulados que no tienen una estrategia meso explícita que los conecte con una evidencia de evaluación.</w:t>
      </w:r>
    </w:p>
    <w:p w14:paraId="2C14944C" w14:textId="77777777" w:rsidR="00D22DA1" w:rsidRDefault="00D22DA1">
      <w:pPr>
        <w:spacing w:after="80"/>
      </w:pPr>
    </w:p>
    <w:p w14:paraId="2C14944D" w14:textId="77777777" w:rsidR="00D22DA1" w:rsidRDefault="00000000">
      <w:pPr>
        <w:spacing w:after="120"/>
      </w:pPr>
      <w:r>
        <w:rPr>
          <w:b/>
          <w:bCs/>
        </w:rPr>
        <w:t>Tabla 4. Trazabilidad por sede (V4)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160"/>
        <w:gridCol w:w="5040"/>
      </w:tblGrid>
      <w:tr w:rsidR="00D22DA1" w14:paraId="2C149451"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44E" w14:textId="77777777" w:rsidR="00D22DA1" w:rsidRDefault="00000000">
            <w:pPr>
              <w:jc w:val="center"/>
            </w:pPr>
            <w:r>
              <w:rPr>
                <w:b/>
                <w:bCs/>
                <w:color w:val="1A3A5C"/>
              </w:rPr>
              <w:lastRenderedPageBreak/>
              <w:t>Sede</w:t>
            </w:r>
          </w:p>
        </w:tc>
        <w:tc>
          <w:tcPr>
            <w:tcW w:w="2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44F" w14:textId="77777777" w:rsidR="00D22DA1" w:rsidRDefault="00000000">
            <w:pPr>
              <w:jc w:val="center"/>
            </w:pPr>
            <w:r>
              <w:rPr>
                <w:b/>
                <w:bCs/>
                <w:color w:val="1A3A5C"/>
              </w:rPr>
              <w:t>% V4 Trazabilidad</w:t>
            </w:r>
          </w:p>
        </w:tc>
        <w:tc>
          <w:tcPr>
            <w:tcW w:w="50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450" w14:textId="77777777" w:rsidR="00D22DA1" w:rsidRDefault="00000000">
            <w:pPr>
              <w:jc w:val="center"/>
            </w:pPr>
            <w:r>
              <w:rPr>
                <w:b/>
                <w:bCs/>
                <w:color w:val="1A3A5C"/>
              </w:rPr>
              <w:t>Interpretación</w:t>
            </w:r>
          </w:p>
        </w:tc>
      </w:tr>
      <w:tr w:rsidR="00D22DA1" w14:paraId="2C149455"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52" w14:textId="77777777" w:rsidR="00D22DA1" w:rsidRDefault="00000000">
            <w:r>
              <w:rPr>
                <w:sz w:val="18"/>
                <w:szCs w:val="18"/>
              </w:rPr>
              <w:t>HBOG</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53" w14:textId="77777777" w:rsidR="00D22DA1" w:rsidRDefault="00000000">
            <w:pPr>
              <w:jc w:val="center"/>
            </w:pPr>
            <w:r>
              <w:rPr>
                <w:sz w:val="18"/>
                <w:szCs w:val="18"/>
              </w:rPr>
              <w:t>71,4%</w:t>
            </w:r>
          </w:p>
        </w:tc>
        <w:tc>
          <w:tcPr>
            <w:tcW w:w="5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54" w14:textId="77777777" w:rsidR="00D22DA1" w:rsidRDefault="00000000">
            <w:pPr>
              <w:jc w:val="center"/>
            </w:pPr>
            <w:r>
              <w:rPr>
                <w:sz w:val="18"/>
                <w:szCs w:val="18"/>
              </w:rPr>
              <w:t>Mayor cobertura</w:t>
            </w:r>
          </w:p>
        </w:tc>
      </w:tr>
      <w:tr w:rsidR="00D22DA1" w14:paraId="2C149459"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56" w14:textId="77777777" w:rsidR="00D22DA1" w:rsidRDefault="00000000">
            <w:r>
              <w:rPr>
                <w:sz w:val="18"/>
                <w:szCs w:val="18"/>
              </w:rPr>
              <w:t>PBOG</w:t>
            </w:r>
          </w:p>
        </w:tc>
        <w:tc>
          <w:tcPr>
            <w:tcW w:w="21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57" w14:textId="77777777" w:rsidR="00D22DA1" w:rsidRDefault="00000000">
            <w:pPr>
              <w:jc w:val="center"/>
            </w:pPr>
            <w:r>
              <w:rPr>
                <w:sz w:val="18"/>
                <w:szCs w:val="18"/>
              </w:rPr>
              <w:t>54,2%</w:t>
            </w:r>
          </w:p>
        </w:tc>
        <w:tc>
          <w:tcPr>
            <w:tcW w:w="504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58" w14:textId="77777777" w:rsidR="00D22DA1" w:rsidRDefault="00000000">
            <w:pPr>
              <w:jc w:val="center"/>
            </w:pPr>
            <w:r>
              <w:rPr>
                <w:sz w:val="18"/>
                <w:szCs w:val="18"/>
              </w:rPr>
              <w:t>Moderada</w:t>
            </w:r>
          </w:p>
        </w:tc>
      </w:tr>
      <w:tr w:rsidR="00D22DA1" w14:paraId="2C14945D"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5A" w14:textId="77777777" w:rsidR="00D22DA1" w:rsidRDefault="00000000">
            <w:r>
              <w:rPr>
                <w:sz w:val="18"/>
                <w:szCs w:val="18"/>
              </w:rPr>
              <w:t>VNAL</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5B" w14:textId="77777777" w:rsidR="00D22DA1" w:rsidRDefault="00000000">
            <w:pPr>
              <w:jc w:val="center"/>
            </w:pPr>
            <w:r>
              <w:rPr>
                <w:sz w:val="18"/>
                <w:szCs w:val="18"/>
              </w:rPr>
              <w:t>50,9%</w:t>
            </w:r>
          </w:p>
        </w:tc>
        <w:tc>
          <w:tcPr>
            <w:tcW w:w="5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5C" w14:textId="77777777" w:rsidR="00D22DA1" w:rsidRDefault="00000000">
            <w:pPr>
              <w:jc w:val="center"/>
            </w:pPr>
            <w:r>
              <w:rPr>
                <w:sz w:val="18"/>
                <w:szCs w:val="18"/>
              </w:rPr>
              <w:t>Moderada</w:t>
            </w:r>
          </w:p>
        </w:tc>
      </w:tr>
      <w:tr w:rsidR="00D22DA1" w14:paraId="2C149461"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5E" w14:textId="77777777" w:rsidR="00D22DA1" w:rsidRDefault="00000000">
            <w:r>
              <w:rPr>
                <w:sz w:val="18"/>
                <w:szCs w:val="18"/>
              </w:rPr>
              <w:t>PMED</w:t>
            </w:r>
          </w:p>
        </w:tc>
        <w:tc>
          <w:tcPr>
            <w:tcW w:w="21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5F" w14:textId="77777777" w:rsidR="00D22DA1" w:rsidRDefault="00000000">
            <w:pPr>
              <w:jc w:val="center"/>
            </w:pPr>
            <w:r>
              <w:rPr>
                <w:sz w:val="18"/>
                <w:szCs w:val="18"/>
              </w:rPr>
              <w:t>50,6%</w:t>
            </w:r>
          </w:p>
        </w:tc>
        <w:tc>
          <w:tcPr>
            <w:tcW w:w="504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60" w14:textId="77777777" w:rsidR="00D22DA1" w:rsidRDefault="00000000">
            <w:pPr>
              <w:jc w:val="center"/>
            </w:pPr>
            <w:r>
              <w:rPr>
                <w:sz w:val="18"/>
                <w:szCs w:val="18"/>
              </w:rPr>
              <w:t>Moderada</w:t>
            </w:r>
          </w:p>
        </w:tc>
      </w:tr>
      <w:tr w:rsidR="00D22DA1" w14:paraId="2C149465"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62" w14:textId="77777777" w:rsidR="00D22DA1" w:rsidRDefault="00000000">
            <w:r>
              <w:rPr>
                <w:sz w:val="18"/>
                <w:szCs w:val="18"/>
              </w:rPr>
              <w:t>HMED</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63" w14:textId="77777777" w:rsidR="00D22DA1" w:rsidRDefault="00000000">
            <w:pPr>
              <w:jc w:val="center"/>
            </w:pPr>
            <w:r>
              <w:rPr>
                <w:sz w:val="18"/>
                <w:szCs w:val="18"/>
              </w:rPr>
              <w:t>49,1%</w:t>
            </w:r>
          </w:p>
        </w:tc>
        <w:tc>
          <w:tcPr>
            <w:tcW w:w="5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64" w14:textId="77777777" w:rsidR="00D22DA1" w:rsidRDefault="00000000">
            <w:pPr>
              <w:jc w:val="center"/>
            </w:pPr>
            <w:r>
              <w:rPr>
                <w:sz w:val="18"/>
                <w:szCs w:val="18"/>
              </w:rPr>
              <w:t>Menor cobertura</w:t>
            </w:r>
          </w:p>
        </w:tc>
      </w:tr>
      <w:tr w:rsidR="00D22DA1" w14:paraId="2C149469"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66" w14:textId="77777777" w:rsidR="00D22DA1" w:rsidRDefault="00000000">
            <w:r>
              <w:rPr>
                <w:sz w:val="18"/>
                <w:szCs w:val="18"/>
              </w:rPr>
              <w:t>Promedio</w:t>
            </w:r>
          </w:p>
        </w:tc>
        <w:tc>
          <w:tcPr>
            <w:tcW w:w="216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67" w14:textId="77777777" w:rsidR="00D22DA1" w:rsidRDefault="00000000">
            <w:pPr>
              <w:jc w:val="center"/>
            </w:pPr>
            <w:r>
              <w:rPr>
                <w:sz w:val="18"/>
                <w:szCs w:val="18"/>
              </w:rPr>
              <w:t>52,3%</w:t>
            </w:r>
          </w:p>
        </w:tc>
        <w:tc>
          <w:tcPr>
            <w:tcW w:w="504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68" w14:textId="77777777" w:rsidR="00D22DA1" w:rsidRDefault="00000000">
            <w:pPr>
              <w:jc w:val="center"/>
            </w:pPr>
            <w:r>
              <w:rPr>
                <w:sz w:val="18"/>
                <w:szCs w:val="18"/>
              </w:rPr>
              <w:t>Brecha prioritaria</w:t>
            </w:r>
          </w:p>
        </w:tc>
      </w:tr>
    </w:tbl>
    <w:p w14:paraId="2C14946A" w14:textId="77777777" w:rsidR="00D22DA1" w:rsidRDefault="00D22DA1">
      <w:pPr>
        <w:spacing w:after="80"/>
      </w:pPr>
    </w:p>
    <w:p w14:paraId="2C14946B" w14:textId="77777777" w:rsidR="00D22DA1" w:rsidRDefault="00000000">
      <w:pPr>
        <w:spacing w:before="120" w:after="120"/>
        <w:jc w:val="center"/>
      </w:pPr>
      <w:r>
        <w:rPr>
          <w:noProof/>
        </w:rPr>
        <w:drawing>
          <wp:inline distT="0" distB="0" distL="0" distR="0" wp14:anchorId="2C1494F6" wp14:editId="2C1494F7">
            <wp:extent cx="4953000" cy="2667000"/>
            <wp:effectExtent l="0" t="0" r="0" b="0"/>
            <wp:docPr id="975772394" name="fig3_trazabilidad_sede.png" descr="fig3_trazabilidad_sede.png" title="fig3_trazabilidad_se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667000"/>
                    </a:xfrm>
                    <a:prstGeom prst="rect">
                      <a:avLst/>
                    </a:prstGeom>
                  </pic:spPr>
                </pic:pic>
              </a:graphicData>
            </a:graphic>
          </wp:inline>
        </w:drawing>
      </w:r>
    </w:p>
    <w:p w14:paraId="2C14946C" w14:textId="77777777" w:rsidR="00D22DA1" w:rsidRDefault="00000000">
      <w:pPr>
        <w:spacing w:after="120"/>
      </w:pPr>
      <w:r>
        <w:rPr>
          <w:i/>
          <w:iCs/>
          <w:color w:val="666666"/>
        </w:rPr>
        <w:t xml:space="preserve">Figura 3. Distribución de trazabilidad por sede (ruta </w:t>
      </w:r>
      <w:proofErr w:type="spellStart"/>
      <w:r>
        <w:rPr>
          <w:i/>
          <w:iCs/>
          <w:color w:val="666666"/>
        </w:rPr>
        <w:t>Perfil→Comp→RA→Instrumento</w:t>
      </w:r>
      <w:proofErr w:type="spellEnd"/>
      <w:r>
        <w:rPr>
          <w:i/>
          <w:iCs/>
          <w:color w:val="666666"/>
        </w:rPr>
        <w:t>)</w:t>
      </w:r>
    </w:p>
    <w:p w14:paraId="2C14946D" w14:textId="77777777" w:rsidR="00D22DA1" w:rsidRDefault="00D22DA1">
      <w:pPr>
        <w:spacing w:after="80"/>
      </w:pPr>
    </w:p>
    <w:p w14:paraId="2C14946E" w14:textId="77777777" w:rsidR="00D22DA1" w:rsidRDefault="00000000">
      <w:pPr>
        <w:pStyle w:val="Ttulo2"/>
      </w:pPr>
      <w:r>
        <w:t>R5. Indicadores de resultado e impacto (V5)</w:t>
      </w:r>
    </w:p>
    <w:p w14:paraId="2C14946F" w14:textId="77777777" w:rsidR="00D22DA1" w:rsidRDefault="00000000">
      <w:pPr>
        <w:spacing w:after="120"/>
        <w:jc w:val="both"/>
      </w:pPr>
      <w:r>
        <w:t xml:space="preserve">El 77,8% de las estrategias </w:t>
      </w:r>
      <w:proofErr w:type="spellStart"/>
      <w:r>
        <w:t>mesocurriculares</w:t>
      </w:r>
      <w:proofErr w:type="spellEnd"/>
      <w:r>
        <w:t xml:space="preserve"> incluyen al menos un indicador de impacto explícito (rango: 31,9%-100%). Los indicadores más frecuentes son cuantitativos (número de estudiantes participantes, número de veces que se realiza la estrategia), mientras que los indicadores cualitativos de resultado de aprendizaje están menos desarrollados.</w:t>
      </w:r>
    </w:p>
    <w:p w14:paraId="2C149470" w14:textId="77777777" w:rsidR="00D22DA1" w:rsidRDefault="00D22DA1">
      <w:pPr>
        <w:spacing w:after="80"/>
      </w:pPr>
    </w:p>
    <w:p w14:paraId="2C149471" w14:textId="77777777" w:rsidR="00D22DA1" w:rsidRDefault="00000000">
      <w:pPr>
        <w:spacing w:after="120"/>
      </w:pPr>
      <w:r>
        <w:rPr>
          <w:b/>
          <w:bCs/>
        </w:rPr>
        <w:t>Tabla 5. Orientación a indicadores por sede (V5)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22DA1" w14:paraId="2C14947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472" w14:textId="77777777" w:rsidR="00D22DA1" w:rsidRDefault="00000000">
            <w:pPr>
              <w:jc w:val="center"/>
            </w:pPr>
            <w:r>
              <w:rPr>
                <w:b/>
                <w:bCs/>
                <w:color w:val="1A3A5C"/>
              </w:rPr>
              <w:t>Sede</w:t>
            </w:r>
          </w:p>
        </w:tc>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473" w14:textId="77777777" w:rsidR="00D22DA1" w:rsidRDefault="00000000">
            <w:pPr>
              <w:jc w:val="center"/>
            </w:pPr>
            <w:r>
              <w:rPr>
                <w:b/>
                <w:bCs/>
                <w:color w:val="1A3A5C"/>
              </w:rPr>
              <w:t>% V5 Indicadores</w:t>
            </w:r>
          </w:p>
        </w:tc>
      </w:tr>
      <w:tr w:rsidR="00D22DA1" w14:paraId="2C14947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75" w14:textId="77777777" w:rsidR="00D22DA1" w:rsidRDefault="00000000">
            <w:r>
              <w:rPr>
                <w:sz w:val="18"/>
                <w:szCs w:val="18"/>
              </w:rPr>
              <w:t>HMED</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76" w14:textId="77777777" w:rsidR="00D22DA1" w:rsidRDefault="00000000">
            <w:pPr>
              <w:jc w:val="center"/>
            </w:pPr>
            <w:r>
              <w:rPr>
                <w:sz w:val="18"/>
                <w:szCs w:val="18"/>
              </w:rPr>
              <w:t>84,1%</w:t>
            </w:r>
          </w:p>
        </w:tc>
      </w:tr>
      <w:tr w:rsidR="00D22DA1" w14:paraId="2C14947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78" w14:textId="77777777" w:rsidR="00D22DA1" w:rsidRDefault="00000000">
            <w:r>
              <w:rPr>
                <w:sz w:val="18"/>
                <w:szCs w:val="18"/>
              </w:rPr>
              <w:t>PBOG</w:t>
            </w:r>
          </w:p>
        </w:tc>
        <w:tc>
          <w:tcPr>
            <w:tcW w:w="46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79" w14:textId="77777777" w:rsidR="00D22DA1" w:rsidRDefault="00000000">
            <w:pPr>
              <w:jc w:val="center"/>
            </w:pPr>
            <w:r>
              <w:rPr>
                <w:sz w:val="18"/>
                <w:szCs w:val="18"/>
              </w:rPr>
              <w:t>79,2%</w:t>
            </w:r>
          </w:p>
        </w:tc>
      </w:tr>
      <w:tr w:rsidR="00D22DA1" w14:paraId="2C14947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7B" w14:textId="77777777" w:rsidR="00D22DA1" w:rsidRDefault="00000000">
            <w:r>
              <w:rPr>
                <w:sz w:val="18"/>
                <w:szCs w:val="18"/>
              </w:rPr>
              <w:t>VNAL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7C" w14:textId="77777777" w:rsidR="00D22DA1" w:rsidRDefault="00000000">
            <w:pPr>
              <w:jc w:val="center"/>
            </w:pPr>
            <w:r>
              <w:rPr>
                <w:sz w:val="18"/>
                <w:szCs w:val="18"/>
              </w:rPr>
              <w:t>76,4%</w:t>
            </w:r>
          </w:p>
        </w:tc>
      </w:tr>
      <w:tr w:rsidR="00D22DA1" w14:paraId="2C14948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7E" w14:textId="77777777" w:rsidR="00D22DA1" w:rsidRDefault="00000000">
            <w:r>
              <w:rPr>
                <w:sz w:val="18"/>
                <w:szCs w:val="18"/>
              </w:rPr>
              <w:t>PMED</w:t>
            </w:r>
          </w:p>
        </w:tc>
        <w:tc>
          <w:tcPr>
            <w:tcW w:w="46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7F" w14:textId="77777777" w:rsidR="00D22DA1" w:rsidRDefault="00000000">
            <w:pPr>
              <w:jc w:val="center"/>
            </w:pPr>
            <w:r>
              <w:rPr>
                <w:sz w:val="18"/>
                <w:szCs w:val="18"/>
              </w:rPr>
              <w:t>70,3%</w:t>
            </w:r>
          </w:p>
        </w:tc>
      </w:tr>
      <w:tr w:rsidR="00D22DA1" w14:paraId="2C14948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81" w14:textId="77777777" w:rsidR="00D22DA1" w:rsidRDefault="00000000">
            <w:r>
              <w:rPr>
                <w:sz w:val="18"/>
                <w:szCs w:val="18"/>
              </w:rPr>
              <w:t>HBOG</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82" w14:textId="77777777" w:rsidR="00D22DA1" w:rsidRDefault="00000000">
            <w:pPr>
              <w:jc w:val="center"/>
            </w:pPr>
            <w:r>
              <w:rPr>
                <w:sz w:val="18"/>
                <w:szCs w:val="18"/>
              </w:rPr>
              <w:t>61,5%</w:t>
            </w:r>
          </w:p>
        </w:tc>
      </w:tr>
      <w:tr w:rsidR="00D22DA1" w14:paraId="2C14948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84" w14:textId="77777777" w:rsidR="00D22DA1" w:rsidRDefault="00000000">
            <w:r>
              <w:rPr>
                <w:sz w:val="18"/>
                <w:szCs w:val="18"/>
              </w:rPr>
              <w:t>Promedio</w:t>
            </w:r>
          </w:p>
        </w:tc>
        <w:tc>
          <w:tcPr>
            <w:tcW w:w="468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85" w14:textId="77777777" w:rsidR="00D22DA1" w:rsidRDefault="00000000">
            <w:pPr>
              <w:jc w:val="center"/>
            </w:pPr>
            <w:r>
              <w:rPr>
                <w:sz w:val="18"/>
                <w:szCs w:val="18"/>
              </w:rPr>
              <w:t>77,8%</w:t>
            </w:r>
          </w:p>
        </w:tc>
      </w:tr>
    </w:tbl>
    <w:p w14:paraId="2C149487" w14:textId="77777777" w:rsidR="00D22DA1" w:rsidRDefault="00D22DA1">
      <w:pPr>
        <w:spacing w:after="80"/>
      </w:pPr>
    </w:p>
    <w:p w14:paraId="2C149488" w14:textId="77777777" w:rsidR="00D22DA1" w:rsidRDefault="00000000">
      <w:pPr>
        <w:pStyle w:val="Ttulo2"/>
      </w:pPr>
      <w:r>
        <w:t>Síntesis: perfil de coherencia curricular institucional</w:t>
      </w:r>
    </w:p>
    <w:p w14:paraId="2C149489" w14:textId="77777777" w:rsidR="00D22DA1" w:rsidRDefault="00000000">
      <w:pPr>
        <w:spacing w:after="120"/>
      </w:pPr>
      <w:r>
        <w:rPr>
          <w:b/>
          <w:bCs/>
        </w:rPr>
        <w:t>Tabla 6. Resumen de indicadores por variable (N=50 programas, 5 sedes)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2"/>
        <w:gridCol w:w="929"/>
        <w:gridCol w:w="1163"/>
        <w:gridCol w:w="940"/>
        <w:gridCol w:w="985"/>
        <w:gridCol w:w="3051"/>
      </w:tblGrid>
      <w:tr w:rsidR="00D22DA1" w14:paraId="2C149490"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48A" w14:textId="77777777" w:rsidR="00D22DA1" w:rsidRDefault="00000000">
            <w:pPr>
              <w:jc w:val="center"/>
            </w:pPr>
            <w:r>
              <w:rPr>
                <w:b/>
                <w:bCs/>
                <w:color w:val="1A3A5C"/>
              </w:rPr>
              <w:lastRenderedPageBreak/>
              <w:t>Variable</w:t>
            </w:r>
          </w:p>
        </w:tc>
        <w:tc>
          <w:tcPr>
            <w:tcW w:w="7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48B" w14:textId="77777777" w:rsidR="00D22DA1" w:rsidRDefault="00000000">
            <w:pPr>
              <w:jc w:val="center"/>
            </w:pPr>
            <w:r>
              <w:rPr>
                <w:b/>
                <w:bCs/>
                <w:color w:val="1A3A5C"/>
              </w:rPr>
              <w:t>Código</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48C" w14:textId="77777777" w:rsidR="00D22DA1" w:rsidRDefault="00000000">
            <w:pPr>
              <w:jc w:val="center"/>
            </w:pPr>
            <w:r>
              <w:rPr>
                <w:b/>
                <w:bCs/>
                <w:color w:val="1A3A5C"/>
              </w:rPr>
              <w:t>Promedio</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48D" w14:textId="77777777" w:rsidR="00D22DA1" w:rsidRDefault="00000000">
            <w:pPr>
              <w:jc w:val="center"/>
            </w:pPr>
            <w:r>
              <w:rPr>
                <w:b/>
                <w:bCs/>
                <w:color w:val="1A3A5C"/>
              </w:rPr>
              <w:t>Mínimo</w:t>
            </w:r>
          </w:p>
        </w:tc>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48E" w14:textId="77777777" w:rsidR="00D22DA1" w:rsidRDefault="00000000">
            <w:pPr>
              <w:jc w:val="center"/>
            </w:pPr>
            <w:r>
              <w:rPr>
                <w:b/>
                <w:bCs/>
                <w:color w:val="1A3A5C"/>
              </w:rPr>
              <w:t>Máximo</w:t>
            </w:r>
          </w:p>
        </w:tc>
        <w:tc>
          <w:tcPr>
            <w:tcW w:w="34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C14948F" w14:textId="77777777" w:rsidR="00D22DA1" w:rsidRDefault="00000000">
            <w:pPr>
              <w:jc w:val="center"/>
            </w:pPr>
            <w:r>
              <w:rPr>
                <w:b/>
                <w:bCs/>
                <w:color w:val="1A3A5C"/>
              </w:rPr>
              <w:t>Interpretación</w:t>
            </w:r>
          </w:p>
        </w:tc>
      </w:tr>
      <w:tr w:rsidR="00D22DA1" w14:paraId="2C149497"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91" w14:textId="77777777" w:rsidR="00D22DA1" w:rsidRDefault="00000000">
            <w:r>
              <w:rPr>
                <w:sz w:val="18"/>
                <w:szCs w:val="18"/>
              </w:rPr>
              <w:t>Coherencia vertical</w:t>
            </w:r>
          </w:p>
        </w:tc>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92" w14:textId="77777777" w:rsidR="00D22DA1" w:rsidRDefault="00000000">
            <w:pPr>
              <w:jc w:val="center"/>
            </w:pPr>
            <w:r>
              <w:rPr>
                <w:sz w:val="18"/>
                <w:szCs w:val="18"/>
              </w:rPr>
              <w:t>V1</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93" w14:textId="77777777" w:rsidR="00D22DA1" w:rsidRDefault="00000000">
            <w:pPr>
              <w:jc w:val="center"/>
            </w:pPr>
            <w:r>
              <w:rPr>
                <w:sz w:val="18"/>
                <w:szCs w:val="18"/>
              </w:rPr>
              <w:t>100,0%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94" w14:textId="77777777" w:rsidR="00D22DA1" w:rsidRDefault="00000000">
            <w:pPr>
              <w:jc w:val="center"/>
            </w:pPr>
            <w:r>
              <w:rPr>
                <w:sz w:val="18"/>
                <w:szCs w:val="18"/>
              </w:rPr>
              <w:t>100%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95" w14:textId="77777777" w:rsidR="00D22DA1" w:rsidRDefault="00000000">
            <w:pPr>
              <w:jc w:val="center"/>
            </w:pPr>
            <w:r>
              <w:rPr>
                <w:sz w:val="18"/>
                <w:szCs w:val="18"/>
              </w:rPr>
              <w:t>100%</w:t>
            </w:r>
          </w:p>
        </w:tc>
        <w:tc>
          <w:tcPr>
            <w:tcW w:w="3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96" w14:textId="77777777" w:rsidR="00D22DA1" w:rsidRDefault="00000000">
            <w:pPr>
              <w:jc w:val="center"/>
            </w:pPr>
            <w:r>
              <w:rPr>
                <w:sz w:val="18"/>
                <w:szCs w:val="18"/>
              </w:rPr>
              <w:t>Estructura formal garantizada</w:t>
            </w:r>
          </w:p>
        </w:tc>
      </w:tr>
      <w:tr w:rsidR="00D22DA1" w14:paraId="2C14949E"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98" w14:textId="77777777" w:rsidR="00D22DA1" w:rsidRDefault="00000000">
            <w:r>
              <w:rPr>
                <w:sz w:val="18"/>
                <w:szCs w:val="18"/>
              </w:rPr>
              <w:t>Coherencia horizontal (sin redundancias)</w:t>
            </w:r>
          </w:p>
        </w:tc>
        <w:tc>
          <w:tcPr>
            <w:tcW w:w="72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99" w14:textId="77777777" w:rsidR="00D22DA1" w:rsidRDefault="00000000">
            <w:pPr>
              <w:jc w:val="center"/>
            </w:pPr>
            <w:r>
              <w:rPr>
                <w:sz w:val="18"/>
                <w:szCs w:val="18"/>
              </w:rPr>
              <w:t>V2</w:t>
            </w:r>
          </w:p>
        </w:tc>
        <w:tc>
          <w:tcPr>
            <w:tcW w:w="9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9A" w14:textId="77777777" w:rsidR="00D22DA1" w:rsidRDefault="00000000">
            <w:pPr>
              <w:jc w:val="center"/>
            </w:pPr>
            <w:r>
              <w:rPr>
                <w:sz w:val="18"/>
                <w:szCs w:val="18"/>
              </w:rPr>
              <w:t>74,0%</w:t>
            </w:r>
          </w:p>
        </w:tc>
        <w:tc>
          <w:tcPr>
            <w:tcW w:w="9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9B" w14:textId="77777777" w:rsidR="00D22DA1" w:rsidRDefault="00000000">
            <w:pPr>
              <w:jc w:val="center"/>
            </w:pPr>
            <w:r>
              <w:rPr>
                <w:sz w:val="18"/>
                <w:szCs w:val="18"/>
              </w:rPr>
              <w:t>-</w:t>
            </w:r>
          </w:p>
        </w:tc>
        <w:tc>
          <w:tcPr>
            <w:tcW w:w="9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9C" w14:textId="77777777" w:rsidR="00D22DA1" w:rsidRDefault="00000000">
            <w:pPr>
              <w:jc w:val="center"/>
            </w:pPr>
            <w:r>
              <w:rPr>
                <w:sz w:val="18"/>
                <w:szCs w:val="18"/>
              </w:rPr>
              <w:t>-</w:t>
            </w:r>
          </w:p>
        </w:tc>
        <w:tc>
          <w:tcPr>
            <w:tcW w:w="342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9D" w14:textId="77777777" w:rsidR="00D22DA1" w:rsidRDefault="00000000">
            <w:pPr>
              <w:jc w:val="center"/>
            </w:pPr>
            <w:r>
              <w:rPr>
                <w:sz w:val="18"/>
                <w:szCs w:val="18"/>
              </w:rPr>
              <w:t>26% con verbos repetidos</w:t>
            </w:r>
          </w:p>
        </w:tc>
      </w:tr>
      <w:tr w:rsidR="00D22DA1" w14:paraId="2C1494A5"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9F" w14:textId="77777777" w:rsidR="00D22DA1" w:rsidRDefault="00000000">
            <w:proofErr w:type="spellStart"/>
            <w:r>
              <w:rPr>
                <w:sz w:val="18"/>
                <w:szCs w:val="18"/>
              </w:rPr>
              <w:t>Evaluabilidad</w:t>
            </w:r>
            <w:proofErr w:type="spellEnd"/>
          </w:p>
        </w:tc>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A0" w14:textId="77777777" w:rsidR="00D22DA1" w:rsidRDefault="00000000">
            <w:pPr>
              <w:jc w:val="center"/>
            </w:pPr>
            <w:r>
              <w:rPr>
                <w:sz w:val="18"/>
                <w:szCs w:val="18"/>
              </w:rPr>
              <w:t>V3</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A1" w14:textId="77777777" w:rsidR="00D22DA1" w:rsidRDefault="00000000">
            <w:pPr>
              <w:jc w:val="center"/>
            </w:pPr>
            <w:r>
              <w:rPr>
                <w:sz w:val="18"/>
                <w:szCs w:val="18"/>
              </w:rPr>
              <w:t>98,3%</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A2" w14:textId="77777777" w:rsidR="00D22DA1" w:rsidRDefault="00000000">
            <w:pPr>
              <w:jc w:val="center"/>
            </w:pPr>
            <w:r>
              <w:rPr>
                <w:sz w:val="18"/>
                <w:szCs w:val="18"/>
              </w:rPr>
              <w:t>88,9%</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A3" w14:textId="77777777" w:rsidR="00D22DA1" w:rsidRDefault="00000000">
            <w:pPr>
              <w:jc w:val="center"/>
            </w:pPr>
            <w:r>
              <w:rPr>
                <w:sz w:val="18"/>
                <w:szCs w:val="18"/>
              </w:rPr>
              <w:t>100%</w:t>
            </w:r>
          </w:p>
        </w:tc>
        <w:tc>
          <w:tcPr>
            <w:tcW w:w="3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A4" w14:textId="77777777" w:rsidR="00D22DA1" w:rsidRDefault="00000000">
            <w:pPr>
              <w:jc w:val="center"/>
            </w:pPr>
            <w:r>
              <w:rPr>
                <w:sz w:val="18"/>
                <w:szCs w:val="18"/>
              </w:rPr>
              <w:t>Alta; foco en HMED</w:t>
            </w:r>
          </w:p>
        </w:tc>
      </w:tr>
      <w:tr w:rsidR="00D22DA1" w14:paraId="2C1494AC"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A6" w14:textId="77777777" w:rsidR="00D22DA1" w:rsidRDefault="00000000">
            <w:r>
              <w:rPr>
                <w:sz w:val="18"/>
                <w:szCs w:val="18"/>
              </w:rPr>
              <w:t>Trazabilidad</w:t>
            </w:r>
          </w:p>
        </w:tc>
        <w:tc>
          <w:tcPr>
            <w:tcW w:w="72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A7" w14:textId="77777777" w:rsidR="00D22DA1" w:rsidRDefault="00000000">
            <w:pPr>
              <w:jc w:val="center"/>
            </w:pPr>
            <w:r>
              <w:rPr>
                <w:sz w:val="18"/>
                <w:szCs w:val="18"/>
              </w:rPr>
              <w:t>V4</w:t>
            </w:r>
          </w:p>
        </w:tc>
        <w:tc>
          <w:tcPr>
            <w:tcW w:w="9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A8" w14:textId="77777777" w:rsidR="00D22DA1" w:rsidRDefault="00000000">
            <w:pPr>
              <w:jc w:val="center"/>
            </w:pPr>
            <w:r>
              <w:rPr>
                <w:sz w:val="18"/>
                <w:szCs w:val="18"/>
              </w:rPr>
              <w:t>52,3%</w:t>
            </w:r>
          </w:p>
        </w:tc>
        <w:tc>
          <w:tcPr>
            <w:tcW w:w="9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A9" w14:textId="77777777" w:rsidR="00D22DA1" w:rsidRDefault="00000000">
            <w:pPr>
              <w:jc w:val="center"/>
            </w:pPr>
            <w:r>
              <w:rPr>
                <w:sz w:val="18"/>
                <w:szCs w:val="18"/>
              </w:rPr>
              <w:t>31,6%</w:t>
            </w:r>
          </w:p>
        </w:tc>
        <w:tc>
          <w:tcPr>
            <w:tcW w:w="90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AA" w14:textId="77777777" w:rsidR="00D22DA1" w:rsidRDefault="00000000">
            <w:pPr>
              <w:jc w:val="center"/>
            </w:pPr>
            <w:r>
              <w:rPr>
                <w:sz w:val="18"/>
                <w:szCs w:val="18"/>
              </w:rPr>
              <w:t>100%</w:t>
            </w:r>
          </w:p>
        </w:tc>
        <w:tc>
          <w:tcPr>
            <w:tcW w:w="3420" w:type="dxa"/>
            <w:tcBorders>
              <w:top w:val="single" w:sz="1" w:space="0" w:color="CCCCCC"/>
              <w:left w:val="single" w:sz="1" w:space="0" w:color="CCCCCC"/>
              <w:bottom w:val="single" w:sz="1" w:space="0" w:color="CCCCCC"/>
              <w:right w:val="single" w:sz="1" w:space="0" w:color="CCCCCC"/>
            </w:tcBorders>
            <w:shd w:val="clear" w:color="auto" w:fill="F5F9FC"/>
            <w:tcMar>
              <w:top w:w="80" w:type="dxa"/>
              <w:left w:w="120" w:type="dxa"/>
              <w:bottom w:w="80" w:type="dxa"/>
              <w:right w:w="120" w:type="dxa"/>
            </w:tcMar>
          </w:tcPr>
          <w:p w14:paraId="2C1494AB" w14:textId="77777777" w:rsidR="00D22DA1" w:rsidRDefault="00000000">
            <w:pPr>
              <w:jc w:val="center"/>
            </w:pPr>
            <w:r>
              <w:rPr>
                <w:sz w:val="18"/>
                <w:szCs w:val="18"/>
              </w:rPr>
              <w:t>Brecha critica: RA sin instrumento</w:t>
            </w:r>
          </w:p>
        </w:tc>
      </w:tr>
      <w:tr w:rsidR="00D22DA1" w14:paraId="2C1494B3"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AD" w14:textId="77777777" w:rsidR="00D22DA1" w:rsidRDefault="00000000">
            <w:r>
              <w:rPr>
                <w:sz w:val="18"/>
                <w:szCs w:val="18"/>
              </w:rPr>
              <w:t>Orientación a indicadores</w:t>
            </w:r>
          </w:p>
        </w:tc>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AE" w14:textId="77777777" w:rsidR="00D22DA1" w:rsidRDefault="00000000">
            <w:pPr>
              <w:jc w:val="center"/>
            </w:pPr>
            <w:r>
              <w:rPr>
                <w:sz w:val="18"/>
                <w:szCs w:val="18"/>
              </w:rPr>
              <w:t>V5</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AF" w14:textId="77777777" w:rsidR="00D22DA1" w:rsidRDefault="00000000">
            <w:pPr>
              <w:jc w:val="center"/>
            </w:pPr>
            <w:r>
              <w:rPr>
                <w:sz w:val="18"/>
                <w:szCs w:val="18"/>
              </w:rPr>
              <w:t>77,8%</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B0" w14:textId="77777777" w:rsidR="00D22DA1" w:rsidRDefault="00000000">
            <w:pPr>
              <w:jc w:val="center"/>
            </w:pPr>
            <w:r>
              <w:rPr>
                <w:sz w:val="18"/>
                <w:szCs w:val="18"/>
              </w:rPr>
              <w:t>31,9%</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B1" w14:textId="77777777" w:rsidR="00D22DA1" w:rsidRDefault="00000000">
            <w:pPr>
              <w:jc w:val="center"/>
            </w:pPr>
            <w:r>
              <w:rPr>
                <w:sz w:val="18"/>
                <w:szCs w:val="18"/>
              </w:rPr>
              <w:t>100%</w:t>
            </w:r>
          </w:p>
        </w:tc>
        <w:tc>
          <w:tcPr>
            <w:tcW w:w="3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494B2" w14:textId="77777777" w:rsidR="00D22DA1" w:rsidRDefault="00000000">
            <w:pPr>
              <w:jc w:val="center"/>
            </w:pPr>
            <w:r>
              <w:rPr>
                <w:sz w:val="18"/>
                <w:szCs w:val="18"/>
              </w:rPr>
              <w:t xml:space="preserve">Moderada; indicadores cualitativos </w:t>
            </w:r>
            <w:proofErr w:type="spellStart"/>
            <w:r>
              <w:rPr>
                <w:sz w:val="18"/>
                <w:szCs w:val="18"/>
              </w:rPr>
              <w:t>debiles</w:t>
            </w:r>
            <w:proofErr w:type="spellEnd"/>
          </w:p>
        </w:tc>
      </w:tr>
    </w:tbl>
    <w:p w14:paraId="2C1494B4" w14:textId="77777777" w:rsidR="00D22DA1" w:rsidRDefault="00D22DA1">
      <w:pPr>
        <w:spacing w:after="80"/>
      </w:pPr>
    </w:p>
    <w:p w14:paraId="2C1494B5" w14:textId="77777777" w:rsidR="00D22DA1" w:rsidRDefault="00000000">
      <w:pPr>
        <w:spacing w:before="120" w:after="120"/>
        <w:jc w:val="center"/>
      </w:pPr>
      <w:r>
        <w:rPr>
          <w:noProof/>
        </w:rPr>
        <w:drawing>
          <wp:inline distT="0" distB="0" distL="0" distR="0" wp14:anchorId="2C1494F8" wp14:editId="2C1494F9">
            <wp:extent cx="5334000" cy="2667000"/>
            <wp:effectExtent l="0" t="0" r="0" b="0"/>
            <wp:docPr id="506414559" name="fig1_heatmap_variables_sede.png" descr="fig1_heatmap_variables_sede.png" title="fig1_heatmap_variables_se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2C1494B6" w14:textId="77777777" w:rsidR="00D22DA1" w:rsidRDefault="00000000">
      <w:pPr>
        <w:spacing w:after="120"/>
      </w:pPr>
      <w:r>
        <w:rPr>
          <w:i/>
          <w:iCs/>
          <w:color w:val="666666"/>
        </w:rPr>
        <w:t>Figura 1. Indicadores de calidad curricular por sede (%)</w:t>
      </w:r>
    </w:p>
    <w:p w14:paraId="2C1494B7" w14:textId="77777777" w:rsidR="00D22DA1" w:rsidRDefault="00D22DA1">
      <w:pPr>
        <w:spacing w:after="80"/>
      </w:pPr>
    </w:p>
    <w:p w14:paraId="2C1494B8" w14:textId="77777777" w:rsidR="00D22DA1" w:rsidRDefault="00000000">
      <w:pPr>
        <w:spacing w:before="120" w:after="120"/>
        <w:jc w:val="center"/>
      </w:pPr>
      <w:r>
        <w:rPr>
          <w:noProof/>
        </w:rPr>
        <w:drawing>
          <wp:inline distT="0" distB="0" distL="0" distR="0" wp14:anchorId="2C1494FA" wp14:editId="2C1494FB">
            <wp:extent cx="3619500" cy="3619500"/>
            <wp:effectExtent l="0" t="0" r="0" b="0"/>
            <wp:docPr id="758589273" name="fig6_radar_variables.png" descr="fig6_radar_variables.png" title="fig6_radar_varia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500" cy="3619500"/>
                    </a:xfrm>
                    <a:prstGeom prst="rect">
                      <a:avLst/>
                    </a:prstGeom>
                  </pic:spPr>
                </pic:pic>
              </a:graphicData>
            </a:graphic>
          </wp:inline>
        </w:drawing>
      </w:r>
    </w:p>
    <w:p w14:paraId="2C1494B9" w14:textId="77777777" w:rsidR="00D22DA1" w:rsidRDefault="00000000">
      <w:pPr>
        <w:spacing w:after="120"/>
      </w:pPr>
      <w:r>
        <w:rPr>
          <w:i/>
          <w:iCs/>
          <w:color w:val="666666"/>
        </w:rPr>
        <w:lastRenderedPageBreak/>
        <w:t>Figura 6. Perfil de coherencia curricular - promedio 50 programas, 5 sedes</w:t>
      </w:r>
    </w:p>
    <w:p w14:paraId="2C1494BA" w14:textId="77777777" w:rsidR="00D22DA1" w:rsidRDefault="00D22DA1">
      <w:pPr>
        <w:spacing w:after="80"/>
      </w:pPr>
    </w:p>
    <w:p w14:paraId="2C1494BB" w14:textId="77777777" w:rsidR="00D22DA1" w:rsidRDefault="00000000">
      <w:r>
        <w:br w:type="page"/>
      </w:r>
    </w:p>
    <w:p w14:paraId="2C1494BC" w14:textId="77777777" w:rsidR="00D22DA1" w:rsidRDefault="00000000">
      <w:pPr>
        <w:pStyle w:val="Ttulo1"/>
      </w:pPr>
      <w:r>
        <w:lastRenderedPageBreak/>
        <w:t>5. DISCUSIÓN</w:t>
      </w:r>
    </w:p>
    <w:p w14:paraId="2C1494BD" w14:textId="77777777" w:rsidR="00D22DA1" w:rsidRDefault="00000000">
      <w:pPr>
        <w:pStyle w:val="Ttulo3"/>
      </w:pPr>
      <w:r>
        <w:t>D1 (V1-V2): Coherencia y alineación curricular como resultado de asistencia analítica</w:t>
      </w:r>
    </w:p>
    <w:p w14:paraId="2C1494BE" w14:textId="77777777" w:rsidR="00D22DA1" w:rsidRDefault="00000000">
      <w:pPr>
        <w:spacing w:after="120"/>
        <w:jc w:val="both"/>
      </w:pPr>
      <w:r>
        <w:t>Se discute si la coherencia vertical/horizontal mejora porque la IAg se usa para estructurar y detectar desajustes (alineación), apoyado por evidencia de IA para alineación curricular.</w:t>
      </w:r>
    </w:p>
    <w:p w14:paraId="2C1494BF" w14:textId="77777777" w:rsidR="00D22DA1" w:rsidRDefault="00D22DA1">
      <w:pPr>
        <w:spacing w:after="80"/>
      </w:pPr>
    </w:p>
    <w:p w14:paraId="2C1494C0" w14:textId="77777777" w:rsidR="00D22DA1" w:rsidRDefault="00000000">
      <w:pPr>
        <w:pStyle w:val="Ttulo3"/>
      </w:pPr>
      <w:r>
        <w:t>D2 (V3-V5): Indicadores (resultado/impacto) como núcleo de la toma de decisiones curriculares</w:t>
      </w:r>
    </w:p>
    <w:p w14:paraId="2C1494C1" w14:textId="77777777" w:rsidR="00D22DA1" w:rsidRDefault="00000000">
      <w:pPr>
        <w:spacing w:after="120"/>
        <w:jc w:val="both"/>
      </w:pPr>
      <w:r>
        <w:t xml:space="preserve">Se discute cómo la </w:t>
      </w:r>
      <w:proofErr w:type="spellStart"/>
      <w:r>
        <w:t>evaluabilidad</w:t>
      </w:r>
      <w:proofErr w:type="spellEnd"/>
      <w:r>
        <w:t xml:space="preserve"> (RA observables) </w:t>
      </w:r>
      <w:proofErr w:type="gramStart"/>
      <w:r>
        <w:t>habilita decisiones basadas</w:t>
      </w:r>
      <w:proofErr w:type="gramEnd"/>
      <w:r>
        <w:t xml:space="preserve"> en indicadores, conectando diseño curricular con evidencia y medición (</w:t>
      </w:r>
      <w:proofErr w:type="spellStart"/>
      <w:r>
        <w:t>Outcome-Based</w:t>
      </w:r>
      <w:proofErr w:type="spellEnd"/>
      <w:r>
        <w:t>).</w:t>
      </w:r>
    </w:p>
    <w:p w14:paraId="2C1494C2" w14:textId="77777777" w:rsidR="00D22DA1" w:rsidRDefault="00D22DA1">
      <w:pPr>
        <w:spacing w:after="80"/>
      </w:pPr>
    </w:p>
    <w:p w14:paraId="2C1494C3" w14:textId="77777777" w:rsidR="00D22DA1" w:rsidRDefault="00000000">
      <w:pPr>
        <w:pStyle w:val="Ttulo3"/>
      </w:pPr>
      <w:r>
        <w:t>D3 (V4): Gobernanza, riesgo y control humano como condición de legitimidad</w:t>
      </w:r>
    </w:p>
    <w:p w14:paraId="2C1494C4" w14:textId="77777777" w:rsidR="00D22DA1" w:rsidRDefault="00000000">
      <w:pPr>
        <w:spacing w:after="120"/>
        <w:jc w:val="both"/>
      </w:pPr>
      <w:r>
        <w:t>Se discute que la trazabilidad y auditabilidad son condiciones de calidad para decisiones curriculares asistidas por IAg, apoyado en marcos de riesgo y gobernanza.</w:t>
      </w:r>
    </w:p>
    <w:p w14:paraId="2C1494C5" w14:textId="77777777" w:rsidR="00D22DA1" w:rsidRDefault="00D22DA1">
      <w:pPr>
        <w:spacing w:after="80"/>
      </w:pPr>
    </w:p>
    <w:p w14:paraId="2C1494C6" w14:textId="77777777" w:rsidR="00D22DA1" w:rsidRDefault="00000000">
      <w:pPr>
        <w:pStyle w:val="Ttulo3"/>
      </w:pPr>
      <w:r>
        <w:t>D4: Artefactos y escalabilidad institucional (</w:t>
      </w:r>
      <w:proofErr w:type="spellStart"/>
      <w:r>
        <w:t>CurriculoPoli</w:t>
      </w:r>
      <w:proofErr w:type="spellEnd"/>
      <w:r>
        <w:t>)</w:t>
      </w:r>
    </w:p>
    <w:p w14:paraId="2C1494C7" w14:textId="77777777" w:rsidR="00D22DA1" w:rsidRDefault="00000000">
      <w:pPr>
        <w:spacing w:after="120"/>
        <w:jc w:val="both"/>
      </w:pPr>
      <w:r>
        <w:t>Se discute la importancia de herramientas que consoliden evidencia e indicadores y apoyen la transparencia, siempre que existan políticas institucionales y documentación de resultados exportables.</w:t>
      </w:r>
    </w:p>
    <w:p w14:paraId="2C1494C8" w14:textId="77777777" w:rsidR="00D22DA1" w:rsidRDefault="00D22DA1">
      <w:pPr>
        <w:spacing w:after="80"/>
      </w:pPr>
    </w:p>
    <w:p w14:paraId="2C1494C9" w14:textId="77777777" w:rsidR="00D22DA1" w:rsidRDefault="00000000">
      <w:pPr>
        <w:pStyle w:val="Ttulo3"/>
      </w:pPr>
      <w:r>
        <w:t>D5 (marco crítico): subjetivación/</w:t>
      </w:r>
      <w:proofErr w:type="spellStart"/>
      <w:r>
        <w:t>posthumanismo</w:t>
      </w:r>
      <w:proofErr w:type="spellEnd"/>
      <w:r>
        <w:t xml:space="preserve"> como advertencia</w:t>
      </w:r>
    </w:p>
    <w:p w14:paraId="2C1494CA" w14:textId="77777777" w:rsidR="00D22DA1" w:rsidRDefault="00000000">
      <w:pPr>
        <w:spacing w:after="120"/>
        <w:jc w:val="both"/>
      </w:pPr>
      <w:r>
        <w:t>Se discute el riesgo de que la IAg normalice jerarquías o sesgos curriculares y la necesidad de lectura crítica de agencia y poder en el diseño.</w:t>
      </w:r>
    </w:p>
    <w:p w14:paraId="2C1494CB" w14:textId="77777777" w:rsidR="00D22DA1" w:rsidRDefault="00D22DA1">
      <w:pPr>
        <w:spacing w:after="80"/>
      </w:pPr>
    </w:p>
    <w:p w14:paraId="2C1494CC" w14:textId="77777777" w:rsidR="00D22DA1" w:rsidRDefault="00000000">
      <w:r>
        <w:br w:type="page"/>
      </w:r>
    </w:p>
    <w:p w14:paraId="2C1494CD" w14:textId="77777777" w:rsidR="00D22DA1" w:rsidRDefault="00000000">
      <w:pPr>
        <w:pStyle w:val="Ttulo1"/>
      </w:pPr>
      <w:r>
        <w:lastRenderedPageBreak/>
        <w:t>6. CONCLUSIONES</w:t>
      </w:r>
    </w:p>
    <w:p w14:paraId="2C1494CE" w14:textId="77777777" w:rsidR="00D22DA1" w:rsidRDefault="00000000">
      <w:pPr>
        <w:pStyle w:val="Ttulo3"/>
      </w:pPr>
      <w:r>
        <w:t>IAg como infraestructura de decisión curricular (human-</w:t>
      </w:r>
      <w:proofErr w:type="spellStart"/>
      <w:r>
        <w:t>centred</w:t>
      </w:r>
      <w:proofErr w:type="spellEnd"/>
      <w:r>
        <w:t>)</w:t>
      </w:r>
    </w:p>
    <w:p w14:paraId="2C1494CF" w14:textId="77777777" w:rsidR="00D22DA1" w:rsidRDefault="00000000">
      <w:pPr>
        <w:spacing w:after="120"/>
        <w:jc w:val="both"/>
      </w:pPr>
      <w:r>
        <w:t>El estudio aporta una conceptualización operativa: IAg como asistencia para decisiones curriculares, validada pedagógica y éticamente en enfoque human-</w:t>
      </w:r>
      <w:proofErr w:type="spellStart"/>
      <w:r>
        <w:t>centred</w:t>
      </w:r>
      <w:proofErr w:type="spellEnd"/>
      <w:r>
        <w:t>.</w:t>
      </w:r>
    </w:p>
    <w:p w14:paraId="2C1494D0" w14:textId="77777777" w:rsidR="00D22DA1" w:rsidRDefault="00D22DA1">
      <w:pPr>
        <w:spacing w:after="80"/>
      </w:pPr>
    </w:p>
    <w:p w14:paraId="2C1494D1" w14:textId="77777777" w:rsidR="00D22DA1" w:rsidRDefault="00000000">
      <w:pPr>
        <w:pStyle w:val="Ttulo3"/>
      </w:pPr>
      <w:r>
        <w:t>Modelo de coherencia y alineación con trazabilidad verificable</w:t>
      </w:r>
    </w:p>
    <w:p w14:paraId="2C1494D2" w14:textId="77777777" w:rsidR="00D22DA1" w:rsidRDefault="00000000">
      <w:pPr>
        <w:spacing w:after="120"/>
        <w:jc w:val="both"/>
      </w:pPr>
      <w:r>
        <w:t xml:space="preserve">Aporta una estrategia reproducible para coherencia vertical/horizontal y trazabilidad </w:t>
      </w:r>
      <w:proofErr w:type="spellStart"/>
      <w:r>
        <w:t>Perfil→Comp→RA→Instrumento</w:t>
      </w:r>
      <w:proofErr w:type="spellEnd"/>
      <w:r>
        <w:t>, conectando método con resultados.</w:t>
      </w:r>
    </w:p>
    <w:p w14:paraId="2C1494D3" w14:textId="77777777" w:rsidR="00D22DA1" w:rsidRDefault="00D22DA1">
      <w:pPr>
        <w:spacing w:after="80"/>
      </w:pPr>
    </w:p>
    <w:p w14:paraId="2C1494D4" w14:textId="77777777" w:rsidR="00D22DA1" w:rsidRDefault="00000000">
      <w:pPr>
        <w:pStyle w:val="Ttulo3"/>
      </w:pPr>
      <w:r>
        <w:t>Decisiones basadas en indicadores de resultado e impacto</w:t>
      </w:r>
    </w:p>
    <w:p w14:paraId="2C1494D5" w14:textId="77777777" w:rsidR="00D22DA1" w:rsidRDefault="00000000">
      <w:pPr>
        <w:spacing w:after="120"/>
        <w:jc w:val="both"/>
      </w:pPr>
      <w:r>
        <w:t>Aporta operacionalización explícita de indicadores (resultado/impacto) como criterio de calidad del diseño curricular asistido por IA. Como proyección se espera ampliar el modelo institucionalmente mediante política universitaria de IA y gestión de riesgos; comparar programas/disciplinas y estudiar estabilidad de indicadores.</w:t>
      </w:r>
    </w:p>
    <w:p w14:paraId="2C1494D6" w14:textId="77777777" w:rsidR="00D22DA1" w:rsidRDefault="00D22DA1">
      <w:pPr>
        <w:spacing w:after="80"/>
      </w:pPr>
    </w:p>
    <w:p w14:paraId="2C1494D7" w14:textId="77777777" w:rsidR="00D22DA1" w:rsidRDefault="00000000">
      <w:r>
        <w:br w:type="page"/>
      </w:r>
    </w:p>
    <w:p w14:paraId="2C1494D8" w14:textId="77777777" w:rsidR="00D22DA1" w:rsidRDefault="00000000">
      <w:pPr>
        <w:pStyle w:val="Ttulo1"/>
      </w:pPr>
      <w:r>
        <w:lastRenderedPageBreak/>
        <w:t>REFERENCIAS</w:t>
      </w:r>
    </w:p>
    <w:p w14:paraId="2C1494D9" w14:textId="77777777" w:rsidR="00D22DA1" w:rsidRPr="00BA18FC" w:rsidRDefault="00000000">
      <w:pPr>
        <w:spacing w:after="100"/>
        <w:ind w:left="720" w:hanging="720"/>
        <w:rPr>
          <w:lang w:val="en-US"/>
        </w:rPr>
      </w:pPr>
      <w:r>
        <w:rPr>
          <w:sz w:val="18"/>
          <w:szCs w:val="18"/>
        </w:rPr>
        <w:t xml:space="preserve">Acevedo Carrillo, M., Cabezas Torres, N. M., La Serna La Rosa, P. A., &amp; Araujo Rossel, S. A. (2025). Desafíos y oportunidades de la inteligencia artificial en la educación superior latinoamericana: una revisión sistemática de la literatura. </w:t>
      </w:r>
      <w:r w:rsidRPr="00BA18FC">
        <w:rPr>
          <w:sz w:val="18"/>
          <w:szCs w:val="18"/>
          <w:lang w:val="en-US"/>
        </w:rPr>
        <w:t>Zenodo. https://doi.org/10.5281/zenodo.15508755</w:t>
      </w:r>
    </w:p>
    <w:p w14:paraId="2C1494DA" w14:textId="77777777" w:rsidR="00D22DA1" w:rsidRPr="00BA18FC" w:rsidRDefault="00000000">
      <w:pPr>
        <w:spacing w:after="100"/>
        <w:ind w:left="720" w:hanging="720"/>
        <w:rPr>
          <w:lang w:val="en-US"/>
        </w:rPr>
      </w:pPr>
      <w:r w:rsidRPr="00BA18FC">
        <w:rPr>
          <w:sz w:val="18"/>
          <w:szCs w:val="18"/>
          <w:lang w:val="en-US"/>
        </w:rPr>
        <w:t>Aquino, E. (2024). Analysis of the Alignment of Curriculum, Instruction, and Assessment in Higher Education Mathematics. American Journal of Multidisciplinary Research and Innovation, 3(5). https://doi.org/10.54536/ajmri.v3i5.3376</w:t>
      </w:r>
    </w:p>
    <w:p w14:paraId="2C1494DB" w14:textId="77777777" w:rsidR="00D22DA1" w:rsidRDefault="00000000">
      <w:pPr>
        <w:spacing w:after="100"/>
        <w:ind w:left="720" w:hanging="720"/>
      </w:pPr>
      <w:r>
        <w:rPr>
          <w:sz w:val="18"/>
          <w:szCs w:val="18"/>
        </w:rPr>
        <w:t xml:space="preserve">Batista, J., Mesquita, A., &amp; </w:t>
      </w:r>
      <w:proofErr w:type="spellStart"/>
      <w:r>
        <w:rPr>
          <w:sz w:val="18"/>
          <w:szCs w:val="18"/>
        </w:rPr>
        <w:t>Carnaz</w:t>
      </w:r>
      <w:proofErr w:type="spellEnd"/>
      <w:r>
        <w:rPr>
          <w:sz w:val="18"/>
          <w:szCs w:val="18"/>
        </w:rPr>
        <w:t xml:space="preserve">, G. (2024). </w:t>
      </w:r>
      <w:r w:rsidRPr="00BA18FC">
        <w:rPr>
          <w:sz w:val="18"/>
          <w:szCs w:val="18"/>
          <w:lang w:val="en-US"/>
        </w:rPr>
        <w:t xml:space="preserve">Generative AI and Higher Education: Trends, Challenges, and Future Directions from a Systematic Literature Review. </w:t>
      </w:r>
      <w:proofErr w:type="spellStart"/>
      <w:r>
        <w:rPr>
          <w:sz w:val="18"/>
          <w:szCs w:val="18"/>
        </w:rPr>
        <w:t>Information</w:t>
      </w:r>
      <w:proofErr w:type="spellEnd"/>
      <w:r>
        <w:rPr>
          <w:sz w:val="18"/>
          <w:szCs w:val="18"/>
        </w:rPr>
        <w:t>, 15(11), 676. https://doi.org/10.3390/info15110676</w:t>
      </w:r>
    </w:p>
    <w:p w14:paraId="2C1494DC" w14:textId="77777777" w:rsidR="00D22DA1" w:rsidRPr="00BA18FC" w:rsidRDefault="00000000">
      <w:pPr>
        <w:spacing w:after="100"/>
        <w:ind w:left="720" w:hanging="720"/>
        <w:rPr>
          <w:lang w:val="en-US"/>
        </w:rPr>
      </w:pPr>
      <w:r>
        <w:rPr>
          <w:sz w:val="18"/>
          <w:szCs w:val="18"/>
        </w:rPr>
        <w:t xml:space="preserve">Cardenas Ruiz, H. A., Rubiano </w:t>
      </w:r>
      <w:proofErr w:type="spellStart"/>
      <w:r>
        <w:rPr>
          <w:sz w:val="18"/>
          <w:szCs w:val="18"/>
        </w:rPr>
        <w:t>Lopez</w:t>
      </w:r>
      <w:proofErr w:type="spellEnd"/>
      <w:r>
        <w:rPr>
          <w:sz w:val="18"/>
          <w:szCs w:val="18"/>
        </w:rPr>
        <w:t xml:space="preserve">, S. A., &amp; Cabra Naranjo, L. C. (2023). Liderazgo, gobernanza y transformación digital en el diseño organizacional de la educación superior colombiana. </w:t>
      </w:r>
      <w:r w:rsidRPr="00BA18FC">
        <w:rPr>
          <w:sz w:val="18"/>
          <w:szCs w:val="18"/>
          <w:lang w:val="en-US"/>
        </w:rPr>
        <w:t>Miradas, 18(2), 164-189. https://doi.org/10.22517/25393812.25468</w:t>
      </w:r>
    </w:p>
    <w:p w14:paraId="2C1494DD" w14:textId="77777777" w:rsidR="00D22DA1" w:rsidRPr="00BA18FC" w:rsidRDefault="00000000">
      <w:pPr>
        <w:spacing w:after="100"/>
        <w:ind w:left="720" w:hanging="720"/>
        <w:rPr>
          <w:lang w:val="en-US"/>
        </w:rPr>
      </w:pPr>
      <w:r w:rsidRPr="00BA18FC">
        <w:rPr>
          <w:sz w:val="18"/>
          <w:szCs w:val="18"/>
          <w:lang w:val="en-US"/>
        </w:rPr>
        <w:t>Chan, C. K. Y. (2023). A comprehensive AI policy education framework for university teaching and learning. International Journal of Educational Technology in Higher Education, 20, 33. https://doi.org/10.1186/s41239-023-00408-3</w:t>
      </w:r>
    </w:p>
    <w:p w14:paraId="2C1494DE" w14:textId="77777777" w:rsidR="00D22DA1" w:rsidRPr="00BA18FC" w:rsidRDefault="00000000">
      <w:pPr>
        <w:spacing w:after="100"/>
        <w:ind w:left="720" w:hanging="720"/>
        <w:rPr>
          <w:lang w:val="en-US"/>
        </w:rPr>
      </w:pPr>
      <w:r w:rsidRPr="00BA18FC">
        <w:rPr>
          <w:sz w:val="18"/>
          <w:szCs w:val="18"/>
          <w:lang w:val="en-US"/>
        </w:rPr>
        <w:t>Chiang, Y. V., Chang, M., &amp; Chen, N.-S. (2024). Can generative AI help realize the shift from an outcome-oriented to a process-outcome-balanced educational practice? Educational Technology &amp; Society, 27(2), 347-385. https://doi.org/10.30191/ETS.202404_27(2).TP04</w:t>
      </w:r>
    </w:p>
    <w:p w14:paraId="2C1494DF" w14:textId="77777777" w:rsidR="00D22DA1" w:rsidRDefault="00000000">
      <w:pPr>
        <w:spacing w:after="100"/>
        <w:ind w:left="720" w:hanging="720"/>
      </w:pPr>
      <w:r w:rsidRPr="00BA18FC">
        <w:rPr>
          <w:sz w:val="18"/>
          <w:szCs w:val="18"/>
          <w:lang w:val="en-US"/>
        </w:rPr>
        <w:t xml:space="preserve">Devia-Acevedo, E. D. (2024). </w:t>
      </w:r>
      <w:r>
        <w:rPr>
          <w:sz w:val="18"/>
          <w:szCs w:val="18"/>
        </w:rPr>
        <w:t>El papel de la subjetivación en el proceso educativo: una revisión crítica desde las teorías del poder y el conocimiento. EDU REVIEW, 12(2), 87-98. https://doi.org/10.62701/revedu.v12.5408</w:t>
      </w:r>
    </w:p>
    <w:p w14:paraId="2C1494E0" w14:textId="77777777" w:rsidR="00D22DA1" w:rsidRPr="00BA18FC" w:rsidRDefault="00000000">
      <w:pPr>
        <w:spacing w:after="100"/>
        <w:ind w:left="720" w:hanging="720"/>
        <w:rPr>
          <w:lang w:val="en-US"/>
        </w:rPr>
      </w:pPr>
      <w:r>
        <w:rPr>
          <w:sz w:val="18"/>
          <w:szCs w:val="18"/>
        </w:rPr>
        <w:t xml:space="preserve">Garzon Tejada, J. F. (2024). Transhumanismo y educación: reflexiones sobre la intervención biotecnológica en la práctica educativa. </w:t>
      </w:r>
      <w:r w:rsidRPr="00BA18FC">
        <w:rPr>
          <w:sz w:val="18"/>
          <w:szCs w:val="18"/>
          <w:lang w:val="en-US"/>
        </w:rPr>
        <w:t>Edahi, 12(24), 57-66. https://doi.org/10.29057/icshu.v12i24.11713</w:t>
      </w:r>
    </w:p>
    <w:p w14:paraId="2C1494E1" w14:textId="77777777" w:rsidR="00D22DA1" w:rsidRPr="00BA18FC" w:rsidRDefault="00000000">
      <w:pPr>
        <w:spacing w:after="100"/>
        <w:ind w:left="720" w:hanging="720"/>
        <w:rPr>
          <w:lang w:val="en-US"/>
        </w:rPr>
      </w:pPr>
      <w:r w:rsidRPr="00BA18FC">
        <w:rPr>
          <w:sz w:val="18"/>
          <w:szCs w:val="18"/>
          <w:lang w:val="en-US"/>
        </w:rPr>
        <w:t>Ilieva, G., Yankova, T., Ruseva, M., &amp; Kabaivanov, S. (2025). A Framework for Generative AI-Driven Assessment in Higher Education. Information, 16(6), 472. https://doi.org/10.3390/info16060472</w:t>
      </w:r>
    </w:p>
    <w:p w14:paraId="2C1494E2" w14:textId="77777777" w:rsidR="00D22DA1" w:rsidRPr="00BA18FC" w:rsidRDefault="00000000">
      <w:pPr>
        <w:spacing w:after="100"/>
        <w:ind w:left="720" w:hanging="720"/>
        <w:rPr>
          <w:lang w:val="en-US"/>
        </w:rPr>
      </w:pPr>
      <w:r w:rsidRPr="00BA18FC">
        <w:rPr>
          <w:sz w:val="18"/>
          <w:szCs w:val="18"/>
          <w:lang w:val="en-US"/>
        </w:rPr>
        <w:t>Karatas, F., &amp; Ericok, B. (2025). Reshaping curriculum adaptation in the age of artificial intelligence: Mapping teachers' AI-driven curriculum adaptation patterns. British Educational Research Journal, 51, 154-180. https://doi.org/10.1002/berj.4068</w:t>
      </w:r>
    </w:p>
    <w:p w14:paraId="2C1494E3" w14:textId="77777777" w:rsidR="00D22DA1" w:rsidRPr="00BA18FC" w:rsidRDefault="00000000">
      <w:pPr>
        <w:spacing w:after="100"/>
        <w:ind w:left="720" w:hanging="720"/>
        <w:rPr>
          <w:lang w:val="en-US"/>
        </w:rPr>
      </w:pPr>
      <w:r w:rsidRPr="00BA18FC">
        <w:rPr>
          <w:sz w:val="18"/>
          <w:szCs w:val="18"/>
          <w:lang w:val="en-US"/>
        </w:rPr>
        <w:t>Kurtz, G., Amzalag, M., Shaked, N., Zaguri, Y., Kohen-Vacs, D., Gal, E., Zailer, G., &amp; Barak-Medina, E. (2024). Strategies for Integrating Generative AI into Higher Education. Education Sciences, 14(5), 503. https://doi.org/10.3390/educsci14050503</w:t>
      </w:r>
    </w:p>
    <w:p w14:paraId="2C1494E4" w14:textId="77777777" w:rsidR="00D22DA1" w:rsidRPr="00BA18FC" w:rsidRDefault="00000000">
      <w:pPr>
        <w:spacing w:after="100"/>
        <w:ind w:left="720" w:hanging="720"/>
        <w:rPr>
          <w:lang w:val="en-US"/>
        </w:rPr>
      </w:pPr>
      <w:r w:rsidRPr="00BA18FC">
        <w:rPr>
          <w:sz w:val="18"/>
          <w:szCs w:val="18"/>
          <w:lang w:val="en-US"/>
        </w:rPr>
        <w:t>Lee, D., &amp; Palmer, E. (2025). Prompt engineering in higher education: a systematic review to help inform curricula. International Journal of Educational Technology in Higher Education. https://doi.org/10.1186/s41239-025-00503-7</w:t>
      </w:r>
    </w:p>
    <w:p w14:paraId="2C1494E5" w14:textId="77777777" w:rsidR="00D22DA1" w:rsidRPr="00BA18FC" w:rsidRDefault="00000000">
      <w:pPr>
        <w:spacing w:after="100"/>
        <w:ind w:left="720" w:hanging="720"/>
        <w:rPr>
          <w:lang w:val="en-US"/>
        </w:rPr>
      </w:pPr>
      <w:r w:rsidRPr="00BA18FC">
        <w:rPr>
          <w:sz w:val="18"/>
          <w:szCs w:val="18"/>
          <w:lang w:val="en-US"/>
        </w:rPr>
        <w:t>Liang, J., Stephens, J. M., &amp; Brown, G. T. L. (2025). A systematic review of the early impact of artificial intelligence on higher education curriculum, instruction, and assessment. Frontiers in Education, 10, 1522841. https://doi.org/10.3389/feduc.2025.1522841</w:t>
      </w:r>
    </w:p>
    <w:p w14:paraId="2C1494E6" w14:textId="77777777" w:rsidR="00D22DA1" w:rsidRPr="00BA18FC" w:rsidRDefault="00000000">
      <w:pPr>
        <w:spacing w:after="100"/>
        <w:ind w:left="720" w:hanging="720"/>
        <w:rPr>
          <w:lang w:val="en-US"/>
        </w:rPr>
      </w:pPr>
      <w:r w:rsidRPr="00BA18FC">
        <w:rPr>
          <w:sz w:val="18"/>
          <w:szCs w:val="18"/>
          <w:lang w:val="en-US"/>
        </w:rPr>
        <w:t>Liu, L., Mendoza, R. A., Martin, T. R., &amp; Miori, V. M. (2024). Generative AI-Powered Educational Alignment: A Framework for Matching Syllabus Course Topics with Web Description. In ICDEL 2024. ACM. https://doi.org/10.1145/3675812.3675874</w:t>
      </w:r>
    </w:p>
    <w:p w14:paraId="2C1494E7" w14:textId="77777777" w:rsidR="00D22DA1" w:rsidRPr="00BA18FC" w:rsidRDefault="00000000">
      <w:pPr>
        <w:spacing w:after="100"/>
        <w:ind w:left="720" w:hanging="720"/>
        <w:rPr>
          <w:lang w:val="en-US"/>
        </w:rPr>
      </w:pPr>
      <w:r w:rsidRPr="00BA18FC">
        <w:rPr>
          <w:sz w:val="18"/>
          <w:szCs w:val="18"/>
          <w:lang w:val="en-US"/>
        </w:rPr>
        <w:t>National Institute of Standards and Technology. (2023). Artificial Intelligence Risk Management Framework (AI RMF 1.0) (NIST AI 100-1). NIST. https://doi.org/10.6028/NIST.AI.100-1</w:t>
      </w:r>
    </w:p>
    <w:p w14:paraId="2C1494E8" w14:textId="77777777" w:rsidR="00D22DA1" w:rsidRPr="00BA18FC" w:rsidRDefault="00000000">
      <w:pPr>
        <w:spacing w:after="100"/>
        <w:ind w:left="720" w:hanging="720"/>
        <w:rPr>
          <w:lang w:val="en-US"/>
        </w:rPr>
      </w:pPr>
      <w:r w:rsidRPr="00BA18FC">
        <w:rPr>
          <w:sz w:val="18"/>
          <w:szCs w:val="18"/>
          <w:lang w:val="en-US"/>
        </w:rPr>
        <w:t>Nguyen, T. N., &amp; Truong, H. T. (2025). Trends and emerging themes in the effects of generative artificial intelligence in education. Eurasia Journal of Mathematics, Science and Technology Education, 21(4), em2613. https://doi.org/10.29333/ejmste/16124</w:t>
      </w:r>
    </w:p>
    <w:p w14:paraId="2C1494E9" w14:textId="77777777" w:rsidR="00D22DA1" w:rsidRPr="00BA18FC" w:rsidRDefault="00000000">
      <w:pPr>
        <w:spacing w:after="100"/>
        <w:ind w:left="720" w:hanging="720"/>
        <w:rPr>
          <w:lang w:val="en-US"/>
        </w:rPr>
      </w:pPr>
      <w:r w:rsidRPr="00BA18FC">
        <w:rPr>
          <w:sz w:val="18"/>
          <w:szCs w:val="18"/>
          <w:lang w:val="en-US"/>
        </w:rPr>
        <w:t>Ogunleye, B., Zakariyyah, K. I., Ajao, O., Olayinka, O., &amp; Sharma, H. (2024). Higher education assessment practice in the era of generative AI tools. Journal of Applied Learning &amp; Teaching, 7(1). https://doi.org/10.37074/jalt.2024.7.1.28</w:t>
      </w:r>
    </w:p>
    <w:p w14:paraId="2C1494EA" w14:textId="77777777" w:rsidR="00D22DA1" w:rsidRDefault="00000000">
      <w:pPr>
        <w:spacing w:after="100"/>
        <w:ind w:left="720" w:hanging="720"/>
      </w:pPr>
      <w:r w:rsidRPr="00BA18FC">
        <w:rPr>
          <w:sz w:val="18"/>
          <w:szCs w:val="18"/>
          <w:lang w:val="en-US"/>
        </w:rPr>
        <w:t xml:space="preserve">Perdomo, B., &amp; Gonzalez, O. A. (2025). </w:t>
      </w:r>
      <w:r>
        <w:rPr>
          <w:sz w:val="18"/>
          <w:szCs w:val="18"/>
        </w:rPr>
        <w:t>Inteligencia artificial en educación superior: revisión integrativa de la literatura. Cuadernos de Investigación Educativa, 16(2), e205. https://doi.org/10.18861/cied.2025.16.2.4034</w:t>
      </w:r>
    </w:p>
    <w:p w14:paraId="2C1494EB" w14:textId="77777777" w:rsidR="00D22DA1" w:rsidRPr="00BA18FC" w:rsidRDefault="00000000">
      <w:pPr>
        <w:spacing w:after="100"/>
        <w:ind w:left="720" w:hanging="720"/>
        <w:rPr>
          <w:lang w:val="en-US"/>
        </w:rPr>
      </w:pPr>
      <w:proofErr w:type="spellStart"/>
      <w:r>
        <w:rPr>
          <w:sz w:val="18"/>
          <w:szCs w:val="18"/>
        </w:rPr>
        <w:t>Pusporini</w:t>
      </w:r>
      <w:proofErr w:type="spellEnd"/>
      <w:r>
        <w:rPr>
          <w:sz w:val="18"/>
          <w:szCs w:val="18"/>
        </w:rPr>
        <w:t xml:space="preserve">, W., &amp; </w:t>
      </w:r>
      <w:proofErr w:type="spellStart"/>
      <w:r>
        <w:rPr>
          <w:sz w:val="18"/>
          <w:szCs w:val="18"/>
        </w:rPr>
        <w:t>Nurdiyanto</w:t>
      </w:r>
      <w:proofErr w:type="spellEnd"/>
      <w:r>
        <w:rPr>
          <w:sz w:val="18"/>
          <w:szCs w:val="18"/>
        </w:rPr>
        <w:t xml:space="preserve">, H. (2024). </w:t>
      </w:r>
      <w:r w:rsidRPr="00BA18FC">
        <w:rPr>
          <w:sz w:val="18"/>
          <w:szCs w:val="18"/>
          <w:lang w:val="en-US"/>
        </w:rPr>
        <w:t>Utilization of artificial intelligence in Outcome-Based Curriculum Evaluation and Development. Journal of Research in Social Science and Humanities, 4(1), 131-133. https://doi.org/10.47679/jrssh.v4i1.109</w:t>
      </w:r>
    </w:p>
    <w:p w14:paraId="2C1494EC" w14:textId="77777777" w:rsidR="00D22DA1" w:rsidRPr="00BA18FC" w:rsidRDefault="00000000">
      <w:pPr>
        <w:spacing w:after="100"/>
        <w:ind w:left="720" w:hanging="720"/>
        <w:rPr>
          <w:lang w:val="en-US"/>
        </w:rPr>
      </w:pPr>
      <w:r w:rsidRPr="00BA18FC">
        <w:rPr>
          <w:sz w:val="18"/>
          <w:szCs w:val="18"/>
          <w:lang w:val="en-US"/>
        </w:rPr>
        <w:lastRenderedPageBreak/>
        <w:t>Shanto, S. S., Ahmed, Z., &amp; Jony, A. I. (2025). A proposed framework for achieving higher levels of outcome-based learning using generative AI in education. Educational Technology Quarterly, 2025(1), 1-15. https://doi.org/10.55056/etq.788</w:t>
      </w:r>
    </w:p>
    <w:p w14:paraId="2C1494ED" w14:textId="77777777" w:rsidR="00D22DA1" w:rsidRPr="00BA18FC" w:rsidRDefault="00000000">
      <w:pPr>
        <w:spacing w:after="100"/>
        <w:ind w:left="720" w:hanging="720"/>
        <w:rPr>
          <w:lang w:val="en-US"/>
        </w:rPr>
      </w:pPr>
      <w:r w:rsidRPr="00BA18FC">
        <w:rPr>
          <w:sz w:val="18"/>
          <w:szCs w:val="18"/>
          <w:lang w:val="en-US"/>
        </w:rPr>
        <w:t>Tillmanns, T., Salomao Filho, A., Rudra, S., Weber, P., Dawitz, J., Wiersma, E., Dudenaite, D., &amp; Reynolds, S. (2025). Mapping Tomorrow's Teaching and Learning Spaces: A Systematic Review on GenAI in Higher Education. Trends in Higher Education, 4(1), 2. https://doi.org/10.3390/higheredu4010002</w:t>
      </w:r>
    </w:p>
    <w:p w14:paraId="2C1494EE" w14:textId="77777777" w:rsidR="00D22DA1" w:rsidRPr="00BA18FC" w:rsidRDefault="00000000">
      <w:pPr>
        <w:spacing w:after="100"/>
        <w:ind w:left="720" w:hanging="720"/>
        <w:rPr>
          <w:lang w:val="en-US"/>
        </w:rPr>
      </w:pPr>
      <w:r w:rsidRPr="00BA18FC">
        <w:rPr>
          <w:sz w:val="18"/>
          <w:szCs w:val="18"/>
          <w:lang w:val="en-US"/>
        </w:rPr>
        <w:t>UNESCO. (2023). Guidance for generative AI in education and research. UNESCO. https://doi.org/10.54675/EWZM9535</w:t>
      </w:r>
    </w:p>
    <w:p w14:paraId="2C1494EF" w14:textId="77777777" w:rsidR="00D22DA1" w:rsidRDefault="00000000">
      <w:pPr>
        <w:spacing w:after="100"/>
        <w:ind w:left="720" w:hanging="720"/>
      </w:pPr>
      <w:r w:rsidRPr="00BA18FC">
        <w:rPr>
          <w:sz w:val="18"/>
          <w:szCs w:val="18"/>
          <w:lang w:val="en-US"/>
        </w:rPr>
        <w:t xml:space="preserve">Yu, H., &amp; Guo, Y. (2023). Generative artificial intelligence empowers educational reform: current status, issues, and prospects. </w:t>
      </w:r>
      <w:proofErr w:type="spellStart"/>
      <w:r>
        <w:rPr>
          <w:sz w:val="18"/>
          <w:szCs w:val="18"/>
        </w:rPr>
        <w:t>Frontiers</w:t>
      </w:r>
      <w:proofErr w:type="spellEnd"/>
      <w:r>
        <w:rPr>
          <w:sz w:val="18"/>
          <w:szCs w:val="18"/>
        </w:rPr>
        <w:t xml:space="preserve"> in </w:t>
      </w:r>
      <w:proofErr w:type="spellStart"/>
      <w:r>
        <w:rPr>
          <w:sz w:val="18"/>
          <w:szCs w:val="18"/>
        </w:rPr>
        <w:t>Education</w:t>
      </w:r>
      <w:proofErr w:type="spellEnd"/>
      <w:r>
        <w:rPr>
          <w:sz w:val="18"/>
          <w:szCs w:val="18"/>
        </w:rPr>
        <w:t>, 8, 1183162. https://doi.org/10.3389/feduc.2023.1183162</w:t>
      </w:r>
    </w:p>
    <w:sectPr w:rsidR="00D22DA1">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48629" w14:textId="77777777" w:rsidR="00137AB4" w:rsidRDefault="00137AB4">
      <w:r>
        <w:separator/>
      </w:r>
    </w:p>
  </w:endnote>
  <w:endnote w:type="continuationSeparator" w:id="0">
    <w:p w14:paraId="752605DD" w14:textId="77777777" w:rsidR="00137AB4" w:rsidRDefault="00137A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494FD" w14:textId="2A186AE1" w:rsidR="00D22DA1" w:rsidRDefault="00000000">
    <w:pPr>
      <w:pBdr>
        <w:top w:val="single" w:sz="4" w:space="1" w:color="CCCCCC"/>
      </w:pBdr>
      <w:jc w:val="center"/>
    </w:pPr>
    <w:r>
      <w:rPr>
        <w:color w:val="666666"/>
        <w:sz w:val="16"/>
        <w:szCs w:val="16"/>
      </w:rPr>
      <w:t xml:space="preserve">Página </w:t>
    </w:r>
    <w:r>
      <w:rPr>
        <w:color w:val="666666"/>
        <w:sz w:val="16"/>
        <w:szCs w:val="16"/>
      </w:rPr>
      <w:fldChar w:fldCharType="begin"/>
    </w:r>
    <w:r>
      <w:rPr>
        <w:color w:val="666666"/>
        <w:sz w:val="16"/>
        <w:szCs w:val="16"/>
      </w:rPr>
      <w:instrText>PAGE</w:instrText>
    </w:r>
    <w:r>
      <w:rPr>
        <w:color w:val="666666"/>
        <w:sz w:val="16"/>
        <w:szCs w:val="16"/>
      </w:rPr>
      <w:fldChar w:fldCharType="separate"/>
    </w:r>
    <w:r w:rsidR="00BA18FC">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80DD6" w14:textId="77777777" w:rsidR="00137AB4" w:rsidRDefault="00137AB4">
      <w:r>
        <w:separator/>
      </w:r>
    </w:p>
  </w:footnote>
  <w:footnote w:type="continuationSeparator" w:id="0">
    <w:p w14:paraId="5755EF99" w14:textId="77777777" w:rsidR="00137AB4" w:rsidRDefault="00137A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494FC" w14:textId="77777777" w:rsidR="00D22DA1" w:rsidRDefault="00000000">
    <w:pPr>
      <w:pBdr>
        <w:bottom w:val="single" w:sz="6" w:space="1" w:color="2D7DD2"/>
      </w:pBdr>
      <w:jc w:val="right"/>
    </w:pPr>
    <w:r>
      <w:rPr>
        <w:color w:val="666666"/>
        <w:sz w:val="16"/>
        <w:szCs w:val="16"/>
      </w:rPr>
      <w:t>IA Generativa como Infraestructura de Decisión Curricular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B4584"/>
    <w:multiLevelType w:val="hybridMultilevel"/>
    <w:tmpl w:val="4FA24EC6"/>
    <w:lvl w:ilvl="0" w:tplc="6D2A5CCC">
      <w:start w:val="1"/>
      <w:numFmt w:val="bullet"/>
      <w:lvlText w:val="•"/>
      <w:lvlJc w:val="left"/>
      <w:pPr>
        <w:ind w:left="720" w:hanging="360"/>
      </w:pPr>
    </w:lvl>
    <w:lvl w:ilvl="1" w:tplc="6DAE1876">
      <w:numFmt w:val="decimal"/>
      <w:lvlText w:val=""/>
      <w:lvlJc w:val="left"/>
    </w:lvl>
    <w:lvl w:ilvl="2" w:tplc="DE0870DE">
      <w:numFmt w:val="decimal"/>
      <w:lvlText w:val=""/>
      <w:lvlJc w:val="left"/>
    </w:lvl>
    <w:lvl w:ilvl="3" w:tplc="736EBEEE">
      <w:numFmt w:val="decimal"/>
      <w:lvlText w:val=""/>
      <w:lvlJc w:val="left"/>
    </w:lvl>
    <w:lvl w:ilvl="4" w:tplc="4EA44B70">
      <w:numFmt w:val="decimal"/>
      <w:lvlText w:val=""/>
      <w:lvlJc w:val="left"/>
    </w:lvl>
    <w:lvl w:ilvl="5" w:tplc="84460F4A">
      <w:numFmt w:val="decimal"/>
      <w:lvlText w:val=""/>
      <w:lvlJc w:val="left"/>
    </w:lvl>
    <w:lvl w:ilvl="6" w:tplc="C794F1D8">
      <w:numFmt w:val="decimal"/>
      <w:lvlText w:val=""/>
      <w:lvlJc w:val="left"/>
    </w:lvl>
    <w:lvl w:ilvl="7" w:tplc="B64AD906">
      <w:numFmt w:val="decimal"/>
      <w:lvlText w:val=""/>
      <w:lvlJc w:val="left"/>
    </w:lvl>
    <w:lvl w:ilvl="8" w:tplc="5826FEF4">
      <w:numFmt w:val="decimal"/>
      <w:lvlText w:val=""/>
      <w:lvlJc w:val="left"/>
    </w:lvl>
  </w:abstractNum>
  <w:abstractNum w:abstractNumId="1" w15:restartNumberingAfterBreak="0">
    <w:nsid w:val="2C520557"/>
    <w:multiLevelType w:val="hybridMultilevel"/>
    <w:tmpl w:val="202C9BFE"/>
    <w:lvl w:ilvl="0" w:tplc="0820200A">
      <w:start w:val="1"/>
      <w:numFmt w:val="bullet"/>
      <w:lvlText w:val="●"/>
      <w:lvlJc w:val="left"/>
      <w:pPr>
        <w:ind w:left="720" w:hanging="360"/>
      </w:pPr>
    </w:lvl>
    <w:lvl w:ilvl="1" w:tplc="8D1CD10A">
      <w:start w:val="1"/>
      <w:numFmt w:val="bullet"/>
      <w:lvlText w:val="○"/>
      <w:lvlJc w:val="left"/>
      <w:pPr>
        <w:ind w:left="1440" w:hanging="360"/>
      </w:pPr>
    </w:lvl>
    <w:lvl w:ilvl="2" w:tplc="FD847D6E">
      <w:start w:val="1"/>
      <w:numFmt w:val="bullet"/>
      <w:lvlText w:val="■"/>
      <w:lvlJc w:val="left"/>
      <w:pPr>
        <w:ind w:left="2160" w:hanging="360"/>
      </w:pPr>
    </w:lvl>
    <w:lvl w:ilvl="3" w:tplc="879275AE">
      <w:start w:val="1"/>
      <w:numFmt w:val="bullet"/>
      <w:lvlText w:val="●"/>
      <w:lvlJc w:val="left"/>
      <w:pPr>
        <w:ind w:left="2880" w:hanging="360"/>
      </w:pPr>
    </w:lvl>
    <w:lvl w:ilvl="4" w:tplc="3488B760">
      <w:start w:val="1"/>
      <w:numFmt w:val="bullet"/>
      <w:lvlText w:val="○"/>
      <w:lvlJc w:val="left"/>
      <w:pPr>
        <w:ind w:left="3600" w:hanging="360"/>
      </w:pPr>
    </w:lvl>
    <w:lvl w:ilvl="5" w:tplc="7E202B4A">
      <w:start w:val="1"/>
      <w:numFmt w:val="bullet"/>
      <w:lvlText w:val="■"/>
      <w:lvlJc w:val="left"/>
      <w:pPr>
        <w:ind w:left="4320" w:hanging="360"/>
      </w:pPr>
    </w:lvl>
    <w:lvl w:ilvl="6" w:tplc="276CA89C">
      <w:start w:val="1"/>
      <w:numFmt w:val="bullet"/>
      <w:lvlText w:val="●"/>
      <w:lvlJc w:val="left"/>
      <w:pPr>
        <w:ind w:left="5040" w:hanging="360"/>
      </w:pPr>
    </w:lvl>
    <w:lvl w:ilvl="7" w:tplc="E738E0C8">
      <w:start w:val="1"/>
      <w:numFmt w:val="bullet"/>
      <w:lvlText w:val="●"/>
      <w:lvlJc w:val="left"/>
      <w:pPr>
        <w:ind w:left="5760" w:hanging="360"/>
      </w:pPr>
    </w:lvl>
    <w:lvl w:ilvl="8" w:tplc="FA6EE080">
      <w:start w:val="1"/>
      <w:numFmt w:val="bullet"/>
      <w:lvlText w:val="●"/>
      <w:lvlJc w:val="left"/>
      <w:pPr>
        <w:ind w:left="6480" w:hanging="360"/>
      </w:pPr>
    </w:lvl>
  </w:abstractNum>
  <w:num w:numId="1" w16cid:durableId="249432875">
    <w:abstractNumId w:val="1"/>
    <w:lvlOverride w:ilvl="0">
      <w:startOverride w:val="1"/>
    </w:lvlOverride>
  </w:num>
  <w:num w:numId="2" w16cid:durableId="9750653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DA1"/>
    <w:rsid w:val="00137AB4"/>
    <w:rsid w:val="00945A5E"/>
    <w:rsid w:val="00BA18FC"/>
    <w:rsid w:val="00D22D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492DD"/>
  <w15:docId w15:val="{80C9E7DB-A880-429E-BA4B-39351C20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A3A5C"/>
      <w:sz w:val="32"/>
      <w:szCs w:val="32"/>
    </w:rPr>
  </w:style>
  <w:style w:type="paragraph" w:styleId="Ttulo2">
    <w:name w:val="heading 2"/>
    <w:uiPriority w:val="9"/>
    <w:unhideWhenUsed/>
    <w:qFormat/>
    <w:pPr>
      <w:spacing w:before="240" w:after="120"/>
      <w:outlineLvl w:val="1"/>
    </w:pPr>
    <w:rPr>
      <w:b/>
      <w:bCs/>
      <w:color w:val="2D7DD2"/>
      <w:sz w:val="26"/>
      <w:szCs w:val="26"/>
    </w:rPr>
  </w:style>
  <w:style w:type="paragraph" w:styleId="Ttulo3">
    <w:name w:val="heading 3"/>
    <w:uiPriority w:val="9"/>
    <w:unhideWhenUsed/>
    <w:qFormat/>
    <w:pPr>
      <w:spacing w:before="200" w:after="100"/>
      <w:outlineLvl w:val="2"/>
    </w:pPr>
    <w:rPr>
      <w:b/>
      <w:bCs/>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20</Pages>
  <Words>4699</Words>
  <Characters>25846</Characters>
  <Application>Microsoft Office Word</Application>
  <DocSecurity>0</DocSecurity>
  <Lines>215</Lines>
  <Paragraphs>60</Paragraphs>
  <ScaleCrop>false</ScaleCrop>
  <Company/>
  <LinksUpToDate>false</LinksUpToDate>
  <CharactersWithSpaces>30485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Ximena Silva</cp:lastModifiedBy>
  <cp:revision>2</cp:revision>
  <dcterms:created xsi:type="dcterms:W3CDTF">2026-06-30T06:55:00Z</dcterms:created>
  <dcterms:modified xsi:type="dcterms:W3CDTF">2026-06-30T07:01:00Z</dcterms:modified>
</cp:coreProperties>
</file>