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020.0" w:type="dxa"/>
        <w:jc w:val="left"/>
        <w:tblInd w:w="-9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015"/>
        <w:gridCol w:w="4005"/>
        <w:tblGridChange w:id="0">
          <w:tblGrid>
            <w:gridCol w:w="6015"/>
            <w:gridCol w:w="400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Hemos realizado la documentación necesaria para llevar a cabo la elaboración del proyecto, cambiamos la metodología por temas de tiempo y de agilidad. Logramos elaborar la base de datos en postgres y adelantar ciertos módulos de las aplicaciones.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sz w:val="20"/>
                <w:szCs w:val="20"/>
                <w:rtl w:val="0"/>
              </w:rPr>
              <w:t xml:space="preserve">Los objetivos siguen siendo los mismos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sz w:val="20"/>
                <w:szCs w:val="20"/>
                <w:rtl w:val="0"/>
              </w:rPr>
              <w:t xml:space="preserve">La metodología cambió a la metodología ágil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Las evidencias que presentaremos serán documentación del proyecto y avance en los módulos de iniciar sesión, cerrar sesión y registrar usuario. También se realizaron diagramas y planillas de costos del proyecto. Se levantó la base de datos en postgres y está funcional en la aplicación web.</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Junto a este documento en github podrá ver los documentos de los que se hablan y las aplicaciones.</w:t>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Gestión de proyecto</w:t>
            </w:r>
          </w:p>
        </w:tc>
        <w:tc>
          <w:tcPr/>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sz w:val="20"/>
                <w:szCs w:val="20"/>
                <w:rtl w:val="0"/>
              </w:rPr>
              <w:t xml:space="preserve">Planeación del proyecto </w:t>
            </w: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sz w:val="20"/>
                <w:szCs w:val="20"/>
                <w:rtl w:val="0"/>
              </w:rPr>
              <w:t xml:space="preserve">Herramientas de documentación</w:t>
            </w:r>
            <w:r w:rsidDel="00000000" w:rsidR="00000000" w:rsidRPr="00000000">
              <w:rPr>
                <w:rtl w:val="0"/>
              </w:rPr>
            </w:r>
          </w:p>
        </w:tc>
        <w:tc>
          <w:tcPr/>
          <w:p w:rsidR="00000000" w:rsidDel="00000000" w:rsidP="00000000" w:rsidRDefault="00000000" w:rsidRPr="00000000" w14:paraId="0000002C">
            <w:pPr>
              <w:jc w:val="both"/>
              <w:rPr/>
            </w:pPr>
            <w:r w:rsidDel="00000000" w:rsidR="00000000" w:rsidRPr="00000000">
              <w:rPr>
                <w:sz w:val="20"/>
                <w:szCs w:val="20"/>
                <w:rtl w:val="0"/>
              </w:rPr>
              <w:t xml:space="preserve">2 semanas</w:t>
            </w:r>
            <w:r w:rsidDel="00000000" w:rsidR="00000000" w:rsidRPr="00000000">
              <w:rPr>
                <w:rtl w:val="0"/>
              </w:rPr>
            </w:r>
          </w:p>
        </w:tc>
        <w:tc>
          <w:tcPr/>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sz w:val="20"/>
                <w:szCs w:val="20"/>
                <w:rtl w:val="0"/>
              </w:rPr>
              <w:t xml:space="preserve">Jefe de proyecto</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sz w:val="20"/>
                <w:szCs w:val="20"/>
              </w:rPr>
            </w:pPr>
            <w:r w:rsidDel="00000000" w:rsidR="00000000" w:rsidRPr="00000000">
              <w:rPr>
                <w:sz w:val="20"/>
                <w:szCs w:val="20"/>
                <w:rtl w:val="0"/>
              </w:rPr>
              <w:t xml:space="preserve">Requiere la colaboración de potenciales usuarios y stakeholders para asegurar que se consideren todas las funcionalidades necesarias</w:t>
            </w:r>
            <w:r w:rsidDel="00000000" w:rsidR="00000000" w:rsidRPr="00000000">
              <w:rPr>
                <w:i w:val="1"/>
                <w:sz w:val="20"/>
                <w:szCs w:val="20"/>
                <w:rtl w:val="0"/>
              </w:rPr>
              <w:t xml:space="preserve">.</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sz w:val="20"/>
                <w:szCs w:val="20"/>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Cambios en la metodología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1">
            <w:pPr>
              <w:jc w:val="both"/>
              <w:rPr>
                <w:sz w:val="20"/>
                <w:szCs w:val="20"/>
              </w:rPr>
            </w:pPr>
            <w:r w:rsidDel="00000000" w:rsidR="00000000" w:rsidRPr="00000000">
              <w:rPr>
                <w:sz w:val="18"/>
                <w:szCs w:val="18"/>
                <w:rtl w:val="0"/>
              </w:rPr>
              <w:t xml:space="preserve">Desarrollo de interfaces </w:t>
            </w:r>
            <w:r w:rsidDel="00000000" w:rsidR="00000000" w:rsidRPr="00000000">
              <w:rPr>
                <w:rtl w:val="0"/>
              </w:rPr>
            </w:r>
          </w:p>
        </w:tc>
        <w:tc>
          <w:tcPr/>
          <w:p w:rsidR="00000000" w:rsidDel="00000000" w:rsidP="00000000" w:rsidRDefault="00000000" w:rsidRPr="00000000" w14:paraId="00000032">
            <w:pPr>
              <w:jc w:val="both"/>
              <w:rPr>
                <w:sz w:val="20"/>
                <w:szCs w:val="20"/>
              </w:rPr>
            </w:pPr>
            <w:r w:rsidDel="00000000" w:rsidR="00000000" w:rsidRPr="00000000">
              <w:rPr>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033">
            <w:pPr>
              <w:jc w:val="both"/>
              <w:rPr>
                <w:sz w:val="20"/>
                <w:szCs w:val="20"/>
              </w:rPr>
            </w:pPr>
            <w:r w:rsidDel="00000000" w:rsidR="00000000" w:rsidRPr="00000000">
              <w:rPr>
                <w:sz w:val="18"/>
                <w:szCs w:val="18"/>
                <w:rtl w:val="0"/>
              </w:rPr>
              <w:t xml:space="preserve">Software de diseño (Figma, etc)</w:t>
            </w:r>
            <w:r w:rsidDel="00000000" w:rsidR="00000000" w:rsidRPr="00000000">
              <w:rPr>
                <w:rtl w:val="0"/>
              </w:rPr>
            </w:r>
          </w:p>
        </w:tc>
        <w:tc>
          <w:tcPr/>
          <w:p w:rsidR="00000000" w:rsidDel="00000000" w:rsidP="00000000" w:rsidRDefault="00000000" w:rsidRPr="00000000" w14:paraId="00000034">
            <w:pPr>
              <w:jc w:val="both"/>
              <w:rPr>
                <w:sz w:val="20"/>
                <w:szCs w:val="20"/>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35">
            <w:pPr>
              <w:jc w:val="both"/>
              <w:rPr>
                <w:sz w:val="20"/>
                <w:szCs w:val="20"/>
              </w:rPr>
            </w:pPr>
            <w:r w:rsidDel="00000000" w:rsidR="00000000" w:rsidRPr="00000000">
              <w:rPr>
                <w:sz w:val="18"/>
                <w:szCs w:val="18"/>
                <w:rtl w:val="0"/>
              </w:rPr>
              <w:t xml:space="preserve">Equipo de diseño, equipo de desarrollo</w:t>
            </w:r>
            <w:r w:rsidDel="00000000" w:rsidR="00000000" w:rsidRPr="00000000">
              <w:rPr>
                <w:rtl w:val="0"/>
              </w:rPr>
            </w:r>
          </w:p>
        </w:tc>
        <w:tc>
          <w:tcPr/>
          <w:p w:rsidR="00000000" w:rsidDel="00000000" w:rsidP="00000000" w:rsidRDefault="00000000" w:rsidRPr="00000000" w14:paraId="00000036">
            <w:pPr>
              <w:jc w:val="both"/>
              <w:rPr>
                <w:sz w:val="20"/>
                <w:szCs w:val="20"/>
              </w:rPr>
            </w:pPr>
            <w:r w:rsidDel="00000000" w:rsidR="00000000" w:rsidRPr="00000000">
              <w:rPr>
                <w:sz w:val="18"/>
                <w:szCs w:val="18"/>
                <w:rtl w:val="0"/>
              </w:rPr>
              <w:t xml:space="preserve">Es crucial tener los requerimientos y entendido como será el proyecto para evitar rediseños costosos más adelante en el proceso de desarrollo.</w:t>
            </w:r>
            <w:r w:rsidDel="00000000" w:rsidR="00000000" w:rsidRPr="00000000">
              <w:rPr>
                <w:rtl w:val="0"/>
              </w:rPr>
            </w:r>
          </w:p>
        </w:tc>
        <w:tc>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Completado</w:t>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No aplica</w:t>
            </w:r>
          </w:p>
        </w:tc>
      </w:tr>
      <w:tr>
        <w:trPr>
          <w:cantSplit w:val="0"/>
          <w:trHeight w:val="2410" w:hRule="atLeast"/>
          <w:tblHeader w:val="0"/>
        </w:trPr>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Visual Studio Code, bases de datos.</w:t>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5 semanas </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c>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No Aplica</w:t>
            </w:r>
          </w:p>
        </w:tc>
      </w:tr>
      <w:tr>
        <w:trPr>
          <w:cantSplit w:val="0"/>
          <w:trHeight w:val="2410" w:hRule="atLeast"/>
          <w:tblHeader w:val="0"/>
        </w:trPr>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Desarrollo Escritorio</w:t>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Neatbeans, bases de datos.</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5 semanas </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c>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Inclusión de este sistema</w:t>
            </w:r>
          </w:p>
        </w:tc>
      </w:tr>
      <w:tr>
        <w:trPr>
          <w:cantSplit w:val="0"/>
          <w:trHeight w:val="2410" w:hRule="atLeast"/>
          <w:tblHeader w:val="0"/>
        </w:trPr>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Fase de pruebas y validación</w:t>
            </w:r>
          </w:p>
        </w:tc>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jc w:val="both"/>
              <w:rPr>
                <w:sz w:val="18"/>
                <w:szCs w:val="18"/>
              </w:rPr>
            </w:pPr>
            <w:r w:rsidDel="00000000" w:rsidR="00000000" w:rsidRPr="00000000">
              <w:rPr>
                <w:sz w:val="18"/>
                <w:szCs w:val="18"/>
                <w:rtl w:val="0"/>
              </w:rPr>
              <w:t xml:space="preserve">Pruebas y validación</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Entorno de pruebas, usuarios para pruebas de aceptación</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Equipo QA</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Es esencial contar con casos de prueba detallados para cubrir todas las posibles interacciones en la plataforma</w:t>
            </w:r>
          </w:p>
        </w:tc>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No Aplica</w:t>
            </w:r>
          </w:p>
        </w:tc>
      </w:tr>
      <w:tr>
        <w:trPr>
          <w:cantSplit w:val="0"/>
          <w:trHeight w:val="2410" w:hRule="atLeast"/>
          <w:tblHeader w:val="0"/>
        </w:trPr>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Gestión de proyecto y despliegue</w:t>
            </w:r>
          </w:p>
        </w:tc>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both"/>
              <w:rPr>
                <w:sz w:val="18"/>
                <w:szCs w:val="18"/>
              </w:rPr>
            </w:pPr>
            <w:r w:rsidDel="00000000" w:rsidR="00000000" w:rsidRPr="00000000">
              <w:rPr>
                <w:sz w:val="18"/>
                <w:szCs w:val="18"/>
                <w:rtl w:val="0"/>
              </w:rPr>
              <w:t xml:space="preserve">Despliegue</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Servidores, herramientas de monitoreo</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Equipo de desarrollo, stakeholders</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Monitoreo continuo durante las primeras semanas es necesario para identificar y corregir cualquier problema que pueda surgir en el entorno de producción.</w:t>
            </w:r>
          </w:p>
        </w:tc>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No Aplica</w:t>
            </w:r>
          </w:p>
        </w:tc>
      </w:tr>
      <w:tr>
        <w:trPr>
          <w:cantSplit w:val="0"/>
          <w:trHeight w:val="2410" w:hRule="atLeast"/>
          <w:tblHeader w:val="0"/>
        </w:trPr>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Gestión de proyectos y mantenimiento</w:t>
            </w:r>
          </w:p>
        </w:tc>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both"/>
              <w:rPr>
                <w:sz w:val="18"/>
                <w:szCs w:val="18"/>
              </w:rPr>
            </w:pPr>
            <w:r w:rsidDel="00000000" w:rsidR="00000000" w:rsidRPr="00000000">
              <w:rPr>
                <w:sz w:val="18"/>
                <w:szCs w:val="18"/>
                <w:rtl w:val="0"/>
              </w:rPr>
              <w:t xml:space="preserve">Mantenimiento </w:t>
            </w:r>
          </w:p>
        </w:tc>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both"/>
              <w:rPr>
                <w:sz w:val="18"/>
                <w:szCs w:val="18"/>
              </w:rPr>
            </w:pPr>
            <w:r w:rsidDel="00000000" w:rsidR="00000000" w:rsidRPr="00000000">
              <w:rPr>
                <w:sz w:val="18"/>
                <w:szCs w:val="18"/>
                <w:rtl w:val="0"/>
              </w:rPr>
              <w:t xml:space="preserve">Equipo de soporte, sistema de tickets</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Equipo de mantenimiento</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Es importante mantener un canal de comunicación abierto con los usuarios para recibir feedback y realizar mejoras continuas.</w:t>
            </w:r>
          </w:p>
        </w:tc>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No aplica</w:t>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66">
            <w:pPr>
              <w:rPr>
                <w:color w:val="1f3864"/>
              </w:rPr>
            </w:pPr>
            <w:r w:rsidDel="00000000" w:rsidR="00000000" w:rsidRPr="00000000">
              <w:rPr>
                <w:color w:val="1f3864"/>
                <w:rtl w:val="0"/>
              </w:rPr>
              <w:t xml:space="preserve">Facilitado: El establecer roles o indicar que miembro del equipo realiza tal parte o documento del proyecto, reuniones para realizar avances en el momento de la reunión,  envío constante de avances por muy pequeño o grande que sea </w:t>
            </w:r>
          </w:p>
          <w:p w:rsidR="00000000" w:rsidDel="00000000" w:rsidP="00000000" w:rsidRDefault="00000000" w:rsidRPr="00000000" w14:paraId="00000067">
            <w:pPr>
              <w:rPr>
                <w:color w:val="1f3864"/>
              </w:rPr>
            </w:pPr>
            <w:r w:rsidDel="00000000" w:rsidR="00000000" w:rsidRPr="00000000">
              <w:rPr>
                <w:rtl w:val="0"/>
              </w:rPr>
            </w:r>
          </w:p>
          <w:p w:rsidR="00000000" w:rsidDel="00000000" w:rsidP="00000000" w:rsidRDefault="00000000" w:rsidRPr="00000000" w14:paraId="00000068">
            <w:pPr>
              <w:rPr>
                <w:color w:val="1f3864"/>
              </w:rPr>
            </w:pPr>
            <w:r w:rsidDel="00000000" w:rsidR="00000000" w:rsidRPr="00000000">
              <w:rPr>
                <w:color w:val="1f3864"/>
                <w:rtl w:val="0"/>
              </w:rPr>
              <w:t xml:space="preserve">Dificultado: Cortes de luz o internet</w:t>
            </w:r>
          </w:p>
          <w:p w:rsidR="00000000" w:rsidDel="00000000" w:rsidP="00000000" w:rsidRDefault="00000000" w:rsidRPr="00000000" w14:paraId="0000006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0"/>
                <w:szCs w:val="20"/>
              </w:rPr>
            </w:pPr>
            <w:r w:rsidDel="00000000" w:rsidR="00000000" w:rsidRPr="00000000">
              <w:rPr>
                <w:sz w:val="20"/>
                <w:szCs w:val="20"/>
                <w:rtl w:val="0"/>
              </w:rPr>
              <w:t xml:space="preserve">El proyecto planeado era para ser realizado sus funciones en una página web sin embargo es obligatorio el integrar una aplicación de escritorio, en este caso se integra dicha aplicación de escritorio para gestionar la propia página web integrándose ambos sistemas a una base de datos compartida, la Planeación de proyecto fue ajustada a una metodología diferente debido a que si se continuada a la tradicional si se hubiese producido un error no podríamos continuar ni volver atrás, los que no tuvieron ajustes debido a que como teníamos avances diarios se completaron o se mantienen en desarrollo sin hacer cambios a estas.</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0"/>
                <w:szCs w:val="20"/>
              </w:rPr>
            </w:pPr>
            <w:r w:rsidDel="00000000" w:rsidR="00000000" w:rsidRPr="00000000">
              <w:rPr>
                <w:sz w:val="20"/>
                <w:szCs w:val="20"/>
                <w:rtl w:val="0"/>
              </w:rPr>
              <w:t xml:space="preserve">No están iniciadas debido a que las anteriores fases no se encuentran terminadas, por lo que una vez terminadas las fases previas a las no iniciadas, estas entraran en estado en curso hasta el cambio de completado, aplicando la misma estrategia actual de los factores que han facilitado el desarrollo del proyecto.</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rJF+pHWS+2Be+Y3ngCkBWx7Q==">CgMxLjAyCGguZ2pkZ3hzOAByITFTWU5hblpfa1NOcVQtaGwtaDNia25DQS1YTVFPMzN0eA==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