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A70E" w14:textId="77777777" w:rsidR="000D3F4E" w:rsidRDefault="000D3F4E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0D3F4E" w14:paraId="1FDE700C" w14:textId="77777777">
        <w:trPr>
          <w:trHeight w:val="2192"/>
        </w:trPr>
        <w:tc>
          <w:tcPr>
            <w:tcW w:w="835" w:type="dxa"/>
          </w:tcPr>
          <w:p w14:paraId="6D589395" w14:textId="77777777" w:rsidR="000D3F4E" w:rsidRDefault="00ED25F6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279EC7E3" wp14:editId="11671EAB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7A22B09D" w14:textId="77777777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Esta pauta tiene como objetivo ayudarte a monitorear el desarrollo de tu Proyecto APT, reflexionando sobre tus avances de acuerdo con lo planificado en la fase anterior y recibiendo retroalimentación de tus pares y docentes que te permita hacer los ajustes</w:t>
            </w:r>
            <w:r>
              <w:rPr>
                <w:sz w:val="24"/>
                <w:szCs w:val="24"/>
              </w:rPr>
              <w:t xml:space="preserve"> necesarios para cumplir con los objetivos de tu proyecto. Esta pauta debe ser respondida con tu grupo. </w:t>
            </w:r>
          </w:p>
        </w:tc>
      </w:tr>
    </w:tbl>
    <w:p w14:paraId="337D3D53" w14:textId="77777777" w:rsidR="000D3F4E" w:rsidRDefault="000D3F4E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0D3F4E" w14:paraId="179C8E38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66A65F22" w14:textId="77777777" w:rsidR="000D3F4E" w:rsidRDefault="00ED25F6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14:paraId="6C08BF47" w14:textId="77777777" w:rsidR="000D3F4E" w:rsidRDefault="000D3F4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38BD715B" w14:textId="77777777">
        <w:trPr>
          <w:trHeight w:val="440"/>
        </w:trPr>
        <w:tc>
          <w:tcPr>
            <w:tcW w:w="10076" w:type="dxa"/>
          </w:tcPr>
          <w:p w14:paraId="269EE4D4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Mira tu ca</w:t>
            </w:r>
            <w:r>
              <w:rPr>
                <w:sz w:val="24"/>
                <w:szCs w:val="24"/>
              </w:rPr>
              <w:t>rta Gantt y reflexiona sobre los avances de tu Proyecto APT</w:t>
            </w:r>
          </w:p>
        </w:tc>
      </w:tr>
      <w:tr w:rsidR="000D3F4E" w14:paraId="08F4E3A0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56B28FD1" w14:textId="77777777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14:paraId="1B442403" w14:textId="6E98EF46" w:rsidR="000D3F4E" w:rsidRDefault="00DD29BB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Si he podido realizar mis actividades en el tiempo establecido en la carta Gantt, el hecho que me he concentrado en realizar los diagramas y luego avanzar en la aplicación de escritorio me ha ayudado a que la lógica al programar sea mas sencillo.</w:t>
            </w:r>
          </w:p>
          <w:p w14:paraId="20264DD3" w14:textId="77777777" w:rsidR="000D3F4E" w:rsidRDefault="000D3F4E">
            <w:pPr>
              <w:ind w:left="0"/>
              <w:jc w:val="both"/>
              <w:rPr>
                <w:b/>
                <w:color w:val="1F4E79"/>
              </w:rPr>
            </w:pPr>
          </w:p>
          <w:p w14:paraId="78845D1C" w14:textId="77777777" w:rsidR="000D3F4E" w:rsidRDefault="000D3F4E">
            <w:pPr>
              <w:jc w:val="both"/>
              <w:rPr>
                <w:b/>
                <w:color w:val="1F4E79"/>
              </w:rPr>
            </w:pPr>
          </w:p>
        </w:tc>
      </w:tr>
    </w:tbl>
    <w:p w14:paraId="35CD2CB2" w14:textId="77777777" w:rsidR="000D3F4E" w:rsidRDefault="000D3F4E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5E86A7FA" w14:textId="77777777">
        <w:trPr>
          <w:trHeight w:val="440"/>
        </w:trPr>
        <w:tc>
          <w:tcPr>
            <w:tcW w:w="10076" w:type="dxa"/>
          </w:tcPr>
          <w:p w14:paraId="1B386BA7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0D3F4E" w14:paraId="21F311A0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6EE71881" w14:textId="77777777" w:rsidR="000D3F4E" w:rsidRDefault="00ED25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14:paraId="32A40247" w14:textId="267F37B6" w:rsidR="000D3F4E" w:rsidRDefault="00DD29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Comunicación efectiva principalmente al avisar a mi compañera de lo que sucede en caso de algún problema que surca que sea de mayor prioridad en la vida cotidiana sin embargo a pesar de los problemas igualmente tengo que avanzar para compensar el tiempo perdido</w:t>
            </w:r>
          </w:p>
          <w:p w14:paraId="58F8298B" w14:textId="77777777" w:rsidR="000D3F4E" w:rsidRDefault="000D3F4E">
            <w:pPr>
              <w:ind w:left="0"/>
              <w:jc w:val="both"/>
              <w:rPr>
                <w:b/>
                <w:color w:val="1F4E79"/>
              </w:rPr>
            </w:pPr>
          </w:p>
          <w:p w14:paraId="435EABD6" w14:textId="77777777" w:rsidR="000D3F4E" w:rsidRDefault="000D3F4E">
            <w:pPr>
              <w:jc w:val="both"/>
              <w:rPr>
                <w:b/>
                <w:color w:val="1F4E79"/>
              </w:rPr>
            </w:pPr>
          </w:p>
        </w:tc>
      </w:tr>
    </w:tbl>
    <w:p w14:paraId="04F7FBA6" w14:textId="77777777" w:rsidR="000D3F4E" w:rsidRDefault="000D3F4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4B054B92" w14:textId="77777777">
        <w:trPr>
          <w:trHeight w:val="440"/>
        </w:trPr>
        <w:tc>
          <w:tcPr>
            <w:tcW w:w="10076" w:type="dxa"/>
          </w:tcPr>
          <w:p w14:paraId="387DBE96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0D3F4E" w14:paraId="5A658566" w14:textId="77777777">
        <w:trPr>
          <w:trHeight w:val="1624"/>
        </w:trPr>
        <w:tc>
          <w:tcPr>
            <w:tcW w:w="10076" w:type="dxa"/>
            <w:shd w:val="clear" w:color="auto" w:fill="DEEBF6"/>
          </w:tcPr>
          <w:p w14:paraId="2530FA08" w14:textId="77777777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14:paraId="62F4BE26" w14:textId="6D2B830C" w:rsidR="000D3F4E" w:rsidRDefault="00DD29BB">
            <w:pPr>
              <w:jc w:val="both"/>
              <w:rPr>
                <w:b/>
                <w:color w:val="1F4E79"/>
              </w:rPr>
            </w:pPr>
            <w:r>
              <w:rPr>
                <w:color w:val="1F4E79"/>
                <w:sz w:val="24"/>
                <w:szCs w:val="24"/>
              </w:rPr>
              <w:t>Encuentro que he trabajado bien, principalmente porque avanzo de forma continua sin embargo podría tener avances mas significativos, porque siento que avanzo lento pero igualmente son avances diarios</w:t>
            </w:r>
          </w:p>
          <w:p w14:paraId="622FAF50" w14:textId="77777777" w:rsidR="000D3F4E" w:rsidRDefault="000D3F4E">
            <w:pPr>
              <w:jc w:val="both"/>
              <w:rPr>
                <w:b/>
                <w:color w:val="1F4E79"/>
              </w:rPr>
            </w:pPr>
          </w:p>
        </w:tc>
      </w:tr>
    </w:tbl>
    <w:p w14:paraId="03BB8522" w14:textId="77777777" w:rsidR="000D3F4E" w:rsidRDefault="000D3F4E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4BEF0C1E" w14:textId="77777777" w:rsidR="000D3F4E" w:rsidRDefault="000D3F4E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13B075B6" w14:textId="77777777">
        <w:trPr>
          <w:trHeight w:val="440"/>
        </w:trPr>
        <w:tc>
          <w:tcPr>
            <w:tcW w:w="10076" w:type="dxa"/>
          </w:tcPr>
          <w:p w14:paraId="2CB0BF87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0D3F4E" w14:paraId="10A9B695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73A08E85" w14:textId="77777777" w:rsidR="000D3F4E" w:rsidRDefault="00ED25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14:paraId="7188887D" w14:textId="54961C00" w:rsidR="000D3F4E" w:rsidRDefault="00DD29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Siento que la fase desarrollo tiene mas inquietudes principalmente porque siento que la aplicación de escritorio es un extra para la página web, podrían faltar funciones para </w:t>
            </w:r>
            <w:r w:rsidR="001F6D66">
              <w:rPr>
                <w:sz w:val="24"/>
                <w:szCs w:val="24"/>
              </w:rPr>
              <w:t>ello,</w:t>
            </w:r>
            <w:r>
              <w:rPr>
                <w:sz w:val="24"/>
                <w:szCs w:val="24"/>
              </w:rPr>
              <w:t xml:space="preserve"> pero ambas no tienen muchas cosas que hacer, asique me gustaría algunas retroalimentaciones para saber que mejorar de nuestro proyecto</w:t>
            </w:r>
          </w:p>
          <w:p w14:paraId="7D7AB034" w14:textId="77777777" w:rsidR="00DD29BB" w:rsidRDefault="00DD29BB">
            <w:pPr>
              <w:jc w:val="both"/>
              <w:rPr>
                <w:sz w:val="24"/>
                <w:szCs w:val="24"/>
              </w:rPr>
            </w:pPr>
          </w:p>
          <w:p w14:paraId="1DE90D23" w14:textId="77777777" w:rsidR="000D3F4E" w:rsidRDefault="000D3F4E">
            <w:pPr>
              <w:jc w:val="both"/>
              <w:rPr>
                <w:sz w:val="24"/>
                <w:szCs w:val="24"/>
              </w:rPr>
            </w:pPr>
          </w:p>
        </w:tc>
      </w:tr>
    </w:tbl>
    <w:p w14:paraId="59CE34D0" w14:textId="77777777" w:rsidR="000D3F4E" w:rsidRDefault="000D3F4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11EE7A61" w14:textId="77777777">
        <w:trPr>
          <w:trHeight w:val="440"/>
        </w:trPr>
        <w:tc>
          <w:tcPr>
            <w:tcW w:w="10076" w:type="dxa"/>
          </w:tcPr>
          <w:p w14:paraId="56CD02BA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0D3F4E" w14:paraId="167E03BD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04D9A8CB" w14:textId="77777777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14:paraId="2D2D2726" w14:textId="333BAD2B" w:rsidR="000D3F4E" w:rsidRDefault="002952B1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Si, principalmente porque el</w:t>
            </w:r>
            <w:r w:rsidR="00ED25F6">
              <w:rPr>
                <w:color w:val="767171"/>
                <w:sz w:val="24"/>
                <w:szCs w:val="24"/>
              </w:rPr>
              <w:t xml:space="preserve"> método de trabajo siempre es </w:t>
            </w:r>
            <w:r>
              <w:rPr>
                <w:color w:val="767171"/>
                <w:sz w:val="24"/>
                <w:szCs w:val="24"/>
              </w:rPr>
              <w:t>dividir las tareas</w:t>
            </w:r>
            <w:r w:rsidR="00ED25F6">
              <w:rPr>
                <w:color w:val="767171"/>
                <w:sz w:val="24"/>
                <w:szCs w:val="24"/>
              </w:rPr>
              <w:t xml:space="preserve"> y </w:t>
            </w:r>
            <w:r>
              <w:rPr>
                <w:color w:val="767171"/>
                <w:sz w:val="24"/>
                <w:szCs w:val="24"/>
              </w:rPr>
              <w:t>presentar</w:t>
            </w:r>
            <w:r w:rsidR="00ED25F6">
              <w:rPr>
                <w:color w:val="767171"/>
                <w:sz w:val="24"/>
                <w:szCs w:val="24"/>
              </w:rPr>
              <w:t xml:space="preserve"> a</w:t>
            </w:r>
            <w:r w:rsidR="00ED25F6">
              <w:rPr>
                <w:color w:val="767171"/>
                <w:sz w:val="24"/>
                <w:szCs w:val="24"/>
              </w:rPr>
              <w:t>vances</w:t>
            </w:r>
            <w:r>
              <w:rPr>
                <w:color w:val="767171"/>
                <w:sz w:val="24"/>
                <w:szCs w:val="24"/>
              </w:rPr>
              <w:t xml:space="preserve"> continuamente</w:t>
            </w:r>
            <w:r w:rsidR="00ED25F6">
              <w:rPr>
                <w:color w:val="767171"/>
                <w:sz w:val="24"/>
                <w:szCs w:val="24"/>
              </w:rPr>
              <w:t xml:space="preserve">. En el desarrollo de las </w:t>
            </w:r>
            <w:r w:rsidR="00E444D6">
              <w:rPr>
                <w:color w:val="767171"/>
                <w:sz w:val="24"/>
                <w:szCs w:val="24"/>
              </w:rPr>
              <w:t>aplicaciones</w:t>
            </w:r>
            <w:r w:rsidR="00ED25F6">
              <w:rPr>
                <w:color w:val="767171"/>
                <w:sz w:val="24"/>
                <w:szCs w:val="24"/>
              </w:rPr>
              <w:t xml:space="preserve"> hay que </w:t>
            </w:r>
            <w:r>
              <w:rPr>
                <w:color w:val="767171"/>
                <w:sz w:val="24"/>
                <w:szCs w:val="24"/>
              </w:rPr>
              <w:t>gestionar bien</w:t>
            </w:r>
            <w:r w:rsidR="00ED25F6">
              <w:rPr>
                <w:color w:val="767171"/>
                <w:sz w:val="24"/>
                <w:szCs w:val="24"/>
              </w:rPr>
              <w:t xml:space="preserve"> el tema de las funcionalidades o ciertos documentos.</w:t>
            </w:r>
          </w:p>
          <w:p w14:paraId="3843A782" w14:textId="77777777" w:rsidR="000D3F4E" w:rsidRDefault="000D3F4E">
            <w:pPr>
              <w:ind w:left="0"/>
              <w:jc w:val="both"/>
              <w:rPr>
                <w:b/>
                <w:color w:val="1F4E79"/>
              </w:rPr>
            </w:pPr>
          </w:p>
        </w:tc>
      </w:tr>
    </w:tbl>
    <w:p w14:paraId="7B623782" w14:textId="77777777" w:rsidR="000D3F4E" w:rsidRDefault="000D3F4E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324EDE05" w14:textId="77777777">
        <w:trPr>
          <w:trHeight w:val="440"/>
        </w:trPr>
        <w:tc>
          <w:tcPr>
            <w:tcW w:w="10076" w:type="dxa"/>
          </w:tcPr>
          <w:p w14:paraId="01F86BDE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6. APT  grupal</w:t>
            </w:r>
          </w:p>
        </w:tc>
      </w:tr>
      <w:tr w:rsidR="000D3F4E" w14:paraId="7F7E3233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16A82C67" w14:textId="77777777" w:rsidR="000D3F4E" w:rsidRDefault="00ED25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¿Cómo evalúan el trabajo en grupo? ¿Qué aspectos positivos destacan? ¿Qué aspectos podrían mejorar?</w:t>
            </w:r>
          </w:p>
          <w:p w14:paraId="4CBC39F1" w14:textId="45F0C651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Nuestro trabajo en grupo en mi punto de vista ha sido bastante bueno, somos bastantes comunicadores y cuando tenemos que hacer algo lo hacemos. </w:t>
            </w:r>
            <w:r w:rsidR="00E444D6">
              <w:rPr>
                <w:sz w:val="24"/>
                <w:szCs w:val="24"/>
              </w:rPr>
              <w:t xml:space="preserve">Aumentar la cantidad de reuniones realizadas durante la semana </w:t>
            </w:r>
          </w:p>
          <w:p w14:paraId="6C07BA2D" w14:textId="77777777" w:rsidR="000D3F4E" w:rsidRDefault="000D3F4E">
            <w:pPr>
              <w:jc w:val="both"/>
              <w:rPr>
                <w:b/>
                <w:color w:val="1F4E79"/>
              </w:rPr>
            </w:pPr>
          </w:p>
        </w:tc>
      </w:tr>
    </w:tbl>
    <w:p w14:paraId="2758D76C" w14:textId="77777777" w:rsidR="000D3F4E" w:rsidRDefault="000D3F4E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64D1EAE" w14:textId="77777777" w:rsidR="000D3F4E" w:rsidRDefault="000D3F4E">
      <w:pPr>
        <w:spacing w:after="0" w:line="360" w:lineRule="auto"/>
        <w:jc w:val="both"/>
        <w:rPr>
          <w:b/>
          <w:sz w:val="24"/>
          <w:szCs w:val="24"/>
        </w:rPr>
      </w:pPr>
    </w:p>
    <w:sectPr w:rsidR="000D3F4E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FCB4" w14:textId="77777777" w:rsidR="00ED25F6" w:rsidRDefault="00ED25F6">
      <w:pPr>
        <w:spacing w:after="0" w:line="240" w:lineRule="auto"/>
      </w:pPr>
      <w:r>
        <w:separator/>
      </w:r>
    </w:p>
  </w:endnote>
  <w:endnote w:type="continuationSeparator" w:id="0">
    <w:p w14:paraId="02F46426" w14:textId="77777777" w:rsidR="00ED25F6" w:rsidRDefault="00ED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C857" w14:textId="77777777" w:rsidR="000D3F4E" w:rsidRDefault="00ED25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542DF5D" wp14:editId="417F9FE4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37DE23" w14:textId="77777777" w:rsidR="000D3F4E" w:rsidRDefault="000D3F4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92C716" w14:textId="77777777" w:rsidR="000D3F4E" w:rsidRDefault="00ED25F6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DB1A5" w14:textId="77777777" w:rsidR="00ED25F6" w:rsidRDefault="00ED25F6">
      <w:pPr>
        <w:spacing w:after="0" w:line="240" w:lineRule="auto"/>
      </w:pPr>
      <w:r>
        <w:separator/>
      </w:r>
    </w:p>
  </w:footnote>
  <w:footnote w:type="continuationSeparator" w:id="0">
    <w:p w14:paraId="7EC1C092" w14:textId="77777777" w:rsidR="00ED25F6" w:rsidRDefault="00ED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CE26" w14:textId="77777777" w:rsidR="000D3F4E" w:rsidRDefault="000D3F4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0D3F4E" w14:paraId="6AAFD113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93728" w14:textId="77777777" w:rsidR="000D3F4E" w:rsidRDefault="00ED25F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08D5F1F2" w14:textId="77777777" w:rsidR="000D3F4E" w:rsidRDefault="00ED25F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14:paraId="12AF807F" w14:textId="77777777" w:rsidR="000D3F4E" w:rsidRDefault="000D3F4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71E148B9" w14:textId="77777777" w:rsidR="000D3F4E" w:rsidRDefault="00ED25F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7BD60A01" wp14:editId="5D4AAFB0">
                <wp:extent cx="1996440" cy="428625"/>
                <wp:effectExtent l="0" t="0" r="0" b="0"/>
                <wp:docPr id="17582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5F4A715" w14:textId="77777777" w:rsidR="000D3F4E" w:rsidRDefault="000D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9CFB" w14:textId="77777777" w:rsidR="000D3F4E" w:rsidRDefault="000D3F4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0D3F4E" w14:paraId="433B654F" w14:textId="77777777">
      <w:trPr>
        <w:trHeight w:val="1091"/>
      </w:trPr>
      <w:tc>
        <w:tcPr>
          <w:tcW w:w="786" w:type="dxa"/>
          <w:tcBorders>
            <w:top w:val="nil"/>
            <w:left w:val="nil"/>
            <w:bottom w:val="nil"/>
            <w:right w:val="nil"/>
          </w:tcBorders>
        </w:tcPr>
        <w:p w14:paraId="3E6CFCBC" w14:textId="77777777" w:rsidR="000D3F4E" w:rsidRDefault="00ED25F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5825D501" wp14:editId="3E6965C6">
                <wp:extent cx="361950" cy="581025"/>
                <wp:effectExtent l="0" t="0" r="0" b="0"/>
                <wp:docPr id="1758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tcBorders>
            <w:top w:val="nil"/>
            <w:left w:val="nil"/>
            <w:bottom w:val="nil"/>
            <w:right w:val="nil"/>
          </w:tcBorders>
        </w:tcPr>
        <w:p w14:paraId="762890EF" w14:textId="77777777" w:rsidR="000D3F4E" w:rsidRDefault="00ED25F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0D4D1C76" w14:textId="77777777" w:rsidR="000D3F4E" w:rsidRDefault="00ED25F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62498340" w14:textId="77777777" w:rsidR="000D3F4E" w:rsidRDefault="00ED25F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14:paraId="393D2AC8" w14:textId="77777777" w:rsidR="000D3F4E" w:rsidRDefault="000D3F4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82" w:type="dxa"/>
          <w:tcBorders>
            <w:top w:val="nil"/>
            <w:left w:val="nil"/>
            <w:bottom w:val="nil"/>
            <w:right w:val="nil"/>
          </w:tcBorders>
        </w:tcPr>
        <w:p w14:paraId="7A9F1025" w14:textId="77777777" w:rsidR="000D3F4E" w:rsidRDefault="00ED25F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6C7231AC" wp14:editId="73E87E08">
                <wp:extent cx="1895475" cy="466725"/>
                <wp:effectExtent l="0" t="0" r="0" b="0"/>
                <wp:docPr id="1758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8AA69EE" w14:textId="77777777" w:rsidR="000D3F4E" w:rsidRDefault="000D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4E"/>
    <w:rsid w:val="000D3F4E"/>
    <w:rsid w:val="001F6D66"/>
    <w:rsid w:val="002952B1"/>
    <w:rsid w:val="00DD29BB"/>
    <w:rsid w:val="00E444D6"/>
    <w:rsid w:val="00E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2749"/>
  <w15:docId w15:val="{8CFA2A54-8E02-45C4-8A59-140FE142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57vSRso4OOp3bXRrn5pakf4wg==">CgMxLjAyCGguZ2pkZ3hzOAByITFXNU9GVTI1QVZOMlJVb1hKTlgzNHZ6SE50SExPcjIwaw==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SERGIO . SANDOVAL TOLEDO</cp:lastModifiedBy>
  <cp:revision>3</cp:revision>
  <dcterms:created xsi:type="dcterms:W3CDTF">2021-12-31T12:50:00Z</dcterms:created>
  <dcterms:modified xsi:type="dcterms:W3CDTF">2024-10-13T01:20:00Z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