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color="808080" w:space="0" w:sz="4" w:val="single"/>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Fonts w:ascii="Eras Bk BT" w:cs="Eras Bk BT" w:eastAsia="Eras Bk BT" w:hAnsi="Eras Bk BT"/>
          <w:b w:val="1"/>
          <w:sz w:val="32"/>
          <w:szCs w:val="32"/>
          <w:rtl w:val="0"/>
        </w:rPr>
        <w:t xml:space="preserve">Proyecto AdoptaPet</w:t>
      </w:r>
      <w:r w:rsidDel="00000000" w:rsidR="00000000" w:rsidRPr="00000000">
        <w:rPr>
          <w:rtl w:val="0"/>
        </w:rPr>
      </w:r>
    </w:p>
    <w:p w:rsidR="00000000" w:rsidDel="00000000" w:rsidP="00000000" w:rsidRDefault="00000000" w:rsidRPr="00000000" w14:paraId="0000000A">
      <w:pPr>
        <w:pStyle w:val="Title"/>
        <w:pBdr>
          <w:bottom w:color="000000" w:space="0" w:sz="0" w:val="none"/>
        </w:pBdr>
        <w:rPr/>
      </w:pPr>
      <w:r w:rsidDel="00000000" w:rsidR="00000000" w:rsidRPr="00000000">
        <w:rPr>
          <w:rtl w:val="0"/>
        </w:rPr>
        <w:t xml:space="preserve">Manual de Usuario</w:t>
      </w:r>
    </w:p>
    <w:p w:rsidR="00000000" w:rsidDel="00000000" w:rsidP="00000000" w:rsidRDefault="00000000" w:rsidRPr="00000000" w14:paraId="0000000B">
      <w:pPr>
        <w:pStyle w:val="Subtitl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w:t>
      </w:r>
      <w:r w:rsidDel="00000000" w:rsidR="00000000" w:rsidRPr="00000000">
        <w:rPr>
          <w:rFonts w:ascii="NewsGotT" w:cs="NewsGotT" w:eastAsia="NewsGotT" w:hAnsi="NewsGotT"/>
          <w:rtl w:val="0"/>
        </w:rPr>
        <w:t xml:space="preserve">1.0</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sectPr>
          <w:pgSz w:h="16837" w:w="11905" w:orient="portrait"/>
          <w:pgMar w:bottom="1134" w:top="1134" w:left="1134" w:right="1134" w:header="720" w:footer="720"/>
          <w:pgNumType w:start="1"/>
        </w:sect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Fecha: </w:t>
      </w:r>
      <w:r w:rsidDel="00000000" w:rsidR="00000000" w:rsidRPr="00000000">
        <w:rPr>
          <w:rFonts w:ascii="NewsGotT" w:cs="NewsGotT" w:eastAsia="NewsGotT" w:hAnsi="NewsGotT"/>
          <w:rtl w:val="0"/>
        </w:rPr>
        <w:t xml:space="preserve">21</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rFonts w:ascii="NewsGotT" w:cs="NewsGotT" w:eastAsia="NewsGotT" w:hAnsi="NewsGotT"/>
          <w:rtl w:val="0"/>
        </w:rPr>
        <w:t xml:space="preserve">10</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rFonts w:ascii="NewsGotT" w:cs="NewsGotT" w:eastAsia="NewsGotT" w:hAnsi="NewsGotT"/>
          <w:rtl w:val="0"/>
        </w:rPr>
        <w:t xml:space="preserve">2024</w:t>
      </w:r>
      <w:r w:rsidDel="00000000" w:rsidR="00000000" w:rsidRPr="00000000">
        <w:rPr>
          <w:rtl w:val="0"/>
        </w:rPr>
      </w:r>
    </w:p>
    <w:p w:rsidR="00000000" w:rsidDel="00000000" w:rsidP="00000000" w:rsidRDefault="00000000" w:rsidRPr="00000000" w14:paraId="00000012">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071.0" w:type="dxa"/>
        <w:jc w:val="left"/>
        <w:tblInd w:w="-55.0" w:type="dxa"/>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AdoptaPet</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Manual de Usuario</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Ximena Valderrama , Sergio Sandoval</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Versión/Edición</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1.0</w:t>
            </w: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20-10-2024</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REGISTRO DE CAMBIOS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71.000000000002" w:type="dxa"/>
        <w:jc w:val="left"/>
        <w:tblInd w:w="-61.0" w:type="dxa"/>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1.0</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Inicio documento</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Ximena Valderrama, Sergio Sandoval</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20-10-2024</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widowControl w:val="1"/>
        <w:spacing w:after="200" w:line="276" w:lineRule="auto"/>
        <w:rPr>
          <w:rFonts w:ascii="NewsGotT" w:cs="NewsGotT" w:eastAsia="NewsGotT" w:hAnsi="NewsGotT"/>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E">
      <w:pPr>
        <w:rPr>
          <w:color w:val="31849b"/>
        </w:rPr>
      </w:pPr>
      <w:r w:rsidDel="00000000" w:rsidR="00000000" w:rsidRPr="00000000">
        <w:rPr>
          <w:rFonts w:ascii="Arial" w:cs="Arial" w:eastAsia="Arial" w:hAnsi="Arial"/>
          <w:b w:val="1"/>
          <w:color w:val="31849b"/>
          <w:sz w:val="32"/>
          <w:szCs w:val="32"/>
          <w:rtl w:val="0"/>
        </w:rPr>
        <w:t xml:space="preserve">Tabla</w:t>
      </w:r>
      <w:r w:rsidDel="00000000" w:rsidR="00000000" w:rsidRPr="00000000">
        <w:rPr>
          <w:b w:val="1"/>
          <w:color w:val="31849b"/>
          <w:sz w:val="32"/>
          <w:szCs w:val="32"/>
          <w:rtl w:val="0"/>
        </w:rPr>
        <w:t xml:space="preserve"> </w:t>
      </w:r>
      <w:r w:rsidDel="00000000" w:rsidR="00000000" w:rsidRPr="00000000">
        <w:rPr>
          <w:rFonts w:ascii="Arial" w:cs="Arial" w:eastAsia="Arial" w:hAnsi="Arial"/>
          <w:b w:val="1"/>
          <w:color w:val="31849b"/>
          <w:sz w:val="32"/>
          <w:szCs w:val="32"/>
          <w:rtl w:val="0"/>
        </w:rPr>
        <w:t xml:space="preserve">de</w:t>
      </w:r>
      <w:r w:rsidDel="00000000" w:rsidR="00000000" w:rsidRPr="00000000">
        <w:rPr>
          <w:b w:val="1"/>
          <w:color w:val="31849b"/>
          <w:sz w:val="32"/>
          <w:szCs w:val="32"/>
          <w:rtl w:val="0"/>
        </w:rPr>
        <w:t xml:space="preserve"> </w:t>
      </w:r>
      <w:r w:rsidDel="00000000" w:rsidR="00000000" w:rsidRPr="00000000">
        <w:rPr>
          <w:rFonts w:ascii="Arial" w:cs="Arial" w:eastAsia="Arial" w:hAnsi="Arial"/>
          <w:b w:val="1"/>
          <w:color w:val="31849b"/>
          <w:sz w:val="32"/>
          <w:szCs w:val="32"/>
          <w:rtl w:val="0"/>
        </w:rPr>
        <w:t xml:space="preserve">contenido</w:t>
      </w:r>
      <w:r w:rsidDel="00000000" w:rsidR="00000000" w:rsidRPr="00000000">
        <w:rPr>
          <w:rtl w:val="0"/>
        </w:rPr>
      </w:r>
    </w:p>
    <w:p w:rsidR="00000000" w:rsidDel="00000000" w:rsidP="00000000" w:rsidRDefault="00000000" w:rsidRPr="00000000" w14:paraId="0000003F">
      <w:pPr>
        <w:rPr>
          <w:color w:val="000000"/>
        </w:rPr>
      </w:pP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1" w:right="0" w:hanging="431"/>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Arial" w:cs="Arial" w:eastAsia="Arial" w:hAnsi="Arial"/>
          <w:b w:val="1"/>
          <w:i w:val="0"/>
          <w:smallCaps w:val="0"/>
          <w:strike w:val="0"/>
          <w:color w:val="31849b"/>
          <w:sz w:val="28"/>
          <w:szCs w:val="28"/>
          <w:u w:val="none"/>
          <w:shd w:fill="auto" w:val="clear"/>
          <w:vertAlign w:val="baseline"/>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DESCRIPCION MANUAL DE USUARIO</w:t>
              <w:tab/>
              <w:t xml:space="preserve">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Módulos del sistema</w:t>
              <w:tab/>
              <w:t xml:space="preserve">5</w:t>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1"/>
        <w:numPr>
          <w:ilvl w:val="0"/>
          <w:numId w:val="1"/>
        </w:numPr>
        <w:ind w:left="0" w:firstLine="0"/>
        <w:rPr>
          <w:rFonts w:ascii="Calibri" w:cs="Calibri" w:eastAsia="Calibri" w:hAnsi="Calibri"/>
        </w:rPr>
      </w:pPr>
      <w:bookmarkStart w:colFirst="0" w:colLast="0" w:name="_heading=h.30j0zll" w:id="1"/>
      <w:bookmarkEnd w:id="1"/>
      <w:r w:rsidDel="00000000" w:rsidR="00000000" w:rsidRPr="00000000">
        <w:rPr>
          <w:rFonts w:ascii="Calibri" w:cs="Calibri" w:eastAsia="Calibri" w:hAnsi="Calibri"/>
          <w:rtl w:val="0"/>
        </w:rPr>
        <w:t xml:space="preserve">DESCRIPCION MANUAL DE USUARIO</w:t>
      </w:r>
    </w:p>
    <w:p w:rsidR="00000000" w:rsidDel="00000000" w:rsidP="00000000" w:rsidRDefault="00000000" w:rsidRPr="00000000" w14:paraId="0000004D">
      <w:pPr>
        <w:pStyle w:val="Heading2"/>
        <w:numPr>
          <w:ilvl w:val="1"/>
          <w:numId w:val="1"/>
        </w:numPr>
        <w:ind w:left="0" w:firstLine="0"/>
        <w:rPr>
          <w:rFonts w:ascii="Calibri" w:cs="Calibri" w:eastAsia="Calibri" w:hAnsi="Calibri"/>
        </w:rPr>
      </w:pPr>
      <w:bookmarkStart w:colFirst="0" w:colLast="0" w:name="_heading=h.1fob9te" w:id="2"/>
      <w:bookmarkEnd w:id="2"/>
      <w:r w:rsidDel="00000000" w:rsidR="00000000" w:rsidRPr="00000000">
        <w:rPr>
          <w:rFonts w:ascii="Calibri" w:cs="Calibri" w:eastAsia="Calibri" w:hAnsi="Calibri"/>
          <w:rtl w:val="0"/>
        </w:rPr>
        <w:t xml:space="preserve">Objetivo</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El objetivo de este manual de usuario es proporcionar una guía clara y detallada sobre cómo utilizar correctamente tanto la aplicación web como la aplicación de escritorio. Este manual busca asegurar que los usuarios, independientemente de su nivel de experiencia, puedan entender las funcionalidades y aprovechar al máximo las herramientas que las aplicaciones  ofrecen.</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numPr>
          <w:ilvl w:val="1"/>
          <w:numId w:val="1"/>
        </w:numPr>
        <w:ind w:left="0" w:firstLine="0"/>
        <w:rPr>
          <w:rFonts w:ascii="Calibri" w:cs="Calibri" w:eastAsia="Calibri" w:hAnsi="Calibri"/>
        </w:rPr>
      </w:pPr>
      <w:bookmarkStart w:colFirst="0" w:colLast="0" w:name="_heading=h.3znysh7" w:id="3"/>
      <w:bookmarkEnd w:id="3"/>
      <w:r w:rsidDel="00000000" w:rsidR="00000000" w:rsidRPr="00000000">
        <w:rPr>
          <w:rFonts w:ascii="Calibri" w:cs="Calibri" w:eastAsia="Calibri" w:hAnsi="Calibri"/>
          <w:rtl w:val="0"/>
        </w:rPr>
        <w:t xml:space="preserve">Alcance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Fonts w:ascii="Calibri" w:cs="Calibri" w:eastAsia="Calibri" w:hAnsi="Calibri"/>
          <w:sz w:val="22"/>
          <w:szCs w:val="22"/>
          <w:rtl w:val="0"/>
        </w:rPr>
        <w:t xml:space="preserve">Este manual está diseñado para cubrir todos los aspectos clave del uso de la aplicación, desde su instalación hasta las tareas diarias más avanzadas. El manual está dirigido tanto a nuevos usuarios como a usuarios más experimentados que deseen profundizar en funciones específicas. </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1"/>
        <w:numPr>
          <w:ilvl w:val="0"/>
          <w:numId w:val="1"/>
        </w:numPr>
        <w:ind w:left="0" w:firstLine="0"/>
        <w:rPr>
          <w:rFonts w:ascii="Calibri" w:cs="Calibri" w:eastAsia="Calibri" w:hAnsi="Calibri"/>
        </w:rPr>
      </w:pPr>
      <w:bookmarkStart w:colFirst="0" w:colLast="0" w:name="_heading=h.tyjcwt" w:id="5"/>
      <w:bookmarkEnd w:id="5"/>
      <w:r w:rsidDel="00000000" w:rsidR="00000000" w:rsidRPr="00000000">
        <w:rPr>
          <w:rFonts w:ascii="Calibri" w:cs="Calibri" w:eastAsia="Calibri" w:hAnsi="Calibri"/>
          <w:rtl w:val="0"/>
        </w:rPr>
        <w:t xml:space="preserve">Módulos del sistema</w:t>
      </w:r>
    </w:p>
    <w:p w:rsidR="00000000" w:rsidDel="00000000" w:rsidP="00000000" w:rsidRDefault="00000000" w:rsidRPr="00000000" w14:paraId="00000055">
      <w:pPr>
        <w:rPr>
          <w:rFonts w:ascii="Calibri" w:cs="Calibri" w:eastAsia="Calibri" w:hAnsi="Calibri"/>
        </w:rPr>
      </w:pPr>
      <w:r w:rsidDel="00000000" w:rsidR="00000000" w:rsidRPr="00000000">
        <w:rPr>
          <w:rFonts w:ascii="Calibri" w:cs="Calibri" w:eastAsia="Calibri" w:hAnsi="Calibri"/>
          <w:rtl w:val="0"/>
        </w:rPr>
        <w:t xml:space="preserve">Los módulos del sistema son cada cosa que puede hacer el usuario para utilizar la app, como el gestionar su perfil, iniciar sesión, cerrar sesión, entre otros que serán abordados en este documento.</w:t>
      </w:r>
    </w:p>
    <w:p w:rsidR="00000000" w:rsidDel="00000000" w:rsidP="00000000" w:rsidRDefault="00000000" w:rsidRPr="00000000" w14:paraId="00000056">
      <w:pPr>
        <w:pStyle w:val="Heading2"/>
        <w:rPr/>
      </w:pPr>
      <w:bookmarkStart w:colFirst="0" w:colLast="0" w:name="_heading=h.umw44nydoxc2" w:id="6"/>
      <w:bookmarkEnd w:id="6"/>
      <w:r w:rsidDel="00000000" w:rsidR="00000000" w:rsidRPr="00000000">
        <w:rPr>
          <w:rtl w:val="0"/>
        </w:rPr>
        <w:t xml:space="preserve">2.1 Módulo inicio de sesión</w:t>
      </w:r>
      <w:r w:rsidDel="00000000" w:rsidR="00000000" w:rsidRPr="00000000">
        <w:rPr>
          <w:rtl w:val="0"/>
        </w:rPr>
      </w:r>
    </w:p>
    <w:p w:rsidR="00000000" w:rsidDel="00000000" w:rsidP="00000000" w:rsidRDefault="00000000" w:rsidRPr="00000000" w14:paraId="00000057">
      <w:pP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58">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 este módulo la persona puede iniciar sesión ingresando sus credenciales (correo y contraseña), una vez las ingresa sus credenciales le da al botón “Iniciar sesión” y este lo enviará a la pantalla principal de la app. En el caso de no tener una cuenta apreta “Registrate” y así lo lleva al siguiente módulo.</w:t>
      </w:r>
    </w:p>
    <w:p w:rsidR="00000000" w:rsidDel="00000000" w:rsidP="00000000" w:rsidRDefault="00000000" w:rsidRPr="00000000" w14:paraId="00000059">
      <w:pPr>
        <w:spacing w:after="12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Pr>
        <w:drawing>
          <wp:inline distB="114300" distT="114300" distL="114300" distR="114300">
            <wp:extent cx="5759775" cy="2844800"/>
            <wp:effectExtent b="0" l="0" r="0" t="0"/>
            <wp:docPr id="2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597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rPr/>
      </w:pPr>
      <w:bookmarkStart w:colFirst="0" w:colLast="0" w:name="_heading=h.yxpky9snqj9h" w:id="7"/>
      <w:bookmarkEnd w:id="7"/>
      <w:r w:rsidDel="00000000" w:rsidR="00000000" w:rsidRPr="00000000">
        <w:rPr>
          <w:rtl w:val="0"/>
        </w:rPr>
      </w:r>
    </w:p>
    <w:p w:rsidR="00000000" w:rsidDel="00000000" w:rsidP="00000000" w:rsidRDefault="00000000" w:rsidRPr="00000000" w14:paraId="0000005B">
      <w:pPr>
        <w:pStyle w:val="Heading2"/>
        <w:rPr/>
      </w:pPr>
      <w:bookmarkStart w:colFirst="0" w:colLast="0" w:name="_heading=h.ikmcf999ph5m" w:id="8"/>
      <w:bookmarkEnd w:id="8"/>
      <w:r w:rsidDel="00000000" w:rsidR="00000000" w:rsidRPr="00000000">
        <w:rPr>
          <w:rtl w:val="0"/>
        </w:rPr>
      </w:r>
    </w:p>
    <w:p w:rsidR="00000000" w:rsidDel="00000000" w:rsidP="00000000" w:rsidRDefault="00000000" w:rsidRPr="00000000" w14:paraId="0000005C">
      <w:pPr>
        <w:pStyle w:val="Heading2"/>
        <w:rPr/>
      </w:pPr>
      <w:bookmarkStart w:colFirst="0" w:colLast="0" w:name="_heading=h.qeovoklmk7nj" w:id="9"/>
      <w:bookmarkEnd w:id="9"/>
      <w:r w:rsidDel="00000000" w:rsidR="00000000" w:rsidRPr="00000000">
        <w:rPr>
          <w:rtl w:val="0"/>
        </w:rPr>
      </w:r>
    </w:p>
    <w:p w:rsidR="00000000" w:rsidDel="00000000" w:rsidP="00000000" w:rsidRDefault="00000000" w:rsidRPr="00000000" w14:paraId="0000005D">
      <w:pPr>
        <w:pStyle w:val="Heading2"/>
        <w:rPr/>
      </w:pPr>
      <w:bookmarkStart w:colFirst="0" w:colLast="0" w:name="_heading=h.w8654q7id8wb" w:id="10"/>
      <w:bookmarkEnd w:id="10"/>
      <w:r w:rsidDel="00000000" w:rsidR="00000000" w:rsidRPr="00000000">
        <w:rPr>
          <w:rtl w:val="0"/>
        </w:rPr>
      </w:r>
    </w:p>
    <w:p w:rsidR="00000000" w:rsidDel="00000000" w:rsidP="00000000" w:rsidRDefault="00000000" w:rsidRPr="00000000" w14:paraId="0000005E">
      <w:pPr>
        <w:pStyle w:val="Heading2"/>
        <w:rPr/>
      </w:pPr>
      <w:bookmarkStart w:colFirst="0" w:colLast="0" w:name="_heading=h.oyo96nde92ts" w:id="11"/>
      <w:bookmarkEnd w:id="11"/>
      <w:r w:rsidDel="00000000" w:rsidR="00000000" w:rsidRPr="00000000">
        <w:rPr>
          <w:rtl w:val="0"/>
        </w:rPr>
      </w:r>
    </w:p>
    <w:p w:rsidR="00000000" w:rsidDel="00000000" w:rsidP="00000000" w:rsidRDefault="00000000" w:rsidRPr="00000000" w14:paraId="0000005F">
      <w:pPr>
        <w:pStyle w:val="Heading2"/>
        <w:rPr/>
      </w:pPr>
      <w:bookmarkStart w:colFirst="0" w:colLast="0" w:name="_heading=h.45f6n9la8q32" w:id="12"/>
      <w:bookmarkEnd w:id="12"/>
      <w:r w:rsidDel="00000000" w:rsidR="00000000" w:rsidRPr="00000000">
        <w:rPr>
          <w:rtl w:val="0"/>
        </w:rPr>
      </w:r>
    </w:p>
    <w:p w:rsidR="00000000" w:rsidDel="00000000" w:rsidP="00000000" w:rsidRDefault="00000000" w:rsidRPr="00000000" w14:paraId="00000060">
      <w:pPr>
        <w:pStyle w:val="Heading2"/>
        <w:rPr/>
      </w:pPr>
      <w:bookmarkStart w:colFirst="0" w:colLast="0" w:name="_heading=h.zgqonagiilnm" w:id="13"/>
      <w:bookmarkEnd w:id="13"/>
      <w:r w:rsidDel="00000000" w:rsidR="00000000" w:rsidRPr="00000000">
        <w:rPr>
          <w:rtl w:val="0"/>
        </w:rPr>
      </w:r>
    </w:p>
    <w:p w:rsidR="00000000" w:rsidDel="00000000" w:rsidP="00000000" w:rsidRDefault="00000000" w:rsidRPr="00000000" w14:paraId="00000061">
      <w:pPr>
        <w:pStyle w:val="Heading2"/>
        <w:rPr/>
      </w:pPr>
      <w:bookmarkStart w:colFirst="0" w:colLast="0" w:name="_heading=h.twulb040k3kr" w:id="14"/>
      <w:bookmarkEnd w:id="14"/>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rFonts w:ascii="Calibri" w:cs="Calibri" w:eastAsia="Calibri" w:hAnsi="Calibri"/>
        </w:rPr>
      </w:pPr>
      <w:bookmarkStart w:colFirst="0" w:colLast="0" w:name="_heading=h.krxqvld3e7ur" w:id="15"/>
      <w:bookmarkEnd w:id="15"/>
      <w:r w:rsidDel="00000000" w:rsidR="00000000" w:rsidRPr="00000000">
        <w:rPr>
          <w:rFonts w:ascii="Calibri" w:cs="Calibri" w:eastAsia="Calibri" w:hAnsi="Calibri"/>
          <w:rtl w:val="0"/>
        </w:rPr>
        <w:t xml:space="preserve">2.2 Módulo Registrarse</w:t>
      </w:r>
    </w:p>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rtl w:val="0"/>
        </w:rPr>
        <w:t xml:space="preserve">En este módulo el usuario debe ingresar sus datos personales correctamente y luego darle al botón “Registrarse”, en el caso de tener cuenta debe apretar “Iniciar sesión” que lo derivará al módulo anterior.</w:t>
      </w:r>
    </w:p>
    <w:p w:rsidR="00000000" w:rsidDel="00000000" w:rsidP="00000000" w:rsidRDefault="00000000" w:rsidRPr="00000000" w14:paraId="00000066">
      <w:pPr>
        <w:pStyle w:val="Heading2"/>
        <w:rPr/>
      </w:pPr>
      <w:bookmarkStart w:colFirst="0" w:colLast="0" w:name="_heading=h.fb8i2rtug17h" w:id="16"/>
      <w:bookmarkEnd w:id="16"/>
      <w:r w:rsidDel="00000000" w:rsidR="00000000" w:rsidRPr="00000000">
        <w:rPr/>
        <w:drawing>
          <wp:inline distB="114300" distT="114300" distL="114300" distR="114300">
            <wp:extent cx="5759775" cy="2857500"/>
            <wp:effectExtent b="0" l="0" r="0" t="0"/>
            <wp:docPr id="2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597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rPr>
          <w:rFonts w:ascii="Calibri" w:cs="Calibri" w:eastAsia="Calibri" w:hAnsi="Calibri"/>
        </w:rPr>
      </w:pPr>
      <w:bookmarkStart w:colFirst="0" w:colLast="0" w:name="_heading=h.gu7wgtqitb7s" w:id="17"/>
      <w:bookmarkEnd w:id="17"/>
      <w:r w:rsidDel="00000000" w:rsidR="00000000" w:rsidRPr="00000000">
        <w:rPr>
          <w:rFonts w:ascii="Calibri" w:cs="Calibri" w:eastAsia="Calibri" w:hAnsi="Calibri"/>
          <w:rtl w:val="0"/>
        </w:rPr>
        <w:t xml:space="preserve">2.3 Módulo Inicio</w:t>
      </w:r>
    </w:p>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tl w:val="0"/>
        </w:rPr>
        <w:t xml:space="preserve">En este módulo el usuario en la barra lateral izquierda tiene diferentes opciones, dependiendo de lo que quiera realizar puede apretar las diferentes opciones y lo derivará a otro módulo.</w:t>
      </w:r>
    </w:p>
    <w:p w:rsidR="00000000" w:rsidDel="00000000" w:rsidP="00000000" w:rsidRDefault="00000000" w:rsidRPr="00000000" w14:paraId="00000069">
      <w:pPr>
        <w:pStyle w:val="Heading2"/>
        <w:rPr>
          <w:rFonts w:ascii="Calibri" w:cs="Calibri" w:eastAsia="Calibri" w:hAnsi="Calibri"/>
        </w:rPr>
      </w:pPr>
      <w:bookmarkStart w:colFirst="0" w:colLast="0" w:name="_heading=h.12bxhg1swohn" w:id="18"/>
      <w:bookmarkEnd w:id="18"/>
      <w:r w:rsidDel="00000000" w:rsidR="00000000" w:rsidRPr="00000000">
        <w:rPr>
          <w:rFonts w:ascii="Calibri" w:cs="Calibri" w:eastAsia="Calibri" w:hAnsi="Calibri"/>
        </w:rPr>
        <w:drawing>
          <wp:inline distB="114300" distT="114300" distL="114300" distR="114300">
            <wp:extent cx="5759775" cy="2743200"/>
            <wp:effectExtent b="0" l="0" r="0" t="0"/>
            <wp:docPr id="2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rFonts w:ascii="Calibri" w:cs="Calibri" w:eastAsia="Calibri" w:hAnsi="Calibri"/>
        </w:rPr>
      </w:pPr>
      <w:bookmarkStart w:colFirst="0" w:colLast="0" w:name="_heading=h.xcljvnk45nne" w:id="19"/>
      <w:bookmarkEnd w:id="19"/>
      <w:r w:rsidDel="00000000" w:rsidR="00000000" w:rsidRPr="00000000">
        <w:rPr>
          <w:rFonts w:ascii="Calibri" w:cs="Calibri" w:eastAsia="Calibri" w:hAnsi="Calibri"/>
          <w:rtl w:val="0"/>
        </w:rPr>
        <w:t xml:space="preserve">2.4 Módulo Cerrar sesión</w:t>
      </w:r>
    </w:p>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rtl w:val="0"/>
        </w:rPr>
        <w:t xml:space="preserve">Si el usuario desea cerrar sesión, debe presionar el botón “Cerrar sesión” este cierra su sesión y lo redirige a la vista de inicio de sesión.</w:t>
      </w:r>
    </w:p>
    <w:p w:rsidR="00000000" w:rsidDel="00000000" w:rsidP="00000000" w:rsidRDefault="00000000" w:rsidRPr="00000000" w14:paraId="00000071">
      <w:pPr>
        <w:rPr/>
      </w:pPr>
      <w:r w:rsidDel="00000000" w:rsidR="00000000" w:rsidRPr="00000000">
        <w:rPr/>
        <w:drawing>
          <wp:inline distB="114300" distT="114300" distL="114300" distR="114300">
            <wp:extent cx="5759775" cy="2743200"/>
            <wp:effectExtent b="0" l="0" r="0" t="0"/>
            <wp:docPr id="2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DOCUMENTO EN PROCESO</w:t>
      </w:r>
      <w:r w:rsidDel="00000000" w:rsidR="00000000" w:rsidRPr="00000000">
        <w:rPr>
          <w:rtl w:val="0"/>
        </w:rPr>
      </w:r>
    </w:p>
    <w:sectPr>
      <w:headerReference r:id="rId11" w:type="default"/>
      <w:footerReference r:id="rId12"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alibri"/>
  <w:font w:name="Times New Roman"/>
  <w:font w:name="Eras Md BT"/>
  <w:font w:name="NewsGot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keepNext w:val="0"/>
      <w:keepLines w:val="0"/>
      <w:widowControl w:val="0"/>
      <w:pBdr>
        <w:top w:color="808080" w:space="0" w:sz="4" w:val="single"/>
        <w:left w:space="0" w:sz="0" w:val="nil"/>
        <w:bottom w:space="0" w:sz="0" w:val="nil"/>
        <w:right w:space="0" w:sz="0" w:val="nil"/>
        <w:between w:space="0" w:sz="0" w:val="nil"/>
      </w:pBdr>
      <w:shd w:fill="auto" w:val="clear"/>
      <w:tabs>
        <w:tab w:val="center" w:leader="none" w:pos="4535"/>
        <w:tab w:val="right" w:leader="none" w:pos="9071"/>
        <w:tab w:val="right" w:leader="none"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tabs>
        <w:tab w:val="center" w:leader="none" w:pos="4419"/>
        <w:tab w:val="right" w:leader="none" w:pos="8838"/>
      </w:tabs>
      <w:jc w:val="right"/>
      <w:rPr>
        <w:rFonts w:ascii="Calibri" w:cs="Calibri" w:eastAsia="Calibri" w:hAnsi="Calibri"/>
      </w:rPr>
    </w:pPr>
    <w:r w:rsidDel="00000000" w:rsidR="00000000" w:rsidRPr="00000000">
      <w:rPr>
        <w:rFonts w:ascii="Calibri" w:cs="Calibri" w:eastAsia="Calibri" w:hAnsi="Calibri"/>
        <w:rtl w:val="0"/>
      </w:rPr>
      <w:t xml:space="preserve">Manual de Usuario</w:t>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-152560</wp:posOffset>
          </wp:positionV>
          <wp:extent cx="932815" cy="231775"/>
          <wp:effectExtent b="0" l="0" r="0" t="0"/>
          <wp:wrapSquare wrapText="bothSides" distB="0" distT="0" distL="114300" distR="114300"/>
          <wp:docPr id="2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
      <w:lvlJc w:val="left"/>
      <w:pPr>
        <w:ind w:left="0" w:firstLine="0"/>
      </w:pPr>
      <w:rPr/>
    </w:lvl>
    <w:lvl w:ilvl="1">
      <w:start w:val="1"/>
      <w:numFmt w:val="decimal"/>
      <w:lvlText w:val="%1.%2 "/>
      <w:lvlJc w:val="left"/>
      <w:pPr>
        <w:ind w:left="0" w:firstLine="0"/>
      </w:pPr>
      <w:rPr/>
    </w:lvl>
    <w:lvl w:ilvl="2">
      <w:start w:val="1"/>
      <w:numFmt w:val="decimal"/>
      <w:lvlText w:val="%1.%2.%3 "/>
      <w:lvlJc w:val="left"/>
      <w:pPr>
        <w:ind w:left="0" w:firstLine="0"/>
      </w:pPr>
      <w:rPr/>
    </w:lvl>
    <w:lvl w:ilvl="3">
      <w:start w:val="1"/>
      <w:numFmt w:val="decimal"/>
      <w:lvlText w:val="%1.%2.%3.%4 "/>
      <w:lvlJc w:val="left"/>
      <w:pPr>
        <w:ind w:left="0" w:firstLine="0"/>
      </w:pPr>
      <w:rPr/>
    </w:lvl>
    <w:lvl w:ilvl="4">
      <w:start w:val="1"/>
      <w:numFmt w:val="decimal"/>
      <w:lvlText w:val="%1.%2.%3.%4.%5 "/>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1" w:right="0" w:hanging="431"/>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color="94bd5e" w:space="0" w:sz="4" w:val="single"/>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1" w:right="0" w:hanging="431"/>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color="94bd5e" w:space="0" w:sz="4" w:val="single"/>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iiO3RBtDHEVWh0OxCKfPBcHoDw==">CgMxLjAyCGguZ2pkZ3hzMgloLjMwajB6bGwyCWguMWZvYjl0ZTIJaC4zem55c2g3MgloLjJldDkycDAyCGgudHlqY3d0Mg5oLnVtdzQ0bnlkb3hjMjIOaC55eHBreTlzbnFqOWgyDmguaWttY2Y5OTlwaDVtMg5oLnFlb3Zva2xtazduajIOaC53ODY1NHE3aWQ4d2IyDmgub3lvOTZuZGU5MnRzMg5oLjQ1ZjZuOWxhOHEzMjIOaC56Z3FvbmFnaWlsbm0yDmgudHd1bGIwNDBrM2tyMg5oLmtyeHF2bGQzZTd1cjIOaC5mYjhpMnJ0dWcxN2gyDmguZ3U3d2d0cWl0YjdzMg5oLjEyYnhoZzFzd29objIOaC54Y2xqdm5rNDVubmU4AHIhMXVUMFp4QmFqT0djMHJnSmJCMFp3anNFbThNS3duYnJ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