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A880F" w14:textId="2319AC11" w:rsidR="008E3BAB" w:rsidRDefault="008E3BAB" w:rsidP="008E3BAB">
      <w:pPr>
        <w:pStyle w:val="Title"/>
      </w:pPr>
      <w:r w:rsidRPr="008E3BAB">
        <w:t xml:space="preserve">Heat stress in livestock </w:t>
      </w:r>
    </w:p>
    <w:p w14:paraId="2AEAD3DB" w14:textId="0DCE3D92" w:rsidR="006F5831" w:rsidRDefault="006F5831" w:rsidP="006F5831"/>
    <w:p w14:paraId="6051E789" w14:textId="77777777" w:rsidR="006F5831" w:rsidRDefault="006F5831" w:rsidP="006F5831">
      <w:pPr>
        <w:rPr>
          <w:rStyle w:val="Emphasis"/>
          <w:lang w:val="en-GB"/>
        </w:rPr>
      </w:pPr>
      <w:r w:rsidRPr="006F5831">
        <w:rPr>
          <w:rStyle w:val="Emphasis"/>
        </w:rPr>
        <w:t xml:space="preserve">The degree of heat stress experienced by animals is estimated by the temperature-humidity index (THI) </w:t>
      </w:r>
      <w:r>
        <w:rPr>
          <w:rStyle w:val="Emphasis"/>
        </w:rPr>
        <w:t>which</w:t>
      </w:r>
      <w:r w:rsidRPr="006F5831">
        <w:rPr>
          <w:rStyle w:val="Emphasis"/>
        </w:rPr>
        <w:t xml:space="preserve"> includes both ambient temperature and relative humidity</w:t>
      </w:r>
      <w:r>
        <w:rPr>
          <w:rStyle w:val="Emphasis"/>
          <w:lang w:val="en-GB"/>
        </w:rPr>
        <w:t>.</w:t>
      </w:r>
    </w:p>
    <w:p w14:paraId="3C1CC8AE" w14:textId="21AF724E" w:rsidR="006F5831" w:rsidRPr="006F5831" w:rsidRDefault="006F5831" w:rsidP="006F5831">
      <w:pPr>
        <w:rPr>
          <w:rStyle w:val="Emphasis"/>
        </w:rPr>
      </w:pPr>
      <w:r w:rsidRPr="006F5831">
        <w:rPr>
          <w:rStyle w:val="Emphasis"/>
        </w:rPr>
        <w:t xml:space="preserve"> The THI is divided into categories that potentially indicate the level of heat stress, but definitions vary between researchers and conditions.</w:t>
      </w:r>
    </w:p>
    <w:p w14:paraId="2CC283FD" w14:textId="77777777" w:rsidR="008E3BAB" w:rsidRDefault="008E3BAB" w:rsidP="008E3BAB"/>
    <w:p w14:paraId="3D4E4F49" w14:textId="77777777" w:rsidR="008E3BAB" w:rsidRDefault="008E3BAB" w:rsidP="008E3BAB">
      <w:pPr>
        <w:pStyle w:val="Heading1"/>
      </w:pPr>
      <w:r>
        <w:t>Heat stress in sheep</w:t>
      </w:r>
    </w:p>
    <w:p w14:paraId="341DC315" w14:textId="77777777" w:rsidR="008E3BAB" w:rsidRDefault="008E3BAB" w:rsidP="008E3BAB"/>
    <w:p w14:paraId="5E84445A" w14:textId="5FC217F4" w:rsidR="008E3BAB" w:rsidRDefault="008E3BAB" w:rsidP="008E3BAB">
      <w:r>
        <w:t>THI = db ◦C − {(0.31 − 0.31 RH)(db ◦C − 14.4)}</w:t>
      </w:r>
    </w:p>
    <w:p w14:paraId="62294886" w14:textId="75AEFC60" w:rsidR="005C6B75" w:rsidRDefault="008E3BAB" w:rsidP="008E3BAB">
      <w:r>
        <w:t>where db ◦C is the dry bulb temperature (◦C) and RH is the relative humidity (RH%)/100</w:t>
      </w:r>
    </w:p>
    <w:tbl>
      <w:tblPr>
        <w:tblStyle w:val="TableGrid"/>
        <w:tblW w:w="0" w:type="auto"/>
        <w:tblLook w:val="04A0" w:firstRow="1" w:lastRow="0" w:firstColumn="1" w:lastColumn="0" w:noHBand="0" w:noVBand="1"/>
      </w:tblPr>
      <w:tblGrid>
        <w:gridCol w:w="2254"/>
        <w:gridCol w:w="2254"/>
        <w:gridCol w:w="2254"/>
        <w:gridCol w:w="2254"/>
      </w:tblGrid>
      <w:tr w:rsidR="00E047DE" w14:paraId="054EA3B0" w14:textId="77777777" w:rsidTr="00BD2AA6">
        <w:tc>
          <w:tcPr>
            <w:tcW w:w="2254" w:type="dxa"/>
            <w:vMerge w:val="restart"/>
          </w:tcPr>
          <w:p w14:paraId="61A99B44" w14:textId="77777777" w:rsidR="00E047DE" w:rsidRDefault="00E047DE" w:rsidP="008E3BAB">
            <w:pPr>
              <w:rPr>
                <w:lang w:val="en-GB"/>
              </w:rPr>
            </w:pPr>
          </w:p>
        </w:tc>
        <w:tc>
          <w:tcPr>
            <w:tcW w:w="6762" w:type="dxa"/>
            <w:gridSpan w:val="3"/>
          </w:tcPr>
          <w:p w14:paraId="71BD46B6" w14:textId="693375BE" w:rsidR="00E047DE" w:rsidRDefault="00E047DE" w:rsidP="00E047DE">
            <w:pPr>
              <w:jc w:val="center"/>
              <w:rPr>
                <w:lang w:val="en-GB"/>
              </w:rPr>
            </w:pPr>
            <w:r>
              <w:rPr>
                <w:lang w:val="en-GB"/>
              </w:rPr>
              <w:t>Heat stress level</w:t>
            </w:r>
          </w:p>
        </w:tc>
      </w:tr>
      <w:tr w:rsidR="00E047DE" w14:paraId="3353EF35" w14:textId="77777777" w:rsidTr="00E047DE">
        <w:tc>
          <w:tcPr>
            <w:tcW w:w="2254" w:type="dxa"/>
            <w:vMerge/>
          </w:tcPr>
          <w:p w14:paraId="34EA5C3F" w14:textId="77777777" w:rsidR="00E047DE" w:rsidRDefault="00E047DE" w:rsidP="008E3BAB">
            <w:pPr>
              <w:rPr>
                <w:lang w:val="en-GB"/>
              </w:rPr>
            </w:pPr>
          </w:p>
        </w:tc>
        <w:tc>
          <w:tcPr>
            <w:tcW w:w="2254" w:type="dxa"/>
          </w:tcPr>
          <w:p w14:paraId="1DE1B767" w14:textId="5B07A417" w:rsidR="00E047DE" w:rsidRDefault="00E047DE" w:rsidP="008E3BAB">
            <w:pPr>
              <w:rPr>
                <w:lang w:val="en-GB"/>
              </w:rPr>
            </w:pPr>
            <w:r>
              <w:rPr>
                <w:lang w:val="en-GB"/>
              </w:rPr>
              <w:t>Moderate</w:t>
            </w:r>
          </w:p>
        </w:tc>
        <w:tc>
          <w:tcPr>
            <w:tcW w:w="2254" w:type="dxa"/>
          </w:tcPr>
          <w:p w14:paraId="7745AE13" w14:textId="4ABEB20B" w:rsidR="00E047DE" w:rsidRDefault="00E047DE" w:rsidP="008E3BAB">
            <w:pPr>
              <w:rPr>
                <w:lang w:val="en-GB"/>
              </w:rPr>
            </w:pPr>
            <w:r>
              <w:rPr>
                <w:lang w:val="en-GB"/>
              </w:rPr>
              <w:t xml:space="preserve">Severe </w:t>
            </w:r>
          </w:p>
        </w:tc>
        <w:tc>
          <w:tcPr>
            <w:tcW w:w="2254" w:type="dxa"/>
          </w:tcPr>
          <w:p w14:paraId="47340FEE" w14:textId="7884E327" w:rsidR="00E047DE" w:rsidRDefault="00E047DE" w:rsidP="008E3BAB">
            <w:pPr>
              <w:rPr>
                <w:lang w:val="en-GB"/>
              </w:rPr>
            </w:pPr>
            <w:r>
              <w:rPr>
                <w:lang w:val="en-GB"/>
              </w:rPr>
              <w:t xml:space="preserve">Extreme severe </w:t>
            </w:r>
          </w:p>
        </w:tc>
      </w:tr>
      <w:tr w:rsidR="00E047DE" w14:paraId="23E63979" w14:textId="77777777" w:rsidTr="00E047DE">
        <w:tc>
          <w:tcPr>
            <w:tcW w:w="2254" w:type="dxa"/>
          </w:tcPr>
          <w:p w14:paraId="360CA49D" w14:textId="1D575779" w:rsidR="00E047DE" w:rsidRDefault="00E047DE" w:rsidP="008E3BAB">
            <w:pPr>
              <w:rPr>
                <w:lang w:val="en-GB"/>
              </w:rPr>
            </w:pPr>
            <w:r>
              <w:rPr>
                <w:lang w:val="en-GB"/>
              </w:rPr>
              <w:t>Sheep</w:t>
            </w:r>
            <w:r w:rsidR="006F5831">
              <w:rPr>
                <w:rFonts w:hint="eastAsia"/>
                <w:lang w:val="en-GB"/>
              </w:rPr>
              <w:t>/</w:t>
            </w:r>
            <w:r w:rsidR="006F5831">
              <w:rPr>
                <w:lang w:val="en-GB"/>
              </w:rPr>
              <w:t xml:space="preserve">goat </w:t>
            </w:r>
            <w:r w:rsidR="006F5831">
              <w:rPr>
                <w:lang w:val="en-GB"/>
              </w:rPr>
              <w:fldChar w:fldCharType="begin"/>
            </w:r>
            <w:r w:rsidR="006F5831">
              <w:rPr>
                <w:lang w:val="en-GB"/>
              </w:rPr>
              <w:instrText xml:space="preserve"> ADDIN ZOTERO_ITEM CSL_CITATION {"citationID":"SHtQcEfE","properties":{"formattedCitation":"\\super 1,2\\nosupersub{}","plainCitation":"1,2","noteIndex":0},"citationItems":[{"id":197,"uris":["http://zotero.org/users/local/hDqU287Q/items/6GCUBLD6"],"uri":["http://zotero.org/users/local/hDqU287Q/items/6GCUBLD6"],"itemData":{"id":197,"type":"article-journal","abstract":"The exposure of sheep to elevated ambient temperatures induces an increase in the dissipation of excess body heat, in order to negate the excessive heat load. Dissipation of excess body heat is excluded by evaporation of water from the respiratory tract and skin surface via panting and sweating, respectively. Sweating in woolled sheep is much less effective due to the presence of the wool cover. With the elevation in environmental temperature to 36°C, a high proportion of heat is dissipated via the ears and legs. When the physiological mechanisms of the animal fail to negate the excessive heat load, the rectal temperature increases. At the same time, such exposure of sheep to heat stress evokes a series of drastic changes in the biological functions, which include a decrease in feed intake efficiency and utilization, disturbances in water, protein, energy and mineral balances, enzymatic reactions, hormonal secretions and blood metabolites. Recent studies indicate that the suprachiasmatic nucleus (SCN) regulates the circadian and seasonal rhythms of most biological functions, particularly the reproductive functions and behaviour in mammals. The regulation includes the phasic and tonic release of hormones, oestrus and in some cases, gonadal size. This is due to the fact that there is evidence suggesting that the SCN is sensitive to changes in ambient temperature—with some cells being more responsive to cold and others more responsive to heat, although photoperiodic changes may also have a strong influence. In conclusion, it can be said that exposure of sheep to elevated ambient temperature negatively affects the biological functions which are reflected in the impairment of their production and reproduction traits.","container-title":"Small Ruminant Research","DOI":"10.1016/j.smallrumres.2006.10.003","ISSN":"0921-4488","issue":"1","journalAbbreviation":"Small Ruminant Research","language":"en","page":"1-12","source":"ScienceDirect","title":"Physiological traits as affected by heat stress in sheep—A review","volume":"71","author":[{"family":"Marai","given":"I. F. M."},{"family":"El-Darawany","given":"A. A."},{"family":"Fadiel","given":"A."},{"family":"Abdel-Hafez","given":"M. A. M."}],"issued":{"date-parts":[["2007",8,1]]}}},{"id":200,"uris":["http://zotero.org/users/local/hDqU287Q/items/ZCVPCMIG"],"uri":["http://zotero.org/users/local/hDqU287Q/items/ZCVPCMIG"],"itemData":{"id":200,"type":"article-journal","abstract":"In the environment, animals have to cope with a combination of natural factors. Extreme changes in these factors can alter homeostasis, which can lead to thermal or heat stress. This stress can be due to either high or low temperature. Energy transference for thermoregulation in homoeothermic animals occurs through several mechanisms: conduction, convection, radiation and evaporation. When animals are subjected to thermal stress, physiological mechanisms are activated which may include endocrine, neuroendocrine and behavioral responses. Activation of the neuroendocrine system affects the secretion of hormones and neurotransmitters which act collectively as response mechanisms that allow them to adapt to stress. Mechanisms which have developed through evolution to allow animals to adapt to high environmental temperatures and to achieve thermo-tolerance include physical, physiological and biochemical changes like reduced feed intake and metabolic heat production, increased surface area of skin to dissipate heat, increased blood flow to take heat from the body core to the skin and extremities to dissipate the heat, increased numbers and activity of sweat glands, panting, increased water intake and color adaptation of integument system to reflect heat. Chronic exposure to thermal stress can cause disease, reduce growth, decrease productive and reproductive performance and, in extreme cases, lead to death. This paper aims to briefly explain the physical and physiological responses of mammals to thermal stress, like a tool for biological environment adaptation, emphasizing knowledge gaps and offering some recommendations to stress control for the animal production system.","container-title":"The Pharma Innovation Journal","ISSN":"2277-7695","issue":"4","journalAbbreviation":"Pharma Innovation","language":"en","note":"publisher: AkiNik Publications","page":"1114-1126","source":"www.thepharmajournal.com","title":"Adaptability of goats to heat stress: A review","title-short":"Adaptability of goats to heat stress","volume":"7","author":[{"family":"Sarangi","given":"Subhashree"}],"issued":{"date-parts":[["2018"]]}}}],"schema":"https://github.com/citation-style-language/schema/raw/master/csl-citation.json"} </w:instrText>
            </w:r>
            <w:r w:rsidR="006F5831">
              <w:rPr>
                <w:lang w:val="en-GB"/>
              </w:rPr>
              <w:fldChar w:fldCharType="separate"/>
            </w:r>
            <w:r w:rsidR="006F5831" w:rsidRPr="006F5831">
              <w:rPr>
                <w:rFonts w:ascii="Calibri" w:hAnsi="Calibri" w:cs="Calibri"/>
                <w:szCs w:val="24"/>
                <w:vertAlign w:val="superscript"/>
              </w:rPr>
              <w:t>1,2</w:t>
            </w:r>
            <w:r w:rsidR="006F5831">
              <w:rPr>
                <w:lang w:val="en-GB"/>
              </w:rPr>
              <w:fldChar w:fldCharType="end"/>
            </w:r>
          </w:p>
        </w:tc>
        <w:tc>
          <w:tcPr>
            <w:tcW w:w="2254" w:type="dxa"/>
          </w:tcPr>
          <w:p w14:paraId="1E13E524" w14:textId="599BA664" w:rsidR="00E047DE" w:rsidRDefault="00E047DE" w:rsidP="008E3BAB">
            <w:pPr>
              <w:rPr>
                <w:lang w:val="en-GB"/>
              </w:rPr>
            </w:pPr>
            <w:r>
              <w:rPr>
                <w:lang w:val="en-GB"/>
              </w:rPr>
              <w:t xml:space="preserve">22.2 – 23.3 </w:t>
            </w:r>
          </w:p>
        </w:tc>
        <w:tc>
          <w:tcPr>
            <w:tcW w:w="2254" w:type="dxa"/>
          </w:tcPr>
          <w:p w14:paraId="7C4A6234" w14:textId="67748C53" w:rsidR="00E047DE" w:rsidRDefault="00E047DE" w:rsidP="008E3BAB">
            <w:pPr>
              <w:rPr>
                <w:lang w:val="en-GB"/>
              </w:rPr>
            </w:pPr>
            <w:r>
              <w:rPr>
                <w:lang w:val="en-GB"/>
              </w:rPr>
              <w:t xml:space="preserve">23.3 – 25.6 </w:t>
            </w:r>
          </w:p>
        </w:tc>
        <w:tc>
          <w:tcPr>
            <w:tcW w:w="2254" w:type="dxa"/>
          </w:tcPr>
          <w:p w14:paraId="4CA653B6" w14:textId="34D3B77A" w:rsidR="00E047DE" w:rsidRDefault="00E047DE" w:rsidP="008E3BAB">
            <w:pPr>
              <w:rPr>
                <w:lang w:val="en-GB"/>
              </w:rPr>
            </w:pPr>
            <w:r>
              <w:rPr>
                <w:lang w:val="en-GB"/>
              </w:rPr>
              <w:t>&gt; 25.6</w:t>
            </w:r>
          </w:p>
        </w:tc>
      </w:tr>
    </w:tbl>
    <w:p w14:paraId="51E39776" w14:textId="23367A56" w:rsidR="006F5831" w:rsidRDefault="006F5831" w:rsidP="008E3BAB">
      <w:pPr>
        <w:rPr>
          <w:lang w:val="en-GB"/>
        </w:rPr>
      </w:pPr>
    </w:p>
    <w:p w14:paraId="04D12289" w14:textId="69B682A5" w:rsidR="006F5831" w:rsidRPr="006F5831" w:rsidRDefault="006F5831" w:rsidP="006F5831">
      <w:pPr>
        <w:pStyle w:val="Heading1"/>
        <w:rPr>
          <w:lang w:val="en-GB"/>
        </w:rPr>
      </w:pPr>
      <w:r>
        <w:t xml:space="preserve">Heat stress in </w:t>
      </w:r>
      <w:r>
        <w:rPr>
          <w:lang w:val="en-GB"/>
        </w:rPr>
        <w:t>cattle</w:t>
      </w:r>
      <w:r w:rsidR="004E4CB1">
        <w:rPr>
          <w:lang w:val="en-GB"/>
        </w:rPr>
        <w:t xml:space="preserve">/pigs/horses </w:t>
      </w:r>
    </w:p>
    <w:p w14:paraId="6626970B" w14:textId="77777777" w:rsidR="006F5831" w:rsidRDefault="006F5831" w:rsidP="006F5831"/>
    <w:p w14:paraId="07B0ADF6" w14:textId="77777777" w:rsidR="006339EF" w:rsidRDefault="006339EF" w:rsidP="006F5831">
      <w:r w:rsidRPr="006339EF">
        <w:t xml:space="preserve">THI = (1.8 x T +32) – (0.55 - 0.0055 x RH) x (1.8 x T – 26)        </w:t>
      </w:r>
    </w:p>
    <w:p w14:paraId="71EA2BB6" w14:textId="6317411C" w:rsidR="006F5831" w:rsidRDefault="006339EF" w:rsidP="006F5831">
      <w:r w:rsidRPr="006339EF">
        <w:t>T = ambient or dry-bulb temperature in °C,  RH=relative humidity expressed as a proportion</w:t>
      </w:r>
    </w:p>
    <w:tbl>
      <w:tblPr>
        <w:tblStyle w:val="TableGrid"/>
        <w:tblW w:w="0" w:type="auto"/>
        <w:tblLook w:val="04A0" w:firstRow="1" w:lastRow="0" w:firstColumn="1" w:lastColumn="0" w:noHBand="0" w:noVBand="1"/>
      </w:tblPr>
      <w:tblGrid>
        <w:gridCol w:w="1803"/>
        <w:gridCol w:w="1803"/>
        <w:gridCol w:w="1803"/>
        <w:gridCol w:w="1803"/>
        <w:gridCol w:w="1804"/>
      </w:tblGrid>
      <w:tr w:rsidR="00BA183C" w14:paraId="31BA7541" w14:textId="77777777" w:rsidTr="00BD2AA6">
        <w:tc>
          <w:tcPr>
            <w:tcW w:w="1803" w:type="dxa"/>
            <w:vMerge w:val="restart"/>
          </w:tcPr>
          <w:p w14:paraId="3A43F44C" w14:textId="77777777" w:rsidR="00BA183C" w:rsidRDefault="00BA183C" w:rsidP="008E3BAB">
            <w:pPr>
              <w:rPr>
                <w:lang w:val="en-GB"/>
              </w:rPr>
            </w:pPr>
          </w:p>
        </w:tc>
        <w:tc>
          <w:tcPr>
            <w:tcW w:w="7213" w:type="dxa"/>
            <w:gridSpan w:val="4"/>
          </w:tcPr>
          <w:p w14:paraId="6D2EA69B" w14:textId="021572B0" w:rsidR="00BA183C" w:rsidRDefault="00BA183C" w:rsidP="006F5831">
            <w:pPr>
              <w:jc w:val="center"/>
              <w:rPr>
                <w:lang w:val="en-GB"/>
              </w:rPr>
            </w:pPr>
            <w:r>
              <w:rPr>
                <w:lang w:val="en-GB"/>
              </w:rPr>
              <w:t>Heat stress level</w:t>
            </w:r>
          </w:p>
        </w:tc>
      </w:tr>
      <w:tr w:rsidR="00BA183C" w14:paraId="66FB6B27" w14:textId="77777777" w:rsidTr="006F5831">
        <w:tc>
          <w:tcPr>
            <w:tcW w:w="1803" w:type="dxa"/>
            <w:vMerge/>
          </w:tcPr>
          <w:p w14:paraId="59311CA6" w14:textId="3F3F596F" w:rsidR="00BA183C" w:rsidRDefault="00BA183C" w:rsidP="008E3BAB">
            <w:pPr>
              <w:rPr>
                <w:lang w:val="en-GB"/>
              </w:rPr>
            </w:pPr>
          </w:p>
        </w:tc>
        <w:tc>
          <w:tcPr>
            <w:tcW w:w="1803" w:type="dxa"/>
          </w:tcPr>
          <w:p w14:paraId="4C24E492" w14:textId="1E606CC1" w:rsidR="00BA183C" w:rsidRDefault="00BA183C" w:rsidP="008E3BAB">
            <w:pPr>
              <w:rPr>
                <w:lang w:val="en-GB"/>
              </w:rPr>
            </w:pPr>
            <w:r>
              <w:rPr>
                <w:lang w:val="en-GB"/>
              </w:rPr>
              <w:t>Mild</w:t>
            </w:r>
          </w:p>
        </w:tc>
        <w:tc>
          <w:tcPr>
            <w:tcW w:w="1803" w:type="dxa"/>
          </w:tcPr>
          <w:p w14:paraId="3E618DD4" w14:textId="4538B6EC" w:rsidR="00BA183C" w:rsidRDefault="00BA183C" w:rsidP="008E3BAB">
            <w:pPr>
              <w:rPr>
                <w:lang w:val="en-GB"/>
              </w:rPr>
            </w:pPr>
            <w:r>
              <w:rPr>
                <w:lang w:val="en-GB"/>
              </w:rPr>
              <w:t>Moderate</w:t>
            </w:r>
          </w:p>
        </w:tc>
        <w:tc>
          <w:tcPr>
            <w:tcW w:w="1803" w:type="dxa"/>
          </w:tcPr>
          <w:p w14:paraId="3F8AE139" w14:textId="26BE2E2E" w:rsidR="00BA183C" w:rsidRDefault="00BA183C" w:rsidP="008E3BAB">
            <w:pPr>
              <w:rPr>
                <w:lang w:val="en-GB"/>
              </w:rPr>
            </w:pPr>
            <w:r>
              <w:rPr>
                <w:lang w:val="en-GB"/>
              </w:rPr>
              <w:t>Severe</w:t>
            </w:r>
          </w:p>
        </w:tc>
        <w:tc>
          <w:tcPr>
            <w:tcW w:w="1804" w:type="dxa"/>
          </w:tcPr>
          <w:p w14:paraId="4DEF0E10" w14:textId="73E32D8F" w:rsidR="00BA183C" w:rsidRDefault="00BA183C" w:rsidP="008E3BAB">
            <w:pPr>
              <w:rPr>
                <w:lang w:val="en-GB"/>
              </w:rPr>
            </w:pPr>
            <w:r>
              <w:rPr>
                <w:lang w:val="en-GB"/>
              </w:rPr>
              <w:t>Dead</w:t>
            </w:r>
          </w:p>
        </w:tc>
      </w:tr>
      <w:tr w:rsidR="006F5831" w14:paraId="7FFC81F4" w14:textId="77777777" w:rsidTr="006F5831">
        <w:tc>
          <w:tcPr>
            <w:tcW w:w="1803" w:type="dxa"/>
          </w:tcPr>
          <w:p w14:paraId="564AB439" w14:textId="594E6D3A" w:rsidR="006F5831" w:rsidRDefault="00BA183C" w:rsidP="008E3BAB">
            <w:pPr>
              <w:rPr>
                <w:lang w:val="en-GB"/>
              </w:rPr>
            </w:pPr>
            <w:r>
              <w:rPr>
                <w:lang w:val="en-GB"/>
              </w:rPr>
              <w:t>Cattle</w:t>
            </w:r>
            <w:r w:rsidR="00384DAE">
              <w:rPr>
                <w:lang w:val="en-GB"/>
              </w:rPr>
              <w:fldChar w:fldCharType="begin"/>
            </w:r>
            <w:r w:rsidR="00384DAE">
              <w:rPr>
                <w:lang w:val="en-GB"/>
              </w:rPr>
              <w:instrText xml:space="preserve"> ADDIN ZOTERO_ITEM CSL_CITATION {"citationID":"tTI5LAfQ","properties":{"formattedCitation":"\\super 3\\nosupersub{}","plainCitation":"3","noteIndex":0},"citationItems":[{"id":205,"uris":["http://zotero.org/users/local/hDqU287Q/items/L4TV8B3D"],"uri":["http://zotero.org/users/local/hDqU287Q/items/L4TV8B3D"],"itemData":{"id":205,"type":"article-journal","abstract":"Hot weather causes heat stress in dairy cattle. Although effects are more severe in hot climates, dairy cattle in areas with relatively moderate climates also are exposed to periods of heat stress. The resultant decrease in milk production and reproductive efficiency can be offset by implementation of a program consisting of cooling through shades, ventilation and spray, and fans. The economic benefit should be determined before installation of equipment to reduce heat stress.","container-title":"Journal of Dairy Science","DOI":"10.3168/jds.S0022-0302(94)77149-6","ISSN":"0022-0302","issue":"7","journalAbbreviation":"Journal of Dairy Science","language":"en","page":"2044-2050","source":"ScienceDirect","title":"Heat Stress Interaction with Shade and Cooling","volume":"77","author":[{"family":"Armstrong","given":"D. V."}],"issued":{"date-parts":[["1994",7,1]]}}}],"schema":"https://github.com/citation-style-language/schema/raw/master/csl-citation.json"} </w:instrText>
            </w:r>
            <w:r w:rsidR="00384DAE">
              <w:rPr>
                <w:lang w:val="en-GB"/>
              </w:rPr>
              <w:fldChar w:fldCharType="separate"/>
            </w:r>
            <w:r w:rsidR="00384DAE" w:rsidRPr="00384DAE">
              <w:rPr>
                <w:rFonts w:ascii="Calibri" w:hAnsi="Calibri" w:cs="Calibri"/>
                <w:szCs w:val="24"/>
                <w:vertAlign w:val="superscript"/>
              </w:rPr>
              <w:t>3</w:t>
            </w:r>
            <w:r w:rsidR="00384DAE">
              <w:rPr>
                <w:lang w:val="en-GB"/>
              </w:rPr>
              <w:fldChar w:fldCharType="end"/>
            </w:r>
          </w:p>
        </w:tc>
        <w:tc>
          <w:tcPr>
            <w:tcW w:w="1803" w:type="dxa"/>
          </w:tcPr>
          <w:p w14:paraId="0AF0CE9E" w14:textId="7F47E8E7" w:rsidR="006F5831" w:rsidRDefault="006F5831" w:rsidP="008E3BAB">
            <w:pPr>
              <w:rPr>
                <w:lang w:val="en-GB"/>
              </w:rPr>
            </w:pPr>
            <w:r>
              <w:rPr>
                <w:lang w:val="en-GB"/>
              </w:rPr>
              <w:t>72-78</w:t>
            </w:r>
          </w:p>
        </w:tc>
        <w:tc>
          <w:tcPr>
            <w:tcW w:w="1803" w:type="dxa"/>
          </w:tcPr>
          <w:p w14:paraId="53334A0E" w14:textId="49A6B3A6" w:rsidR="006F5831" w:rsidRDefault="006F5831" w:rsidP="008E3BAB">
            <w:pPr>
              <w:rPr>
                <w:lang w:val="en-GB"/>
              </w:rPr>
            </w:pPr>
            <w:r>
              <w:rPr>
                <w:lang w:val="en-GB"/>
              </w:rPr>
              <w:t>79-88</w:t>
            </w:r>
          </w:p>
        </w:tc>
        <w:tc>
          <w:tcPr>
            <w:tcW w:w="1803" w:type="dxa"/>
          </w:tcPr>
          <w:p w14:paraId="71ACDFF0" w14:textId="678036E5" w:rsidR="006F5831" w:rsidRDefault="006F5831" w:rsidP="008E3BAB">
            <w:pPr>
              <w:rPr>
                <w:lang w:val="en-GB"/>
              </w:rPr>
            </w:pPr>
            <w:r>
              <w:rPr>
                <w:lang w:val="en-GB"/>
              </w:rPr>
              <w:t>89-98</w:t>
            </w:r>
          </w:p>
        </w:tc>
        <w:tc>
          <w:tcPr>
            <w:tcW w:w="1804" w:type="dxa"/>
          </w:tcPr>
          <w:p w14:paraId="1017E6C3" w14:textId="59D9CEEA" w:rsidR="006F5831" w:rsidRDefault="006F5831" w:rsidP="008E3BAB">
            <w:pPr>
              <w:rPr>
                <w:lang w:val="en-GB"/>
              </w:rPr>
            </w:pPr>
            <w:r>
              <w:rPr>
                <w:lang w:val="en-GB"/>
              </w:rPr>
              <w:t>&gt; 98</w:t>
            </w:r>
          </w:p>
        </w:tc>
      </w:tr>
      <w:tr w:rsidR="007C5A73" w14:paraId="6B311150" w14:textId="77777777" w:rsidTr="006F5831">
        <w:tc>
          <w:tcPr>
            <w:tcW w:w="1803" w:type="dxa"/>
          </w:tcPr>
          <w:p w14:paraId="5A757F88" w14:textId="0A9E3C74" w:rsidR="007C5A73" w:rsidRDefault="007C5A73" w:rsidP="008E3BAB">
            <w:pPr>
              <w:rPr>
                <w:lang w:val="en-GB"/>
              </w:rPr>
            </w:pPr>
            <w:r>
              <w:rPr>
                <w:lang w:val="en-GB"/>
              </w:rPr>
              <w:t>Sows</w:t>
            </w:r>
            <w:r w:rsidR="004E4CB1">
              <w:rPr>
                <w:lang w:val="en-GB"/>
              </w:rPr>
              <w:fldChar w:fldCharType="begin"/>
            </w:r>
            <w:r w:rsidR="004E4CB1">
              <w:rPr>
                <w:lang w:val="en-GB"/>
              </w:rPr>
              <w:instrText xml:space="preserve"> ADDIN ZOTERO_ITEM CSL_CITATION {"citationID":"qL42BEx4","properties":{"formattedCitation":"\\super 4\\nosupersub{}","plainCitation":"4","noteIndex":0},"citationItems":[{"id":208,"uris":["http://zotero.org/users/local/hDqU287Q/items/59SXCIP6"],"uri":["http://zotero.org/users/local/hDqU287Q/items/59SXCIP6"],"itemData":{"id":208,"type":"article-journal","abstract":"Heat stress has an adverse effect on the production performance of sows, and causes a large economic loss every year. The thermal environment index is an important indicator for evaluating the level of heat stress in animals. Many thermal indices have been used to analyze the environment of the pig house, including temperature and humidity index (THI), effective temperature (ET), equivalent temperature index of sows (ETIS), and enthalpy (H), among others. Different heat indices have different characteristics, and it is necessary to analyze and compare the characteristics of heat indices to select a relatively suitable heat index for specific application. This article reviews the thermal environment indices used in the process of sow breeding, and compares various heat indices in four ways: (1) Holding the value of the thermal index constant and analyzing the equivalent temperature changes caused by the relative humidity. (2) Analyzing the variations of ET and ETIS caused by changes in air velocity. (3) Conducting a comparative analysis of a variety of isothermal lines fitted to the psychrometric chart. (4) Analyzing the distributions of various heat index values inside the sow barn and the correlation between various heat indices and sow heat dissipation with the use of computational fluid dynamics (CFD) technology. The results show that the ETIS performs better than other thermal indices in the analysis of sows’ thermal environment, followed by THI2, THI4, and THI7. Different pigs have different heat transfer characteristics and different adaptability to the environment. Therefore, based on the above results, the following suggestions have been given: The thermal index thresholds need to be divided based on the adaptability of pigs to the environment at different growth stages and the different climates in different regions. An appropriate threshold for a thermal index can provide a theoretical basis for the environmental control of the pig house.","container-title":"Animals","DOI":"10.3390/ani11061498","ISSN":"2076-2615","issue":"6","language":"en","note":"number: 6\npublisher: Multidisciplinary Digital Publishing Institute","page":"1498","source":"www.mdpi.com","title":"Modeling of Heat Stress in Sows Part 2: Comparison of Various Thermal Comfort Indices","title-short":"Modeling of Heat Stress in Sows Part 2","volume":"11","author":[{"family":"Cao","given":"Mengbing"},{"family":"Zong","given":"Chao"},{"family":"Zhuang","given":"Yanrong"},{"family":"Teng","given":"Guanghui"},{"family":"Zhou","given":"Shengnan"},{"family":"Yang","given":"Ting"}],"issued":{"date-parts":[["2021",6]]}}}],"schema":"https://github.com/citation-style-language/schema/raw/master/csl-citation.json"} </w:instrText>
            </w:r>
            <w:r w:rsidR="004E4CB1">
              <w:rPr>
                <w:lang w:val="en-GB"/>
              </w:rPr>
              <w:fldChar w:fldCharType="separate"/>
            </w:r>
            <w:r w:rsidR="004E4CB1" w:rsidRPr="004E4CB1">
              <w:rPr>
                <w:rFonts w:ascii="Calibri" w:hAnsi="Calibri" w:cs="Calibri"/>
                <w:szCs w:val="24"/>
                <w:vertAlign w:val="superscript"/>
              </w:rPr>
              <w:t>4</w:t>
            </w:r>
            <w:r w:rsidR="004E4CB1">
              <w:rPr>
                <w:lang w:val="en-GB"/>
              </w:rPr>
              <w:fldChar w:fldCharType="end"/>
            </w:r>
          </w:p>
        </w:tc>
        <w:tc>
          <w:tcPr>
            <w:tcW w:w="1803" w:type="dxa"/>
          </w:tcPr>
          <w:p w14:paraId="68AA7C97" w14:textId="79348D6F" w:rsidR="007C5A73" w:rsidRDefault="007C5A73" w:rsidP="008E3BAB">
            <w:pPr>
              <w:rPr>
                <w:lang w:val="en-GB"/>
              </w:rPr>
            </w:pPr>
            <w:r>
              <w:rPr>
                <w:lang w:val="en-GB"/>
              </w:rPr>
              <w:t>74-78</w:t>
            </w:r>
          </w:p>
        </w:tc>
        <w:tc>
          <w:tcPr>
            <w:tcW w:w="1803" w:type="dxa"/>
          </w:tcPr>
          <w:p w14:paraId="6F7A942E" w14:textId="34533759" w:rsidR="007C5A73" w:rsidRDefault="007C5A73" w:rsidP="008E3BAB">
            <w:pPr>
              <w:rPr>
                <w:lang w:val="en-GB"/>
              </w:rPr>
            </w:pPr>
            <w:r>
              <w:rPr>
                <w:lang w:val="en-GB"/>
              </w:rPr>
              <w:t>78-84</w:t>
            </w:r>
          </w:p>
        </w:tc>
        <w:tc>
          <w:tcPr>
            <w:tcW w:w="1803" w:type="dxa"/>
          </w:tcPr>
          <w:p w14:paraId="4C93950F" w14:textId="54703A0E" w:rsidR="007C5A73" w:rsidRDefault="007C5A73" w:rsidP="008E3BAB">
            <w:pPr>
              <w:rPr>
                <w:lang w:val="en-GB"/>
              </w:rPr>
            </w:pPr>
            <w:r>
              <w:rPr>
                <w:lang w:val="en-GB"/>
              </w:rPr>
              <w:t>&gt; 84</w:t>
            </w:r>
          </w:p>
        </w:tc>
        <w:tc>
          <w:tcPr>
            <w:tcW w:w="1804" w:type="dxa"/>
          </w:tcPr>
          <w:p w14:paraId="54CA2D1A" w14:textId="77777777" w:rsidR="007C5A73" w:rsidRDefault="007C5A73" w:rsidP="008E3BAB">
            <w:pPr>
              <w:rPr>
                <w:lang w:val="en-GB"/>
              </w:rPr>
            </w:pPr>
          </w:p>
        </w:tc>
      </w:tr>
      <w:tr w:rsidR="00BD2AA6" w14:paraId="67F82889" w14:textId="77777777" w:rsidTr="006F5831">
        <w:tc>
          <w:tcPr>
            <w:tcW w:w="1803" w:type="dxa"/>
          </w:tcPr>
          <w:p w14:paraId="02D232D5" w14:textId="7474514F" w:rsidR="00BD2AA6" w:rsidRDefault="00BD2AA6" w:rsidP="008E3BAB">
            <w:pPr>
              <w:rPr>
                <w:lang w:val="en-GB"/>
              </w:rPr>
            </w:pPr>
            <w:r>
              <w:rPr>
                <w:lang w:val="en-GB"/>
              </w:rPr>
              <w:t>Horses</w:t>
            </w:r>
            <w:r w:rsidR="00C82966">
              <w:rPr>
                <w:lang w:val="en-GB"/>
              </w:rPr>
              <w:fldChar w:fldCharType="begin"/>
            </w:r>
            <w:r w:rsidR="00C82966">
              <w:rPr>
                <w:lang w:val="en-GB"/>
              </w:rPr>
              <w:instrText xml:space="preserve"> ADDIN ZOTERO_ITEM CSL_CITATION {"citationID":"MKaLLFaU","properties":{"formattedCitation":"\\super 5\\nosupersub{}","plainCitation":"5","noteIndex":0},"citationItems":[{"id":212,"uris":["http://zotero.org/users/local/hDqU287Q/items/FQ3RGTCX"],"uri":["http://zotero.org/users/local/hDqU287Q/items/FQ3RGTCX"],"itemData":{"id":212,"type":"article-journal","container-title":"Journal of Dairy &amp; Veterinary Sciences","DOI":"10.19080/JDVS.2017.02.555597","ISSN":"25732196","issue":"5","journalAbbreviation":"JDVS","language":"en","source":"DOI.org (Crossref)","title":"Heat Stress in (Sport) Horses: (I) Occurrence, Signs &amp; Diagnosis, (II) Practical Management and Preventive Measures","title-short":"Heat Stress in (Sport) Horses","URL":"https://juniperpublishers.com/jdvs/JDVS.MS.ID.555597.php","volume":"2","author":[{"family":"Noordhuizen","given":"Jos"}],"accessed":{"date-parts":[["2022",3,19]]},"issued":{"date-parts":[["2017",5,30]]}}}],"schema":"https://github.com/citation-style-language/schema/raw/master/csl-citation.json"} </w:instrText>
            </w:r>
            <w:r w:rsidR="00C82966">
              <w:rPr>
                <w:lang w:val="en-GB"/>
              </w:rPr>
              <w:fldChar w:fldCharType="separate"/>
            </w:r>
            <w:r w:rsidR="00C82966" w:rsidRPr="00C82966">
              <w:rPr>
                <w:rFonts w:ascii="Calibri" w:hAnsi="Calibri" w:cs="Calibri"/>
                <w:szCs w:val="24"/>
                <w:vertAlign w:val="superscript"/>
              </w:rPr>
              <w:t>5</w:t>
            </w:r>
            <w:r w:rsidR="00C82966">
              <w:rPr>
                <w:lang w:val="en-GB"/>
              </w:rPr>
              <w:fldChar w:fldCharType="end"/>
            </w:r>
          </w:p>
        </w:tc>
        <w:tc>
          <w:tcPr>
            <w:tcW w:w="1803" w:type="dxa"/>
          </w:tcPr>
          <w:p w14:paraId="54F4D4EB" w14:textId="2C2A7113" w:rsidR="00BD2AA6" w:rsidRDefault="00BD2AA6" w:rsidP="008E3BAB">
            <w:pPr>
              <w:rPr>
                <w:lang w:val="en-GB"/>
              </w:rPr>
            </w:pPr>
            <w:r>
              <w:rPr>
                <w:lang w:val="en-GB"/>
              </w:rPr>
              <w:t>68-72</w:t>
            </w:r>
          </w:p>
        </w:tc>
        <w:tc>
          <w:tcPr>
            <w:tcW w:w="1803" w:type="dxa"/>
          </w:tcPr>
          <w:p w14:paraId="4F9921E8" w14:textId="4BAFB7C1" w:rsidR="00BD2AA6" w:rsidRDefault="00BD2AA6" w:rsidP="008E3BAB">
            <w:pPr>
              <w:rPr>
                <w:lang w:val="en-GB"/>
              </w:rPr>
            </w:pPr>
            <w:r>
              <w:rPr>
                <w:lang w:val="en-GB"/>
              </w:rPr>
              <w:t>72-80</w:t>
            </w:r>
          </w:p>
        </w:tc>
        <w:tc>
          <w:tcPr>
            <w:tcW w:w="1803" w:type="dxa"/>
          </w:tcPr>
          <w:p w14:paraId="40B6AD67" w14:textId="043E9E52" w:rsidR="00BD2AA6" w:rsidRDefault="00BD2AA6" w:rsidP="008E3BAB">
            <w:pPr>
              <w:rPr>
                <w:lang w:val="en-GB"/>
              </w:rPr>
            </w:pPr>
            <w:r>
              <w:rPr>
                <w:lang w:val="en-GB"/>
              </w:rPr>
              <w:t>80-90</w:t>
            </w:r>
          </w:p>
        </w:tc>
        <w:tc>
          <w:tcPr>
            <w:tcW w:w="1804" w:type="dxa"/>
          </w:tcPr>
          <w:p w14:paraId="3B272661" w14:textId="5C19F508" w:rsidR="00BD2AA6" w:rsidRDefault="00BD2AA6" w:rsidP="008E3BAB">
            <w:pPr>
              <w:rPr>
                <w:lang w:val="en-GB"/>
              </w:rPr>
            </w:pPr>
            <w:r>
              <w:rPr>
                <w:lang w:val="en-GB"/>
              </w:rPr>
              <w:t>&gt; 90</w:t>
            </w:r>
          </w:p>
        </w:tc>
      </w:tr>
    </w:tbl>
    <w:p w14:paraId="7C00015E" w14:textId="274161F8" w:rsidR="006F5831" w:rsidRDefault="006F5831" w:rsidP="008E3BAB">
      <w:pPr>
        <w:rPr>
          <w:lang w:val="en-GB"/>
        </w:rPr>
      </w:pPr>
    </w:p>
    <w:p w14:paraId="7DA1DFB7" w14:textId="77777777" w:rsidR="006F5831" w:rsidRDefault="006F5831" w:rsidP="006F5831">
      <w:pPr>
        <w:pStyle w:val="Title"/>
        <w:rPr>
          <w:lang w:val="en-GB"/>
        </w:rPr>
      </w:pPr>
    </w:p>
    <w:p w14:paraId="01204CBD" w14:textId="77777777" w:rsidR="006F5831" w:rsidRDefault="006F5831" w:rsidP="006F5831">
      <w:pPr>
        <w:pStyle w:val="Title"/>
        <w:rPr>
          <w:lang w:val="en-GB"/>
        </w:rPr>
      </w:pPr>
    </w:p>
    <w:p w14:paraId="7BCE277C" w14:textId="77777777" w:rsidR="006F5831" w:rsidRDefault="006F5831" w:rsidP="006F5831">
      <w:pPr>
        <w:pStyle w:val="Title"/>
        <w:rPr>
          <w:lang w:val="en-GB"/>
        </w:rPr>
      </w:pPr>
    </w:p>
    <w:p w14:paraId="23360CF4" w14:textId="77777777" w:rsidR="006F5831" w:rsidRDefault="006F5831" w:rsidP="006F5831">
      <w:pPr>
        <w:pStyle w:val="Title"/>
        <w:rPr>
          <w:lang w:val="en-GB"/>
        </w:rPr>
      </w:pPr>
    </w:p>
    <w:p w14:paraId="7747C4A1" w14:textId="77777777" w:rsidR="006F5831" w:rsidRDefault="006F5831" w:rsidP="006F5831">
      <w:pPr>
        <w:pStyle w:val="Title"/>
        <w:rPr>
          <w:lang w:val="en-GB"/>
        </w:rPr>
      </w:pPr>
    </w:p>
    <w:p w14:paraId="12583373" w14:textId="7CDA3E96" w:rsidR="006F5831" w:rsidRDefault="006F5831" w:rsidP="006F5831">
      <w:pPr>
        <w:pStyle w:val="Title"/>
        <w:rPr>
          <w:rFonts w:hint="eastAsia"/>
          <w:lang w:val="en-GB"/>
        </w:rPr>
      </w:pPr>
      <w:r>
        <w:rPr>
          <w:rFonts w:hint="eastAsia"/>
          <w:lang w:val="en-GB"/>
        </w:rPr>
        <w:lastRenderedPageBreak/>
        <w:t>Reference</w:t>
      </w:r>
    </w:p>
    <w:p w14:paraId="5B9FF8D3" w14:textId="77777777" w:rsidR="006F5831" w:rsidRPr="006F5831" w:rsidRDefault="006F5831" w:rsidP="006F5831">
      <w:pPr>
        <w:rPr>
          <w:lang w:val="en-GB"/>
        </w:rPr>
      </w:pPr>
    </w:p>
    <w:p w14:paraId="38B60411" w14:textId="77777777" w:rsidR="00C82966" w:rsidRPr="00C82966" w:rsidRDefault="006F5831" w:rsidP="00C82966">
      <w:pPr>
        <w:pStyle w:val="Bibliography"/>
        <w:rPr>
          <w:rFonts w:ascii="Calibri" w:hAnsi="Calibri" w:cs="Calibri"/>
        </w:rPr>
      </w:pPr>
      <w:r>
        <w:rPr>
          <w:lang w:val="en-GB"/>
        </w:rPr>
        <w:fldChar w:fldCharType="begin"/>
      </w:r>
      <w:r>
        <w:rPr>
          <w:lang w:val="en-GB"/>
        </w:rPr>
        <w:instrText xml:space="preserve"> ADDIN ZOTERO_BIBL {"uncited":[],"omitted":[],"custom":[]} CSL_BIBLIOGRAPHY </w:instrText>
      </w:r>
      <w:r>
        <w:rPr>
          <w:lang w:val="en-GB"/>
        </w:rPr>
        <w:fldChar w:fldCharType="separate"/>
      </w:r>
      <w:r w:rsidR="00C82966" w:rsidRPr="00C82966">
        <w:rPr>
          <w:rFonts w:ascii="Calibri" w:hAnsi="Calibri" w:cs="Calibri"/>
        </w:rPr>
        <w:t>1.</w:t>
      </w:r>
      <w:r w:rsidR="00C82966" w:rsidRPr="00C82966">
        <w:rPr>
          <w:rFonts w:ascii="Calibri" w:hAnsi="Calibri" w:cs="Calibri"/>
        </w:rPr>
        <w:tab/>
        <w:t xml:space="preserve">Marai, I. F. M., El-Darawany, A. A., Fadiel, A. &amp; Abdel-Hafez, M. A. M. Physiological traits as affected by heat stress in sheep—A review. </w:t>
      </w:r>
      <w:r w:rsidR="00C82966" w:rsidRPr="00C82966">
        <w:rPr>
          <w:rFonts w:ascii="Calibri" w:hAnsi="Calibri" w:cs="Calibri"/>
          <w:i/>
          <w:iCs/>
        </w:rPr>
        <w:t>Small Ruminant Research</w:t>
      </w:r>
      <w:r w:rsidR="00C82966" w:rsidRPr="00C82966">
        <w:rPr>
          <w:rFonts w:ascii="Calibri" w:hAnsi="Calibri" w:cs="Calibri"/>
        </w:rPr>
        <w:t xml:space="preserve"> </w:t>
      </w:r>
      <w:r w:rsidR="00C82966" w:rsidRPr="00C82966">
        <w:rPr>
          <w:rFonts w:ascii="Calibri" w:hAnsi="Calibri" w:cs="Calibri"/>
          <w:b/>
          <w:bCs/>
        </w:rPr>
        <w:t>71</w:t>
      </w:r>
      <w:r w:rsidR="00C82966" w:rsidRPr="00C82966">
        <w:rPr>
          <w:rFonts w:ascii="Calibri" w:hAnsi="Calibri" w:cs="Calibri"/>
        </w:rPr>
        <w:t>, 1–12 (2007).</w:t>
      </w:r>
    </w:p>
    <w:p w14:paraId="39C6E2B5" w14:textId="77777777" w:rsidR="00C82966" w:rsidRPr="00C82966" w:rsidRDefault="00C82966" w:rsidP="00C82966">
      <w:pPr>
        <w:pStyle w:val="Bibliography"/>
        <w:rPr>
          <w:rFonts w:ascii="Calibri" w:hAnsi="Calibri" w:cs="Calibri"/>
        </w:rPr>
      </w:pPr>
      <w:r w:rsidRPr="00C82966">
        <w:rPr>
          <w:rFonts w:ascii="Calibri" w:hAnsi="Calibri" w:cs="Calibri"/>
        </w:rPr>
        <w:t>2.</w:t>
      </w:r>
      <w:r w:rsidRPr="00C82966">
        <w:rPr>
          <w:rFonts w:ascii="Calibri" w:hAnsi="Calibri" w:cs="Calibri"/>
        </w:rPr>
        <w:tab/>
        <w:t xml:space="preserve">Sarangi, S. Adaptability of goats to heat stress: A review. </w:t>
      </w:r>
      <w:r w:rsidRPr="00C82966">
        <w:rPr>
          <w:rFonts w:ascii="Calibri" w:hAnsi="Calibri" w:cs="Calibri"/>
          <w:i/>
          <w:iCs/>
        </w:rPr>
        <w:t>Pharma Innovation</w:t>
      </w:r>
      <w:r w:rsidRPr="00C82966">
        <w:rPr>
          <w:rFonts w:ascii="Calibri" w:hAnsi="Calibri" w:cs="Calibri"/>
        </w:rPr>
        <w:t xml:space="preserve"> </w:t>
      </w:r>
      <w:r w:rsidRPr="00C82966">
        <w:rPr>
          <w:rFonts w:ascii="Calibri" w:hAnsi="Calibri" w:cs="Calibri"/>
          <w:b/>
          <w:bCs/>
        </w:rPr>
        <w:t>7</w:t>
      </w:r>
      <w:r w:rsidRPr="00C82966">
        <w:rPr>
          <w:rFonts w:ascii="Calibri" w:hAnsi="Calibri" w:cs="Calibri"/>
        </w:rPr>
        <w:t>, 1114–1126 (2018).</w:t>
      </w:r>
    </w:p>
    <w:p w14:paraId="1DF40E20" w14:textId="77777777" w:rsidR="00C82966" w:rsidRPr="00C82966" w:rsidRDefault="00C82966" w:rsidP="00C82966">
      <w:pPr>
        <w:pStyle w:val="Bibliography"/>
        <w:rPr>
          <w:rFonts w:ascii="Calibri" w:hAnsi="Calibri" w:cs="Calibri"/>
        </w:rPr>
      </w:pPr>
      <w:r w:rsidRPr="00C82966">
        <w:rPr>
          <w:rFonts w:ascii="Calibri" w:hAnsi="Calibri" w:cs="Calibri"/>
        </w:rPr>
        <w:t>3.</w:t>
      </w:r>
      <w:r w:rsidRPr="00C82966">
        <w:rPr>
          <w:rFonts w:ascii="Calibri" w:hAnsi="Calibri" w:cs="Calibri"/>
        </w:rPr>
        <w:tab/>
        <w:t xml:space="preserve">Armstrong, D. V. Heat Stress Interaction with Shade and Cooling. </w:t>
      </w:r>
      <w:r w:rsidRPr="00C82966">
        <w:rPr>
          <w:rFonts w:ascii="Calibri" w:hAnsi="Calibri" w:cs="Calibri"/>
          <w:i/>
          <w:iCs/>
        </w:rPr>
        <w:t>Journal of Dairy Science</w:t>
      </w:r>
      <w:r w:rsidRPr="00C82966">
        <w:rPr>
          <w:rFonts w:ascii="Calibri" w:hAnsi="Calibri" w:cs="Calibri"/>
        </w:rPr>
        <w:t xml:space="preserve"> </w:t>
      </w:r>
      <w:r w:rsidRPr="00C82966">
        <w:rPr>
          <w:rFonts w:ascii="Calibri" w:hAnsi="Calibri" w:cs="Calibri"/>
          <w:b/>
          <w:bCs/>
        </w:rPr>
        <w:t>77</w:t>
      </w:r>
      <w:r w:rsidRPr="00C82966">
        <w:rPr>
          <w:rFonts w:ascii="Calibri" w:hAnsi="Calibri" w:cs="Calibri"/>
        </w:rPr>
        <w:t>, 2044–2050 (1994).</w:t>
      </w:r>
    </w:p>
    <w:p w14:paraId="36CEA955" w14:textId="77777777" w:rsidR="00C82966" w:rsidRPr="00C82966" w:rsidRDefault="00C82966" w:rsidP="00C82966">
      <w:pPr>
        <w:pStyle w:val="Bibliography"/>
        <w:rPr>
          <w:rFonts w:ascii="Calibri" w:hAnsi="Calibri" w:cs="Calibri"/>
        </w:rPr>
      </w:pPr>
      <w:r w:rsidRPr="00C82966">
        <w:rPr>
          <w:rFonts w:ascii="Calibri" w:hAnsi="Calibri" w:cs="Calibri"/>
        </w:rPr>
        <w:t>4.</w:t>
      </w:r>
      <w:r w:rsidRPr="00C82966">
        <w:rPr>
          <w:rFonts w:ascii="Calibri" w:hAnsi="Calibri" w:cs="Calibri"/>
        </w:rPr>
        <w:tab/>
        <w:t xml:space="preserve">Cao, M. </w:t>
      </w:r>
      <w:r w:rsidRPr="00C82966">
        <w:rPr>
          <w:rFonts w:ascii="Calibri" w:hAnsi="Calibri" w:cs="Calibri"/>
          <w:i/>
          <w:iCs/>
        </w:rPr>
        <w:t>et al.</w:t>
      </w:r>
      <w:r w:rsidRPr="00C82966">
        <w:rPr>
          <w:rFonts w:ascii="Calibri" w:hAnsi="Calibri" w:cs="Calibri"/>
        </w:rPr>
        <w:t xml:space="preserve"> Modeling of Heat Stress in Sows Part 2: Comparison of Various Thermal Comfort Indices. </w:t>
      </w:r>
      <w:r w:rsidRPr="00C82966">
        <w:rPr>
          <w:rFonts w:ascii="Calibri" w:hAnsi="Calibri" w:cs="Calibri"/>
          <w:i/>
          <w:iCs/>
        </w:rPr>
        <w:t>Animals</w:t>
      </w:r>
      <w:r w:rsidRPr="00C82966">
        <w:rPr>
          <w:rFonts w:ascii="Calibri" w:hAnsi="Calibri" w:cs="Calibri"/>
        </w:rPr>
        <w:t xml:space="preserve"> </w:t>
      </w:r>
      <w:r w:rsidRPr="00C82966">
        <w:rPr>
          <w:rFonts w:ascii="Calibri" w:hAnsi="Calibri" w:cs="Calibri"/>
          <w:b/>
          <w:bCs/>
        </w:rPr>
        <w:t>11</w:t>
      </w:r>
      <w:r w:rsidRPr="00C82966">
        <w:rPr>
          <w:rFonts w:ascii="Calibri" w:hAnsi="Calibri" w:cs="Calibri"/>
        </w:rPr>
        <w:t>, 1498 (2021).</w:t>
      </w:r>
    </w:p>
    <w:p w14:paraId="3142F533" w14:textId="77777777" w:rsidR="00C82966" w:rsidRPr="00C82966" w:rsidRDefault="00C82966" w:rsidP="00C82966">
      <w:pPr>
        <w:pStyle w:val="Bibliography"/>
        <w:rPr>
          <w:rFonts w:ascii="Calibri" w:hAnsi="Calibri" w:cs="Calibri"/>
        </w:rPr>
      </w:pPr>
      <w:r w:rsidRPr="00C82966">
        <w:rPr>
          <w:rFonts w:ascii="Calibri" w:hAnsi="Calibri" w:cs="Calibri"/>
        </w:rPr>
        <w:t>5.</w:t>
      </w:r>
      <w:r w:rsidRPr="00C82966">
        <w:rPr>
          <w:rFonts w:ascii="Calibri" w:hAnsi="Calibri" w:cs="Calibri"/>
        </w:rPr>
        <w:tab/>
        <w:t xml:space="preserve">Noordhuizen, J. Heat Stress in (Sport) Horses: (I) Occurrence, Signs &amp; Diagnosis, (II) Practical Management and Preventive Measures. </w:t>
      </w:r>
      <w:r w:rsidRPr="00C82966">
        <w:rPr>
          <w:rFonts w:ascii="Calibri" w:hAnsi="Calibri" w:cs="Calibri"/>
          <w:i/>
          <w:iCs/>
        </w:rPr>
        <w:t>JDVS</w:t>
      </w:r>
      <w:r w:rsidRPr="00C82966">
        <w:rPr>
          <w:rFonts w:ascii="Calibri" w:hAnsi="Calibri" w:cs="Calibri"/>
        </w:rPr>
        <w:t xml:space="preserve"> </w:t>
      </w:r>
      <w:r w:rsidRPr="00C82966">
        <w:rPr>
          <w:rFonts w:ascii="Calibri" w:hAnsi="Calibri" w:cs="Calibri"/>
          <w:b/>
          <w:bCs/>
        </w:rPr>
        <w:t>2</w:t>
      </w:r>
      <w:r w:rsidRPr="00C82966">
        <w:rPr>
          <w:rFonts w:ascii="Calibri" w:hAnsi="Calibri" w:cs="Calibri"/>
        </w:rPr>
        <w:t>, (2017).</w:t>
      </w:r>
    </w:p>
    <w:p w14:paraId="59038D60" w14:textId="1ADCA4B5" w:rsidR="006F5831" w:rsidRPr="006F5831" w:rsidRDefault="006F5831" w:rsidP="006F5831">
      <w:pPr>
        <w:rPr>
          <w:lang w:val="en-GB"/>
        </w:rPr>
      </w:pPr>
      <w:r>
        <w:rPr>
          <w:lang w:val="en-GB"/>
        </w:rPr>
        <w:fldChar w:fldCharType="end"/>
      </w:r>
    </w:p>
    <w:sectPr w:rsidR="006F5831" w:rsidRPr="006F5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Q3MjM3Mzc1sLAwtDRR0lEKTi0uzszPAykwqgUAooJtFSwAAAA="/>
  </w:docVars>
  <w:rsids>
    <w:rsidRoot w:val="008E3BAB"/>
    <w:rsid w:val="0025197B"/>
    <w:rsid w:val="00384DAE"/>
    <w:rsid w:val="004E4CB1"/>
    <w:rsid w:val="005C6B75"/>
    <w:rsid w:val="006339EF"/>
    <w:rsid w:val="006402AA"/>
    <w:rsid w:val="006D1FA7"/>
    <w:rsid w:val="006F5831"/>
    <w:rsid w:val="007C5A73"/>
    <w:rsid w:val="008E3BAB"/>
    <w:rsid w:val="00BA183C"/>
    <w:rsid w:val="00BD2AA6"/>
    <w:rsid w:val="00C82966"/>
    <w:rsid w:val="00E047DE"/>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F3F6"/>
  <w15:docId w15:val="{EDBE9B60-DAC9-41FD-9530-9258FCE8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3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B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3BA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04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F5831"/>
    <w:pPr>
      <w:tabs>
        <w:tab w:val="left" w:pos="264"/>
      </w:tabs>
      <w:spacing w:after="0" w:line="480" w:lineRule="auto"/>
      <w:ind w:left="264" w:hanging="264"/>
    </w:pPr>
  </w:style>
  <w:style w:type="character" w:styleId="Emphasis">
    <w:name w:val="Emphasis"/>
    <w:basedOn w:val="DefaultParagraphFont"/>
    <w:uiPriority w:val="20"/>
    <w:qFormat/>
    <w:rsid w:val="006F5831"/>
    <w:rPr>
      <w:i/>
      <w:iCs/>
    </w:rPr>
  </w:style>
  <w:style w:type="paragraph" w:styleId="ListParagraph">
    <w:name w:val="List Paragraph"/>
    <w:basedOn w:val="Normal"/>
    <w:uiPriority w:val="34"/>
    <w:qFormat/>
    <w:rsid w:val="006F5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Chenyu</dc:creator>
  <cp:keywords/>
  <dc:description/>
  <cp:lastModifiedBy>Shen  Chenyu</cp:lastModifiedBy>
  <cp:revision>2</cp:revision>
  <dcterms:created xsi:type="dcterms:W3CDTF">2022-03-14T10:19:00Z</dcterms:created>
  <dcterms:modified xsi:type="dcterms:W3CDTF">2022-03-21T14:45:00Z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id="bD0NuSkH"/&gt;&lt;style id="http://www.zotero.org/styles/nature" hasBibliography="1" bibliographyStyleHasBeenSet="1"/&gt;&lt;prefs&gt;&lt;pref name="fieldType" value="Field"/&gt;&lt;/prefs&gt;&lt;/data&gt;</vt:lpwstr>
  </property>
</Properties>
</file>