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794C"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501C427B"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672F5BD9" w14:textId="7B0F48C6"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48"/>
          <w:szCs w:val="28"/>
        </w:rPr>
      </w:pPr>
      <w:r w:rsidRPr="00797CD2">
        <w:rPr>
          <w:rFonts w:ascii="Times New Roman" w:eastAsia="標楷體" w:hAnsi="Times New Roman" w:cs="Times New Roman"/>
          <w:b w:val="0"/>
          <w:color w:val="auto"/>
          <w:sz w:val="48"/>
          <w:szCs w:val="28"/>
        </w:rPr>
        <w:t>國立東華大學</w:t>
      </w:r>
      <w:r w:rsidR="007857F7" w:rsidRPr="00797CD2">
        <w:rPr>
          <w:rFonts w:ascii="Times New Roman" w:eastAsia="標楷體" w:hAnsi="Times New Roman" w:cs="Times New Roman"/>
          <w:b w:val="0"/>
          <w:color w:val="auto"/>
          <w:sz w:val="48"/>
          <w:szCs w:val="28"/>
        </w:rPr>
        <w:t>財務金融</w:t>
      </w:r>
      <w:r w:rsidRPr="00797CD2">
        <w:rPr>
          <w:rFonts w:ascii="Times New Roman" w:eastAsia="標楷體" w:hAnsi="Times New Roman" w:cs="Times New Roman"/>
          <w:b w:val="0"/>
          <w:color w:val="auto"/>
          <w:sz w:val="48"/>
          <w:szCs w:val="28"/>
        </w:rPr>
        <w:t>學系</w:t>
      </w:r>
    </w:p>
    <w:p w14:paraId="1EE374A4"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48"/>
          <w:szCs w:val="28"/>
        </w:rPr>
      </w:pPr>
      <w:r w:rsidRPr="00797CD2">
        <w:rPr>
          <w:rFonts w:ascii="Times New Roman" w:eastAsia="標楷體" w:hAnsi="Times New Roman" w:cs="Times New Roman"/>
          <w:b w:val="0"/>
          <w:color w:val="auto"/>
          <w:sz w:val="48"/>
          <w:szCs w:val="28"/>
        </w:rPr>
        <w:t>碩士論文</w:t>
      </w:r>
    </w:p>
    <w:p w14:paraId="3D461CC1"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45C9E2D1"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6D0F496F" w14:textId="50F9CE2D" w:rsidR="00D1372F" w:rsidRPr="00797CD2" w:rsidRDefault="00D1372F" w:rsidP="0004071A">
      <w:pPr>
        <w:pStyle w:val="1"/>
        <w:keepNext w:val="0"/>
        <w:keepLines w:val="0"/>
        <w:snapToGrid w:val="0"/>
        <w:spacing w:after="0" w:line="276" w:lineRule="auto"/>
        <w:rPr>
          <w:rFonts w:ascii="Times New Roman" w:eastAsia="標楷體" w:hAnsi="Times New Roman" w:cs="Times New Roman"/>
          <w:color w:val="auto"/>
          <w:sz w:val="48"/>
          <w:szCs w:val="28"/>
        </w:rPr>
      </w:pPr>
      <w:r w:rsidRPr="00797CD2">
        <w:rPr>
          <w:rFonts w:ascii="Times New Roman" w:eastAsia="標楷體" w:hAnsi="Times New Roman" w:cs="Times New Roman"/>
          <w:color w:val="auto"/>
          <w:sz w:val="48"/>
          <w:szCs w:val="28"/>
        </w:rPr>
        <w:t>判決文本會說話嗎？</w:t>
      </w:r>
      <w:r w:rsidRPr="00797CD2">
        <w:rPr>
          <w:rFonts w:ascii="Times New Roman" w:eastAsia="標楷體" w:hAnsi="Times New Roman" w:cs="Times New Roman"/>
          <w:color w:val="auto"/>
          <w:sz w:val="48"/>
          <w:szCs w:val="28"/>
        </w:rPr>
        <w:br/>
      </w:r>
      <w:r w:rsidR="00666510" w:rsidRPr="00797CD2">
        <w:rPr>
          <w:rFonts w:ascii="Times New Roman" w:eastAsia="標楷體" w:hAnsi="Times New Roman" w:cs="Times New Roman"/>
          <w:color w:val="auto"/>
          <w:sz w:val="48"/>
          <w:szCs w:val="28"/>
        </w:rPr>
        <w:t>臺</w:t>
      </w:r>
      <w:r w:rsidRPr="00797CD2">
        <w:rPr>
          <w:rFonts w:ascii="Times New Roman" w:eastAsia="標楷體" w:hAnsi="Times New Roman" w:cs="Times New Roman"/>
          <w:color w:val="auto"/>
          <w:sz w:val="48"/>
          <w:szCs w:val="28"/>
        </w:rPr>
        <w:t>灣智慧財產權裁判結果之文字探勘與分類研究</w:t>
      </w:r>
    </w:p>
    <w:p w14:paraId="7E811B89"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i/>
          <w:color w:val="auto"/>
          <w:sz w:val="28"/>
          <w:szCs w:val="28"/>
        </w:rPr>
      </w:pPr>
      <w:r w:rsidRPr="00797CD2">
        <w:rPr>
          <w:rFonts w:ascii="Times New Roman" w:eastAsia="標楷體" w:hAnsi="Times New Roman" w:cs="Times New Roman"/>
          <w:i/>
          <w:color w:val="auto"/>
          <w:sz w:val="28"/>
          <w:szCs w:val="28"/>
        </w:rPr>
        <w:t>Do Court Judgments Speak? Text Mining and Classification of Intellectual Property Judgment Outcomes in Taiwan</w:t>
      </w:r>
    </w:p>
    <w:p w14:paraId="3A0A4C7C"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3824F24F"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1CEEA608" w14:textId="3F05AC4A" w:rsidR="00D1372F" w:rsidRPr="00797CD2" w:rsidRDefault="007857F7" w:rsidP="006E7085">
      <w:pPr>
        <w:pStyle w:val="1"/>
        <w:snapToGrid w:val="0"/>
        <w:spacing w:after="0" w:line="276" w:lineRule="auto"/>
        <w:rPr>
          <w:rFonts w:ascii="Times New Roman" w:eastAsia="標楷體" w:hAnsi="Times New Roman" w:cs="Times New Roman"/>
          <w:b w:val="0"/>
          <w:color w:val="auto"/>
          <w:sz w:val="28"/>
          <w:szCs w:val="28"/>
        </w:rPr>
      </w:pPr>
      <w:r w:rsidRPr="00797CD2">
        <w:rPr>
          <w:rFonts w:ascii="Times New Roman" w:eastAsia="標楷體" w:hAnsi="Times New Roman" w:cs="Times New Roman"/>
          <w:noProof/>
          <w:color w:val="auto"/>
          <w:sz w:val="48"/>
          <w:szCs w:val="28"/>
        </w:rPr>
        <w:drawing>
          <wp:inline distT="0" distB="0" distL="0" distR="0" wp14:anchorId="032172EC" wp14:editId="35427777">
            <wp:extent cx="1800476" cy="1800476"/>
            <wp:effectExtent l="0" t="0" r="9525" b="9525"/>
            <wp:docPr id="1293399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9416" name="圖片 1293399416"/>
                    <pic:cNvPicPr/>
                  </pic:nvPicPr>
                  <pic:blipFill>
                    <a:blip r:embed="rId8">
                      <a:extLst>
                        <a:ext uri="{28A0092B-C50C-407E-A947-70E740481C1C}">
                          <a14:useLocalDpi xmlns:a14="http://schemas.microsoft.com/office/drawing/2010/main" val="0"/>
                        </a:ext>
                      </a:extLst>
                    </a:blip>
                    <a:stretch>
                      <a:fillRect/>
                    </a:stretch>
                  </pic:blipFill>
                  <pic:spPr>
                    <a:xfrm>
                      <a:off x="0" y="0"/>
                      <a:ext cx="1800476" cy="1800476"/>
                    </a:xfrm>
                    <a:prstGeom prst="rect">
                      <a:avLst/>
                    </a:prstGeom>
                  </pic:spPr>
                </pic:pic>
              </a:graphicData>
            </a:graphic>
          </wp:inline>
        </w:drawing>
      </w:r>
    </w:p>
    <w:p w14:paraId="506F81F0" w14:textId="77777777" w:rsidR="00D1372F" w:rsidRPr="00797CD2" w:rsidRDefault="00D1372F" w:rsidP="008A393F">
      <w:pPr>
        <w:pStyle w:val="1"/>
        <w:keepNext w:val="0"/>
        <w:keepLines w:val="0"/>
        <w:snapToGrid w:val="0"/>
        <w:spacing w:after="0" w:line="276" w:lineRule="auto"/>
        <w:ind w:firstLine="0"/>
        <w:jc w:val="both"/>
        <w:rPr>
          <w:rFonts w:ascii="Times New Roman" w:eastAsia="標楷體" w:hAnsi="Times New Roman" w:cs="Times New Roman"/>
          <w:b w:val="0"/>
          <w:color w:val="auto"/>
          <w:sz w:val="28"/>
          <w:szCs w:val="28"/>
        </w:rPr>
      </w:pPr>
    </w:p>
    <w:p w14:paraId="60D8B538"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74AD07CC" w14:textId="135866D5"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44"/>
          <w:szCs w:val="28"/>
        </w:rPr>
      </w:pPr>
      <w:r w:rsidRPr="00797CD2">
        <w:rPr>
          <w:rFonts w:ascii="Times New Roman" w:eastAsia="標楷體" w:hAnsi="Times New Roman" w:cs="Times New Roman"/>
          <w:b w:val="0"/>
          <w:color w:val="auto"/>
          <w:sz w:val="44"/>
          <w:szCs w:val="28"/>
        </w:rPr>
        <w:t>研究生：</w:t>
      </w:r>
      <w:r w:rsidR="007857F7" w:rsidRPr="00797CD2">
        <w:rPr>
          <w:rFonts w:ascii="Times New Roman" w:eastAsia="標楷體" w:hAnsi="Times New Roman" w:cs="Times New Roman"/>
          <w:b w:val="0"/>
          <w:color w:val="auto"/>
          <w:sz w:val="44"/>
          <w:szCs w:val="28"/>
        </w:rPr>
        <w:t>陳信全</w:t>
      </w:r>
    </w:p>
    <w:p w14:paraId="2D1110E0" w14:textId="0A040758"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44"/>
          <w:szCs w:val="28"/>
        </w:rPr>
      </w:pPr>
      <w:r w:rsidRPr="00797CD2">
        <w:rPr>
          <w:rFonts w:ascii="Times New Roman" w:eastAsia="標楷體" w:hAnsi="Times New Roman" w:cs="Times New Roman"/>
          <w:b w:val="0"/>
          <w:color w:val="auto"/>
          <w:sz w:val="44"/>
          <w:szCs w:val="28"/>
        </w:rPr>
        <w:t>指導教授：</w:t>
      </w:r>
      <w:r w:rsidR="007857F7" w:rsidRPr="00797CD2">
        <w:rPr>
          <w:rFonts w:ascii="Times New Roman" w:eastAsia="標楷體" w:hAnsi="Times New Roman" w:cs="Times New Roman"/>
          <w:b w:val="0"/>
          <w:color w:val="auto"/>
          <w:sz w:val="44"/>
          <w:szCs w:val="28"/>
        </w:rPr>
        <w:t>侯介澤</w:t>
      </w:r>
      <w:r w:rsidRPr="00797CD2">
        <w:rPr>
          <w:rFonts w:ascii="Times New Roman" w:eastAsia="標楷體" w:hAnsi="Times New Roman" w:cs="Times New Roman"/>
          <w:b w:val="0"/>
          <w:color w:val="auto"/>
          <w:sz w:val="44"/>
          <w:szCs w:val="28"/>
        </w:rPr>
        <w:t xml:space="preserve"> </w:t>
      </w:r>
      <w:r w:rsidRPr="00797CD2">
        <w:rPr>
          <w:rFonts w:ascii="Times New Roman" w:eastAsia="標楷體" w:hAnsi="Times New Roman" w:cs="Times New Roman"/>
          <w:b w:val="0"/>
          <w:color w:val="auto"/>
          <w:sz w:val="44"/>
          <w:szCs w:val="28"/>
        </w:rPr>
        <w:t>博士</w:t>
      </w:r>
    </w:p>
    <w:p w14:paraId="5DB955FD" w14:textId="2CB257C0" w:rsidR="008A393F" w:rsidRPr="00797CD2" w:rsidRDefault="008A393F" w:rsidP="008A393F">
      <w:pPr>
        <w:jc w:val="center"/>
        <w:rPr>
          <w:rFonts w:cs="Times New Roman"/>
          <w:sz w:val="44"/>
          <w:szCs w:val="28"/>
        </w:rPr>
      </w:pPr>
      <w:r w:rsidRPr="00797CD2">
        <w:rPr>
          <w:rFonts w:cs="Times New Roman"/>
          <w:sz w:val="44"/>
          <w:szCs w:val="28"/>
        </w:rPr>
        <w:t>共同指導教授：林金龍</w:t>
      </w:r>
      <w:r w:rsidRPr="00797CD2">
        <w:rPr>
          <w:rFonts w:cs="Times New Roman"/>
          <w:sz w:val="44"/>
          <w:szCs w:val="28"/>
        </w:rPr>
        <w:t xml:space="preserve"> </w:t>
      </w:r>
      <w:r w:rsidRPr="00797CD2">
        <w:rPr>
          <w:rFonts w:cs="Times New Roman"/>
          <w:sz w:val="44"/>
          <w:szCs w:val="28"/>
        </w:rPr>
        <w:t>博士</w:t>
      </w:r>
    </w:p>
    <w:p w14:paraId="47F2D6B5"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28"/>
          <w:szCs w:val="28"/>
        </w:rPr>
      </w:pPr>
    </w:p>
    <w:p w14:paraId="4A23B665" w14:textId="77777777" w:rsidR="00D1372F" w:rsidRPr="00797CD2" w:rsidRDefault="00D1372F" w:rsidP="0004071A">
      <w:pPr>
        <w:pStyle w:val="1"/>
        <w:keepNext w:val="0"/>
        <w:keepLines w:val="0"/>
        <w:snapToGrid w:val="0"/>
        <w:spacing w:after="0" w:line="276" w:lineRule="auto"/>
        <w:rPr>
          <w:rFonts w:ascii="Times New Roman" w:eastAsia="標楷體" w:hAnsi="Times New Roman" w:cs="Times New Roman"/>
          <w:b w:val="0"/>
          <w:color w:val="auto"/>
          <w:sz w:val="44"/>
          <w:szCs w:val="28"/>
        </w:rPr>
      </w:pPr>
      <w:r w:rsidRPr="00797CD2">
        <w:rPr>
          <w:rFonts w:ascii="Times New Roman" w:eastAsia="標楷體" w:hAnsi="Times New Roman" w:cs="Times New Roman"/>
          <w:b w:val="0"/>
          <w:color w:val="auto"/>
          <w:sz w:val="44"/>
          <w:szCs w:val="28"/>
        </w:rPr>
        <w:t>中華民國</w:t>
      </w:r>
      <w:r w:rsidRPr="00797CD2">
        <w:rPr>
          <w:rFonts w:ascii="Times New Roman" w:eastAsia="標楷體" w:hAnsi="Times New Roman" w:cs="Times New Roman"/>
          <w:b w:val="0"/>
          <w:color w:val="auto"/>
          <w:sz w:val="44"/>
          <w:szCs w:val="28"/>
        </w:rPr>
        <w:t>115</w:t>
      </w:r>
      <w:r w:rsidRPr="00797CD2">
        <w:rPr>
          <w:rFonts w:ascii="Times New Roman" w:eastAsia="標楷體" w:hAnsi="Times New Roman" w:cs="Times New Roman"/>
          <w:b w:val="0"/>
          <w:color w:val="auto"/>
          <w:sz w:val="44"/>
          <w:szCs w:val="28"/>
        </w:rPr>
        <w:t>年</w:t>
      </w:r>
      <w:r w:rsidRPr="00797CD2">
        <w:rPr>
          <w:rFonts w:ascii="Times New Roman" w:eastAsia="標楷體" w:hAnsi="Times New Roman" w:cs="Times New Roman"/>
          <w:b w:val="0"/>
          <w:color w:val="auto"/>
          <w:sz w:val="44"/>
          <w:szCs w:val="28"/>
        </w:rPr>
        <w:t>6</w:t>
      </w:r>
      <w:r w:rsidRPr="00797CD2">
        <w:rPr>
          <w:rFonts w:ascii="Times New Roman" w:eastAsia="標楷體" w:hAnsi="Times New Roman" w:cs="Times New Roman"/>
          <w:b w:val="0"/>
          <w:color w:val="auto"/>
          <w:sz w:val="44"/>
          <w:szCs w:val="28"/>
        </w:rPr>
        <w:t>月</w:t>
      </w:r>
    </w:p>
    <w:p w14:paraId="57192CF6" w14:textId="77777777" w:rsidR="00D1372F" w:rsidRPr="00797CD2" w:rsidRDefault="00D1372F" w:rsidP="0004071A">
      <w:pPr>
        <w:pStyle w:val="1"/>
        <w:keepNext w:val="0"/>
        <w:keepLines w:val="0"/>
        <w:spacing w:line="276" w:lineRule="auto"/>
        <w:rPr>
          <w:rFonts w:ascii="Times New Roman" w:eastAsia="標楷體" w:hAnsi="Times New Roman" w:cs="Times New Roman"/>
        </w:rPr>
        <w:sectPr w:rsidR="00D1372F" w:rsidRPr="00797CD2" w:rsidSect="00D1372F">
          <w:footerReference w:type="default" r:id="rId9"/>
          <w:pgSz w:w="11906" w:h="16838"/>
          <w:pgMar w:top="1701" w:right="1701" w:bottom="1701" w:left="1701" w:header="851" w:footer="992" w:gutter="0"/>
          <w:cols w:space="425"/>
          <w:docGrid w:type="lines" w:linePitch="360"/>
        </w:sectPr>
      </w:pPr>
    </w:p>
    <w:p w14:paraId="7BDEC543" w14:textId="755A75B5" w:rsidR="0079015F" w:rsidRPr="00797CD2" w:rsidRDefault="00461938" w:rsidP="0004071A">
      <w:pPr>
        <w:pStyle w:val="1"/>
        <w:keepNext w:val="0"/>
        <w:keepLines w:val="0"/>
        <w:spacing w:line="276" w:lineRule="auto"/>
        <w:rPr>
          <w:rFonts w:ascii="Times New Roman" w:eastAsia="標楷體" w:hAnsi="Times New Roman" w:cs="Times New Roman"/>
        </w:rPr>
      </w:pPr>
      <w:r w:rsidRPr="00797CD2">
        <w:rPr>
          <w:rFonts w:ascii="Times New Roman" w:eastAsia="標楷體" w:hAnsi="Times New Roman" w:cs="Times New Roman"/>
        </w:rPr>
        <w:lastRenderedPageBreak/>
        <w:t>摘要</w:t>
      </w:r>
    </w:p>
    <w:p w14:paraId="0FD21237" w14:textId="01D9A79A" w:rsidR="0079015F" w:rsidRPr="00797CD2" w:rsidRDefault="0079015F" w:rsidP="00B91064">
      <w:pPr>
        <w:spacing w:line="276" w:lineRule="auto"/>
        <w:rPr>
          <w:rFonts w:cs="Times New Roman"/>
        </w:rPr>
      </w:pPr>
      <w:r w:rsidRPr="00797CD2">
        <w:rPr>
          <w:rFonts w:cs="Times New Roman"/>
        </w:rPr>
        <w:t>隨著司法資料公開與法律科技（</w:t>
      </w:r>
      <w:r w:rsidRPr="00797CD2">
        <w:rPr>
          <w:rFonts w:cs="Times New Roman"/>
        </w:rPr>
        <w:t>Legal Technology, LegalTech</w:t>
      </w:r>
      <w:r w:rsidRPr="00797CD2">
        <w:rPr>
          <w:rFonts w:cs="Times New Roman"/>
        </w:rPr>
        <w:t>）發展，判決文本分析已成為實證法律研究的重要議題。如何從大量裁判書中擷取有效資訊，並分析裁判結果，是法律文字探勘（</w:t>
      </w:r>
      <w:r w:rsidRPr="00797CD2">
        <w:rPr>
          <w:rFonts w:cs="Times New Roman"/>
        </w:rPr>
        <w:t>Text Mining</w:t>
      </w:r>
      <w:r w:rsidRPr="00797CD2">
        <w:rPr>
          <w:rFonts w:cs="Times New Roman"/>
        </w:rPr>
        <w:t>）的重要任務。</w:t>
      </w:r>
      <w:r w:rsidR="007D4BE1" w:rsidRPr="00797CD2">
        <w:rPr>
          <w:rFonts w:cs="Times New Roman"/>
        </w:rPr>
        <w:t>智慧財產權判決具有法律術語密集、案件類型差異明顯、文本結構複雜與裁判結果分布不均衡等特性。</w:t>
      </w:r>
      <w:r w:rsidRPr="00797CD2">
        <w:rPr>
          <w:rFonts w:cs="Times New Roman"/>
        </w:rPr>
        <w:t>因此，智慧財產權判決適合作為文字探勘與機器學習（</w:t>
      </w:r>
      <w:r w:rsidRPr="00797CD2">
        <w:rPr>
          <w:rFonts w:cs="Times New Roman"/>
        </w:rPr>
        <w:t>Machine Learning</w:t>
      </w:r>
      <w:r w:rsidRPr="00797CD2">
        <w:rPr>
          <w:rFonts w:cs="Times New Roman"/>
        </w:rPr>
        <w:t>）分類任務之研究對象。</w:t>
      </w:r>
    </w:p>
    <w:p w14:paraId="04BA15BB" w14:textId="3AF6C4DF" w:rsidR="0079015F" w:rsidRPr="00797CD2" w:rsidRDefault="0079015F" w:rsidP="00B91064">
      <w:pPr>
        <w:spacing w:line="276" w:lineRule="auto"/>
        <w:rPr>
          <w:rFonts w:cs="Times New Roman"/>
        </w:rPr>
      </w:pPr>
      <w:r w:rsidRPr="00797CD2">
        <w:rPr>
          <w:rFonts w:cs="Times New Roman"/>
        </w:rPr>
        <w:t>本研究以</w:t>
      </w:r>
      <w:r w:rsidR="00AD1A81" w:rsidRPr="00797CD2">
        <w:rPr>
          <w:rFonts w:cs="Times New Roman"/>
        </w:rPr>
        <w:t>臺灣</w:t>
      </w:r>
      <w:r w:rsidRPr="00797CD2">
        <w:rPr>
          <w:rFonts w:cs="Times New Roman"/>
        </w:rPr>
        <w:t>智慧財產權相關裁判書為資料來源。本文將裁判結果整理為敗訴（</w:t>
      </w:r>
      <w:r w:rsidRPr="00797CD2">
        <w:rPr>
          <w:rFonts w:cs="Times New Roman"/>
        </w:rPr>
        <w:t>Lose</w:t>
      </w:r>
      <w:r w:rsidRPr="00797CD2">
        <w:rPr>
          <w:rFonts w:cs="Times New Roman"/>
        </w:rPr>
        <w:t>）、部分勝訴（</w:t>
      </w:r>
      <w:r w:rsidRPr="00797CD2">
        <w:rPr>
          <w:rFonts w:cs="Times New Roman"/>
        </w:rPr>
        <w:t>Mixed</w:t>
      </w:r>
      <w:r w:rsidRPr="00797CD2">
        <w:rPr>
          <w:rFonts w:cs="Times New Roman"/>
        </w:rPr>
        <w:t>）與勝訴（</w:t>
      </w:r>
      <w:r w:rsidRPr="00797CD2">
        <w:rPr>
          <w:rFonts w:cs="Times New Roman"/>
        </w:rPr>
        <w:t>Win</w:t>
      </w:r>
      <w:r w:rsidRPr="00797CD2">
        <w:rPr>
          <w:rFonts w:cs="Times New Roman"/>
        </w:rPr>
        <w:t>）三類。並依案件類型區分為行政、民事、刑事與刑事附帶民事案件。各案件類型分別建立模型，以比較其分類表現。在研究方法上，本文首先進行案件篩選、文本清理、停用詞移除與中文斷詞。接著建立三種文字特徵表示，包括詞袋模型（</w:t>
      </w:r>
      <w:r w:rsidRPr="00797CD2">
        <w:rPr>
          <w:rFonts w:cs="Times New Roman"/>
        </w:rPr>
        <w:t>Bag-of-Words, BoW</w:t>
      </w:r>
      <w:r w:rsidRPr="00797CD2">
        <w:rPr>
          <w:rFonts w:cs="Times New Roman"/>
        </w:rPr>
        <w:t>）、詞頻表示（</w:t>
      </w:r>
      <w:r w:rsidRPr="00797CD2">
        <w:rPr>
          <w:rFonts w:cs="Times New Roman"/>
        </w:rPr>
        <w:t>Term Frequency, TF</w:t>
      </w:r>
      <w:r w:rsidRPr="00797CD2">
        <w:rPr>
          <w:rFonts w:cs="Times New Roman"/>
        </w:rPr>
        <w:t>）與詞頻－逆文件頻率（</w:t>
      </w:r>
      <w:r w:rsidRPr="00797CD2">
        <w:rPr>
          <w:rFonts w:cs="Times New Roman"/>
        </w:rPr>
        <w:t>Term Frequency-Inverse Document Frequency, TF-IDF</w:t>
      </w:r>
      <w:r w:rsidRPr="00797CD2">
        <w:rPr>
          <w:rFonts w:cs="Times New Roman"/>
        </w:rPr>
        <w:t>）。本文再透過卡方特徵選擇（</w:t>
      </w:r>
      <w:r w:rsidRPr="00797CD2">
        <w:rPr>
          <w:rFonts w:cs="Times New Roman"/>
        </w:rPr>
        <w:t>Chi-square feature selection, Chi-square</w:t>
      </w:r>
      <w:r w:rsidRPr="00797CD2">
        <w:rPr>
          <w:rFonts w:cs="Times New Roman"/>
        </w:rPr>
        <w:t>），篩選與裁判結果較具關聯的詞彙特徵。模型流程方面，本文比較兩種方法。第一種為</w:t>
      </w:r>
      <w:r w:rsidRPr="00797CD2">
        <w:rPr>
          <w:rFonts w:cs="Times New Roman"/>
        </w:rPr>
        <w:t xml:space="preserve"> Chi-square + </w:t>
      </w:r>
      <w:r w:rsidRPr="00797CD2">
        <w:rPr>
          <w:rFonts w:cs="Times New Roman"/>
        </w:rPr>
        <w:t>多項式逆迴歸（</w:t>
      </w:r>
      <w:r w:rsidRPr="00797CD2">
        <w:rPr>
          <w:rFonts w:cs="Times New Roman"/>
        </w:rPr>
        <w:t>Multinomial Inverse Regression, MNIR</w:t>
      </w:r>
      <w:r w:rsidRPr="00797CD2">
        <w:rPr>
          <w:rFonts w:cs="Times New Roman"/>
        </w:rPr>
        <w:t>）</w:t>
      </w:r>
      <w:r w:rsidRPr="00797CD2">
        <w:rPr>
          <w:rFonts w:cs="Times New Roman"/>
        </w:rPr>
        <w:t xml:space="preserve"> + </w:t>
      </w:r>
      <w:r w:rsidRPr="00797CD2">
        <w:rPr>
          <w:rFonts w:cs="Times New Roman"/>
        </w:rPr>
        <w:t>支持向量機（</w:t>
      </w:r>
      <w:r w:rsidRPr="00797CD2">
        <w:rPr>
          <w:rFonts w:cs="Times New Roman"/>
        </w:rPr>
        <w:t>Support Vector Machine, SVM</w:t>
      </w:r>
      <w:r w:rsidRPr="00797CD2">
        <w:rPr>
          <w:rFonts w:cs="Times New Roman"/>
        </w:rPr>
        <w:t>）。第二種為</w:t>
      </w:r>
      <w:r w:rsidRPr="00797CD2">
        <w:rPr>
          <w:rFonts w:cs="Times New Roman"/>
        </w:rPr>
        <w:t xml:space="preserve"> Chi-square + </w:t>
      </w:r>
      <w:r w:rsidR="00AF715B">
        <w:rPr>
          <w:rFonts w:cs="Times New Roman"/>
        </w:rPr>
        <w:t>SVM</w:t>
      </w:r>
      <w:r w:rsidRPr="00797CD2">
        <w:rPr>
          <w:rFonts w:cs="Times New Roman"/>
        </w:rPr>
        <w:t>。前者用以檢驗</w:t>
      </w:r>
      <w:r w:rsidRPr="00797CD2">
        <w:rPr>
          <w:rFonts w:cs="Times New Roman"/>
        </w:rPr>
        <w:t xml:space="preserve"> MNIR </w:t>
      </w:r>
      <w:r w:rsidRPr="00797CD2">
        <w:rPr>
          <w:rFonts w:cs="Times New Roman"/>
        </w:rPr>
        <w:t>監督式特徵轉換是否能改善高維法律文本分類。後者則作為不經</w:t>
      </w:r>
      <w:r w:rsidRPr="00797CD2">
        <w:rPr>
          <w:rFonts w:cs="Times New Roman"/>
        </w:rPr>
        <w:t xml:space="preserve"> MNIR </w:t>
      </w:r>
      <w:r w:rsidRPr="00797CD2">
        <w:rPr>
          <w:rFonts w:cs="Times New Roman"/>
        </w:rPr>
        <w:t>轉換的對照流程。</w:t>
      </w:r>
    </w:p>
    <w:p w14:paraId="462A56C9" w14:textId="5682D178" w:rsidR="0079015F" w:rsidRPr="00797CD2" w:rsidRDefault="0079015F" w:rsidP="00B91064">
      <w:pPr>
        <w:spacing w:line="276" w:lineRule="auto"/>
        <w:rPr>
          <w:rFonts w:cs="Times New Roman"/>
        </w:rPr>
      </w:pPr>
      <w:r w:rsidRPr="00797CD2">
        <w:rPr>
          <w:rFonts w:cs="Times New Roman"/>
        </w:rPr>
        <w:t>實證結果顯示，在本研究資料、標籤設定與超參數範圍下，</w:t>
      </w:r>
      <w:r w:rsidRPr="00797CD2">
        <w:rPr>
          <w:rFonts w:cs="Times New Roman"/>
        </w:rPr>
        <w:t xml:space="preserve">Chi-square + </w:t>
      </w:r>
      <w:r w:rsidR="00AF715B">
        <w:rPr>
          <w:rFonts w:cs="Times New Roman"/>
        </w:rPr>
        <w:t>SVM</w:t>
      </w:r>
      <w:r w:rsidRPr="00797CD2">
        <w:rPr>
          <w:rFonts w:cs="Times New Roman"/>
        </w:rPr>
        <w:t xml:space="preserve"> </w:t>
      </w:r>
      <w:r w:rsidRPr="00797CD2">
        <w:rPr>
          <w:rFonts w:cs="Times New Roman"/>
        </w:rPr>
        <w:t>在四類案件資料集中的宏平均</w:t>
      </w:r>
      <w:r w:rsidRPr="00797CD2">
        <w:rPr>
          <w:rFonts w:cs="Times New Roman"/>
        </w:rPr>
        <w:t xml:space="preserve"> F1 </w:t>
      </w:r>
      <w:r w:rsidRPr="00797CD2">
        <w:rPr>
          <w:rFonts w:cs="Times New Roman"/>
        </w:rPr>
        <w:t>分數（</w:t>
      </w:r>
      <w:r w:rsidRPr="00797CD2">
        <w:rPr>
          <w:rFonts w:cs="Times New Roman"/>
        </w:rPr>
        <w:t>Macro F1</w:t>
      </w:r>
      <w:r w:rsidRPr="00797CD2">
        <w:rPr>
          <w:rFonts w:cs="Times New Roman"/>
        </w:rPr>
        <w:t>）皆高於</w:t>
      </w:r>
      <w:r w:rsidRPr="00797CD2">
        <w:rPr>
          <w:rFonts w:cs="Times New Roman"/>
        </w:rPr>
        <w:t xml:space="preserve"> </w:t>
      </w:r>
      <w:r w:rsidR="001E5412">
        <w:rPr>
          <w:rFonts w:cs="Times New Roman"/>
        </w:rPr>
        <w:t>Chi-square + MNIR + SVM</w:t>
      </w:r>
      <w:r w:rsidRPr="00797CD2">
        <w:rPr>
          <w:rFonts w:cs="Times New Roman"/>
        </w:rPr>
        <w:t>。此結果表示，</w:t>
      </w:r>
      <w:r w:rsidRPr="00797CD2">
        <w:rPr>
          <w:rFonts w:cs="Times New Roman"/>
        </w:rPr>
        <w:t xml:space="preserve">MNIR </w:t>
      </w:r>
      <w:r w:rsidRPr="00797CD2">
        <w:rPr>
          <w:rFonts w:cs="Times New Roman"/>
        </w:rPr>
        <w:t>監督式特徵轉換未取得額外分類增益。不過，這並不代表</w:t>
      </w:r>
      <w:r w:rsidRPr="00797CD2">
        <w:rPr>
          <w:rFonts w:cs="Times New Roman"/>
        </w:rPr>
        <w:t xml:space="preserve"> MNIR </w:t>
      </w:r>
      <w:r w:rsidRPr="00797CD2">
        <w:rPr>
          <w:rFonts w:cs="Times New Roman"/>
        </w:rPr>
        <w:t>方法本身無效。較合理的解讀是，在本研究任務中，卡方篩選後的稀疏文字特徵已保留相當程度的分類訊息。此外，不同案件類型下較適合的文字特徵表示並不相同。行政案件與刑事附帶民事案件中，</w:t>
      </w:r>
      <w:r w:rsidRPr="00797CD2">
        <w:rPr>
          <w:rFonts w:cs="Times New Roman"/>
        </w:rPr>
        <w:t xml:space="preserve">BoW </w:t>
      </w:r>
      <w:r w:rsidRPr="00797CD2">
        <w:rPr>
          <w:rFonts w:cs="Times New Roman"/>
        </w:rPr>
        <w:t>表現相對較佳。民事案件中，</w:t>
      </w:r>
      <w:r w:rsidRPr="00797CD2">
        <w:rPr>
          <w:rFonts w:cs="Times New Roman"/>
        </w:rPr>
        <w:t xml:space="preserve">TF-IDF </w:t>
      </w:r>
      <w:r w:rsidRPr="00797CD2">
        <w:rPr>
          <w:rFonts w:cs="Times New Roman"/>
        </w:rPr>
        <w:t>表現相對較佳。刑事案件中，</w:t>
      </w:r>
      <w:r w:rsidRPr="00797CD2">
        <w:rPr>
          <w:rFonts w:cs="Times New Roman"/>
        </w:rPr>
        <w:t xml:space="preserve">TF </w:t>
      </w:r>
      <w:r w:rsidRPr="00797CD2">
        <w:rPr>
          <w:rFonts w:cs="Times New Roman"/>
        </w:rPr>
        <w:t>表現相對較佳。此結果說明，法律文本分類不宜預設單一文字特徵或模型流程必然最佳。模型選擇應依案件類型、文本結構與詞彙分布而定。</w:t>
      </w:r>
    </w:p>
    <w:p w14:paraId="5AE88387" w14:textId="27B2F7A9" w:rsidR="0079015F" w:rsidRPr="00797CD2" w:rsidRDefault="0079015F" w:rsidP="00B91064">
      <w:pPr>
        <w:spacing w:line="276" w:lineRule="auto"/>
        <w:rPr>
          <w:rFonts w:cs="Times New Roman"/>
        </w:rPr>
      </w:pPr>
      <w:r w:rsidRPr="00797CD2">
        <w:rPr>
          <w:rFonts w:cs="Times New Roman"/>
        </w:rPr>
        <w:t>進一步錯誤分析顯示，模型的主要限制並非整體分數不足，而是少數類別辨識能力有限。以民事案件為例，模型對</w:t>
      </w:r>
      <w:r w:rsidRPr="00797CD2">
        <w:rPr>
          <w:rFonts w:cs="Times New Roman"/>
        </w:rPr>
        <w:t xml:space="preserve"> Lose </w:t>
      </w:r>
      <w:r w:rsidRPr="00797CD2">
        <w:rPr>
          <w:rFonts w:cs="Times New Roman"/>
        </w:rPr>
        <w:t>類別具有較佳辨識能力。然而，對</w:t>
      </w:r>
      <w:r w:rsidRPr="00797CD2">
        <w:rPr>
          <w:rFonts w:cs="Times New Roman"/>
        </w:rPr>
        <w:t xml:space="preserve"> Mixed </w:t>
      </w:r>
      <w:r w:rsidRPr="00797CD2">
        <w:rPr>
          <w:rFonts w:cs="Times New Roman"/>
        </w:rPr>
        <w:t>與</w:t>
      </w:r>
      <w:r w:rsidRPr="00797CD2">
        <w:rPr>
          <w:rFonts w:cs="Times New Roman"/>
        </w:rPr>
        <w:t xml:space="preserve"> Win </w:t>
      </w:r>
      <w:r w:rsidRPr="00797CD2">
        <w:rPr>
          <w:rFonts w:cs="Times New Roman"/>
        </w:rPr>
        <w:t>類別的表現明顯較弱。許多</w:t>
      </w:r>
      <w:r w:rsidRPr="00797CD2">
        <w:rPr>
          <w:rFonts w:cs="Times New Roman"/>
        </w:rPr>
        <w:t xml:space="preserve"> Mixed </w:t>
      </w:r>
      <w:r w:rsidRPr="00797CD2">
        <w:rPr>
          <w:rFonts w:cs="Times New Roman"/>
        </w:rPr>
        <w:t>與</w:t>
      </w:r>
      <w:r w:rsidRPr="00797CD2">
        <w:rPr>
          <w:rFonts w:cs="Times New Roman"/>
        </w:rPr>
        <w:t xml:space="preserve"> Win </w:t>
      </w:r>
      <w:r w:rsidRPr="00797CD2">
        <w:rPr>
          <w:rFonts w:cs="Times New Roman"/>
        </w:rPr>
        <w:t>樣本被誤判為</w:t>
      </w:r>
      <w:r w:rsidRPr="00797CD2">
        <w:rPr>
          <w:rFonts w:cs="Times New Roman"/>
        </w:rPr>
        <w:t xml:space="preserve"> Lose</w:t>
      </w:r>
      <w:r w:rsidRPr="00797CD2">
        <w:rPr>
          <w:rFonts w:cs="Times New Roman"/>
        </w:rPr>
        <w:t>。此結果反映智慧財產權判決分類受到類別不平衡影響。若僅觀察準確率（</w:t>
      </w:r>
      <w:r w:rsidRPr="00797CD2">
        <w:rPr>
          <w:rFonts w:cs="Times New Roman"/>
        </w:rPr>
        <w:t>Accuracy</w:t>
      </w:r>
      <w:r w:rsidRPr="00797CD2">
        <w:rPr>
          <w:rFonts w:cs="Times New Roman"/>
        </w:rPr>
        <w:t>），可能高估模型實際分類能力。因此，本文以</w:t>
      </w:r>
      <w:r w:rsidRPr="00797CD2">
        <w:rPr>
          <w:rFonts w:cs="Times New Roman"/>
        </w:rPr>
        <w:t xml:space="preserve"> Macro F1</w:t>
      </w:r>
      <w:r w:rsidRPr="00797CD2">
        <w:rPr>
          <w:rFonts w:cs="Times New Roman"/>
        </w:rPr>
        <w:t>、分類報告與混淆矩陣輔助分析，以檢視模型對不同裁判結果類別的辨識能力。</w:t>
      </w:r>
    </w:p>
    <w:p w14:paraId="250AB33A" w14:textId="5A97C925" w:rsidR="00925402" w:rsidRPr="00797CD2" w:rsidRDefault="0079015F" w:rsidP="0004071A">
      <w:pPr>
        <w:spacing w:line="276" w:lineRule="auto"/>
        <w:rPr>
          <w:rFonts w:cs="Times New Roman"/>
        </w:rPr>
      </w:pPr>
      <w:r w:rsidRPr="00797CD2">
        <w:rPr>
          <w:rFonts w:cs="Times New Roman"/>
        </w:rPr>
        <w:t>綜合而言，本研究建立</w:t>
      </w:r>
      <w:r w:rsidR="00AD1A81" w:rsidRPr="00797CD2">
        <w:rPr>
          <w:rFonts w:cs="Times New Roman"/>
        </w:rPr>
        <w:t>臺灣</w:t>
      </w:r>
      <w:r w:rsidRPr="00797CD2">
        <w:rPr>
          <w:rFonts w:cs="Times New Roman"/>
        </w:rPr>
        <w:t>智慧財產權判決文本之三類裁判結果分類流程。本文透過不同案件類型、文字特徵表示與模型流程之比較，說明傳統稀疏文字模型在法律文本分類中的</w:t>
      </w:r>
      <w:r w:rsidRPr="00797CD2">
        <w:rPr>
          <w:rFonts w:cs="Times New Roman"/>
        </w:rPr>
        <w:lastRenderedPageBreak/>
        <w:t>基準價值。同時，本文也指出少數類別辨識仍是智慧財產權判決分類中的重要限制。研究結果可作為後續法律文本分類、法律科技應用與實證法律研究之方法參考。</w:t>
      </w:r>
    </w:p>
    <w:p w14:paraId="5C3D67DC" w14:textId="77777777" w:rsidR="00312CCC" w:rsidRPr="00797CD2" w:rsidRDefault="00312CCC" w:rsidP="0004071A">
      <w:pPr>
        <w:widowControl/>
        <w:spacing w:after="160" w:line="276" w:lineRule="auto"/>
        <w:ind w:firstLine="0"/>
        <w:jc w:val="left"/>
        <w:rPr>
          <w:rFonts w:cs="Times New Roman"/>
          <w:b/>
          <w:color w:val="2F5496" w:themeColor="accent1" w:themeShade="BF"/>
          <w:sz w:val="36"/>
          <w:szCs w:val="48"/>
        </w:rPr>
      </w:pPr>
      <w:r w:rsidRPr="00797CD2">
        <w:rPr>
          <w:rFonts w:cs="Times New Roman"/>
        </w:rPr>
        <w:br w:type="page"/>
      </w:r>
    </w:p>
    <w:p w14:paraId="268A821A" w14:textId="59ACFB9C" w:rsidR="0079015F" w:rsidRPr="00797CD2" w:rsidRDefault="000B1E56" w:rsidP="0004071A">
      <w:pPr>
        <w:pStyle w:val="1"/>
        <w:keepNext w:val="0"/>
        <w:keepLines w:val="0"/>
        <w:spacing w:line="276" w:lineRule="auto"/>
        <w:rPr>
          <w:rFonts w:ascii="Times New Roman" w:eastAsia="標楷體" w:hAnsi="Times New Roman" w:cs="Times New Roman"/>
        </w:rPr>
      </w:pPr>
      <w:r w:rsidRPr="00797CD2">
        <w:rPr>
          <w:rFonts w:ascii="Times New Roman" w:eastAsia="標楷體" w:hAnsi="Times New Roman" w:cs="Times New Roman"/>
        </w:rPr>
        <w:lastRenderedPageBreak/>
        <w:t>Abstract</w:t>
      </w:r>
    </w:p>
    <w:p w14:paraId="2A4A842C" w14:textId="17D3CA6A" w:rsidR="006177AB" w:rsidRPr="00797CD2" w:rsidRDefault="006177AB" w:rsidP="00B91064">
      <w:pPr>
        <w:spacing w:line="276" w:lineRule="auto"/>
        <w:rPr>
          <w:rFonts w:cs="Times New Roman"/>
        </w:rPr>
      </w:pPr>
      <w:r w:rsidRPr="00797CD2">
        <w:rPr>
          <w:rFonts w:cs="Times New Roman"/>
        </w:rPr>
        <w:t>With the development of open judicial data and legal technology, court judgment text analysis has become an important issue in empirical legal studies. Extracting useful information from large-scale judgments and analyzing outcomes are central tasks in legal text mining.Intellectual property judgments contain dense legal terminology, involve different case types, have complex textual structures, and show imbalanced judgment outcomes. These characteristics make them suitable for text mining and machine learning classification.</w:t>
      </w:r>
    </w:p>
    <w:p w14:paraId="591FF1F0" w14:textId="33090AF1" w:rsidR="006177AB" w:rsidRPr="00797CD2" w:rsidRDefault="006177AB" w:rsidP="00B91064">
      <w:pPr>
        <w:spacing w:line="276" w:lineRule="auto"/>
        <w:rPr>
          <w:rFonts w:cs="Times New Roman"/>
        </w:rPr>
      </w:pPr>
      <w:r w:rsidRPr="00797CD2">
        <w:rPr>
          <w:rFonts w:cs="Times New Roman"/>
        </w:rPr>
        <w:t>This study uses Taiwanese intellectual property court judgments as research data. Judgment outcomes are classified into three categories: Lose, Mixed, and Win. The data are further divided into four case types: administrative, civil, criminal, and criminal cases with attached civil actions.In terms of methodology, this study conducts case filtering, text cleaning, stop-word removal, and Chinese word segmentation. Three text feature representations are constructed: Bag-of-Words, Term Frequency, and Term Frequency-Inverse Document Frequency. Chi-square feature selection is then applied to select features more strongly associated with judgment outcomes.</w:t>
      </w:r>
    </w:p>
    <w:p w14:paraId="0B52A572" w14:textId="780BF857" w:rsidR="006177AB" w:rsidRPr="00797CD2" w:rsidRDefault="006177AB" w:rsidP="00B91064">
      <w:pPr>
        <w:spacing w:line="276" w:lineRule="auto"/>
        <w:rPr>
          <w:rFonts w:cs="Times New Roman"/>
        </w:rPr>
      </w:pPr>
      <w:r w:rsidRPr="00797CD2">
        <w:rPr>
          <w:rFonts w:cs="Times New Roman"/>
        </w:rPr>
        <w:t xml:space="preserve">This study compares two model pipelines: Chi-square + Multinomial Inverse Regression + Support Vector Machine, and Chi-square + </w:t>
      </w:r>
      <w:r w:rsidR="00AF715B">
        <w:rPr>
          <w:rFonts w:cs="Times New Roman"/>
        </w:rPr>
        <w:t>SVM</w:t>
      </w:r>
      <w:r w:rsidRPr="00797CD2">
        <w:rPr>
          <w:rFonts w:cs="Times New Roman"/>
        </w:rPr>
        <w:t xml:space="preserve">. The former examines whether supervised MNIR feature transformation can improve high-dimensional legal text classification. The latter serves as a comparison pipeline without MNIR transformation.The empirical results show that Chi-square + </w:t>
      </w:r>
      <w:r w:rsidR="00AF715B">
        <w:rPr>
          <w:rFonts w:cs="Times New Roman"/>
        </w:rPr>
        <w:t>SVM</w:t>
      </w:r>
      <w:r w:rsidRPr="00797CD2">
        <w:rPr>
          <w:rFonts w:cs="Times New Roman"/>
        </w:rPr>
        <w:t xml:space="preserve"> achieves higher Macro F1 scores than </w:t>
      </w:r>
      <w:r w:rsidR="001E5412">
        <w:rPr>
          <w:rFonts w:cs="Times New Roman"/>
        </w:rPr>
        <w:t>Chi-square + MNIR + SVM</w:t>
      </w:r>
      <w:r w:rsidRPr="00797CD2">
        <w:rPr>
          <w:rFonts w:cs="Times New Roman"/>
        </w:rPr>
        <w:t xml:space="preserve"> across all four case-type datasets. This indicates that MNIR feature transformation does not provide additional classification gains in this research setting. However, this does not imply that MNIR is ineffective in general. A more cautious interpretation is that sparse text features selected by Chi-square already preserve considerable classification information.The most suitable text feature representation also differs across case types. BoW performs relatively better in administrative cases and criminal cases with attached civil actions. TF-IDF performs better in civil cases, while TF performs better in criminal cases. These findings suggest that legal text classification should consider case type, textual structure, and word distribution, rather than assuming one universally optimal feature representation or model pipeline.</w:t>
      </w:r>
    </w:p>
    <w:p w14:paraId="68E54240" w14:textId="4E3636F9" w:rsidR="006177AB" w:rsidRPr="00797CD2" w:rsidRDefault="006177AB" w:rsidP="00B91064">
      <w:pPr>
        <w:spacing w:line="276" w:lineRule="auto"/>
        <w:rPr>
          <w:rFonts w:cs="Times New Roman"/>
        </w:rPr>
      </w:pPr>
      <w:r w:rsidRPr="00797CD2">
        <w:rPr>
          <w:rFonts w:cs="Times New Roman"/>
        </w:rPr>
        <w:t>Further error analysis shows that the main limitation of the models is insufficient recognition of minority classes. Taking civil cases as an example, the model performs relatively well in identifying Lose cases, but poorly in identifying Mixed and Win cases. Many Mixed and Win samples are misclassified as Lose.This result reflects the influence of class imbalance in intellectual property judgment classification. If only Accuracy is considered, model performance may be overestimated. Therefore, this study uses Macro F1, classification reports, and confusion matrices to examine the model’s ability to distinguish different judgment outcome classes.</w:t>
      </w:r>
    </w:p>
    <w:p w14:paraId="02A66C82" w14:textId="3E2B79C7" w:rsidR="00925402" w:rsidRPr="00797CD2" w:rsidRDefault="006177AB" w:rsidP="0004071A">
      <w:pPr>
        <w:spacing w:line="276" w:lineRule="auto"/>
        <w:rPr>
          <w:rFonts w:cs="Times New Roman"/>
        </w:rPr>
      </w:pPr>
      <w:r w:rsidRPr="00797CD2">
        <w:rPr>
          <w:rFonts w:cs="Times New Roman"/>
        </w:rPr>
        <w:t>Overall, this study establishes a three-class classification framework for Taiwanese intellectual property judgments. By comparing case types, text feature representations, and model pipelines, it demonstrates the baseline value of traditional sparse text models and highlights the difficulty of recognizing minority judgment outcomes. The findings may serve as a methodological reference for future legal text classification, legal technology applications, and empirical legal studies.</w:t>
      </w:r>
    </w:p>
    <w:p w14:paraId="459D7352" w14:textId="77777777" w:rsidR="00925402" w:rsidRPr="00797CD2" w:rsidRDefault="00461938" w:rsidP="0004071A">
      <w:pPr>
        <w:pStyle w:val="1"/>
        <w:pageBreakBefore/>
        <w:spacing w:line="276" w:lineRule="auto"/>
        <w:rPr>
          <w:rFonts w:ascii="Times New Roman" w:eastAsia="標楷體" w:hAnsi="Times New Roman" w:cs="Times New Roman"/>
        </w:rPr>
      </w:pPr>
      <w:r w:rsidRPr="00797CD2">
        <w:rPr>
          <w:rFonts w:ascii="Times New Roman" w:eastAsia="標楷體" w:hAnsi="Times New Roman" w:cs="Times New Roman"/>
        </w:rPr>
        <w:t>目錄</w:t>
      </w:r>
    </w:p>
    <w:p w14:paraId="3CB4229F" w14:textId="77777777" w:rsidR="00E219AF" w:rsidRDefault="00E219AF" w:rsidP="0004071A">
      <w:pPr>
        <w:tabs>
          <w:tab w:val="right" w:leader="dot" w:pos="9000"/>
        </w:tabs>
        <w:spacing w:after="40" w:line="276" w:lineRule="auto"/>
        <w:rPr>
          <w:rFonts w:cs="Times New Roman"/>
          <w:b/>
        </w:rPr>
      </w:pPr>
      <w:r>
        <w:rPr>
          <w:rFonts w:cs="Times New Roman" w:hint="eastAsia"/>
          <w:b/>
        </w:rPr>
        <w:t>摘要</w:t>
      </w:r>
      <w:r>
        <w:rPr>
          <w:rFonts w:cs="Times New Roman" w:hint="eastAsia"/>
          <w:b/>
        </w:rPr>
        <w:tab/>
        <w:t>2</w:t>
      </w:r>
    </w:p>
    <w:p w14:paraId="6021E0A1" w14:textId="71B15FC6" w:rsidR="00B81846" w:rsidRPr="00797CD2" w:rsidRDefault="00D11CBF" w:rsidP="0004071A">
      <w:pPr>
        <w:tabs>
          <w:tab w:val="right" w:leader="dot" w:pos="9000"/>
        </w:tabs>
        <w:spacing w:after="40" w:line="276" w:lineRule="auto"/>
        <w:rPr>
          <w:rFonts w:cs="Times New Roman"/>
          <w:b/>
        </w:rPr>
      </w:pPr>
      <w:r w:rsidRPr="00797CD2">
        <w:rPr>
          <w:rFonts w:cs="Times New Roman"/>
          <w:b/>
        </w:rPr>
        <w:t>Abstract</w:t>
      </w:r>
      <w:r w:rsidRPr="00797CD2">
        <w:rPr>
          <w:rFonts w:cs="Times New Roman"/>
          <w:b/>
        </w:rPr>
        <w:tab/>
      </w:r>
      <w:r w:rsidR="00616270" w:rsidRPr="00797CD2">
        <w:rPr>
          <w:rFonts w:cs="Times New Roman"/>
          <w:b/>
        </w:rPr>
        <w:t>4</w:t>
      </w:r>
    </w:p>
    <w:p w14:paraId="0EB370BC" w14:textId="5C469FE1" w:rsidR="00B81846" w:rsidRPr="00797CD2" w:rsidRDefault="00461938" w:rsidP="0004071A">
      <w:pPr>
        <w:tabs>
          <w:tab w:val="right" w:leader="dot" w:pos="9000"/>
        </w:tabs>
        <w:spacing w:after="40" w:line="276" w:lineRule="auto"/>
        <w:rPr>
          <w:rFonts w:cs="Times New Roman"/>
          <w:b/>
        </w:rPr>
      </w:pPr>
      <w:r w:rsidRPr="00797CD2">
        <w:rPr>
          <w:rFonts w:cs="Times New Roman"/>
          <w:b/>
        </w:rPr>
        <w:t>表目錄</w:t>
      </w:r>
      <w:r w:rsidRPr="00797CD2">
        <w:rPr>
          <w:rFonts w:cs="Times New Roman"/>
          <w:b/>
        </w:rPr>
        <w:tab/>
      </w:r>
      <w:r w:rsidR="00FA6D04">
        <w:rPr>
          <w:rFonts w:cs="Times New Roman"/>
          <w:b/>
        </w:rPr>
        <w:t>9</w:t>
      </w:r>
    </w:p>
    <w:p w14:paraId="14F89386" w14:textId="1BF6889D" w:rsidR="00B81846" w:rsidRPr="00797CD2" w:rsidRDefault="00461938" w:rsidP="0004071A">
      <w:pPr>
        <w:tabs>
          <w:tab w:val="right" w:leader="dot" w:pos="9000"/>
        </w:tabs>
        <w:spacing w:after="40" w:line="276" w:lineRule="auto"/>
        <w:rPr>
          <w:rFonts w:cs="Times New Roman"/>
          <w:b/>
        </w:rPr>
      </w:pPr>
      <w:r w:rsidRPr="00797CD2">
        <w:rPr>
          <w:rFonts w:cs="Times New Roman"/>
          <w:b/>
        </w:rPr>
        <w:t>圖目錄</w:t>
      </w:r>
      <w:r w:rsidRPr="00797CD2">
        <w:rPr>
          <w:rFonts w:cs="Times New Roman"/>
          <w:b/>
        </w:rPr>
        <w:tab/>
      </w:r>
      <w:r w:rsidR="00FA6D04">
        <w:rPr>
          <w:rFonts w:cs="Times New Roman"/>
          <w:b/>
        </w:rPr>
        <w:t>10</w:t>
      </w:r>
    </w:p>
    <w:p w14:paraId="1F402A23" w14:textId="4881FA61" w:rsidR="00B81846" w:rsidRPr="00797CD2" w:rsidRDefault="00461938" w:rsidP="0004071A">
      <w:pPr>
        <w:tabs>
          <w:tab w:val="right" w:leader="dot" w:pos="9000"/>
        </w:tabs>
        <w:spacing w:after="40" w:line="276" w:lineRule="auto"/>
        <w:rPr>
          <w:rFonts w:cs="Times New Roman"/>
          <w:b/>
        </w:rPr>
      </w:pPr>
      <w:r w:rsidRPr="00797CD2">
        <w:rPr>
          <w:rFonts w:cs="Times New Roman"/>
          <w:b/>
        </w:rPr>
        <w:t>第一章</w:t>
      </w:r>
      <w:r w:rsidRPr="00797CD2">
        <w:rPr>
          <w:rFonts w:cs="Times New Roman"/>
          <w:b/>
        </w:rPr>
        <w:t xml:space="preserve"> </w:t>
      </w:r>
      <w:r w:rsidRPr="00797CD2">
        <w:rPr>
          <w:rFonts w:cs="Times New Roman"/>
          <w:b/>
        </w:rPr>
        <w:t>緒論</w:t>
      </w:r>
      <w:r w:rsidRPr="00797CD2">
        <w:rPr>
          <w:rFonts w:cs="Times New Roman"/>
          <w:b/>
        </w:rPr>
        <w:tab/>
      </w:r>
      <w:r w:rsidR="00FA6D04">
        <w:rPr>
          <w:rFonts w:cs="Times New Roman"/>
          <w:b/>
        </w:rPr>
        <w:t>11</w:t>
      </w:r>
    </w:p>
    <w:p w14:paraId="7B9D4BDD" w14:textId="70147DC3"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1.1 </w:t>
      </w:r>
      <w:r w:rsidRPr="00797CD2">
        <w:rPr>
          <w:rFonts w:cs="Times New Roman"/>
        </w:rPr>
        <w:t>研究背景與動機</w:t>
      </w:r>
      <w:r w:rsidRPr="00797CD2">
        <w:rPr>
          <w:rFonts w:cs="Times New Roman"/>
        </w:rPr>
        <w:tab/>
      </w:r>
      <w:r w:rsidR="00FA6D04">
        <w:rPr>
          <w:rFonts w:cs="Times New Roman"/>
        </w:rPr>
        <w:t>11</w:t>
      </w:r>
    </w:p>
    <w:p w14:paraId="5C74649B" w14:textId="1CCDC4B3"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1.2 </w:t>
      </w:r>
      <w:r w:rsidRPr="00797CD2">
        <w:rPr>
          <w:rFonts w:cs="Times New Roman"/>
        </w:rPr>
        <w:t>研究目的</w:t>
      </w:r>
      <w:r w:rsidRPr="00797CD2">
        <w:rPr>
          <w:rFonts w:cs="Times New Roman"/>
        </w:rPr>
        <w:tab/>
      </w:r>
      <w:r w:rsidR="00FA6D04">
        <w:rPr>
          <w:rFonts w:cs="Times New Roman"/>
        </w:rPr>
        <w:t>13</w:t>
      </w:r>
    </w:p>
    <w:p w14:paraId="784469F1" w14:textId="1C79F7D1" w:rsidR="003A3419" w:rsidRPr="00797CD2" w:rsidRDefault="003A3419" w:rsidP="0004071A">
      <w:pPr>
        <w:tabs>
          <w:tab w:val="right" w:leader="dot" w:pos="9000"/>
        </w:tabs>
        <w:spacing w:after="40" w:line="276" w:lineRule="auto"/>
        <w:rPr>
          <w:rFonts w:cs="Times New Roman"/>
        </w:rPr>
      </w:pPr>
      <w:r w:rsidRPr="00797CD2">
        <w:rPr>
          <w:rFonts w:cs="Times New Roman"/>
        </w:rPr>
        <w:t xml:space="preserve">1.3 </w:t>
      </w:r>
      <w:r w:rsidRPr="00797CD2">
        <w:rPr>
          <w:rFonts w:cs="Times New Roman"/>
        </w:rPr>
        <w:t>研究問題</w:t>
      </w:r>
      <w:r w:rsidRPr="00797CD2">
        <w:rPr>
          <w:rFonts w:cs="Times New Roman"/>
        </w:rPr>
        <w:tab/>
      </w:r>
      <w:r w:rsidR="00FA6D04">
        <w:rPr>
          <w:rFonts w:cs="Times New Roman"/>
        </w:rPr>
        <w:t>14</w:t>
      </w:r>
    </w:p>
    <w:p w14:paraId="0F26A431" w14:textId="77777777" w:rsidR="00413693" w:rsidRDefault="00413693" w:rsidP="0004071A">
      <w:pPr>
        <w:tabs>
          <w:tab w:val="right" w:leader="dot" w:pos="9000"/>
        </w:tabs>
        <w:spacing w:after="40" w:line="276" w:lineRule="auto"/>
        <w:ind w:left="360"/>
        <w:rPr>
          <w:rFonts w:cs="Times New Roman"/>
        </w:rPr>
      </w:pPr>
      <w:r>
        <w:rPr>
          <w:rFonts w:cs="Times New Roman" w:hint="eastAsia"/>
        </w:rPr>
        <w:t xml:space="preserve">1.4 </w:t>
      </w:r>
      <w:r>
        <w:rPr>
          <w:rFonts w:cs="Times New Roman" w:hint="eastAsia"/>
        </w:rPr>
        <w:t>研究定位與論文架構</w:t>
      </w:r>
      <w:r>
        <w:rPr>
          <w:rFonts w:cs="Times New Roman" w:hint="eastAsia"/>
        </w:rPr>
        <w:tab/>
        <w:t>14</w:t>
      </w:r>
    </w:p>
    <w:p w14:paraId="0D624E3D" w14:textId="41C72015" w:rsidR="008447B9" w:rsidRPr="00797CD2" w:rsidRDefault="008447B9" w:rsidP="0004071A">
      <w:pPr>
        <w:tabs>
          <w:tab w:val="right" w:leader="dot" w:pos="9000"/>
        </w:tabs>
        <w:spacing w:after="40" w:line="276" w:lineRule="auto"/>
        <w:ind w:left="360"/>
        <w:rPr>
          <w:rFonts w:cs="Times New Roman"/>
          <w:b/>
        </w:rPr>
      </w:pPr>
      <w:r w:rsidRPr="00797CD2">
        <w:rPr>
          <w:rFonts w:cs="Times New Roman"/>
          <w:b/>
        </w:rPr>
        <w:t>第二章</w:t>
      </w:r>
      <w:r w:rsidRPr="00797CD2">
        <w:rPr>
          <w:rFonts w:cs="Times New Roman"/>
          <w:b/>
        </w:rPr>
        <w:t xml:space="preserve"> </w:t>
      </w:r>
      <w:r w:rsidRPr="00797CD2">
        <w:rPr>
          <w:rFonts w:cs="Times New Roman"/>
          <w:b/>
        </w:rPr>
        <w:t>文獻回顧</w:t>
      </w:r>
      <w:r w:rsidRPr="00797CD2">
        <w:rPr>
          <w:rFonts w:cs="Times New Roman"/>
          <w:b/>
        </w:rPr>
        <w:tab/>
      </w:r>
      <w:r w:rsidR="009774B8">
        <w:rPr>
          <w:rFonts w:cs="Times New Roman"/>
          <w:b/>
        </w:rPr>
        <w:t>16</w:t>
      </w:r>
    </w:p>
    <w:p w14:paraId="0F603907" w14:textId="7F14C4B2"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2.1 </w:t>
      </w:r>
      <w:r w:rsidRPr="00797CD2">
        <w:rPr>
          <w:rFonts w:cs="Times New Roman"/>
        </w:rPr>
        <w:t>前言</w:t>
      </w:r>
      <w:r w:rsidRPr="00797CD2">
        <w:rPr>
          <w:rFonts w:cs="Times New Roman"/>
        </w:rPr>
        <w:tab/>
      </w:r>
      <w:r w:rsidR="009774B8">
        <w:rPr>
          <w:rFonts w:cs="Times New Roman"/>
        </w:rPr>
        <w:t>16</w:t>
      </w:r>
    </w:p>
    <w:p w14:paraId="7978843A" w14:textId="33949CCF"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2.2 </w:t>
      </w:r>
      <w:r w:rsidRPr="00797CD2">
        <w:rPr>
          <w:rFonts w:cs="Times New Roman"/>
        </w:rPr>
        <w:t>實證法律研究與量化分析的發展</w:t>
      </w:r>
      <w:r w:rsidRPr="00797CD2">
        <w:rPr>
          <w:rFonts w:cs="Times New Roman"/>
        </w:rPr>
        <w:tab/>
      </w:r>
      <w:r w:rsidR="009774B8">
        <w:rPr>
          <w:rFonts w:cs="Times New Roman"/>
        </w:rPr>
        <w:t>16</w:t>
      </w:r>
    </w:p>
    <w:p w14:paraId="1F75983D" w14:textId="15BC89C9"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2.3 </w:t>
      </w:r>
      <w:r w:rsidRPr="00797CD2">
        <w:rPr>
          <w:rFonts w:cs="Times New Roman"/>
        </w:rPr>
        <w:t>法律文本之特徵表示：</w:t>
      </w:r>
      <w:r w:rsidRPr="00797CD2">
        <w:rPr>
          <w:rFonts w:cs="Times New Roman"/>
        </w:rPr>
        <w:t>BoW</w:t>
      </w:r>
      <w:r w:rsidRPr="00797CD2">
        <w:rPr>
          <w:rFonts w:cs="Times New Roman"/>
        </w:rPr>
        <w:t>、</w:t>
      </w:r>
      <w:r w:rsidRPr="00797CD2">
        <w:rPr>
          <w:rFonts w:cs="Times New Roman"/>
        </w:rPr>
        <w:t xml:space="preserve">TF </w:t>
      </w:r>
      <w:r w:rsidRPr="00797CD2">
        <w:rPr>
          <w:rFonts w:cs="Times New Roman"/>
        </w:rPr>
        <w:t>與</w:t>
      </w:r>
      <w:r w:rsidRPr="00797CD2">
        <w:rPr>
          <w:rFonts w:cs="Times New Roman"/>
        </w:rPr>
        <w:t xml:space="preserve"> TF-IDF</w:t>
      </w:r>
      <w:r w:rsidRPr="00797CD2">
        <w:rPr>
          <w:rFonts w:cs="Times New Roman"/>
        </w:rPr>
        <w:tab/>
      </w:r>
      <w:r w:rsidR="009774B8">
        <w:rPr>
          <w:rFonts w:cs="Times New Roman"/>
        </w:rPr>
        <w:t>17</w:t>
      </w:r>
    </w:p>
    <w:p w14:paraId="7D5E16AD" w14:textId="4EE40AD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2.4 </w:t>
      </w:r>
      <w:r w:rsidRPr="00797CD2">
        <w:rPr>
          <w:rFonts w:cs="Times New Roman"/>
        </w:rPr>
        <w:t>預測模型建構與可解釋性之必要性</w:t>
      </w:r>
      <w:r w:rsidRPr="00797CD2">
        <w:rPr>
          <w:rFonts w:cs="Times New Roman"/>
        </w:rPr>
        <w:tab/>
      </w:r>
      <w:r w:rsidR="009774B8">
        <w:rPr>
          <w:rFonts w:cs="Times New Roman"/>
        </w:rPr>
        <w:t>18</w:t>
      </w:r>
    </w:p>
    <w:p w14:paraId="1D98E5BC" w14:textId="7D256890"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2.5 MNIR </w:t>
      </w:r>
      <w:r w:rsidRPr="00797CD2">
        <w:rPr>
          <w:rFonts w:cs="Times New Roman"/>
        </w:rPr>
        <w:t>監督式特徵轉換與本研究定位</w:t>
      </w:r>
      <w:r w:rsidRPr="00797CD2">
        <w:rPr>
          <w:rFonts w:cs="Times New Roman"/>
        </w:rPr>
        <w:tab/>
      </w:r>
      <w:r w:rsidR="009774B8">
        <w:rPr>
          <w:rFonts w:cs="Times New Roman"/>
        </w:rPr>
        <w:t>19</w:t>
      </w:r>
    </w:p>
    <w:p w14:paraId="0DB20C94" w14:textId="0DAFE9A8"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2.6 </w:t>
      </w:r>
      <w:r w:rsidRPr="00797CD2">
        <w:rPr>
          <w:rFonts w:cs="Times New Roman"/>
        </w:rPr>
        <w:t>總結與研究缺口</w:t>
      </w:r>
      <w:r w:rsidRPr="00797CD2">
        <w:rPr>
          <w:rFonts w:cs="Times New Roman"/>
        </w:rPr>
        <w:tab/>
      </w:r>
      <w:r w:rsidR="009774B8">
        <w:rPr>
          <w:rFonts w:cs="Times New Roman"/>
        </w:rPr>
        <w:t>20</w:t>
      </w:r>
    </w:p>
    <w:p w14:paraId="029954D9" w14:textId="5DB5D8FD" w:rsidR="00B81846" w:rsidRPr="00797CD2" w:rsidRDefault="00461938" w:rsidP="0004071A">
      <w:pPr>
        <w:tabs>
          <w:tab w:val="right" w:leader="dot" w:pos="9000"/>
        </w:tabs>
        <w:spacing w:after="40" w:line="276" w:lineRule="auto"/>
        <w:rPr>
          <w:rFonts w:cs="Times New Roman"/>
          <w:b/>
        </w:rPr>
      </w:pPr>
      <w:r w:rsidRPr="00797CD2">
        <w:rPr>
          <w:rFonts w:cs="Times New Roman"/>
          <w:b/>
        </w:rPr>
        <w:t>第三章</w:t>
      </w:r>
      <w:r w:rsidRPr="00797CD2">
        <w:rPr>
          <w:rFonts w:cs="Times New Roman"/>
          <w:b/>
        </w:rPr>
        <w:t xml:space="preserve"> </w:t>
      </w:r>
      <w:r w:rsidRPr="00797CD2">
        <w:rPr>
          <w:rFonts w:cs="Times New Roman"/>
          <w:b/>
        </w:rPr>
        <w:t>研究方法與資料</w:t>
      </w:r>
      <w:r w:rsidRPr="00797CD2">
        <w:rPr>
          <w:rFonts w:cs="Times New Roman"/>
          <w:b/>
        </w:rPr>
        <w:tab/>
      </w:r>
      <w:r w:rsidR="00FA6D04">
        <w:rPr>
          <w:rFonts w:cs="Times New Roman"/>
          <w:b/>
        </w:rPr>
        <w:t>21</w:t>
      </w:r>
    </w:p>
    <w:p w14:paraId="4F58BC75" w14:textId="06994F13"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3.1 </w:t>
      </w:r>
      <w:r w:rsidRPr="00797CD2">
        <w:rPr>
          <w:rFonts w:cs="Times New Roman"/>
        </w:rPr>
        <w:t>研究流程</w:t>
      </w:r>
      <w:r w:rsidRPr="00797CD2">
        <w:rPr>
          <w:rFonts w:cs="Times New Roman"/>
        </w:rPr>
        <w:tab/>
      </w:r>
      <w:r w:rsidR="00FA6D04">
        <w:rPr>
          <w:rFonts w:cs="Times New Roman"/>
        </w:rPr>
        <w:t>21</w:t>
      </w:r>
    </w:p>
    <w:p w14:paraId="1A42B41E" w14:textId="0D4C7D23"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3.2 </w:t>
      </w:r>
      <w:r w:rsidRPr="00797CD2">
        <w:rPr>
          <w:rFonts w:cs="Times New Roman"/>
        </w:rPr>
        <w:t>資料獲取與前處理</w:t>
      </w:r>
      <w:r w:rsidRPr="00797CD2">
        <w:rPr>
          <w:rFonts w:cs="Times New Roman"/>
        </w:rPr>
        <w:tab/>
      </w:r>
      <w:r w:rsidR="00FA6D04">
        <w:rPr>
          <w:rFonts w:cs="Times New Roman"/>
        </w:rPr>
        <w:t>22</w:t>
      </w:r>
    </w:p>
    <w:p w14:paraId="0C04A4B0" w14:textId="48D621B6"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3.3 </w:t>
      </w:r>
      <w:r w:rsidRPr="00797CD2">
        <w:rPr>
          <w:rFonts w:cs="Times New Roman"/>
        </w:rPr>
        <w:t>智慧財產權案件篩選與文本前處理</w:t>
      </w:r>
      <w:r w:rsidRPr="00797CD2">
        <w:rPr>
          <w:rFonts w:cs="Times New Roman"/>
        </w:rPr>
        <w:tab/>
      </w:r>
      <w:r w:rsidR="00FA6D04">
        <w:rPr>
          <w:rFonts w:cs="Times New Roman"/>
        </w:rPr>
        <w:t>22</w:t>
      </w:r>
    </w:p>
    <w:p w14:paraId="292EB9D9" w14:textId="53546F3E"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3.4 </w:t>
      </w:r>
      <w:r w:rsidRPr="00797CD2">
        <w:rPr>
          <w:rFonts w:cs="Times New Roman"/>
        </w:rPr>
        <w:t>樣本篩選、標籤整理與樣本分布</w:t>
      </w:r>
      <w:r w:rsidRPr="00797CD2">
        <w:rPr>
          <w:rFonts w:cs="Times New Roman"/>
        </w:rPr>
        <w:tab/>
      </w:r>
      <w:r w:rsidR="00FA6D04">
        <w:rPr>
          <w:rFonts w:cs="Times New Roman"/>
        </w:rPr>
        <w:t>23</w:t>
      </w:r>
    </w:p>
    <w:p w14:paraId="009C7F5F" w14:textId="52795CE7"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3.4.1 </w:t>
      </w:r>
      <w:r w:rsidRPr="00797CD2">
        <w:rPr>
          <w:rFonts w:cs="Times New Roman"/>
        </w:rPr>
        <w:t>案件類型之法律性質</w:t>
      </w:r>
      <w:r w:rsidRPr="00797CD2">
        <w:rPr>
          <w:rFonts w:cs="Times New Roman"/>
        </w:rPr>
        <w:tab/>
      </w:r>
      <w:r w:rsidR="00FA6D04">
        <w:rPr>
          <w:rFonts w:cs="Times New Roman"/>
        </w:rPr>
        <w:t>23</w:t>
      </w:r>
    </w:p>
    <w:p w14:paraId="0ECF0235" w14:textId="03FFA9E5"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3.4.2 </w:t>
      </w:r>
      <w:r w:rsidRPr="00797CD2">
        <w:rPr>
          <w:rFonts w:cs="Times New Roman"/>
        </w:rPr>
        <w:t>樣本篩選與標籤整理</w:t>
      </w:r>
      <w:r w:rsidRPr="00797CD2">
        <w:rPr>
          <w:rFonts w:cs="Times New Roman"/>
        </w:rPr>
        <w:tab/>
      </w:r>
      <w:r w:rsidR="00FA6D04">
        <w:rPr>
          <w:rFonts w:cs="Times New Roman"/>
        </w:rPr>
        <w:t>25</w:t>
      </w:r>
    </w:p>
    <w:p w14:paraId="3694628E" w14:textId="71AC8745"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3.4.3 </w:t>
      </w:r>
      <w:r w:rsidRPr="00797CD2">
        <w:rPr>
          <w:rFonts w:cs="Times New Roman"/>
        </w:rPr>
        <w:t>樣本分布</w:t>
      </w:r>
      <w:r w:rsidRPr="00797CD2">
        <w:rPr>
          <w:rFonts w:cs="Times New Roman"/>
        </w:rPr>
        <w:tab/>
      </w:r>
      <w:r w:rsidR="00FA6D04">
        <w:rPr>
          <w:rFonts w:cs="Times New Roman"/>
        </w:rPr>
        <w:t>25</w:t>
      </w:r>
    </w:p>
    <w:p w14:paraId="7595A282" w14:textId="3282F3C5"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3.5 </w:t>
      </w:r>
      <w:r w:rsidRPr="00797CD2">
        <w:rPr>
          <w:rFonts w:cs="Times New Roman"/>
        </w:rPr>
        <w:t>文字特徵建構</w:t>
      </w:r>
      <w:r w:rsidRPr="00797CD2">
        <w:rPr>
          <w:rFonts w:cs="Times New Roman"/>
        </w:rPr>
        <w:tab/>
      </w:r>
      <w:r w:rsidR="001E5412">
        <w:rPr>
          <w:rFonts w:cs="Times New Roman"/>
        </w:rPr>
        <w:t>30</w:t>
      </w:r>
    </w:p>
    <w:p w14:paraId="08885150" w14:textId="63DBD798"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3.5.1 </w:t>
      </w:r>
      <w:r w:rsidRPr="00797CD2">
        <w:rPr>
          <w:rFonts w:cs="Times New Roman"/>
        </w:rPr>
        <w:t>詞袋模型</w:t>
      </w:r>
      <w:r w:rsidRPr="00797CD2">
        <w:rPr>
          <w:rFonts w:cs="Times New Roman"/>
        </w:rPr>
        <w:tab/>
      </w:r>
      <w:r w:rsidR="001E5412">
        <w:rPr>
          <w:rFonts w:cs="Times New Roman"/>
        </w:rPr>
        <w:t>30</w:t>
      </w:r>
    </w:p>
    <w:p w14:paraId="70A415BE" w14:textId="613D0619"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3.5.2 </w:t>
      </w:r>
      <w:r w:rsidRPr="00797CD2">
        <w:rPr>
          <w:rFonts w:cs="Times New Roman"/>
        </w:rPr>
        <w:t>詞頻表示</w:t>
      </w:r>
      <w:r w:rsidRPr="00797CD2">
        <w:rPr>
          <w:rFonts w:cs="Times New Roman"/>
        </w:rPr>
        <w:tab/>
      </w:r>
      <w:r w:rsidR="001E5412">
        <w:rPr>
          <w:rFonts w:cs="Times New Roman"/>
        </w:rPr>
        <w:t>30</w:t>
      </w:r>
    </w:p>
    <w:p w14:paraId="61E31641" w14:textId="4C1B63FC"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3.5.3 </w:t>
      </w:r>
      <w:r w:rsidRPr="00797CD2">
        <w:rPr>
          <w:rFonts w:cs="Times New Roman"/>
        </w:rPr>
        <w:t>詞頻－逆文件頻率</w:t>
      </w:r>
      <w:r w:rsidRPr="00797CD2">
        <w:rPr>
          <w:rFonts w:cs="Times New Roman"/>
        </w:rPr>
        <w:tab/>
      </w:r>
      <w:r w:rsidR="001E5412">
        <w:rPr>
          <w:rFonts w:cs="Times New Roman"/>
        </w:rPr>
        <w:t>31</w:t>
      </w:r>
    </w:p>
    <w:p w14:paraId="5FD99BBF" w14:textId="581957F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3.7 MNIR </w:t>
      </w:r>
      <w:r w:rsidRPr="00797CD2">
        <w:rPr>
          <w:rFonts w:cs="Times New Roman"/>
        </w:rPr>
        <w:t>監督式特徵轉換</w:t>
      </w:r>
      <w:r w:rsidRPr="00797CD2">
        <w:rPr>
          <w:rFonts w:cs="Times New Roman"/>
        </w:rPr>
        <w:tab/>
      </w:r>
      <w:r w:rsidR="001E5412">
        <w:rPr>
          <w:rFonts w:cs="Times New Roman"/>
        </w:rPr>
        <w:t>34</w:t>
      </w:r>
    </w:p>
    <w:p w14:paraId="3A38C9F3" w14:textId="4239185B"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3.7.1 MNIR </w:t>
      </w:r>
      <w:r w:rsidRPr="00797CD2">
        <w:rPr>
          <w:rFonts w:cs="Times New Roman"/>
        </w:rPr>
        <w:t>之模型設定與</w:t>
      </w:r>
      <w:r w:rsidRPr="00797CD2">
        <w:rPr>
          <w:rFonts w:cs="Times New Roman"/>
        </w:rPr>
        <w:t xml:space="preserve"> inverse regression</w:t>
      </w:r>
      <w:r w:rsidRPr="00797CD2">
        <w:rPr>
          <w:rFonts w:cs="Times New Roman"/>
        </w:rPr>
        <w:tab/>
      </w:r>
      <w:r w:rsidR="001E5412">
        <w:rPr>
          <w:rFonts w:cs="Times New Roman"/>
        </w:rPr>
        <w:t>35</w:t>
      </w:r>
    </w:p>
    <w:p w14:paraId="2FA847C5" w14:textId="6DEAC26F"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3.7.2 Gamma-Lasso </w:t>
      </w:r>
      <w:r w:rsidRPr="00797CD2">
        <w:rPr>
          <w:rFonts w:cs="Times New Roman"/>
        </w:rPr>
        <w:t>估計法與正則化</w:t>
      </w:r>
      <w:r w:rsidRPr="00797CD2">
        <w:rPr>
          <w:rFonts w:cs="Times New Roman"/>
        </w:rPr>
        <w:tab/>
      </w:r>
      <w:r w:rsidR="001E5412">
        <w:rPr>
          <w:rFonts w:cs="Times New Roman"/>
        </w:rPr>
        <w:t>36</w:t>
      </w:r>
    </w:p>
    <w:p w14:paraId="65D617E5" w14:textId="353892E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3.7.3 </w:t>
      </w:r>
      <w:r w:rsidRPr="00797CD2">
        <w:rPr>
          <w:rFonts w:cs="Times New Roman"/>
        </w:rPr>
        <w:t>充分縮減分數與降維邏輯</w:t>
      </w:r>
      <w:r w:rsidRPr="00797CD2">
        <w:rPr>
          <w:rFonts w:cs="Times New Roman"/>
        </w:rPr>
        <w:tab/>
      </w:r>
      <w:r w:rsidR="001E5412">
        <w:rPr>
          <w:rFonts w:cs="Times New Roman"/>
        </w:rPr>
        <w:t>37</w:t>
      </w:r>
    </w:p>
    <w:p w14:paraId="615FA965" w14:textId="12C5632C"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3.8 </w:t>
      </w:r>
      <w:r w:rsidRPr="00797CD2">
        <w:rPr>
          <w:rFonts w:cs="Times New Roman"/>
        </w:rPr>
        <w:t>模型流程設計</w:t>
      </w:r>
      <w:r w:rsidRPr="00797CD2">
        <w:rPr>
          <w:rFonts w:cs="Times New Roman"/>
        </w:rPr>
        <w:tab/>
      </w:r>
      <w:r w:rsidR="001E5412">
        <w:rPr>
          <w:rFonts w:cs="Times New Roman"/>
        </w:rPr>
        <w:t>38</w:t>
      </w:r>
    </w:p>
    <w:p w14:paraId="2DF2758A" w14:textId="23658E41"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3.8.1 SVM </w:t>
      </w:r>
      <w:r w:rsidRPr="00797CD2">
        <w:rPr>
          <w:rFonts w:cs="Times New Roman"/>
        </w:rPr>
        <w:t>分類器設定</w:t>
      </w:r>
      <w:r w:rsidRPr="00797CD2">
        <w:rPr>
          <w:rFonts w:cs="Times New Roman"/>
        </w:rPr>
        <w:tab/>
      </w:r>
      <w:r w:rsidR="001E5412">
        <w:rPr>
          <w:rFonts w:cs="Times New Roman"/>
        </w:rPr>
        <w:t>38</w:t>
      </w:r>
    </w:p>
    <w:p w14:paraId="4993ED8C" w14:textId="02107B2C"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3.8.2 </w:t>
      </w:r>
      <w:r w:rsidR="001E5412">
        <w:rPr>
          <w:rFonts w:cs="Times New Roman"/>
        </w:rPr>
        <w:t>Chi-square + MNIR + SVM</w:t>
      </w:r>
      <w:r w:rsidRPr="00797CD2">
        <w:rPr>
          <w:rFonts w:cs="Times New Roman"/>
        </w:rPr>
        <w:t xml:space="preserve"> </w:t>
      </w:r>
      <w:r w:rsidRPr="00797CD2">
        <w:rPr>
          <w:rFonts w:cs="Times New Roman"/>
        </w:rPr>
        <w:t>流程</w:t>
      </w:r>
      <w:r w:rsidRPr="00797CD2">
        <w:rPr>
          <w:rFonts w:cs="Times New Roman"/>
        </w:rPr>
        <w:tab/>
      </w:r>
      <w:r w:rsidR="001E5412">
        <w:rPr>
          <w:rFonts w:cs="Times New Roman"/>
        </w:rPr>
        <w:t>39</w:t>
      </w:r>
    </w:p>
    <w:p w14:paraId="4B0CF976" w14:textId="5C80F85C"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3.8.3 </w:t>
      </w:r>
      <w:r w:rsidR="001E5412">
        <w:rPr>
          <w:rFonts w:cs="Times New Roman"/>
        </w:rPr>
        <w:t xml:space="preserve">Chi-square + SVM </w:t>
      </w:r>
      <w:r w:rsidR="001E5412">
        <w:rPr>
          <w:rFonts w:cs="Times New Roman"/>
        </w:rPr>
        <w:t>對照流程</w:t>
      </w:r>
      <w:r w:rsidRPr="00797CD2">
        <w:rPr>
          <w:rFonts w:cs="Times New Roman"/>
        </w:rPr>
        <w:tab/>
      </w:r>
      <w:r w:rsidR="001E5412">
        <w:rPr>
          <w:rFonts w:cs="Times New Roman"/>
        </w:rPr>
        <w:t>40</w:t>
      </w:r>
    </w:p>
    <w:p w14:paraId="4BCB0965" w14:textId="4ABDAF14" w:rsidR="00B81846" w:rsidRPr="00797CD2" w:rsidRDefault="00461938" w:rsidP="0004071A">
      <w:pPr>
        <w:tabs>
          <w:tab w:val="right" w:leader="dot" w:pos="9000"/>
        </w:tabs>
        <w:spacing w:after="40" w:line="276" w:lineRule="auto"/>
        <w:ind w:left="720"/>
        <w:rPr>
          <w:rFonts w:cs="Times New Roman"/>
        </w:rPr>
      </w:pPr>
      <w:r w:rsidRPr="00797CD2">
        <w:rPr>
          <w:rFonts w:cs="Times New Roman"/>
        </w:rPr>
        <w:t>3.8.4 Majority Class baseline</w:t>
      </w:r>
      <w:r w:rsidRPr="00797CD2">
        <w:rPr>
          <w:rFonts w:cs="Times New Roman"/>
        </w:rPr>
        <w:tab/>
      </w:r>
      <w:r w:rsidR="001E5412">
        <w:rPr>
          <w:rFonts w:cs="Times New Roman"/>
        </w:rPr>
        <w:t>41</w:t>
      </w:r>
    </w:p>
    <w:p w14:paraId="47344640" w14:textId="12EDE7B6"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3.8.5 </w:t>
      </w:r>
      <w:r w:rsidRPr="00797CD2">
        <w:rPr>
          <w:rFonts w:cs="Times New Roman"/>
        </w:rPr>
        <w:t>模型評估方式</w:t>
      </w:r>
      <w:r w:rsidRPr="00797CD2">
        <w:rPr>
          <w:rFonts w:cs="Times New Roman"/>
        </w:rPr>
        <w:tab/>
      </w:r>
      <w:r w:rsidR="001E5412">
        <w:rPr>
          <w:rFonts w:cs="Times New Roman"/>
        </w:rPr>
        <w:t>42</w:t>
      </w:r>
    </w:p>
    <w:p w14:paraId="3B77E7EE" w14:textId="3FD4F9D3" w:rsidR="00B81846" w:rsidRPr="00797CD2" w:rsidRDefault="00461938" w:rsidP="0004071A">
      <w:pPr>
        <w:tabs>
          <w:tab w:val="right" w:leader="dot" w:pos="9000"/>
        </w:tabs>
        <w:spacing w:after="40" w:line="276" w:lineRule="auto"/>
        <w:ind w:left="720"/>
        <w:rPr>
          <w:rFonts w:cs="Times New Roman"/>
        </w:rPr>
      </w:pPr>
      <w:r w:rsidRPr="00797CD2">
        <w:rPr>
          <w:rFonts w:cs="Times New Roman"/>
        </w:rPr>
        <w:t xml:space="preserve">3.8.6 </w:t>
      </w:r>
      <w:r w:rsidRPr="00797CD2">
        <w:rPr>
          <w:rFonts w:cs="Times New Roman"/>
        </w:rPr>
        <w:t>本研究各方法之功能與流程比較</w:t>
      </w:r>
      <w:r w:rsidRPr="00797CD2">
        <w:rPr>
          <w:rFonts w:cs="Times New Roman"/>
        </w:rPr>
        <w:tab/>
      </w:r>
      <w:r w:rsidR="001E5412">
        <w:rPr>
          <w:rFonts w:cs="Times New Roman"/>
        </w:rPr>
        <w:t>44</w:t>
      </w:r>
    </w:p>
    <w:p w14:paraId="020977C5" w14:textId="33971E4B"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3.9 </w:t>
      </w:r>
      <w:r w:rsidRPr="00797CD2">
        <w:rPr>
          <w:rFonts w:cs="Times New Roman"/>
        </w:rPr>
        <w:t>資料</w:t>
      </w:r>
      <w:r w:rsidR="0049398B">
        <w:rPr>
          <w:rFonts w:cs="Times New Roman" w:hint="eastAsia"/>
        </w:rPr>
        <w:t>集劃分</w:t>
      </w:r>
      <w:r w:rsidRPr="00797CD2">
        <w:rPr>
          <w:rFonts w:cs="Times New Roman"/>
        </w:rPr>
        <w:t>與參數選擇</w:t>
      </w:r>
      <w:r w:rsidRPr="00797CD2">
        <w:rPr>
          <w:rFonts w:cs="Times New Roman"/>
        </w:rPr>
        <w:tab/>
      </w:r>
      <w:r w:rsidR="001E5412">
        <w:rPr>
          <w:rFonts w:cs="Times New Roman"/>
        </w:rPr>
        <w:t>45</w:t>
      </w:r>
    </w:p>
    <w:p w14:paraId="40448008" w14:textId="79F31313"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3.10 </w:t>
      </w:r>
      <w:r w:rsidRPr="00797CD2">
        <w:rPr>
          <w:rFonts w:cs="Times New Roman"/>
        </w:rPr>
        <w:t>小結</w:t>
      </w:r>
      <w:r w:rsidRPr="00797CD2">
        <w:rPr>
          <w:rFonts w:cs="Times New Roman"/>
        </w:rPr>
        <w:tab/>
      </w:r>
      <w:r w:rsidR="001E5412">
        <w:rPr>
          <w:rFonts w:cs="Times New Roman"/>
        </w:rPr>
        <w:t>46</w:t>
      </w:r>
    </w:p>
    <w:p w14:paraId="1EF086FB" w14:textId="2DA449A4" w:rsidR="00B81846" w:rsidRPr="00797CD2" w:rsidRDefault="00461938" w:rsidP="0004071A">
      <w:pPr>
        <w:tabs>
          <w:tab w:val="right" w:leader="dot" w:pos="9000"/>
        </w:tabs>
        <w:spacing w:after="40" w:line="276" w:lineRule="auto"/>
        <w:rPr>
          <w:rFonts w:cs="Times New Roman"/>
          <w:b/>
        </w:rPr>
      </w:pPr>
      <w:r w:rsidRPr="00797CD2">
        <w:rPr>
          <w:rFonts w:cs="Times New Roman"/>
          <w:b/>
        </w:rPr>
        <w:t>第四章</w:t>
      </w:r>
      <w:r w:rsidRPr="00797CD2">
        <w:rPr>
          <w:rFonts w:cs="Times New Roman"/>
          <w:b/>
        </w:rPr>
        <w:t xml:space="preserve"> </w:t>
      </w:r>
      <w:r w:rsidRPr="00797CD2">
        <w:rPr>
          <w:rFonts w:cs="Times New Roman"/>
          <w:b/>
        </w:rPr>
        <w:t>研究結果與分析</w:t>
      </w:r>
      <w:r w:rsidRPr="00797CD2">
        <w:rPr>
          <w:rFonts w:cs="Times New Roman"/>
          <w:b/>
        </w:rPr>
        <w:tab/>
      </w:r>
      <w:r w:rsidR="001E5412">
        <w:rPr>
          <w:rFonts w:cs="Times New Roman"/>
          <w:b/>
        </w:rPr>
        <w:t>48</w:t>
      </w:r>
    </w:p>
    <w:p w14:paraId="0C770E06" w14:textId="1AA39D1E"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4.1 </w:t>
      </w:r>
      <w:r w:rsidRPr="00797CD2">
        <w:rPr>
          <w:rFonts w:cs="Times New Roman"/>
        </w:rPr>
        <w:t>實驗設定與評估邏輯</w:t>
      </w:r>
      <w:r w:rsidRPr="00797CD2">
        <w:rPr>
          <w:rFonts w:cs="Times New Roman"/>
        </w:rPr>
        <w:tab/>
      </w:r>
      <w:r w:rsidR="001E5412">
        <w:rPr>
          <w:rFonts w:cs="Times New Roman"/>
        </w:rPr>
        <w:t>48</w:t>
      </w:r>
    </w:p>
    <w:p w14:paraId="4E61B08E" w14:textId="5870092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4.2 </w:t>
      </w:r>
      <w:r w:rsidR="001E5412">
        <w:rPr>
          <w:rFonts w:cs="Times New Roman"/>
        </w:rPr>
        <w:t>Chi-square + MNIR + SVM</w:t>
      </w:r>
      <w:r w:rsidRPr="00797CD2">
        <w:rPr>
          <w:rFonts w:cs="Times New Roman"/>
        </w:rPr>
        <w:t xml:space="preserve"> </w:t>
      </w:r>
      <w:r w:rsidRPr="00797CD2">
        <w:rPr>
          <w:rFonts w:cs="Times New Roman"/>
        </w:rPr>
        <w:t>核心流程之模型表現</w:t>
      </w:r>
      <w:r w:rsidRPr="00797CD2">
        <w:rPr>
          <w:rFonts w:cs="Times New Roman"/>
        </w:rPr>
        <w:tab/>
      </w:r>
      <w:r w:rsidR="001E5412">
        <w:rPr>
          <w:rFonts w:cs="Times New Roman"/>
        </w:rPr>
        <w:t>49</w:t>
      </w:r>
    </w:p>
    <w:p w14:paraId="14BF1027" w14:textId="268C4DD7"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4.3 </w:t>
      </w:r>
      <w:r w:rsidR="001E5412">
        <w:rPr>
          <w:rFonts w:cs="Times New Roman"/>
        </w:rPr>
        <w:t xml:space="preserve">Chi-square + SVM </w:t>
      </w:r>
      <w:r w:rsidR="001E5412">
        <w:rPr>
          <w:rFonts w:cs="Times New Roman"/>
        </w:rPr>
        <w:t>對照流程之</w:t>
      </w:r>
      <w:r w:rsidRPr="00797CD2">
        <w:rPr>
          <w:rFonts w:cs="Times New Roman"/>
        </w:rPr>
        <w:t>模型表現</w:t>
      </w:r>
      <w:r w:rsidRPr="00797CD2">
        <w:rPr>
          <w:rFonts w:cs="Times New Roman"/>
        </w:rPr>
        <w:tab/>
      </w:r>
      <w:r w:rsidR="001E5412">
        <w:rPr>
          <w:rFonts w:cs="Times New Roman"/>
        </w:rPr>
        <w:t>49</w:t>
      </w:r>
    </w:p>
    <w:p w14:paraId="00DB7679" w14:textId="768DBDC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4.4 </w:t>
      </w:r>
      <w:r w:rsidR="001E5412">
        <w:rPr>
          <w:rFonts w:cs="Times New Roman"/>
        </w:rPr>
        <w:t xml:space="preserve">Chi-square + MNIR + SVM </w:t>
      </w:r>
      <w:r w:rsidR="001E5412">
        <w:rPr>
          <w:rFonts w:cs="Times New Roman"/>
        </w:rPr>
        <w:t>與</w:t>
      </w:r>
      <w:r w:rsidR="001E5412">
        <w:rPr>
          <w:rFonts w:cs="Times New Roman"/>
        </w:rPr>
        <w:t xml:space="preserve"> Chi-square + SVM</w:t>
      </w:r>
      <w:r w:rsidRPr="00797CD2">
        <w:rPr>
          <w:rFonts w:cs="Times New Roman"/>
        </w:rPr>
        <w:t xml:space="preserve"> </w:t>
      </w:r>
      <w:r w:rsidRPr="00797CD2">
        <w:rPr>
          <w:rFonts w:cs="Times New Roman"/>
        </w:rPr>
        <w:t>之整體流程比較</w:t>
      </w:r>
      <w:r w:rsidRPr="00797CD2">
        <w:rPr>
          <w:rFonts w:cs="Times New Roman"/>
        </w:rPr>
        <w:tab/>
      </w:r>
      <w:r w:rsidR="001E5412">
        <w:rPr>
          <w:rFonts w:cs="Times New Roman"/>
        </w:rPr>
        <w:t>50</w:t>
      </w:r>
    </w:p>
    <w:p w14:paraId="7E5CAC50" w14:textId="23C6386A"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4.5 </w:t>
      </w:r>
      <w:r w:rsidRPr="00797CD2">
        <w:rPr>
          <w:rFonts w:cs="Times New Roman"/>
        </w:rPr>
        <w:t>不同文字特徵表示之影響</w:t>
      </w:r>
      <w:r w:rsidRPr="00797CD2">
        <w:rPr>
          <w:rFonts w:cs="Times New Roman"/>
        </w:rPr>
        <w:tab/>
      </w:r>
      <w:r w:rsidR="001E5412">
        <w:rPr>
          <w:rFonts w:cs="Times New Roman"/>
        </w:rPr>
        <w:t>53</w:t>
      </w:r>
    </w:p>
    <w:p w14:paraId="444B6749" w14:textId="68B54DD4"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4.6 </w:t>
      </w:r>
      <w:r w:rsidRPr="00797CD2">
        <w:rPr>
          <w:rFonts w:cs="Times New Roman"/>
        </w:rPr>
        <w:t>參數選擇與驗證集表現</w:t>
      </w:r>
      <w:r w:rsidRPr="00797CD2">
        <w:rPr>
          <w:rFonts w:cs="Times New Roman"/>
        </w:rPr>
        <w:tab/>
      </w:r>
      <w:r w:rsidR="001E5412">
        <w:rPr>
          <w:rFonts w:cs="Times New Roman"/>
        </w:rPr>
        <w:t>54</w:t>
      </w:r>
    </w:p>
    <w:p w14:paraId="1BC62208" w14:textId="20DDB222"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4.7 </w:t>
      </w:r>
      <w:r w:rsidRPr="00797CD2">
        <w:rPr>
          <w:rFonts w:cs="Times New Roman"/>
        </w:rPr>
        <w:t>錯誤分析與少數類別限制</w:t>
      </w:r>
      <w:r w:rsidRPr="00797CD2">
        <w:rPr>
          <w:rFonts w:cs="Times New Roman"/>
        </w:rPr>
        <w:tab/>
      </w:r>
      <w:r w:rsidR="001E5412">
        <w:rPr>
          <w:rFonts w:cs="Times New Roman"/>
        </w:rPr>
        <w:t>56</w:t>
      </w:r>
    </w:p>
    <w:p w14:paraId="1B143D76" w14:textId="5F4E2005"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4.8 </w:t>
      </w:r>
      <w:r w:rsidRPr="00797CD2">
        <w:rPr>
          <w:rFonts w:cs="Times New Roman"/>
        </w:rPr>
        <w:t>小結</w:t>
      </w:r>
      <w:r w:rsidRPr="00797CD2">
        <w:rPr>
          <w:rFonts w:cs="Times New Roman"/>
        </w:rPr>
        <w:tab/>
      </w:r>
      <w:r w:rsidR="001E5412">
        <w:rPr>
          <w:rFonts w:cs="Times New Roman"/>
        </w:rPr>
        <w:t>59</w:t>
      </w:r>
    </w:p>
    <w:p w14:paraId="7286A650" w14:textId="57AC5DB7" w:rsidR="00B81846" w:rsidRPr="00797CD2" w:rsidRDefault="00461938" w:rsidP="0004071A">
      <w:pPr>
        <w:tabs>
          <w:tab w:val="right" w:leader="dot" w:pos="9000"/>
        </w:tabs>
        <w:spacing w:after="40" w:line="276" w:lineRule="auto"/>
        <w:rPr>
          <w:rFonts w:cs="Times New Roman"/>
          <w:b/>
        </w:rPr>
      </w:pPr>
      <w:r w:rsidRPr="00797CD2">
        <w:rPr>
          <w:rFonts w:cs="Times New Roman"/>
          <w:b/>
        </w:rPr>
        <w:t>第五章</w:t>
      </w:r>
      <w:r w:rsidRPr="00797CD2">
        <w:rPr>
          <w:rFonts w:cs="Times New Roman"/>
          <w:b/>
        </w:rPr>
        <w:t xml:space="preserve"> </w:t>
      </w:r>
      <w:r w:rsidRPr="00797CD2">
        <w:rPr>
          <w:rFonts w:cs="Times New Roman"/>
          <w:b/>
        </w:rPr>
        <w:t>結論與建議</w:t>
      </w:r>
      <w:r w:rsidRPr="00797CD2">
        <w:rPr>
          <w:rFonts w:cs="Times New Roman"/>
          <w:b/>
        </w:rPr>
        <w:tab/>
      </w:r>
      <w:r w:rsidR="001E5412">
        <w:rPr>
          <w:rFonts w:cs="Times New Roman"/>
          <w:b/>
        </w:rPr>
        <w:t>61</w:t>
      </w:r>
    </w:p>
    <w:p w14:paraId="32A75216" w14:textId="7149DE59"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5.1 </w:t>
      </w:r>
      <w:r w:rsidRPr="00797CD2">
        <w:rPr>
          <w:rFonts w:cs="Times New Roman"/>
        </w:rPr>
        <w:t>研究結論</w:t>
      </w:r>
      <w:r w:rsidRPr="00797CD2">
        <w:rPr>
          <w:rFonts w:cs="Times New Roman"/>
        </w:rPr>
        <w:tab/>
      </w:r>
      <w:r w:rsidR="001E5412">
        <w:rPr>
          <w:rFonts w:cs="Times New Roman"/>
        </w:rPr>
        <w:t>61</w:t>
      </w:r>
    </w:p>
    <w:p w14:paraId="5804D5C1" w14:textId="7A8423B4"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5.2 </w:t>
      </w:r>
      <w:r w:rsidRPr="00797CD2">
        <w:rPr>
          <w:rFonts w:cs="Times New Roman"/>
        </w:rPr>
        <w:t>研究貢獻</w:t>
      </w:r>
      <w:r w:rsidRPr="00797CD2">
        <w:rPr>
          <w:rFonts w:cs="Times New Roman"/>
        </w:rPr>
        <w:tab/>
      </w:r>
      <w:r w:rsidR="001E5412">
        <w:rPr>
          <w:rFonts w:cs="Times New Roman"/>
        </w:rPr>
        <w:t>62</w:t>
      </w:r>
    </w:p>
    <w:p w14:paraId="4C893D0E" w14:textId="4249FF01"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5.3 </w:t>
      </w:r>
      <w:r w:rsidRPr="00797CD2">
        <w:rPr>
          <w:rFonts w:cs="Times New Roman"/>
        </w:rPr>
        <w:t>研究限制</w:t>
      </w:r>
      <w:r w:rsidRPr="00797CD2">
        <w:rPr>
          <w:rFonts w:cs="Times New Roman"/>
        </w:rPr>
        <w:tab/>
      </w:r>
      <w:r w:rsidR="001E5412">
        <w:rPr>
          <w:rFonts w:cs="Times New Roman"/>
        </w:rPr>
        <w:t>63</w:t>
      </w:r>
    </w:p>
    <w:p w14:paraId="47F82A29" w14:textId="4D37DBE5"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5.4 </w:t>
      </w:r>
      <w:r w:rsidRPr="00797CD2">
        <w:rPr>
          <w:rFonts w:cs="Times New Roman"/>
        </w:rPr>
        <w:t>研究結果之建議</w:t>
      </w:r>
      <w:r w:rsidRPr="00797CD2">
        <w:rPr>
          <w:rFonts w:cs="Times New Roman"/>
        </w:rPr>
        <w:tab/>
      </w:r>
      <w:r w:rsidR="001E5412">
        <w:rPr>
          <w:rFonts w:cs="Times New Roman"/>
        </w:rPr>
        <w:t>65</w:t>
      </w:r>
    </w:p>
    <w:p w14:paraId="16764C33" w14:textId="400260B9"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5.4.1 </w:t>
      </w:r>
      <w:r w:rsidRPr="00797CD2">
        <w:rPr>
          <w:rFonts w:cs="Times New Roman"/>
        </w:rPr>
        <w:t>對模型與特徵表示選擇之建議</w:t>
      </w:r>
      <w:r w:rsidRPr="00797CD2">
        <w:rPr>
          <w:rFonts w:cs="Times New Roman"/>
        </w:rPr>
        <w:tab/>
      </w:r>
      <w:r w:rsidR="001E5412">
        <w:rPr>
          <w:rFonts w:cs="Times New Roman"/>
        </w:rPr>
        <w:t>66</w:t>
      </w:r>
    </w:p>
    <w:p w14:paraId="53560A2E" w14:textId="2069EFE6"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5.4.2 </w:t>
      </w:r>
      <w:r w:rsidRPr="00797CD2">
        <w:rPr>
          <w:rFonts w:cs="Times New Roman"/>
        </w:rPr>
        <w:t>對不同資料情境之模型選擇建議</w:t>
      </w:r>
      <w:r w:rsidRPr="00797CD2">
        <w:rPr>
          <w:rFonts w:cs="Times New Roman"/>
        </w:rPr>
        <w:tab/>
      </w:r>
      <w:r w:rsidR="001E5412">
        <w:rPr>
          <w:rFonts w:cs="Times New Roman"/>
        </w:rPr>
        <w:t>66</w:t>
      </w:r>
    </w:p>
    <w:p w14:paraId="26D175C2" w14:textId="754389CD"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5.4.3 </w:t>
      </w:r>
      <w:r w:rsidRPr="00797CD2">
        <w:rPr>
          <w:rFonts w:cs="Times New Roman"/>
        </w:rPr>
        <w:t>對後續研究與實務應用之建議</w:t>
      </w:r>
      <w:r w:rsidRPr="00797CD2">
        <w:rPr>
          <w:rFonts w:cs="Times New Roman"/>
        </w:rPr>
        <w:tab/>
      </w:r>
      <w:r w:rsidR="001E5412">
        <w:rPr>
          <w:rFonts w:cs="Times New Roman"/>
        </w:rPr>
        <w:t>67</w:t>
      </w:r>
    </w:p>
    <w:p w14:paraId="4C9F4E4B" w14:textId="18BE530D" w:rsidR="00B81846" w:rsidRPr="00797CD2" w:rsidRDefault="00461938" w:rsidP="0004071A">
      <w:pPr>
        <w:tabs>
          <w:tab w:val="right" w:leader="dot" w:pos="9000"/>
        </w:tabs>
        <w:spacing w:after="40" w:line="276" w:lineRule="auto"/>
        <w:ind w:left="360"/>
        <w:rPr>
          <w:rFonts w:cs="Times New Roman"/>
        </w:rPr>
      </w:pPr>
      <w:r w:rsidRPr="00797CD2">
        <w:rPr>
          <w:rFonts w:cs="Times New Roman"/>
        </w:rPr>
        <w:t xml:space="preserve">5.5 </w:t>
      </w:r>
      <w:r w:rsidRPr="00797CD2">
        <w:rPr>
          <w:rFonts w:cs="Times New Roman"/>
        </w:rPr>
        <w:t>總結</w:t>
      </w:r>
      <w:r w:rsidRPr="00797CD2">
        <w:rPr>
          <w:rFonts w:cs="Times New Roman"/>
        </w:rPr>
        <w:tab/>
      </w:r>
      <w:r w:rsidR="001E5412">
        <w:rPr>
          <w:rFonts w:cs="Times New Roman"/>
        </w:rPr>
        <w:t>69</w:t>
      </w:r>
    </w:p>
    <w:p w14:paraId="168B83A4" w14:textId="7B44FDBD" w:rsidR="00B81846" w:rsidRPr="00797CD2" w:rsidRDefault="00461938" w:rsidP="0004071A">
      <w:pPr>
        <w:tabs>
          <w:tab w:val="right" w:leader="dot" w:pos="9000"/>
        </w:tabs>
        <w:spacing w:after="40" w:line="276" w:lineRule="auto"/>
        <w:rPr>
          <w:rFonts w:cs="Times New Roman"/>
          <w:bCs/>
        </w:rPr>
      </w:pPr>
      <w:r w:rsidRPr="00797CD2">
        <w:rPr>
          <w:rFonts w:cs="Times New Roman"/>
          <w:bCs/>
        </w:rPr>
        <w:t>參考文獻</w:t>
      </w:r>
      <w:r w:rsidRPr="00797CD2">
        <w:rPr>
          <w:rFonts w:cs="Times New Roman"/>
          <w:bCs/>
        </w:rPr>
        <w:tab/>
      </w:r>
      <w:r w:rsidR="001E5412">
        <w:rPr>
          <w:rFonts w:cs="Times New Roman"/>
          <w:bCs/>
        </w:rPr>
        <w:t>70</w:t>
      </w:r>
    </w:p>
    <w:p w14:paraId="0145EFBE" w14:textId="77777777" w:rsidR="00925402" w:rsidRPr="00797CD2" w:rsidRDefault="00461938" w:rsidP="0004071A">
      <w:pPr>
        <w:pStyle w:val="1"/>
        <w:pageBreakBefore/>
        <w:spacing w:line="276" w:lineRule="auto"/>
        <w:rPr>
          <w:rFonts w:ascii="Times New Roman" w:eastAsia="標楷體" w:hAnsi="Times New Roman" w:cs="Times New Roman"/>
          <w:b w:val="0"/>
          <w:bCs/>
        </w:rPr>
      </w:pPr>
      <w:r w:rsidRPr="00797CD2">
        <w:rPr>
          <w:rFonts w:ascii="Times New Roman" w:eastAsia="標楷體" w:hAnsi="Times New Roman" w:cs="Times New Roman"/>
          <w:b w:val="0"/>
          <w:bCs/>
        </w:rPr>
        <w:t>表目錄</w:t>
      </w:r>
    </w:p>
    <w:p w14:paraId="730AF23C" w14:textId="3A622995"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3-1 </w:t>
      </w:r>
      <w:r w:rsidRPr="00797CD2">
        <w:rPr>
          <w:rFonts w:cs="Times New Roman"/>
          <w:bCs/>
        </w:rPr>
        <w:t>原始資料欄位說明</w:t>
      </w:r>
      <w:r w:rsidRPr="00797CD2">
        <w:rPr>
          <w:rFonts w:cs="Times New Roman"/>
          <w:bCs/>
        </w:rPr>
        <w:tab/>
      </w:r>
      <w:r w:rsidR="00FA6D04">
        <w:rPr>
          <w:rFonts w:cs="Times New Roman"/>
          <w:bCs/>
        </w:rPr>
        <w:t>22</w:t>
      </w:r>
    </w:p>
    <w:p w14:paraId="05FBDA11" w14:textId="12D3EA3D"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3-2 </w:t>
      </w:r>
      <w:r w:rsidRPr="00797CD2">
        <w:rPr>
          <w:rFonts w:cs="Times New Roman"/>
          <w:bCs/>
        </w:rPr>
        <w:t>案件類型之法律性質與例示</w:t>
      </w:r>
      <w:r w:rsidRPr="00797CD2">
        <w:rPr>
          <w:rFonts w:cs="Times New Roman"/>
          <w:bCs/>
        </w:rPr>
        <w:tab/>
      </w:r>
      <w:r w:rsidR="00FA6D04">
        <w:rPr>
          <w:rFonts w:cs="Times New Roman"/>
          <w:bCs/>
        </w:rPr>
        <w:t>25</w:t>
      </w:r>
    </w:p>
    <w:p w14:paraId="29E97D58" w14:textId="03C10145"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3-3 </w:t>
      </w:r>
      <w:r w:rsidRPr="00797CD2">
        <w:rPr>
          <w:rFonts w:cs="Times New Roman"/>
          <w:bCs/>
        </w:rPr>
        <w:t>案件類型與裁判結果分布</w:t>
      </w:r>
      <w:r w:rsidRPr="00797CD2">
        <w:rPr>
          <w:rFonts w:cs="Times New Roman"/>
          <w:bCs/>
        </w:rPr>
        <w:tab/>
      </w:r>
      <w:r w:rsidR="00FA6D04">
        <w:rPr>
          <w:rFonts w:cs="Times New Roman"/>
          <w:bCs/>
        </w:rPr>
        <w:t>26</w:t>
      </w:r>
    </w:p>
    <w:p w14:paraId="7D7A5129" w14:textId="135C60F9"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3-4 </w:t>
      </w:r>
      <w:r w:rsidRPr="00797CD2">
        <w:rPr>
          <w:rFonts w:cs="Times New Roman"/>
          <w:bCs/>
        </w:rPr>
        <w:t>年度區間與案件類型分布</w:t>
      </w:r>
      <w:r w:rsidRPr="00797CD2">
        <w:rPr>
          <w:rFonts w:cs="Times New Roman"/>
          <w:bCs/>
        </w:rPr>
        <w:tab/>
      </w:r>
      <w:r w:rsidR="001E5412">
        <w:rPr>
          <w:rFonts w:cs="Times New Roman"/>
          <w:bCs/>
        </w:rPr>
        <w:t>27</w:t>
      </w:r>
    </w:p>
    <w:p w14:paraId="58889AF0" w14:textId="3F11C76F"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3-5 </w:t>
      </w:r>
      <w:r w:rsidRPr="00797CD2">
        <w:rPr>
          <w:rFonts w:cs="Times New Roman"/>
          <w:bCs/>
        </w:rPr>
        <w:t>年度區間與裁判結果比例</w:t>
      </w:r>
      <w:r w:rsidRPr="00797CD2">
        <w:rPr>
          <w:rFonts w:cs="Times New Roman"/>
          <w:bCs/>
        </w:rPr>
        <w:tab/>
      </w:r>
      <w:r w:rsidR="00FA6D04">
        <w:rPr>
          <w:rFonts w:cs="Times New Roman"/>
          <w:bCs/>
        </w:rPr>
        <w:t>28</w:t>
      </w:r>
    </w:p>
    <w:p w14:paraId="0BACCB92" w14:textId="7096A996"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3-6 TP</w:t>
      </w:r>
      <w:r w:rsidRPr="00797CD2">
        <w:rPr>
          <w:rFonts w:cs="Times New Roman"/>
          <w:bCs/>
        </w:rPr>
        <w:t>、</w:t>
      </w:r>
      <w:r w:rsidRPr="00797CD2">
        <w:rPr>
          <w:rFonts w:cs="Times New Roman"/>
          <w:bCs/>
        </w:rPr>
        <w:t>FP</w:t>
      </w:r>
      <w:r w:rsidRPr="00797CD2">
        <w:rPr>
          <w:rFonts w:cs="Times New Roman"/>
          <w:bCs/>
        </w:rPr>
        <w:t>、</w:t>
      </w:r>
      <w:r w:rsidRPr="00797CD2">
        <w:rPr>
          <w:rFonts w:cs="Times New Roman"/>
          <w:bCs/>
        </w:rPr>
        <w:t>FN</w:t>
      </w:r>
      <w:r w:rsidRPr="00797CD2">
        <w:rPr>
          <w:rFonts w:cs="Times New Roman"/>
          <w:bCs/>
        </w:rPr>
        <w:t>、</w:t>
      </w:r>
      <w:r w:rsidRPr="00797CD2">
        <w:rPr>
          <w:rFonts w:cs="Times New Roman"/>
          <w:bCs/>
        </w:rPr>
        <w:t xml:space="preserve">TN </w:t>
      </w:r>
      <w:r w:rsidRPr="00797CD2">
        <w:rPr>
          <w:rFonts w:cs="Times New Roman"/>
          <w:bCs/>
        </w:rPr>
        <w:t>判斷示意表</w:t>
      </w:r>
      <w:r w:rsidRPr="00797CD2">
        <w:rPr>
          <w:rFonts w:cs="Times New Roman"/>
          <w:bCs/>
        </w:rPr>
        <w:tab/>
      </w:r>
      <w:r w:rsidR="001E5412">
        <w:rPr>
          <w:rFonts w:cs="Times New Roman"/>
          <w:bCs/>
        </w:rPr>
        <w:t>42</w:t>
      </w:r>
    </w:p>
    <w:p w14:paraId="7F0A6678" w14:textId="71EBF035"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3-7 </w:t>
      </w:r>
      <w:r w:rsidRPr="00797CD2">
        <w:rPr>
          <w:rFonts w:cs="Times New Roman"/>
          <w:bCs/>
        </w:rPr>
        <w:t>本研究各方法之功能與流程比較</w:t>
      </w:r>
      <w:r w:rsidRPr="00797CD2">
        <w:rPr>
          <w:rFonts w:cs="Times New Roman"/>
          <w:bCs/>
        </w:rPr>
        <w:tab/>
      </w:r>
      <w:r w:rsidR="001E5412">
        <w:rPr>
          <w:rFonts w:cs="Times New Roman"/>
          <w:bCs/>
        </w:rPr>
        <w:t>44</w:t>
      </w:r>
    </w:p>
    <w:p w14:paraId="4D09FFE8" w14:textId="3C26A2E9"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4-1 </w:t>
      </w:r>
      <w:r w:rsidR="001E5412">
        <w:rPr>
          <w:rFonts w:cs="Times New Roman"/>
          <w:bCs/>
        </w:rPr>
        <w:t>Chi-square + MNIR + SVM</w:t>
      </w:r>
      <w:r w:rsidRPr="00797CD2">
        <w:rPr>
          <w:rFonts w:cs="Times New Roman"/>
          <w:bCs/>
        </w:rPr>
        <w:t xml:space="preserve"> </w:t>
      </w:r>
      <w:r w:rsidRPr="00797CD2">
        <w:rPr>
          <w:rFonts w:cs="Times New Roman"/>
          <w:bCs/>
        </w:rPr>
        <w:t>於各資料集之最佳表現</w:t>
      </w:r>
      <w:r w:rsidRPr="00797CD2">
        <w:rPr>
          <w:rFonts w:cs="Times New Roman"/>
          <w:bCs/>
        </w:rPr>
        <w:tab/>
      </w:r>
      <w:r w:rsidR="001E5412">
        <w:rPr>
          <w:rFonts w:cs="Times New Roman"/>
          <w:bCs/>
        </w:rPr>
        <w:t>49</w:t>
      </w:r>
    </w:p>
    <w:p w14:paraId="13AB39EE" w14:textId="2DEE8A56"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4-2 Chi-square + </w:t>
      </w:r>
      <w:r w:rsidR="00AF715B">
        <w:rPr>
          <w:rFonts w:cs="Times New Roman"/>
          <w:bCs/>
        </w:rPr>
        <w:t>SVM</w:t>
      </w:r>
      <w:r w:rsidRPr="00797CD2">
        <w:rPr>
          <w:rFonts w:cs="Times New Roman"/>
          <w:bCs/>
        </w:rPr>
        <w:t xml:space="preserve"> </w:t>
      </w:r>
      <w:r w:rsidRPr="00797CD2">
        <w:rPr>
          <w:rFonts w:cs="Times New Roman"/>
          <w:bCs/>
        </w:rPr>
        <w:t>於各資料集之最佳表現</w:t>
      </w:r>
      <w:r w:rsidRPr="00797CD2">
        <w:rPr>
          <w:rFonts w:cs="Times New Roman"/>
          <w:bCs/>
        </w:rPr>
        <w:tab/>
      </w:r>
      <w:r w:rsidR="001E5412">
        <w:rPr>
          <w:rFonts w:cs="Times New Roman"/>
          <w:bCs/>
        </w:rPr>
        <w:t>50</w:t>
      </w:r>
    </w:p>
    <w:p w14:paraId="2ADA205A" w14:textId="65457596"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4-3 </w:t>
      </w:r>
      <w:r w:rsidR="001E5412">
        <w:rPr>
          <w:rFonts w:cs="Times New Roman"/>
          <w:bCs/>
        </w:rPr>
        <w:t xml:space="preserve">Chi-square + SVM </w:t>
      </w:r>
      <w:r w:rsidR="001E5412">
        <w:rPr>
          <w:rFonts w:cs="Times New Roman"/>
          <w:bCs/>
        </w:rPr>
        <w:t>與</w:t>
      </w:r>
      <w:r w:rsidR="001E5412">
        <w:rPr>
          <w:rFonts w:cs="Times New Roman"/>
          <w:bCs/>
        </w:rPr>
        <w:t xml:space="preserve"> Chi-square + MNIR + SVM</w:t>
      </w:r>
      <w:r w:rsidRPr="00797CD2">
        <w:rPr>
          <w:rFonts w:cs="Times New Roman"/>
          <w:bCs/>
        </w:rPr>
        <w:t xml:space="preserve"> </w:t>
      </w:r>
      <w:r w:rsidRPr="00797CD2">
        <w:rPr>
          <w:rFonts w:cs="Times New Roman"/>
          <w:bCs/>
        </w:rPr>
        <w:t>之</w:t>
      </w:r>
      <w:r w:rsidRPr="00797CD2">
        <w:rPr>
          <w:rFonts w:cs="Times New Roman"/>
          <w:bCs/>
        </w:rPr>
        <w:t xml:space="preserve"> Macro F1 </w:t>
      </w:r>
      <w:r w:rsidRPr="00797CD2">
        <w:rPr>
          <w:rFonts w:cs="Times New Roman"/>
          <w:bCs/>
        </w:rPr>
        <w:t>比較</w:t>
      </w:r>
      <w:r w:rsidRPr="00797CD2">
        <w:rPr>
          <w:rFonts w:cs="Times New Roman"/>
          <w:bCs/>
        </w:rPr>
        <w:tab/>
      </w:r>
      <w:r w:rsidR="001E5412">
        <w:rPr>
          <w:rFonts w:cs="Times New Roman"/>
          <w:bCs/>
        </w:rPr>
        <w:t>51</w:t>
      </w:r>
    </w:p>
    <w:p w14:paraId="0D17DBB7" w14:textId="4F13E43A"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4-4 </w:t>
      </w:r>
      <w:r w:rsidR="001E5412">
        <w:rPr>
          <w:rFonts w:cs="Times New Roman"/>
          <w:bCs/>
        </w:rPr>
        <w:t xml:space="preserve">Chi-square + SVM </w:t>
      </w:r>
      <w:r w:rsidR="001E5412">
        <w:rPr>
          <w:rFonts w:cs="Times New Roman"/>
          <w:bCs/>
        </w:rPr>
        <w:t>下</w:t>
      </w:r>
      <w:r w:rsidR="001E5412">
        <w:rPr>
          <w:rFonts w:cs="Times New Roman"/>
          <w:bCs/>
        </w:rPr>
        <w:t xml:space="preserve"> BoW</w:t>
      </w:r>
      <w:r w:rsidRPr="00797CD2">
        <w:rPr>
          <w:rFonts w:cs="Times New Roman"/>
          <w:bCs/>
        </w:rPr>
        <w:t>、</w:t>
      </w:r>
      <w:r w:rsidRPr="00797CD2">
        <w:rPr>
          <w:rFonts w:cs="Times New Roman"/>
          <w:bCs/>
        </w:rPr>
        <w:t>TF</w:t>
      </w:r>
      <w:r w:rsidRPr="00797CD2">
        <w:rPr>
          <w:rFonts w:cs="Times New Roman"/>
          <w:bCs/>
        </w:rPr>
        <w:t>、</w:t>
      </w:r>
      <w:r w:rsidRPr="00797CD2">
        <w:rPr>
          <w:rFonts w:cs="Times New Roman"/>
          <w:bCs/>
        </w:rPr>
        <w:t xml:space="preserve">TF-IDF </w:t>
      </w:r>
      <w:r w:rsidRPr="00797CD2">
        <w:rPr>
          <w:rFonts w:cs="Times New Roman"/>
          <w:bCs/>
        </w:rPr>
        <w:t>之</w:t>
      </w:r>
      <w:r w:rsidRPr="00797CD2">
        <w:rPr>
          <w:rFonts w:cs="Times New Roman"/>
          <w:bCs/>
        </w:rPr>
        <w:t xml:space="preserve"> Macro F1</w:t>
      </w:r>
      <w:r w:rsidRPr="00797CD2">
        <w:rPr>
          <w:rFonts w:cs="Times New Roman"/>
          <w:bCs/>
        </w:rPr>
        <w:tab/>
      </w:r>
      <w:r w:rsidR="001E5412">
        <w:rPr>
          <w:rFonts w:cs="Times New Roman"/>
          <w:bCs/>
        </w:rPr>
        <w:t>53</w:t>
      </w:r>
    </w:p>
    <w:p w14:paraId="6754A5BD" w14:textId="0673C231"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4-5 </w:t>
      </w:r>
      <w:r w:rsidR="001E5412">
        <w:rPr>
          <w:rFonts w:cs="Times New Roman"/>
          <w:bCs/>
        </w:rPr>
        <w:t>各資料集最佳</w:t>
      </w:r>
      <w:r w:rsidR="001E5412">
        <w:rPr>
          <w:rFonts w:cs="Times New Roman"/>
          <w:bCs/>
        </w:rPr>
        <w:t xml:space="preserve"> Chi-square + SVM </w:t>
      </w:r>
      <w:r w:rsidR="001E5412">
        <w:rPr>
          <w:rFonts w:cs="Times New Roman"/>
          <w:bCs/>
        </w:rPr>
        <w:t>模型</w:t>
      </w:r>
      <w:r w:rsidRPr="00797CD2">
        <w:rPr>
          <w:rFonts w:cs="Times New Roman"/>
          <w:bCs/>
        </w:rPr>
        <w:t>之參數選擇摘要</w:t>
      </w:r>
      <w:r w:rsidRPr="00797CD2">
        <w:rPr>
          <w:rFonts w:cs="Times New Roman"/>
          <w:bCs/>
        </w:rPr>
        <w:tab/>
      </w:r>
      <w:r w:rsidR="001E5412">
        <w:rPr>
          <w:rFonts w:cs="Times New Roman"/>
          <w:bCs/>
        </w:rPr>
        <w:t>55</w:t>
      </w:r>
    </w:p>
    <w:p w14:paraId="35672E95" w14:textId="2F6F6E5B"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4-6 </w:t>
      </w:r>
      <w:r w:rsidR="001E5412">
        <w:rPr>
          <w:rFonts w:cs="Times New Roman"/>
          <w:bCs/>
        </w:rPr>
        <w:t>民事案件最佳</w:t>
      </w:r>
      <w:r w:rsidR="001E5412">
        <w:rPr>
          <w:rFonts w:cs="Times New Roman"/>
          <w:bCs/>
        </w:rPr>
        <w:t xml:space="preserve"> Chi-square + SVM </w:t>
      </w:r>
      <w:r w:rsidR="001E5412">
        <w:rPr>
          <w:rFonts w:cs="Times New Roman"/>
          <w:bCs/>
        </w:rPr>
        <w:t>模型</w:t>
      </w:r>
      <w:r w:rsidRPr="00797CD2">
        <w:rPr>
          <w:rFonts w:cs="Times New Roman"/>
          <w:bCs/>
        </w:rPr>
        <w:t>之測試集混淆矩陣</w:t>
      </w:r>
      <w:r w:rsidRPr="00797CD2">
        <w:rPr>
          <w:rFonts w:cs="Times New Roman"/>
          <w:bCs/>
        </w:rPr>
        <w:tab/>
      </w:r>
      <w:r w:rsidR="001E5412">
        <w:rPr>
          <w:rFonts w:cs="Times New Roman"/>
          <w:bCs/>
        </w:rPr>
        <w:t>56</w:t>
      </w:r>
    </w:p>
    <w:p w14:paraId="5272EBAF" w14:textId="7446319E"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4-7 </w:t>
      </w:r>
      <w:r w:rsidR="001E5412">
        <w:rPr>
          <w:rFonts w:cs="Times New Roman"/>
          <w:bCs/>
        </w:rPr>
        <w:t>民事案件最佳</w:t>
      </w:r>
      <w:r w:rsidR="001E5412">
        <w:rPr>
          <w:rFonts w:cs="Times New Roman"/>
          <w:bCs/>
        </w:rPr>
        <w:t xml:space="preserve"> Chi-square + SVM </w:t>
      </w:r>
      <w:r w:rsidR="001E5412">
        <w:rPr>
          <w:rFonts w:cs="Times New Roman"/>
          <w:bCs/>
        </w:rPr>
        <w:t>模型</w:t>
      </w:r>
      <w:r w:rsidRPr="00797CD2">
        <w:rPr>
          <w:rFonts w:cs="Times New Roman"/>
          <w:bCs/>
        </w:rPr>
        <w:t>之分類報告</w:t>
      </w:r>
      <w:r w:rsidRPr="00797CD2">
        <w:rPr>
          <w:rFonts w:cs="Times New Roman"/>
          <w:bCs/>
        </w:rPr>
        <w:tab/>
      </w:r>
      <w:r w:rsidR="001E5412">
        <w:rPr>
          <w:rFonts w:cs="Times New Roman"/>
          <w:bCs/>
        </w:rPr>
        <w:t>57</w:t>
      </w:r>
    </w:p>
    <w:p w14:paraId="1DC88573" w14:textId="11048A98"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4-8 </w:t>
      </w:r>
      <w:r w:rsidR="001E5412">
        <w:rPr>
          <w:rFonts w:cs="Times New Roman"/>
          <w:bCs/>
        </w:rPr>
        <w:t>各資料集最佳</w:t>
      </w:r>
      <w:r w:rsidR="001E5412">
        <w:rPr>
          <w:rFonts w:cs="Times New Roman"/>
          <w:bCs/>
        </w:rPr>
        <w:t xml:space="preserve"> Chi-square + SVM </w:t>
      </w:r>
      <w:r w:rsidR="001E5412">
        <w:rPr>
          <w:rFonts w:cs="Times New Roman"/>
          <w:bCs/>
        </w:rPr>
        <w:t>模型</w:t>
      </w:r>
      <w:r w:rsidRPr="00797CD2">
        <w:rPr>
          <w:rFonts w:cs="Times New Roman"/>
          <w:bCs/>
        </w:rPr>
        <w:t>之類別</w:t>
      </w:r>
      <w:r w:rsidRPr="00797CD2">
        <w:rPr>
          <w:rFonts w:cs="Times New Roman"/>
          <w:bCs/>
        </w:rPr>
        <w:t xml:space="preserve"> F1 </w:t>
      </w:r>
      <w:r w:rsidRPr="00797CD2">
        <w:rPr>
          <w:rFonts w:cs="Times New Roman"/>
          <w:bCs/>
        </w:rPr>
        <w:t>摘要</w:t>
      </w:r>
      <w:r w:rsidRPr="00797CD2">
        <w:rPr>
          <w:rFonts w:cs="Times New Roman"/>
          <w:bCs/>
        </w:rPr>
        <w:tab/>
      </w:r>
      <w:r w:rsidR="001E5412">
        <w:rPr>
          <w:rFonts w:cs="Times New Roman"/>
          <w:bCs/>
        </w:rPr>
        <w:t>58</w:t>
      </w:r>
    </w:p>
    <w:p w14:paraId="30B43D55" w14:textId="6ADDA4B3" w:rsidR="00B81846" w:rsidRPr="00797CD2" w:rsidRDefault="00461938" w:rsidP="0004071A">
      <w:pPr>
        <w:tabs>
          <w:tab w:val="right" w:leader="dot" w:pos="9000"/>
        </w:tabs>
        <w:spacing w:after="40" w:line="276" w:lineRule="auto"/>
        <w:rPr>
          <w:rFonts w:cs="Times New Roman"/>
          <w:bCs/>
        </w:rPr>
      </w:pPr>
      <w:r w:rsidRPr="00797CD2">
        <w:rPr>
          <w:rFonts w:cs="Times New Roman"/>
          <w:bCs/>
        </w:rPr>
        <w:t>表</w:t>
      </w:r>
      <w:r w:rsidRPr="00797CD2">
        <w:rPr>
          <w:rFonts w:cs="Times New Roman"/>
          <w:bCs/>
        </w:rPr>
        <w:t xml:space="preserve"> 5-1 </w:t>
      </w:r>
      <w:r w:rsidRPr="00797CD2">
        <w:rPr>
          <w:rFonts w:cs="Times New Roman"/>
          <w:bCs/>
        </w:rPr>
        <w:t>不同案件類型下可優先考慮之文字特徵與模型流程</w:t>
      </w:r>
      <w:r w:rsidRPr="00797CD2">
        <w:rPr>
          <w:rFonts w:cs="Times New Roman"/>
          <w:bCs/>
        </w:rPr>
        <w:tab/>
      </w:r>
      <w:r w:rsidR="001E5412">
        <w:rPr>
          <w:rFonts w:cs="Times New Roman"/>
          <w:bCs/>
        </w:rPr>
        <w:t>67</w:t>
      </w:r>
    </w:p>
    <w:p w14:paraId="0DA1B455" w14:textId="77777777" w:rsidR="00925402" w:rsidRPr="00797CD2" w:rsidRDefault="00461938" w:rsidP="0004071A">
      <w:pPr>
        <w:pStyle w:val="1"/>
        <w:pageBreakBefore/>
        <w:spacing w:line="276" w:lineRule="auto"/>
        <w:rPr>
          <w:rFonts w:ascii="Times New Roman" w:eastAsia="標楷體" w:hAnsi="Times New Roman" w:cs="Times New Roman"/>
          <w:b w:val="0"/>
          <w:bCs/>
        </w:rPr>
      </w:pPr>
      <w:r w:rsidRPr="00797CD2">
        <w:rPr>
          <w:rFonts w:ascii="Times New Roman" w:eastAsia="標楷體" w:hAnsi="Times New Roman" w:cs="Times New Roman"/>
          <w:b w:val="0"/>
          <w:bCs/>
        </w:rPr>
        <w:t>圖目錄</w:t>
      </w:r>
    </w:p>
    <w:p w14:paraId="175E7966" w14:textId="77777777" w:rsidR="009A5569" w:rsidRPr="00301AF8" w:rsidRDefault="009A5569" w:rsidP="00301AF8">
      <w:pPr>
        <w:spacing w:after="40" w:line="240" w:lineRule="auto"/>
      </w:pPr>
      <w:r w:rsidRPr="00301AF8">
        <w:rPr>
          <w:rFonts w:hint="eastAsia"/>
        </w:rPr>
        <w:t>圖</w:t>
      </w:r>
      <w:r w:rsidRPr="00301AF8">
        <w:rPr>
          <w:rFonts w:hint="eastAsia"/>
        </w:rPr>
        <w:t xml:space="preserve"> 3-1 </w:t>
      </w:r>
      <w:r w:rsidRPr="00301AF8">
        <w:rPr>
          <w:rFonts w:hint="eastAsia"/>
        </w:rPr>
        <w:t>研究流程</w:t>
      </w:r>
      <w:r w:rsidRPr="00301AF8">
        <w:rPr>
          <w:rFonts w:hint="eastAsia"/>
        </w:rPr>
        <w:tab/>
        <w:t>21</w:t>
      </w:r>
    </w:p>
    <w:p w14:paraId="7F04343C" w14:textId="77777777" w:rsidR="009A5569" w:rsidRPr="00301AF8" w:rsidRDefault="009A5569" w:rsidP="00301AF8">
      <w:pPr>
        <w:spacing w:after="40" w:line="240" w:lineRule="auto"/>
      </w:pPr>
      <w:r w:rsidRPr="00301AF8">
        <w:rPr>
          <w:rFonts w:hint="eastAsia"/>
        </w:rPr>
        <w:t>圖</w:t>
      </w:r>
      <w:r w:rsidRPr="00301AF8">
        <w:rPr>
          <w:rFonts w:hint="eastAsia"/>
        </w:rPr>
        <w:t xml:space="preserve"> 3-2 </w:t>
      </w:r>
      <w:r w:rsidRPr="00301AF8">
        <w:rPr>
          <w:rFonts w:hint="eastAsia"/>
        </w:rPr>
        <w:t>案件類型與裁判結果分布圖</w:t>
      </w:r>
      <w:r w:rsidRPr="00301AF8">
        <w:rPr>
          <w:rFonts w:hint="eastAsia"/>
        </w:rPr>
        <w:tab/>
        <w:t>26</w:t>
      </w:r>
    </w:p>
    <w:p w14:paraId="53F967FE" w14:textId="77777777" w:rsidR="009A5569" w:rsidRPr="00301AF8" w:rsidRDefault="009A5569" w:rsidP="00301AF8">
      <w:pPr>
        <w:spacing w:after="40" w:line="240" w:lineRule="auto"/>
      </w:pPr>
      <w:r w:rsidRPr="00301AF8">
        <w:rPr>
          <w:rFonts w:hint="eastAsia"/>
        </w:rPr>
        <w:t>圖</w:t>
      </w:r>
      <w:r w:rsidRPr="00301AF8">
        <w:rPr>
          <w:rFonts w:hint="eastAsia"/>
        </w:rPr>
        <w:t xml:space="preserve"> 3-3 </w:t>
      </w:r>
      <w:r w:rsidRPr="00301AF8">
        <w:rPr>
          <w:rFonts w:hint="eastAsia"/>
        </w:rPr>
        <w:t>年度區間與案件類型分布圖</w:t>
      </w:r>
      <w:r w:rsidRPr="00301AF8">
        <w:rPr>
          <w:rFonts w:hint="eastAsia"/>
        </w:rPr>
        <w:tab/>
        <w:t>27</w:t>
      </w:r>
    </w:p>
    <w:p w14:paraId="216DF27F" w14:textId="466C6607" w:rsidR="009A5569" w:rsidRPr="00301AF8" w:rsidRDefault="009A5569" w:rsidP="00301AF8">
      <w:pPr>
        <w:spacing w:after="40" w:line="240" w:lineRule="auto"/>
      </w:pPr>
      <w:r w:rsidRPr="00301AF8">
        <w:rPr>
          <w:rFonts w:hint="eastAsia"/>
        </w:rPr>
        <w:t>圖</w:t>
      </w:r>
      <w:r w:rsidRPr="00301AF8">
        <w:rPr>
          <w:rFonts w:hint="eastAsia"/>
        </w:rPr>
        <w:t xml:space="preserve"> 3-4 </w:t>
      </w:r>
      <w:r w:rsidRPr="00301AF8">
        <w:rPr>
          <w:rFonts w:hint="eastAsia"/>
        </w:rPr>
        <w:t>各案件類型高卡方特徵分布</w:t>
      </w:r>
      <w:r w:rsidRPr="00301AF8">
        <w:rPr>
          <w:rFonts w:hint="eastAsia"/>
        </w:rPr>
        <w:tab/>
      </w:r>
      <w:r w:rsidR="001E5412">
        <w:t>29</w:t>
      </w:r>
    </w:p>
    <w:p w14:paraId="273BC93F" w14:textId="6BAD85A9" w:rsidR="009A5569" w:rsidRPr="00301AF8" w:rsidRDefault="009A5569" w:rsidP="00301AF8">
      <w:pPr>
        <w:spacing w:after="40" w:line="240" w:lineRule="auto"/>
      </w:pPr>
      <w:r w:rsidRPr="00301AF8">
        <w:rPr>
          <w:rFonts w:hint="eastAsia"/>
        </w:rPr>
        <w:t>圖</w:t>
      </w:r>
      <w:r w:rsidRPr="00301AF8">
        <w:rPr>
          <w:rFonts w:hint="eastAsia"/>
        </w:rPr>
        <w:t xml:space="preserve"> 4-1 </w:t>
      </w:r>
      <w:r w:rsidR="001E5412">
        <w:rPr>
          <w:rFonts w:hint="eastAsia"/>
        </w:rPr>
        <w:t xml:space="preserve">Chi-square + SVM </w:t>
      </w:r>
      <w:r w:rsidR="001E5412">
        <w:rPr>
          <w:rFonts w:hint="eastAsia"/>
        </w:rPr>
        <w:t>與</w:t>
      </w:r>
      <w:r w:rsidR="001E5412">
        <w:rPr>
          <w:rFonts w:hint="eastAsia"/>
        </w:rPr>
        <w:t xml:space="preserve"> Chi-square + MNIR + SVM</w:t>
      </w:r>
      <w:r w:rsidRPr="00301AF8">
        <w:rPr>
          <w:rFonts w:hint="eastAsia"/>
        </w:rPr>
        <w:t xml:space="preserve"> </w:t>
      </w:r>
      <w:r w:rsidRPr="00301AF8">
        <w:rPr>
          <w:rFonts w:hint="eastAsia"/>
        </w:rPr>
        <w:t>之</w:t>
      </w:r>
      <w:r w:rsidRPr="00301AF8">
        <w:rPr>
          <w:rFonts w:hint="eastAsia"/>
        </w:rPr>
        <w:t xml:space="preserve"> Macro F1 </w:t>
      </w:r>
      <w:r w:rsidRPr="00301AF8">
        <w:rPr>
          <w:rFonts w:hint="eastAsia"/>
        </w:rPr>
        <w:t>比較</w:t>
      </w:r>
      <w:r w:rsidRPr="00301AF8">
        <w:rPr>
          <w:rFonts w:hint="eastAsia"/>
        </w:rPr>
        <w:tab/>
      </w:r>
      <w:r w:rsidR="001E5412">
        <w:t>51</w:t>
      </w:r>
    </w:p>
    <w:p w14:paraId="29B8C290" w14:textId="05D9A10F" w:rsidR="009A5569" w:rsidRPr="00301AF8" w:rsidRDefault="009A5569" w:rsidP="00301AF8">
      <w:pPr>
        <w:spacing w:after="40" w:line="240" w:lineRule="auto"/>
      </w:pPr>
      <w:r w:rsidRPr="00301AF8">
        <w:rPr>
          <w:rFonts w:hint="eastAsia"/>
        </w:rPr>
        <w:t>圖</w:t>
      </w:r>
      <w:r w:rsidRPr="00301AF8">
        <w:rPr>
          <w:rFonts w:hint="eastAsia"/>
        </w:rPr>
        <w:t xml:space="preserve"> 4-2 </w:t>
      </w:r>
      <w:r w:rsidRPr="00301AF8">
        <w:rPr>
          <w:rFonts w:hint="eastAsia"/>
        </w:rPr>
        <w:t>不同文字特徵表示之</w:t>
      </w:r>
      <w:r w:rsidRPr="00301AF8">
        <w:rPr>
          <w:rFonts w:hint="eastAsia"/>
        </w:rPr>
        <w:t xml:space="preserve"> Macro F1 </w:t>
      </w:r>
      <w:r w:rsidRPr="00301AF8">
        <w:rPr>
          <w:rFonts w:hint="eastAsia"/>
        </w:rPr>
        <w:t>比較</w:t>
      </w:r>
      <w:r w:rsidRPr="00301AF8">
        <w:rPr>
          <w:rFonts w:hint="eastAsia"/>
        </w:rPr>
        <w:tab/>
      </w:r>
      <w:r w:rsidR="001E5412">
        <w:t>53</w:t>
      </w:r>
    </w:p>
    <w:p w14:paraId="77DA2CDE" w14:textId="0BD916AB" w:rsidR="009A5569" w:rsidRPr="00301AF8" w:rsidRDefault="009A5569" w:rsidP="00301AF8">
      <w:pPr>
        <w:spacing w:after="40" w:line="240" w:lineRule="auto"/>
      </w:pPr>
      <w:r w:rsidRPr="00301AF8">
        <w:rPr>
          <w:rFonts w:hint="eastAsia"/>
        </w:rPr>
        <w:t>圖</w:t>
      </w:r>
      <w:r w:rsidRPr="00301AF8">
        <w:rPr>
          <w:rFonts w:hint="eastAsia"/>
        </w:rPr>
        <w:t xml:space="preserve"> 4-3 </w:t>
      </w:r>
      <w:r w:rsidR="001E5412">
        <w:rPr>
          <w:rFonts w:hint="eastAsia"/>
        </w:rPr>
        <w:t xml:space="preserve">Chi-square + SVM </w:t>
      </w:r>
      <w:r w:rsidR="001E5412">
        <w:rPr>
          <w:rFonts w:hint="eastAsia"/>
        </w:rPr>
        <w:t>之</w:t>
      </w:r>
      <w:r w:rsidR="001E5412">
        <w:rPr>
          <w:rFonts w:hint="eastAsia"/>
        </w:rPr>
        <w:t xml:space="preserve"> K </w:t>
      </w:r>
      <w:r w:rsidR="001E5412">
        <w:rPr>
          <w:rFonts w:hint="eastAsia"/>
        </w:rPr>
        <w:t>×</w:t>
      </w:r>
      <w:r w:rsidR="001E5412">
        <w:rPr>
          <w:rFonts w:hint="eastAsia"/>
        </w:rPr>
        <w:t xml:space="preserve"> C</w:t>
      </w:r>
      <w:r w:rsidRPr="00301AF8">
        <w:rPr>
          <w:rFonts w:hint="eastAsia"/>
        </w:rPr>
        <w:t xml:space="preserve"> </w:t>
      </w:r>
      <w:r w:rsidRPr="00301AF8">
        <w:rPr>
          <w:rFonts w:hint="eastAsia"/>
        </w:rPr>
        <w:t>驗證集</w:t>
      </w:r>
      <w:r w:rsidRPr="00301AF8">
        <w:rPr>
          <w:rFonts w:hint="eastAsia"/>
        </w:rPr>
        <w:t xml:space="preserve"> Macro F1 </w:t>
      </w:r>
      <w:r w:rsidRPr="00301AF8">
        <w:rPr>
          <w:rFonts w:hint="eastAsia"/>
        </w:rPr>
        <w:t>熱力圖</w:t>
      </w:r>
      <w:r w:rsidRPr="00301AF8">
        <w:rPr>
          <w:rFonts w:hint="eastAsia"/>
        </w:rPr>
        <w:tab/>
      </w:r>
      <w:r w:rsidR="001E5412">
        <w:t>55</w:t>
      </w:r>
    </w:p>
    <w:p w14:paraId="4F3DD892" w14:textId="300CD87E" w:rsidR="008613E4" w:rsidRPr="00797CD2" w:rsidRDefault="008613E4" w:rsidP="0004071A">
      <w:pPr>
        <w:pStyle w:val="1"/>
        <w:pageBreakBefore/>
        <w:spacing w:line="276" w:lineRule="auto"/>
        <w:rPr>
          <w:rFonts w:ascii="Times New Roman" w:eastAsia="標楷體" w:hAnsi="Times New Roman" w:cs="Times New Roman"/>
          <w:sz w:val="28"/>
          <w:szCs w:val="28"/>
        </w:rPr>
      </w:pPr>
      <w:r w:rsidRPr="00797CD2">
        <w:rPr>
          <w:rFonts w:ascii="Times New Roman" w:eastAsia="標楷體" w:hAnsi="Times New Roman" w:cs="Times New Roman"/>
          <w:szCs w:val="28"/>
        </w:rPr>
        <w:t>第一章</w:t>
      </w:r>
      <w:r w:rsidRPr="00797CD2">
        <w:rPr>
          <w:rFonts w:ascii="Times New Roman" w:eastAsia="標楷體" w:hAnsi="Times New Roman" w:cs="Times New Roman"/>
          <w:szCs w:val="28"/>
        </w:rPr>
        <w:t xml:space="preserve"> </w:t>
      </w:r>
      <w:r w:rsidRPr="00797CD2">
        <w:rPr>
          <w:rFonts w:ascii="Times New Roman" w:eastAsia="標楷體" w:hAnsi="Times New Roman" w:cs="Times New Roman"/>
          <w:szCs w:val="28"/>
        </w:rPr>
        <w:t>緒論</w:t>
      </w:r>
    </w:p>
    <w:p w14:paraId="12AA29E4" w14:textId="77777777" w:rsidR="008613E4" w:rsidRPr="00797CD2" w:rsidRDefault="008613E4"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1.1 </w:t>
      </w:r>
      <w:r w:rsidRPr="00797CD2">
        <w:rPr>
          <w:rFonts w:ascii="Times New Roman" w:eastAsia="標楷體" w:hAnsi="Times New Roman" w:cs="Times New Roman"/>
          <w:szCs w:val="28"/>
        </w:rPr>
        <w:t>研究背景與動機</w:t>
      </w:r>
    </w:p>
    <w:p w14:paraId="2515C2EE" w14:textId="4282B33E" w:rsidR="00E04535" w:rsidRPr="00797CD2" w:rsidRDefault="00E04535" w:rsidP="0004071A">
      <w:pPr>
        <w:widowControl/>
        <w:spacing w:line="276" w:lineRule="auto"/>
        <w:rPr>
          <w:rFonts w:cs="Times New Roman"/>
          <w:sz w:val="28"/>
          <w:szCs w:val="28"/>
        </w:rPr>
      </w:pPr>
      <w:r w:rsidRPr="00797CD2">
        <w:rPr>
          <w:rFonts w:cs="Times New Roman"/>
          <w:szCs w:val="28"/>
        </w:rPr>
        <w:t>近年來，大數據（</w:t>
      </w:r>
      <w:r w:rsidRPr="00797CD2">
        <w:rPr>
          <w:rFonts w:cs="Times New Roman"/>
          <w:szCs w:val="28"/>
        </w:rPr>
        <w:t>Big Data</w:t>
      </w:r>
      <w:r w:rsidRPr="00797CD2">
        <w:rPr>
          <w:rFonts w:cs="Times New Roman"/>
          <w:szCs w:val="28"/>
        </w:rPr>
        <w:t>）與人工智慧（</w:t>
      </w:r>
      <w:r w:rsidRPr="00797CD2">
        <w:rPr>
          <w:rFonts w:cs="Times New Roman"/>
          <w:szCs w:val="28"/>
        </w:rPr>
        <w:t>Artificial Intelligence</w:t>
      </w:r>
      <w:r w:rsidRPr="00797CD2">
        <w:rPr>
          <w:rFonts w:cs="Times New Roman"/>
          <w:szCs w:val="28"/>
        </w:rPr>
        <w:t>）的發展，使法律研究逐漸從傳統</w:t>
      </w:r>
      <w:r w:rsidR="00AF715B">
        <w:rPr>
          <w:rFonts w:cs="Times New Roman"/>
          <w:szCs w:val="28"/>
        </w:rPr>
        <w:t>法釋義學</w:t>
      </w:r>
      <w:r w:rsidRPr="00797CD2">
        <w:rPr>
          <w:rFonts w:cs="Times New Roman"/>
          <w:szCs w:val="28"/>
        </w:rPr>
        <w:t>與個案分析，延伸至以資料為基礎的實證研究。傳統法學研究多側重於</w:t>
      </w:r>
      <w:r w:rsidR="00AF715B">
        <w:rPr>
          <w:rFonts w:cs="Times New Roman"/>
          <w:szCs w:val="28"/>
        </w:rPr>
        <w:t>法釋義學</w:t>
      </w:r>
      <w:r w:rsidRPr="00797CD2">
        <w:rPr>
          <w:rFonts w:cs="Times New Roman"/>
          <w:szCs w:val="28"/>
        </w:rPr>
        <w:t>的內在邏輯與解釋，亦即所謂「書本上的法律」（</w:t>
      </w:r>
      <w:r w:rsidRPr="00797CD2">
        <w:rPr>
          <w:rFonts w:cs="Times New Roman"/>
          <w:szCs w:val="28"/>
        </w:rPr>
        <w:t>Law in Books</w:t>
      </w:r>
      <w:r w:rsidRPr="00797CD2">
        <w:rPr>
          <w:rFonts w:cs="Times New Roman"/>
          <w:szCs w:val="28"/>
        </w:rPr>
        <w:t>）；然而，隨著法律經濟學、社會科學方法與資料科學工具的導入，研究者也開始關注法律在實際案件中的運作方式，亦即「行動中的法律」（</w:t>
      </w:r>
      <w:r w:rsidRPr="00797CD2">
        <w:rPr>
          <w:rFonts w:cs="Times New Roman"/>
          <w:szCs w:val="28"/>
        </w:rPr>
        <w:t>Law in Action</w:t>
      </w:r>
      <w:r w:rsidRPr="00797CD2">
        <w:rPr>
          <w:rFonts w:cs="Times New Roman"/>
          <w:szCs w:val="28"/>
        </w:rPr>
        <w:t>）。在此脈絡下，實證法律研究（</w:t>
      </w:r>
      <w:r w:rsidRPr="00797CD2">
        <w:rPr>
          <w:rFonts w:cs="Times New Roman"/>
          <w:szCs w:val="28"/>
        </w:rPr>
        <w:t>Empirical Legal Studies, ELS</w:t>
      </w:r>
      <w:r w:rsidRPr="00797CD2">
        <w:rPr>
          <w:rFonts w:cs="Times New Roman"/>
          <w:szCs w:val="28"/>
        </w:rPr>
        <w:t>）逐漸成為觀察法院裁判、司法行為與訴訟結果的重要方法。</w:t>
      </w:r>
    </w:p>
    <w:p w14:paraId="4EE3F9A7" w14:textId="6D630F17" w:rsidR="00E04535" w:rsidRPr="00797CD2" w:rsidRDefault="00E04535" w:rsidP="0004071A">
      <w:pPr>
        <w:widowControl/>
        <w:spacing w:line="276" w:lineRule="auto"/>
        <w:rPr>
          <w:rFonts w:cs="Times New Roman"/>
          <w:sz w:val="28"/>
          <w:szCs w:val="28"/>
        </w:rPr>
      </w:pPr>
      <w:r w:rsidRPr="00797CD2">
        <w:rPr>
          <w:rFonts w:cs="Times New Roman"/>
          <w:szCs w:val="28"/>
        </w:rPr>
        <w:t>臺灣司法體系在資料透明與開放方面具備制度性優勢。</w:t>
      </w:r>
      <w:r w:rsidR="00830A74" w:rsidRPr="00830A74">
        <w:rPr>
          <w:rFonts w:cs="Times New Roman"/>
          <w:szCs w:val="28"/>
        </w:rPr>
        <w:t>臺灣司法體系在資料透明與開放方面具備制度性優勢。林常青（</w:t>
      </w:r>
      <w:r w:rsidR="00830A74" w:rsidRPr="00830A74">
        <w:rPr>
          <w:rFonts w:cs="Times New Roman"/>
          <w:szCs w:val="28"/>
        </w:rPr>
        <w:t>2019</w:t>
      </w:r>
      <w:r w:rsidR="00830A74" w:rsidRPr="00830A74">
        <w:rPr>
          <w:rFonts w:cs="Times New Roman"/>
          <w:szCs w:val="28"/>
        </w:rPr>
        <w:t>）指出，司法院公開之裁判書查詢系統提供大量完整判決全文資料，可供研究者取得與分析，為法律實證研究提供重要的資料基礎。判決全文雖具有主文、事實與理由等書寫格式，但其核心資訊主要以自然語言段落呈現，尚未整理為可直接進行量化分析的固定欄位或數值特徵，因此</w:t>
      </w:r>
      <w:r w:rsidR="00830A74">
        <w:rPr>
          <w:rFonts w:cs="Times New Roman" w:hint="eastAsia"/>
          <w:szCs w:val="28"/>
        </w:rPr>
        <w:t>稱</w:t>
      </w:r>
      <w:r w:rsidR="00830A74" w:rsidRPr="00830A74">
        <w:rPr>
          <w:rFonts w:cs="Times New Roman"/>
          <w:szCs w:val="28"/>
        </w:rPr>
        <w:t>非結構化文本。由於裁判書同時包含案件事實、當事人主張、法律適用與裁判理由，且具有篇幅長、法律術語密集與論述結構複雜等特性，如何將其轉換為可供模型辨識之特徵，仍是法律科技（</w:t>
      </w:r>
      <w:r w:rsidR="00830A74" w:rsidRPr="00830A74">
        <w:rPr>
          <w:rFonts w:cs="Times New Roman"/>
          <w:szCs w:val="28"/>
        </w:rPr>
        <w:t>Legal Technology, LegalTech</w:t>
      </w:r>
      <w:r w:rsidR="00830A74" w:rsidRPr="00830A74">
        <w:rPr>
          <w:rFonts w:cs="Times New Roman"/>
          <w:szCs w:val="28"/>
        </w:rPr>
        <w:t>）與法律文本分析中的重要問題。</w:t>
      </w:r>
    </w:p>
    <w:p w14:paraId="1AED69AA" w14:textId="0B5D2315" w:rsidR="00E04535" w:rsidRPr="00797CD2" w:rsidRDefault="00E04535" w:rsidP="0004071A">
      <w:pPr>
        <w:widowControl/>
        <w:spacing w:line="276" w:lineRule="auto"/>
        <w:rPr>
          <w:rFonts w:cs="Times New Roman"/>
          <w:sz w:val="28"/>
          <w:szCs w:val="28"/>
        </w:rPr>
      </w:pPr>
      <w:r w:rsidRPr="00797CD2">
        <w:rPr>
          <w:rFonts w:cs="Times New Roman"/>
          <w:szCs w:val="28"/>
        </w:rPr>
        <w:t>智慧財產權案件尤其具有高度專業性與技術性。張添</w:t>
      </w:r>
      <w:r w:rsidR="00220356" w:rsidRPr="00797CD2">
        <w:rPr>
          <w:rFonts w:cs="Times New Roman"/>
          <w:szCs w:val="28"/>
        </w:rPr>
        <w:t>榜</w:t>
      </w:r>
      <w:r w:rsidRPr="00797CD2">
        <w:rPr>
          <w:rFonts w:cs="Times New Roman"/>
          <w:szCs w:val="28"/>
        </w:rPr>
        <w:t>等人（</w:t>
      </w:r>
      <w:r w:rsidRPr="00797CD2">
        <w:rPr>
          <w:rFonts w:cs="Times New Roman"/>
          <w:szCs w:val="28"/>
        </w:rPr>
        <w:t>2013</w:t>
      </w:r>
      <w:r w:rsidRPr="00797CD2">
        <w:rPr>
          <w:rFonts w:cs="Times New Roman"/>
          <w:szCs w:val="28"/>
        </w:rPr>
        <w:t>）指出，在智慧財產權案件中，判決預測的挑戰往往來自法律解釋與事實認定兩個層面。以專利侵權判斷為例，法院常需處理文義侵害與均等論（</w:t>
      </w:r>
      <w:r w:rsidRPr="00797CD2">
        <w:rPr>
          <w:rFonts w:cs="Times New Roman"/>
          <w:szCs w:val="28"/>
        </w:rPr>
        <w:t>Doctrine of Equivalents</w:t>
      </w:r>
      <w:r w:rsidRPr="00797CD2">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20FB6B1D" w14:textId="77777777" w:rsidR="00E04535" w:rsidRPr="00797CD2" w:rsidRDefault="00E04535" w:rsidP="0004071A">
      <w:pPr>
        <w:widowControl/>
        <w:spacing w:line="276" w:lineRule="auto"/>
        <w:rPr>
          <w:rFonts w:cs="Times New Roman"/>
          <w:sz w:val="28"/>
          <w:szCs w:val="28"/>
        </w:rPr>
      </w:pPr>
      <w:r w:rsidRPr="00797CD2">
        <w:rPr>
          <w:rFonts w:cs="Times New Roman"/>
          <w:szCs w:val="28"/>
        </w:rPr>
        <w:t>此外，在新興技術領域中，事實認定的複雜度亦進一步提高。以智慧財產法院</w:t>
      </w:r>
      <w:r w:rsidRPr="00797CD2">
        <w:rPr>
          <w:rFonts w:cs="Times New Roman"/>
          <w:szCs w:val="28"/>
        </w:rPr>
        <w:t xml:space="preserve"> 108 </w:t>
      </w:r>
      <w:r w:rsidRPr="00797CD2">
        <w:rPr>
          <w:rFonts w:cs="Times New Roman"/>
          <w:szCs w:val="28"/>
        </w:rPr>
        <w:t>年民專訴字第</w:t>
      </w:r>
      <w:r w:rsidRPr="00797CD2">
        <w:rPr>
          <w:rFonts w:cs="Times New Roman"/>
          <w:szCs w:val="28"/>
        </w:rPr>
        <w:t xml:space="preserve"> 59 </w:t>
      </w:r>
      <w:r w:rsidRPr="00797CD2">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797CD2">
        <w:rPr>
          <w:rFonts w:cs="Times New Roman"/>
          <w:szCs w:val="28"/>
        </w:rPr>
        <w:t>2021</w:t>
      </w:r>
      <w:r w:rsidRPr="00797CD2">
        <w:rPr>
          <w:rFonts w:cs="Times New Roman"/>
          <w:szCs w:val="28"/>
        </w:rPr>
        <w:t>）。此類案件顯示，智慧財產權判決文本不僅包含法律規範，也包含技術事實、權利範圍、行為主體與因果關係等多層次資訊，因此適合作為法律文本探勘與裁判結果分類之研究對象。</w:t>
      </w:r>
    </w:p>
    <w:p w14:paraId="6848EE88" w14:textId="77777777" w:rsidR="00E04535" w:rsidRPr="00797CD2" w:rsidRDefault="00E04535" w:rsidP="0004071A">
      <w:pPr>
        <w:widowControl/>
        <w:spacing w:line="276" w:lineRule="auto"/>
        <w:rPr>
          <w:rFonts w:cs="Times New Roman"/>
          <w:sz w:val="28"/>
          <w:szCs w:val="28"/>
        </w:rPr>
      </w:pPr>
      <w:r w:rsidRPr="00797CD2">
        <w:rPr>
          <w:rFonts w:cs="Times New Roman"/>
          <w:szCs w:val="28"/>
        </w:rPr>
        <w:t>另一方面，智慧財產權案件亦存在明顯的裁判結果不均衡問題。郭建中、陳羿愷（</w:t>
      </w:r>
      <w:r w:rsidRPr="00797CD2">
        <w:rPr>
          <w:rFonts w:cs="Times New Roman"/>
          <w:szCs w:val="28"/>
        </w:rPr>
        <w:t>2020</w:t>
      </w:r>
      <w:r w:rsidRPr="00797CD2">
        <w:rPr>
          <w:rFonts w:cs="Times New Roman"/>
          <w:szCs w:val="28"/>
        </w:rPr>
        <w:t>）整理智慧財產法院相關實務數據後指出，專利權人於部分年度之勝訴率偏低，顯示智慧財產權民事訴訟中不同裁判結果之分布並非均衡。此一現象對機器學習</w:t>
      </w:r>
      <w:r w:rsidR="00961BBF" w:rsidRPr="00797CD2">
        <w:rPr>
          <w:rFonts w:cs="Times New Roman"/>
          <w:szCs w:val="28"/>
        </w:rPr>
        <w:t>（</w:t>
      </w:r>
      <w:r w:rsidR="00961BBF" w:rsidRPr="00797CD2">
        <w:rPr>
          <w:rFonts w:cs="Times New Roman"/>
          <w:szCs w:val="28"/>
        </w:rPr>
        <w:t>Machine Learning</w:t>
      </w:r>
      <w:r w:rsidR="00961BBF" w:rsidRPr="00797CD2">
        <w:rPr>
          <w:rFonts w:cs="Times New Roman"/>
          <w:szCs w:val="28"/>
        </w:rPr>
        <w:t>）</w:t>
      </w:r>
      <w:r w:rsidRPr="00797CD2">
        <w:rPr>
          <w:rFonts w:cs="Times New Roman"/>
          <w:szCs w:val="28"/>
        </w:rPr>
        <w:t>模型具有重要影響：若模型僅追求整體準確率（</w:t>
      </w:r>
      <w:r w:rsidRPr="00797CD2">
        <w:rPr>
          <w:rFonts w:cs="Times New Roman"/>
          <w:szCs w:val="28"/>
        </w:rPr>
        <w:t>Accuracy</w:t>
      </w:r>
      <w:r w:rsidRPr="00797CD2">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50F3BDAF" w14:textId="3ADDE6BE" w:rsidR="00E04535" w:rsidRPr="00797CD2" w:rsidRDefault="00E04535" w:rsidP="0004071A">
      <w:pPr>
        <w:widowControl/>
        <w:spacing w:line="276" w:lineRule="auto"/>
        <w:jc w:val="left"/>
        <w:rPr>
          <w:rFonts w:cs="Times New Roman"/>
          <w:sz w:val="28"/>
          <w:szCs w:val="28"/>
        </w:rPr>
      </w:pPr>
      <w:r w:rsidRPr="00797CD2">
        <w:rPr>
          <w:rFonts w:cs="Times New Roman"/>
          <w:szCs w:val="28"/>
        </w:rPr>
        <w:t>基於上述背景，本研究以</w:t>
      </w:r>
      <w:r w:rsidR="00AD1A81" w:rsidRPr="00797CD2">
        <w:rPr>
          <w:rFonts w:cs="Times New Roman"/>
          <w:szCs w:val="28"/>
        </w:rPr>
        <w:t>臺灣</w:t>
      </w:r>
      <w:r w:rsidRPr="00797CD2">
        <w:rPr>
          <w:rFonts w:cs="Times New Roman"/>
          <w:szCs w:val="28"/>
        </w:rPr>
        <w:t>智慧財產權相關判決為研究對象，運用文字探勘（</w:t>
      </w:r>
      <w:r w:rsidRPr="00797CD2">
        <w:rPr>
          <w:rFonts w:cs="Times New Roman"/>
          <w:szCs w:val="28"/>
        </w:rPr>
        <w:t>Text Mining</w:t>
      </w:r>
      <w:r w:rsidRPr="00797CD2">
        <w:rPr>
          <w:rFonts w:cs="Times New Roman"/>
          <w:szCs w:val="28"/>
        </w:rPr>
        <w:t>）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797CD2">
        <w:rPr>
          <w:rFonts w:cs="Times New Roman"/>
          <w:szCs w:val="28"/>
        </w:rPr>
        <w:t xml:space="preserve"> </w:t>
      </w:r>
      <w:r w:rsidRPr="00797CD2">
        <w:rPr>
          <w:rFonts w:cs="Times New Roman"/>
          <w:szCs w:val="28"/>
        </w:rPr>
        <w:t>卡方特徵選擇（</w:t>
      </w:r>
      <w:r w:rsidRPr="00797CD2">
        <w:rPr>
          <w:rFonts w:cs="Times New Roman"/>
          <w:szCs w:val="28"/>
        </w:rPr>
        <w:t>Chi-square feature selection, Chi-square</w:t>
      </w:r>
      <w:r w:rsidRPr="00797CD2">
        <w:rPr>
          <w:rFonts w:cs="Times New Roman"/>
          <w:szCs w:val="28"/>
        </w:rPr>
        <w:t>）</w:t>
      </w:r>
      <w:r w:rsidR="004030AC" w:rsidRPr="00797CD2">
        <w:rPr>
          <w:rFonts w:cs="Times New Roman"/>
          <w:szCs w:val="28"/>
        </w:rPr>
        <w:t xml:space="preserve"> </w:t>
      </w:r>
      <w:r w:rsidRPr="00797CD2">
        <w:rPr>
          <w:rFonts w:cs="Times New Roman"/>
          <w:szCs w:val="28"/>
        </w:rPr>
        <w:t>+</w:t>
      </w:r>
      <w:r w:rsidR="004030AC" w:rsidRPr="00797CD2">
        <w:rPr>
          <w:rFonts w:cs="Times New Roman"/>
          <w:szCs w:val="28"/>
        </w:rPr>
        <w:t xml:space="preserve"> </w:t>
      </w:r>
      <w:r w:rsidRPr="00797CD2">
        <w:rPr>
          <w:rFonts w:cs="Times New Roman"/>
          <w:szCs w:val="28"/>
        </w:rPr>
        <w:t>多項式</w:t>
      </w:r>
      <w:r w:rsidR="00961BBF" w:rsidRPr="00797CD2">
        <w:rPr>
          <w:rFonts w:cs="Times New Roman"/>
          <w:szCs w:val="28"/>
        </w:rPr>
        <w:t>逆</w:t>
      </w:r>
      <w:r w:rsidRPr="00797CD2">
        <w:rPr>
          <w:rFonts w:cs="Times New Roman"/>
          <w:szCs w:val="28"/>
        </w:rPr>
        <w:t>迴歸（</w:t>
      </w:r>
      <w:r w:rsidRPr="00797CD2">
        <w:rPr>
          <w:rFonts w:cs="Times New Roman"/>
          <w:szCs w:val="28"/>
        </w:rPr>
        <w:t>Multinomial Inverse Regression, MNIR</w:t>
      </w:r>
      <w:r w:rsidRPr="00797CD2">
        <w:rPr>
          <w:rFonts w:cs="Times New Roman"/>
          <w:szCs w:val="28"/>
        </w:rPr>
        <w:t>）</w:t>
      </w:r>
      <w:r w:rsidR="004030AC" w:rsidRPr="00797CD2">
        <w:rPr>
          <w:rFonts w:cs="Times New Roman"/>
          <w:szCs w:val="28"/>
        </w:rPr>
        <w:t xml:space="preserve"> </w:t>
      </w:r>
      <w:r w:rsidRPr="00797CD2">
        <w:rPr>
          <w:rFonts w:cs="Times New Roman"/>
          <w:szCs w:val="28"/>
        </w:rPr>
        <w:t>+</w:t>
      </w:r>
      <w:r w:rsidR="004030AC" w:rsidRPr="00797CD2">
        <w:rPr>
          <w:rFonts w:cs="Times New Roman"/>
          <w:szCs w:val="28"/>
        </w:rPr>
        <w:t xml:space="preserve"> </w:t>
      </w:r>
      <w:r w:rsidRPr="00797CD2">
        <w:rPr>
          <w:rFonts w:cs="Times New Roman"/>
          <w:szCs w:val="28"/>
        </w:rPr>
        <w:t>支持向量機與</w:t>
      </w:r>
      <w:r w:rsidRPr="00797CD2">
        <w:rPr>
          <w:rFonts w:cs="Times New Roman"/>
          <w:szCs w:val="28"/>
        </w:rPr>
        <w:t xml:space="preserve"> </w:t>
      </w:r>
      <w:r w:rsidRPr="00797CD2">
        <w:rPr>
          <w:rFonts w:cs="Times New Roman"/>
          <w:szCs w:val="28"/>
        </w:rPr>
        <w:t>卡方特徵選擇</w:t>
      </w:r>
      <w:r w:rsidR="00525936" w:rsidRPr="00797CD2">
        <w:rPr>
          <w:rFonts w:cs="Times New Roman"/>
          <w:szCs w:val="28"/>
        </w:rPr>
        <w:t xml:space="preserve"> </w:t>
      </w:r>
      <w:r w:rsidRPr="00797CD2">
        <w:rPr>
          <w:rFonts w:cs="Times New Roman"/>
          <w:szCs w:val="28"/>
        </w:rPr>
        <w:t>+</w:t>
      </w:r>
      <w:r w:rsidR="004030AC" w:rsidRPr="00797CD2">
        <w:rPr>
          <w:rFonts w:cs="Times New Roman"/>
          <w:szCs w:val="28"/>
        </w:rPr>
        <w:t xml:space="preserve"> </w:t>
      </w:r>
      <w:r w:rsidRPr="00797CD2">
        <w:rPr>
          <w:rFonts w:cs="Times New Roman"/>
          <w:szCs w:val="28"/>
        </w:rPr>
        <w:t>支持向量機</w:t>
      </w:r>
      <w:r w:rsidR="00525936" w:rsidRPr="00797CD2">
        <w:rPr>
          <w:rFonts w:cs="Times New Roman"/>
          <w:szCs w:val="28"/>
        </w:rPr>
        <w:t xml:space="preserve"> </w:t>
      </w:r>
      <w:r w:rsidRPr="00797CD2">
        <w:rPr>
          <w:rFonts w:cs="Times New Roman"/>
          <w:szCs w:val="28"/>
        </w:rPr>
        <w:t>兩種流程，以檢驗</w:t>
      </w:r>
      <w:r w:rsidRPr="00797CD2">
        <w:rPr>
          <w:rFonts w:cs="Times New Roman"/>
          <w:szCs w:val="28"/>
        </w:rPr>
        <w:t xml:space="preserve"> MNIR </w:t>
      </w:r>
      <w:r w:rsidRPr="00797CD2">
        <w:rPr>
          <w:rFonts w:cs="Times New Roman"/>
          <w:szCs w:val="28"/>
        </w:rPr>
        <w:t>監督式特徵轉換是否能在高維法律文本分類任務中帶來額外增益，並同時評估傳統稀疏文字特徵模型之基準價值。</w:t>
      </w:r>
    </w:p>
    <w:p w14:paraId="31C0BA17" w14:textId="77777777" w:rsidR="008613E4" w:rsidRPr="00797CD2" w:rsidRDefault="00CD012C" w:rsidP="0004071A">
      <w:pPr>
        <w:widowControl/>
        <w:spacing w:after="0" w:line="276" w:lineRule="auto"/>
        <w:rPr>
          <w:rFonts w:cs="Times New Roman"/>
          <w:sz w:val="28"/>
          <w:szCs w:val="28"/>
        </w:rPr>
      </w:pPr>
      <w:r w:rsidRPr="00797CD2">
        <w:rPr>
          <w:rFonts w:cs="Times New Roman"/>
          <w:szCs w:val="28"/>
        </w:rPr>
        <w:br w:type="page"/>
      </w:r>
    </w:p>
    <w:p w14:paraId="49AFE430" w14:textId="77777777" w:rsidR="008613E4" w:rsidRPr="00797CD2" w:rsidRDefault="008613E4"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1.2 </w:t>
      </w:r>
      <w:r w:rsidRPr="00797CD2">
        <w:rPr>
          <w:rFonts w:ascii="Times New Roman" w:eastAsia="標楷體" w:hAnsi="Times New Roman" w:cs="Times New Roman"/>
          <w:szCs w:val="28"/>
        </w:rPr>
        <w:t>研究目的</w:t>
      </w:r>
    </w:p>
    <w:p w14:paraId="7BD1EB7D" w14:textId="77777777" w:rsidR="007863E5" w:rsidRPr="00797CD2" w:rsidRDefault="007863E5" w:rsidP="0004071A">
      <w:pPr>
        <w:spacing w:line="276" w:lineRule="auto"/>
        <w:outlineLvl w:val="0"/>
        <w:rPr>
          <w:rFonts w:cs="Times New Roman"/>
          <w:szCs w:val="28"/>
        </w:rPr>
      </w:pPr>
      <w:r w:rsidRPr="00797CD2">
        <w:rPr>
          <w:rFonts w:cs="Times New Roman"/>
          <w:szCs w:val="28"/>
        </w:rPr>
        <w:t>隨著司法資料公開與法律科技發展，如何從大量判決文本中擷取有用資訊，並據以分析裁判結果，已成為法律文本分析的重要議題。既有法律判決預測研究顯示，案件事實、法律文本與法院理由中，可能包含可供模型辨識的文字訊號。</w:t>
      </w:r>
    </w:p>
    <w:p w14:paraId="2F42B2E0" w14:textId="47D3242A" w:rsidR="007863E5" w:rsidRPr="00797CD2" w:rsidRDefault="007863E5" w:rsidP="00FA46B4">
      <w:pPr>
        <w:spacing w:line="276" w:lineRule="auto"/>
        <w:outlineLvl w:val="0"/>
        <w:rPr>
          <w:rFonts w:cs="Times New Roman"/>
          <w:szCs w:val="28"/>
        </w:rPr>
      </w:pPr>
      <w:r w:rsidRPr="00797CD2">
        <w:rPr>
          <w:rFonts w:cs="Times New Roman"/>
          <w:szCs w:val="28"/>
        </w:rPr>
        <w:t>然而，智慧財產權判決具有若干特性。第一，法律術語密集。第二，案件類型差異明顯。第三，裁判結果分布不均衡。第四，文本中可能存在明顯裁判結果詞彙。上述特性使模型在分類裁判結果時，容易受到高維文字特徵、類別不平衡與資料洩漏問題影響。基於此，本研究以</w:t>
      </w:r>
      <w:r w:rsidR="00AD1A81" w:rsidRPr="00797CD2">
        <w:rPr>
          <w:rFonts w:cs="Times New Roman"/>
          <w:szCs w:val="28"/>
        </w:rPr>
        <w:t>臺灣</w:t>
      </w:r>
      <w:r w:rsidRPr="00797CD2">
        <w:rPr>
          <w:rFonts w:cs="Times New Roman"/>
          <w:szCs w:val="28"/>
        </w:rPr>
        <w:t>智慧財產權相關判決為研究對象，運用文字探勘與機器學習方法建立裁判結果分類流程。本文將裁判結果整理為敗訴、部分勝訴與勝訴三類，並依案件類型區分為行政、民事、刑事與刑事附帶民事案件，以檢驗不同案件類型下模型對裁判結果的辨識能力。</w:t>
      </w:r>
    </w:p>
    <w:p w14:paraId="5BEFDB98" w14:textId="1B8F4ED0" w:rsidR="007863E5" w:rsidRPr="00797CD2" w:rsidRDefault="00832F63" w:rsidP="00FA46B4">
      <w:pPr>
        <w:spacing w:line="276" w:lineRule="auto"/>
        <w:outlineLvl w:val="0"/>
        <w:rPr>
          <w:rFonts w:cs="Times New Roman"/>
          <w:szCs w:val="28"/>
        </w:rPr>
      </w:pPr>
      <w:r w:rsidRPr="00832F63">
        <w:rPr>
          <w:rFonts w:cs="Times New Roman" w:hint="eastAsia"/>
          <w:szCs w:val="28"/>
        </w:rPr>
        <w:t>在文字特徵表示方面，本文比較三種將判決文本轉換為數值特徵的方法。第一，詞袋模型（</w:t>
      </w:r>
      <w:r w:rsidRPr="00832F63">
        <w:rPr>
          <w:rFonts w:cs="Times New Roman" w:hint="eastAsia"/>
          <w:szCs w:val="28"/>
        </w:rPr>
        <w:t>Bag-of-Words, BoW</w:t>
      </w:r>
      <w:r w:rsidRPr="00832F63">
        <w:rPr>
          <w:rFonts w:cs="Times New Roman" w:hint="eastAsia"/>
          <w:szCs w:val="28"/>
        </w:rPr>
        <w:t>）以詞彙在裁判文本中的出現次數建立特徵；第二，詞頻表示（</w:t>
      </w:r>
      <w:r w:rsidRPr="00832F63">
        <w:rPr>
          <w:rFonts w:cs="Times New Roman" w:hint="eastAsia"/>
          <w:szCs w:val="28"/>
        </w:rPr>
        <w:t>Term Frequency, TF</w:t>
      </w:r>
      <w:r w:rsidRPr="00832F63">
        <w:rPr>
          <w:rFonts w:cs="Times New Roman" w:hint="eastAsia"/>
          <w:szCs w:val="28"/>
        </w:rPr>
        <w:t>）將詞彙出現次數轉換為其在單篇裁判書中的相對頻率，以降低文本長度差異的影響；第三，</w:t>
      </w:r>
      <w:r w:rsidR="00FA46B4" w:rsidRPr="00FA46B4">
        <w:rPr>
          <w:rFonts w:cs="Times New Roman"/>
          <w:szCs w:val="28"/>
        </w:rPr>
        <w:t>詞頻－逆文件頻率</w:t>
      </w:r>
      <w:r w:rsidRPr="00832F63">
        <w:rPr>
          <w:rFonts w:cs="Times New Roman" w:hint="eastAsia"/>
          <w:szCs w:val="28"/>
        </w:rPr>
        <w:t>（</w:t>
      </w:r>
      <w:r w:rsidRPr="00832F63">
        <w:rPr>
          <w:rFonts w:cs="Times New Roman" w:hint="eastAsia"/>
          <w:szCs w:val="28"/>
        </w:rPr>
        <w:t>Term Frequency-Inverse Document Frequency, TF-IDF</w:t>
      </w:r>
      <w:r w:rsidRPr="00832F63">
        <w:rPr>
          <w:rFonts w:cs="Times New Roman" w:hint="eastAsia"/>
          <w:szCs w:val="28"/>
        </w:rPr>
        <w:t>）同時考量詞彙在單篇裁判書中的出現程度及其在整體語料中的普遍程度，以降低常見詞彙的權重。在模型流程方面，本文首先使用卡方特徵選擇篩選與裁判結果較具關聯的詞彙，再比較兩種分類流程。第一種為</w:t>
      </w:r>
      <w:r w:rsidRPr="00832F63">
        <w:rPr>
          <w:rFonts w:cs="Times New Roman" w:hint="eastAsia"/>
          <w:szCs w:val="28"/>
        </w:rPr>
        <w:t xml:space="preserve"> </w:t>
      </w:r>
      <w:r w:rsidR="001E5412">
        <w:rPr>
          <w:rFonts w:cs="Times New Roman" w:hint="eastAsia"/>
          <w:szCs w:val="28"/>
        </w:rPr>
        <w:t>Chi-square + MNIR + SVM</w:t>
      </w:r>
      <w:r w:rsidRPr="00832F63">
        <w:rPr>
          <w:rFonts w:cs="Times New Roman" w:hint="eastAsia"/>
          <w:szCs w:val="28"/>
        </w:rPr>
        <w:t>，亦即透過多項式逆迴歸（</w:t>
      </w:r>
      <w:r w:rsidRPr="00832F63">
        <w:rPr>
          <w:rFonts w:cs="Times New Roman" w:hint="eastAsia"/>
          <w:szCs w:val="28"/>
        </w:rPr>
        <w:t>Multinomial Inverse Regression, MNIR</w:t>
      </w:r>
      <w:r w:rsidRPr="00832F63">
        <w:rPr>
          <w:rFonts w:cs="Times New Roman" w:hint="eastAsia"/>
          <w:szCs w:val="28"/>
        </w:rPr>
        <w:t>）將高維文字特徵轉換為較低維的特徵，再以支持向量機進行分類；第二種為</w:t>
      </w:r>
      <w:r w:rsidRPr="00832F63">
        <w:rPr>
          <w:rFonts w:cs="Times New Roman" w:hint="eastAsia"/>
          <w:szCs w:val="28"/>
        </w:rPr>
        <w:t xml:space="preserve"> Chi-square + SVM</w:t>
      </w:r>
      <w:r w:rsidRPr="00832F63">
        <w:rPr>
          <w:rFonts w:cs="Times New Roman" w:hint="eastAsia"/>
          <w:szCs w:val="28"/>
        </w:rPr>
        <w:t>，亦即不經</w:t>
      </w:r>
      <w:r w:rsidRPr="00832F63">
        <w:rPr>
          <w:rFonts w:cs="Times New Roman" w:hint="eastAsia"/>
          <w:szCs w:val="28"/>
        </w:rPr>
        <w:t xml:space="preserve"> MNIR </w:t>
      </w:r>
      <w:r w:rsidRPr="00832F63">
        <w:rPr>
          <w:rFonts w:cs="Times New Roman" w:hint="eastAsia"/>
          <w:szCs w:val="28"/>
        </w:rPr>
        <w:t>特徵轉換，直接以卡方篩選後的文字特徵訓練</w:t>
      </w:r>
      <w:r w:rsidRPr="00832F63">
        <w:rPr>
          <w:rFonts w:cs="Times New Roman" w:hint="eastAsia"/>
          <w:szCs w:val="28"/>
        </w:rPr>
        <w:t xml:space="preserve"> SVM</w:t>
      </w:r>
      <w:r w:rsidRPr="00832F63">
        <w:rPr>
          <w:rFonts w:cs="Times New Roman" w:hint="eastAsia"/>
          <w:szCs w:val="28"/>
        </w:rPr>
        <w:t>。</w:t>
      </w:r>
    </w:p>
    <w:p w14:paraId="1BC84591" w14:textId="6E19F5D6" w:rsidR="007863E5" w:rsidRPr="00797CD2" w:rsidRDefault="007863E5" w:rsidP="0004071A">
      <w:pPr>
        <w:spacing w:line="276" w:lineRule="auto"/>
        <w:outlineLvl w:val="0"/>
        <w:rPr>
          <w:rFonts w:cs="Times New Roman"/>
          <w:szCs w:val="28"/>
        </w:rPr>
      </w:pPr>
      <w:r w:rsidRPr="00797CD2">
        <w:rPr>
          <w:rFonts w:cs="Times New Roman"/>
          <w:szCs w:val="28"/>
        </w:rPr>
        <w:t>具體目的如下：</w:t>
      </w:r>
    </w:p>
    <w:p w14:paraId="6D217C01" w14:textId="01883A3E" w:rsidR="007863E5" w:rsidRPr="00797CD2" w:rsidRDefault="007863E5" w:rsidP="0004071A">
      <w:pPr>
        <w:pStyle w:val="a9"/>
        <w:numPr>
          <w:ilvl w:val="0"/>
          <w:numId w:val="18"/>
        </w:numPr>
        <w:spacing w:line="276" w:lineRule="auto"/>
        <w:outlineLvl w:val="0"/>
        <w:rPr>
          <w:rFonts w:cs="Times New Roman"/>
          <w:szCs w:val="28"/>
        </w:rPr>
      </w:pPr>
      <w:r w:rsidRPr="00797CD2">
        <w:rPr>
          <w:rFonts w:cs="Times New Roman"/>
          <w:szCs w:val="28"/>
        </w:rPr>
        <w:t>建立</w:t>
      </w:r>
      <w:r w:rsidR="00AD1A81" w:rsidRPr="00797CD2">
        <w:rPr>
          <w:rFonts w:cs="Times New Roman"/>
          <w:szCs w:val="28"/>
        </w:rPr>
        <w:t>臺灣</w:t>
      </w:r>
      <w:r w:rsidRPr="00797CD2">
        <w:rPr>
          <w:rFonts w:cs="Times New Roman"/>
          <w:szCs w:val="28"/>
        </w:rPr>
        <w:t>智慧財產權判決文本分類流程。本文整理資料篩選、裁判結果標籤、文字特徵建構與模型訓練程序，作為法律文本分類分析之基礎。</w:t>
      </w:r>
    </w:p>
    <w:p w14:paraId="389F1246" w14:textId="77777777" w:rsidR="007863E5" w:rsidRPr="00797CD2" w:rsidRDefault="007863E5" w:rsidP="0004071A">
      <w:pPr>
        <w:pStyle w:val="a9"/>
        <w:numPr>
          <w:ilvl w:val="0"/>
          <w:numId w:val="18"/>
        </w:numPr>
        <w:spacing w:line="276" w:lineRule="auto"/>
        <w:outlineLvl w:val="0"/>
        <w:rPr>
          <w:rFonts w:cs="Times New Roman"/>
          <w:szCs w:val="28"/>
        </w:rPr>
      </w:pPr>
      <w:r w:rsidRPr="00797CD2">
        <w:rPr>
          <w:rFonts w:cs="Times New Roman"/>
          <w:szCs w:val="28"/>
        </w:rPr>
        <w:t>比較不同文字特徵表示之分類效果。本文透過</w:t>
      </w:r>
      <w:r w:rsidRPr="00797CD2">
        <w:rPr>
          <w:rFonts w:cs="Times New Roman"/>
          <w:szCs w:val="28"/>
        </w:rPr>
        <w:t xml:space="preserve"> Chi-square </w:t>
      </w:r>
      <w:r w:rsidRPr="00797CD2">
        <w:rPr>
          <w:rFonts w:cs="Times New Roman"/>
          <w:szCs w:val="28"/>
        </w:rPr>
        <w:t>特徵選擇，篩選與裁判結果較具關聯之文字特徵，並比較</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在不同案件類型下的表現。</w:t>
      </w:r>
    </w:p>
    <w:p w14:paraId="498CCE16" w14:textId="1FCDCB53" w:rsidR="007863E5" w:rsidRPr="00797CD2" w:rsidRDefault="007863E5" w:rsidP="0004071A">
      <w:pPr>
        <w:pStyle w:val="a9"/>
        <w:numPr>
          <w:ilvl w:val="0"/>
          <w:numId w:val="18"/>
        </w:numPr>
        <w:spacing w:line="276" w:lineRule="auto"/>
        <w:outlineLvl w:val="0"/>
        <w:rPr>
          <w:rFonts w:cs="Times New Roman"/>
          <w:szCs w:val="28"/>
        </w:rPr>
      </w:pPr>
      <w:r w:rsidRPr="00797CD2">
        <w:rPr>
          <w:rFonts w:cs="Times New Roman"/>
          <w:szCs w:val="28"/>
        </w:rPr>
        <w:t>檢驗</w:t>
      </w:r>
      <w:r w:rsidRPr="00797CD2">
        <w:rPr>
          <w:rFonts w:cs="Times New Roman"/>
          <w:szCs w:val="28"/>
        </w:rPr>
        <w:t xml:space="preserve"> MNIR </w:t>
      </w:r>
      <w:r w:rsidRPr="00797CD2">
        <w:rPr>
          <w:rFonts w:cs="Times New Roman"/>
          <w:szCs w:val="28"/>
        </w:rPr>
        <w:t>監督式特徵轉換之適用性。本文比較</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與</w:t>
      </w:r>
      <w:r w:rsidRPr="00797CD2">
        <w:rPr>
          <w:rFonts w:cs="Times New Roman"/>
          <w:szCs w:val="28"/>
        </w:rPr>
        <w:t xml:space="preserve"> Chi-square + </w:t>
      </w:r>
      <w:r w:rsidR="00AF715B">
        <w:rPr>
          <w:rFonts w:cs="Times New Roman"/>
          <w:szCs w:val="28"/>
        </w:rPr>
        <w:t>SVM</w:t>
      </w:r>
      <w:r w:rsidRPr="00797CD2">
        <w:rPr>
          <w:rFonts w:cs="Times New Roman"/>
          <w:szCs w:val="28"/>
        </w:rPr>
        <w:t>，以觀察</w:t>
      </w:r>
      <w:r w:rsidRPr="00797CD2">
        <w:rPr>
          <w:rFonts w:cs="Times New Roman"/>
          <w:szCs w:val="28"/>
        </w:rPr>
        <w:t xml:space="preserve"> MNIR </w:t>
      </w:r>
      <w:r w:rsidRPr="00797CD2">
        <w:rPr>
          <w:rFonts w:cs="Times New Roman"/>
          <w:szCs w:val="28"/>
        </w:rPr>
        <w:t>是否能在智慧財產權判決分類中帶來額外分類增益。</w:t>
      </w:r>
    </w:p>
    <w:p w14:paraId="39CB06D9" w14:textId="77777777" w:rsidR="007863E5" w:rsidRPr="00797CD2" w:rsidRDefault="007863E5" w:rsidP="0004071A">
      <w:pPr>
        <w:pStyle w:val="a9"/>
        <w:numPr>
          <w:ilvl w:val="0"/>
          <w:numId w:val="18"/>
        </w:numPr>
        <w:spacing w:line="276" w:lineRule="auto"/>
        <w:outlineLvl w:val="0"/>
        <w:rPr>
          <w:rFonts w:cs="Times New Roman"/>
          <w:szCs w:val="28"/>
        </w:rPr>
      </w:pPr>
      <w:r w:rsidRPr="00797CD2">
        <w:rPr>
          <w:rFonts w:cs="Times New Roman"/>
          <w:szCs w:val="28"/>
        </w:rPr>
        <w:t>分析模型對不同裁判結果類別的辨識能力。本文針對敗訴、部分勝訴與勝訴三類結果，檢視模型是否能有效辨識少數類別，並分析類別不平衡對分類表現的影響。</w:t>
      </w:r>
    </w:p>
    <w:p w14:paraId="3CD2790A" w14:textId="77777777" w:rsidR="007863E5" w:rsidRPr="00797CD2" w:rsidRDefault="007863E5" w:rsidP="0004071A">
      <w:pPr>
        <w:pStyle w:val="a9"/>
        <w:numPr>
          <w:ilvl w:val="0"/>
          <w:numId w:val="18"/>
        </w:numPr>
        <w:spacing w:line="276" w:lineRule="auto"/>
        <w:outlineLvl w:val="0"/>
        <w:rPr>
          <w:rFonts w:cs="Times New Roman"/>
          <w:szCs w:val="28"/>
        </w:rPr>
      </w:pPr>
      <w:r w:rsidRPr="00797CD2">
        <w:rPr>
          <w:rFonts w:cs="Times New Roman"/>
          <w:szCs w:val="28"/>
        </w:rPr>
        <w:t>建立較完整的模型評估方式。本文採用</w:t>
      </w:r>
      <w:r w:rsidRPr="00797CD2">
        <w:rPr>
          <w:rFonts w:cs="Times New Roman"/>
          <w:szCs w:val="28"/>
        </w:rPr>
        <w:t xml:space="preserve"> Macro F1</w:t>
      </w:r>
      <w:r w:rsidRPr="00797CD2">
        <w:rPr>
          <w:rFonts w:cs="Times New Roman"/>
          <w:szCs w:val="28"/>
        </w:rPr>
        <w:t>、</w:t>
      </w:r>
      <w:r w:rsidRPr="00797CD2">
        <w:rPr>
          <w:rFonts w:cs="Times New Roman"/>
          <w:szCs w:val="28"/>
        </w:rPr>
        <w:t>Accuracy</w:t>
      </w:r>
      <w:r w:rsidRPr="00797CD2">
        <w:rPr>
          <w:rFonts w:cs="Times New Roman"/>
          <w:szCs w:val="28"/>
        </w:rPr>
        <w:t>、</w:t>
      </w:r>
      <w:r w:rsidRPr="00797CD2">
        <w:rPr>
          <w:rFonts w:cs="Times New Roman"/>
          <w:szCs w:val="28"/>
        </w:rPr>
        <w:t>Majority Class baseline</w:t>
      </w:r>
      <w:r w:rsidRPr="00797CD2">
        <w:rPr>
          <w:rFonts w:cs="Times New Roman"/>
          <w:szCs w:val="28"/>
        </w:rPr>
        <w:t>、分類報告與混淆矩陣，評估模型整體表現與錯誤分類型態，避免僅以準確率判斷模型是否有效。</w:t>
      </w:r>
    </w:p>
    <w:p w14:paraId="7D439C90" w14:textId="0E846BD7" w:rsidR="00AA12B1" w:rsidRPr="00797CD2" w:rsidRDefault="007863E5" w:rsidP="00832F63">
      <w:pPr>
        <w:spacing w:line="276" w:lineRule="auto"/>
        <w:outlineLvl w:val="0"/>
        <w:rPr>
          <w:rFonts w:cs="Times New Roman"/>
          <w:szCs w:val="28"/>
        </w:rPr>
      </w:pPr>
      <w:r w:rsidRPr="00797CD2">
        <w:rPr>
          <w:rFonts w:cs="Times New Roman"/>
          <w:szCs w:val="28"/>
        </w:rPr>
        <w:t>綜上所述，本研究不僅希望檢驗文字探勘方法應用於智慧財產權判決分類之可行性，也希望釐清不同案件類型、文字特徵表示與模型流程對分類結果之影響。基於上述研究目的，本文於下一節提出具體研究問題。</w:t>
      </w:r>
    </w:p>
    <w:p w14:paraId="25DA45E9" w14:textId="77777777" w:rsidR="00925402" w:rsidRPr="00797CD2" w:rsidRDefault="00461938"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1.3 </w:t>
      </w:r>
      <w:r w:rsidR="005946D3" w:rsidRPr="00797CD2">
        <w:rPr>
          <w:rFonts w:ascii="Times New Roman" w:eastAsia="標楷體" w:hAnsi="Times New Roman" w:cs="Times New Roman"/>
        </w:rPr>
        <w:t>研究問題</w:t>
      </w:r>
    </w:p>
    <w:p w14:paraId="41B8D063" w14:textId="77777777" w:rsidR="005946D3" w:rsidRPr="00797CD2" w:rsidRDefault="005946D3" w:rsidP="0004071A">
      <w:pPr>
        <w:spacing w:line="276" w:lineRule="auto"/>
        <w:jc w:val="left"/>
        <w:rPr>
          <w:rFonts w:cs="Times New Roman"/>
        </w:rPr>
      </w:pPr>
      <w:r w:rsidRPr="00797CD2">
        <w:rPr>
          <w:rFonts w:cs="Times New Roman"/>
        </w:rPr>
        <w:t>本研究檢驗不同文字特徵表示、模型流程與案件類型對分類表現之影響。基於上述研究目的，本文提出以下研究問題：</w:t>
      </w:r>
    </w:p>
    <w:p w14:paraId="6A1F5083" w14:textId="129B3958" w:rsidR="005946D3" w:rsidRPr="00797CD2" w:rsidRDefault="00F8664F" w:rsidP="0004071A">
      <w:pPr>
        <w:spacing w:line="276" w:lineRule="auto"/>
        <w:jc w:val="left"/>
        <w:rPr>
          <w:rFonts w:cs="Times New Roman"/>
        </w:rPr>
      </w:pPr>
      <w:r>
        <w:rPr>
          <w:rFonts w:cs="Times New Roman" w:hint="eastAsia"/>
        </w:rPr>
        <w:t>問題一</w:t>
      </w:r>
      <w:r w:rsidR="005946D3" w:rsidRPr="00797CD2">
        <w:rPr>
          <w:rFonts w:cs="Times New Roman"/>
        </w:rPr>
        <w:t>：不同文字特徵表示方式（</w:t>
      </w:r>
      <w:r w:rsidR="005946D3" w:rsidRPr="00797CD2">
        <w:rPr>
          <w:rFonts w:cs="Times New Roman"/>
        </w:rPr>
        <w:t>BoW</w:t>
      </w:r>
      <w:r w:rsidR="005946D3" w:rsidRPr="00797CD2">
        <w:rPr>
          <w:rFonts w:cs="Times New Roman"/>
        </w:rPr>
        <w:t>、</w:t>
      </w:r>
      <w:r w:rsidR="005946D3" w:rsidRPr="00797CD2">
        <w:rPr>
          <w:rFonts w:cs="Times New Roman"/>
        </w:rPr>
        <w:t>TF</w:t>
      </w:r>
      <w:r w:rsidR="005946D3" w:rsidRPr="00797CD2">
        <w:rPr>
          <w:rFonts w:cs="Times New Roman"/>
        </w:rPr>
        <w:t>、</w:t>
      </w:r>
      <w:r w:rsidR="005946D3" w:rsidRPr="00797CD2">
        <w:rPr>
          <w:rFonts w:cs="Times New Roman"/>
        </w:rPr>
        <w:t>TF-IDF</w:t>
      </w:r>
      <w:r w:rsidR="005946D3" w:rsidRPr="00797CD2">
        <w:rPr>
          <w:rFonts w:cs="Times New Roman"/>
        </w:rPr>
        <w:t>）在智慧財產權判決結果分類中的表現是否存在差異？</w:t>
      </w:r>
    </w:p>
    <w:p w14:paraId="4E6096AB" w14:textId="4D121BE1" w:rsidR="005946D3" w:rsidRPr="00797CD2" w:rsidRDefault="00F8664F" w:rsidP="0004071A">
      <w:pPr>
        <w:spacing w:line="276" w:lineRule="auto"/>
        <w:jc w:val="left"/>
        <w:rPr>
          <w:rFonts w:cs="Times New Roman"/>
        </w:rPr>
      </w:pPr>
      <w:r>
        <w:rPr>
          <w:rFonts w:cs="Times New Roman" w:hint="eastAsia"/>
        </w:rPr>
        <w:t>問題二</w:t>
      </w:r>
      <w:r w:rsidR="005946D3" w:rsidRPr="00797CD2">
        <w:rPr>
          <w:rFonts w:cs="Times New Roman"/>
        </w:rPr>
        <w:t>：在卡方特徵選擇後，</w:t>
      </w:r>
      <w:r w:rsidR="005946D3" w:rsidRPr="00797CD2">
        <w:rPr>
          <w:rFonts w:cs="Times New Roman"/>
        </w:rPr>
        <w:t xml:space="preserve">MNIR </w:t>
      </w:r>
      <w:r w:rsidR="005946D3" w:rsidRPr="00797CD2">
        <w:rPr>
          <w:rFonts w:cs="Times New Roman"/>
        </w:rPr>
        <w:t>監督式特徵轉換是否能</w:t>
      </w:r>
      <w:r w:rsidR="001E5412">
        <w:rPr>
          <w:rFonts w:cs="Times New Roman"/>
        </w:rPr>
        <w:t>相較於</w:t>
      </w:r>
      <w:r w:rsidR="001E5412">
        <w:rPr>
          <w:rFonts w:cs="Times New Roman"/>
        </w:rPr>
        <w:t xml:space="preserve"> Chi-square + SVM </w:t>
      </w:r>
      <w:r w:rsidR="001E5412">
        <w:rPr>
          <w:rFonts w:cs="Times New Roman"/>
        </w:rPr>
        <w:t>提升分類表現</w:t>
      </w:r>
      <w:r w:rsidR="005946D3" w:rsidRPr="00797CD2">
        <w:rPr>
          <w:rFonts w:cs="Times New Roman"/>
        </w:rPr>
        <w:t>？</w:t>
      </w:r>
    </w:p>
    <w:p w14:paraId="6A80F93B" w14:textId="2E336376" w:rsidR="005946D3" w:rsidRPr="00797CD2" w:rsidRDefault="00F8664F" w:rsidP="0004071A">
      <w:pPr>
        <w:spacing w:line="276" w:lineRule="auto"/>
        <w:jc w:val="left"/>
        <w:rPr>
          <w:rFonts w:cs="Times New Roman"/>
        </w:rPr>
      </w:pPr>
      <w:r>
        <w:rPr>
          <w:rFonts w:cs="Times New Roman" w:hint="eastAsia"/>
        </w:rPr>
        <w:t>問題三</w:t>
      </w:r>
      <w:r w:rsidR="005946D3" w:rsidRPr="00797CD2">
        <w:rPr>
          <w:rFonts w:cs="Times New Roman"/>
        </w:rPr>
        <w:t>：不同案件類型下，較適合的文字特徵表示與模型流程是否有所不同？</w:t>
      </w:r>
    </w:p>
    <w:p w14:paraId="70E647D6" w14:textId="2A77DA17" w:rsidR="00925402" w:rsidRPr="00797CD2" w:rsidRDefault="00F8664F" w:rsidP="0004071A">
      <w:pPr>
        <w:spacing w:line="276" w:lineRule="auto"/>
        <w:jc w:val="left"/>
        <w:rPr>
          <w:rFonts w:cs="Times New Roman"/>
        </w:rPr>
      </w:pPr>
      <w:r>
        <w:rPr>
          <w:rFonts w:cs="Times New Roman" w:hint="eastAsia"/>
        </w:rPr>
        <w:t>問題四</w:t>
      </w:r>
      <w:r w:rsidR="005946D3" w:rsidRPr="00797CD2">
        <w:rPr>
          <w:rFonts w:cs="Times New Roman"/>
        </w:rPr>
        <w:t>：在裁判結果類別不平衡的情況下，模型是否能有效辨識敗訴、部分勝訴與勝訴三類結果？</w:t>
      </w:r>
    </w:p>
    <w:p w14:paraId="4D5EE32A" w14:textId="2395B4AB" w:rsidR="005946D3" w:rsidRPr="00797CD2" w:rsidRDefault="005946D3"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1.4 </w:t>
      </w:r>
      <w:r w:rsidR="00133AB4" w:rsidRPr="00133AB4">
        <w:rPr>
          <w:rFonts w:ascii="Times New Roman" w:eastAsia="標楷體" w:hAnsi="Times New Roman" w:cs="Times New Roman"/>
        </w:rPr>
        <w:t>研究定位與論文架構</w:t>
      </w:r>
    </w:p>
    <w:p w14:paraId="43BB04F6" w14:textId="0BFFFFC0" w:rsidR="00133AB4" w:rsidRPr="00133AB4" w:rsidRDefault="00133AB4" w:rsidP="00133AB4">
      <w:pPr>
        <w:spacing w:line="276" w:lineRule="auto"/>
        <w:jc w:val="left"/>
        <w:rPr>
          <w:rFonts w:cs="Times New Roman"/>
        </w:rPr>
      </w:pPr>
      <w:r w:rsidRPr="00133AB4">
        <w:rPr>
          <w:rFonts w:cs="Times New Roman" w:hint="eastAsia"/>
        </w:rPr>
        <w:t>本研究之定位在於，以臺灣智慧財產權判決全文為研究資料，建立敗訴、部分勝訴與勝訴三類裁判結果之分類分析。相較於本文所回顧之代表性研究多針對特定法院、案件領域或特定裁判任務建立模型，本研究進一步考量智慧財產權案件內部的異質性，將行政、民事、刑事與刑事附帶民事案件分別建模。此外，本文同時比較</w:t>
      </w:r>
      <w:r w:rsidRPr="00133AB4">
        <w:rPr>
          <w:rFonts w:cs="Times New Roman" w:hint="eastAsia"/>
        </w:rPr>
        <w:t xml:space="preserve"> BoW</w:t>
      </w:r>
      <w:r w:rsidRPr="00133AB4">
        <w:rPr>
          <w:rFonts w:cs="Times New Roman" w:hint="eastAsia"/>
        </w:rPr>
        <w:t>、</w:t>
      </w:r>
      <w:r w:rsidRPr="00133AB4">
        <w:rPr>
          <w:rFonts w:cs="Times New Roman" w:hint="eastAsia"/>
        </w:rPr>
        <w:t xml:space="preserve">TF </w:t>
      </w:r>
      <w:r w:rsidRPr="00133AB4">
        <w:rPr>
          <w:rFonts w:cs="Times New Roman" w:hint="eastAsia"/>
        </w:rPr>
        <w:t>與</w:t>
      </w:r>
      <w:r w:rsidRPr="00133AB4">
        <w:rPr>
          <w:rFonts w:cs="Times New Roman" w:hint="eastAsia"/>
        </w:rPr>
        <w:t xml:space="preserve"> TF-IDF </w:t>
      </w:r>
      <w:r w:rsidRPr="00133AB4">
        <w:rPr>
          <w:rFonts w:cs="Times New Roman" w:hint="eastAsia"/>
        </w:rPr>
        <w:t>三種文字特徵表示，以及</w:t>
      </w:r>
      <w:r w:rsidRPr="00133AB4">
        <w:rPr>
          <w:rFonts w:cs="Times New Roman" w:hint="eastAsia"/>
        </w:rPr>
        <w:t xml:space="preserve"> </w:t>
      </w:r>
      <w:r w:rsidR="001E5412">
        <w:rPr>
          <w:rFonts w:cs="Times New Roman" w:hint="eastAsia"/>
        </w:rPr>
        <w:t>Chi-square + MNIR + SVM</w:t>
      </w:r>
      <w:r w:rsidRPr="00133AB4">
        <w:rPr>
          <w:rFonts w:cs="Times New Roman" w:hint="eastAsia"/>
        </w:rPr>
        <w:t xml:space="preserve"> </w:t>
      </w:r>
      <w:r w:rsidRPr="00133AB4">
        <w:rPr>
          <w:rFonts w:cs="Times New Roman" w:hint="eastAsia"/>
        </w:rPr>
        <w:t>與</w:t>
      </w:r>
      <w:r w:rsidRPr="00133AB4">
        <w:rPr>
          <w:rFonts w:cs="Times New Roman" w:hint="eastAsia"/>
        </w:rPr>
        <w:t xml:space="preserve"> Chi-square + SVM </w:t>
      </w:r>
      <w:r w:rsidRPr="00133AB4">
        <w:rPr>
          <w:rFonts w:cs="Times New Roman" w:hint="eastAsia"/>
        </w:rPr>
        <w:t>兩種模型流程，並檢視類別不平衡下模型對敗訴、部分勝訴與勝訴之辨識差異。換言之，本研究的差異並非單獨採用某一項模型或評估指標，而是整合案件類型、裁判結果層次、文字特徵表示與模型流程進行比較。</w:t>
      </w:r>
    </w:p>
    <w:p w14:paraId="4C3D9700" w14:textId="78BA279B" w:rsidR="005946D3" w:rsidRPr="00797CD2" w:rsidRDefault="00133AB4" w:rsidP="00133AB4">
      <w:pPr>
        <w:spacing w:line="276" w:lineRule="auto"/>
        <w:jc w:val="left"/>
        <w:rPr>
          <w:rFonts w:cs="Times New Roman"/>
        </w:rPr>
      </w:pPr>
      <w:r w:rsidRPr="00133AB4">
        <w:rPr>
          <w:rFonts w:cs="Times New Roman" w:hint="eastAsia"/>
        </w:rPr>
        <w:t>本文共分為五章。第一章說明研究背景與動機、研究目的、研究問題及研究定位；第二章回顧實證法律研究、法律文本特徵表示、判決預測模型與</w:t>
      </w:r>
      <w:r w:rsidRPr="00133AB4">
        <w:rPr>
          <w:rFonts w:cs="Times New Roman" w:hint="eastAsia"/>
        </w:rPr>
        <w:t xml:space="preserve"> MNIR </w:t>
      </w:r>
      <w:r w:rsidRPr="00133AB4">
        <w:rPr>
          <w:rFonts w:cs="Times New Roman" w:hint="eastAsia"/>
        </w:rPr>
        <w:t>相關文獻，並說明本研究之研究缺口；第三章介紹資料來源、樣本篩選、文本前處理、文字特徵建構、模型流程與評估方式；第四章呈現實證結果，並比較不同案件類型、文字特徵表示及模型流程之分類表現；第五章整理研究結論、研究貢獻、研究限制與後續研究建議。</w:t>
      </w:r>
    </w:p>
    <w:p w14:paraId="71D6C58C" w14:textId="77777777" w:rsidR="00CC5EA4" w:rsidRPr="00797CD2" w:rsidRDefault="008613E4" w:rsidP="0004071A">
      <w:pPr>
        <w:pStyle w:val="1"/>
        <w:pageBreakBefore/>
        <w:spacing w:line="276" w:lineRule="auto"/>
        <w:rPr>
          <w:rFonts w:ascii="Times New Roman" w:eastAsia="標楷體" w:hAnsi="Times New Roman" w:cs="Times New Roman"/>
          <w:sz w:val="28"/>
          <w:szCs w:val="28"/>
        </w:rPr>
      </w:pPr>
      <w:r w:rsidRPr="00797CD2">
        <w:rPr>
          <w:rFonts w:ascii="Times New Roman" w:eastAsia="標楷體" w:hAnsi="Times New Roman" w:cs="Times New Roman"/>
          <w:szCs w:val="28"/>
        </w:rPr>
        <w:t>第二章</w:t>
      </w:r>
      <w:r w:rsidRPr="00797CD2">
        <w:rPr>
          <w:rFonts w:ascii="Times New Roman" w:eastAsia="標楷體" w:hAnsi="Times New Roman" w:cs="Times New Roman"/>
          <w:szCs w:val="28"/>
        </w:rPr>
        <w:t xml:space="preserve"> </w:t>
      </w:r>
      <w:r w:rsidRPr="00797CD2">
        <w:rPr>
          <w:rFonts w:ascii="Times New Roman" w:eastAsia="標楷體" w:hAnsi="Times New Roman" w:cs="Times New Roman"/>
          <w:szCs w:val="28"/>
        </w:rPr>
        <w:t>文獻回顧</w:t>
      </w:r>
    </w:p>
    <w:p w14:paraId="576570F0" w14:textId="77777777" w:rsidR="00A82637" w:rsidRPr="00797CD2" w:rsidRDefault="00A82637"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2.1 </w:t>
      </w:r>
      <w:r w:rsidRPr="00797CD2">
        <w:rPr>
          <w:rFonts w:ascii="Times New Roman" w:eastAsia="標楷體" w:hAnsi="Times New Roman" w:cs="Times New Roman"/>
          <w:szCs w:val="28"/>
        </w:rPr>
        <w:t>前言</w:t>
      </w:r>
    </w:p>
    <w:p w14:paraId="69AA825F" w14:textId="239E33B4" w:rsidR="00E35E05" w:rsidRPr="00797CD2" w:rsidRDefault="00E35E05" w:rsidP="0004071A">
      <w:pPr>
        <w:spacing w:line="276" w:lineRule="auto"/>
        <w:outlineLvl w:val="0"/>
        <w:rPr>
          <w:rFonts w:cs="Times New Roman"/>
          <w:szCs w:val="28"/>
        </w:rPr>
      </w:pPr>
      <w:r w:rsidRPr="00797CD2">
        <w:rPr>
          <w:rFonts w:cs="Times New Roman"/>
          <w:szCs w:val="28"/>
        </w:rPr>
        <w:t>隨著司法判決資料逐漸公開，法律文本開始成為實證研究的重要資料來源。過去法律研究多以</w:t>
      </w:r>
      <w:r w:rsidR="00AF715B">
        <w:rPr>
          <w:rFonts w:cs="Times New Roman"/>
          <w:szCs w:val="28"/>
        </w:rPr>
        <w:t>法釋義學</w:t>
      </w:r>
      <w:r w:rsidRPr="00797CD2">
        <w:rPr>
          <w:rFonts w:cs="Times New Roman"/>
          <w:szCs w:val="28"/>
        </w:rPr>
        <w:t>、個案分析與法理推演為主。近年來，研究者則逐漸嘗試運用自然語言處理（</w:t>
      </w:r>
      <w:r w:rsidRPr="00797CD2">
        <w:rPr>
          <w:rFonts w:cs="Times New Roman"/>
          <w:szCs w:val="28"/>
        </w:rPr>
        <w:t>Natural Language Processing, NLP</w:t>
      </w:r>
      <w:r w:rsidRPr="00797CD2">
        <w:rPr>
          <w:rFonts w:cs="Times New Roman"/>
          <w:szCs w:val="28"/>
        </w:rPr>
        <w:t>）、文字探勘（</w:t>
      </w:r>
      <w:r w:rsidRPr="00797CD2">
        <w:rPr>
          <w:rFonts w:cs="Times New Roman"/>
          <w:szCs w:val="28"/>
        </w:rPr>
        <w:t>Text Mining</w:t>
      </w:r>
      <w:r w:rsidRPr="00797CD2">
        <w:rPr>
          <w:rFonts w:cs="Times New Roman"/>
          <w:szCs w:val="28"/>
        </w:rPr>
        <w:t>）與機器學習方法，分析大量判決文本（</w:t>
      </w:r>
      <w:r w:rsidRPr="00797CD2">
        <w:rPr>
          <w:rFonts w:cs="Times New Roman"/>
          <w:szCs w:val="28"/>
        </w:rPr>
        <w:t xml:space="preserve">Ariai </w:t>
      </w:r>
      <w:r w:rsidR="005963C8" w:rsidRPr="00797CD2">
        <w:rPr>
          <w:rFonts w:cs="Times New Roman"/>
          <w:szCs w:val="28"/>
        </w:rPr>
        <w:t>et al.</w:t>
      </w:r>
      <w:r w:rsidRPr="00797CD2">
        <w:rPr>
          <w:rFonts w:cs="Times New Roman"/>
          <w:szCs w:val="28"/>
        </w:rPr>
        <w:t>, 202</w:t>
      </w:r>
      <w:r w:rsidR="005963C8" w:rsidRPr="00797CD2">
        <w:rPr>
          <w:rFonts w:cs="Times New Roman"/>
          <w:szCs w:val="28"/>
        </w:rPr>
        <w:t>5</w:t>
      </w:r>
      <w:r w:rsidRPr="00797CD2">
        <w:rPr>
          <w:rFonts w:cs="Times New Roman"/>
          <w:szCs w:val="28"/>
        </w:rPr>
        <w:t>）。</w:t>
      </w:r>
    </w:p>
    <w:p w14:paraId="4D5878E3" w14:textId="77777777" w:rsidR="00E35E05" w:rsidRPr="00797CD2" w:rsidRDefault="00E35E05" w:rsidP="0004071A">
      <w:pPr>
        <w:spacing w:line="276" w:lineRule="auto"/>
        <w:outlineLvl w:val="0"/>
        <w:rPr>
          <w:rFonts w:cs="Times New Roman"/>
          <w:szCs w:val="28"/>
        </w:rPr>
      </w:pPr>
      <w:r w:rsidRPr="00797CD2">
        <w:rPr>
          <w:rFonts w:cs="Times New Roman"/>
          <w:szCs w:val="28"/>
        </w:rPr>
        <w:t>在此脈絡下，法律判決不再只是個案閱讀的對象，也可以被轉換為可量化的文字資料。透過文字特徵建構與分類模型，研究者得以檢驗判決文本中是否存在可供模型辨識的分類訊號。例如，特定法律爭點、案件事實、請求類型或裁判理由用語，可能與案件類型或裁判結果具有關聯。</w:t>
      </w:r>
    </w:p>
    <w:p w14:paraId="56227867" w14:textId="77777777" w:rsidR="00564795" w:rsidRPr="00797CD2" w:rsidRDefault="00E35E05" w:rsidP="0004071A">
      <w:pPr>
        <w:spacing w:line="276" w:lineRule="auto"/>
        <w:outlineLvl w:val="0"/>
        <w:rPr>
          <w:rFonts w:cs="Times New Roman"/>
          <w:sz w:val="28"/>
          <w:szCs w:val="28"/>
        </w:rPr>
      </w:pPr>
      <w:r w:rsidRPr="00797CD2">
        <w:rPr>
          <w:rFonts w:cs="Times New Roman"/>
          <w:szCs w:val="28"/>
        </w:rPr>
        <w:t>然而，法律判決文本不同於一般新聞、社群媒體或消費評論。判決書通常包含案件事實、當事人主張、法院理由、法律構成要件與裁判結果等資訊。此類文本篇幅較長，術語密度較高，且同一法律概念可能以不同方式表述。因此，如何將法律文本轉換為適合模型處理的特徵，並同時維持一定的可解釋性，是法律文本分類與判決預測研究的重要問題。</w:t>
      </w:r>
    </w:p>
    <w:p w14:paraId="0371DC64" w14:textId="5D019030" w:rsidR="00564795" w:rsidRPr="00797CD2" w:rsidRDefault="00564795" w:rsidP="0004071A">
      <w:pPr>
        <w:spacing w:line="276" w:lineRule="auto"/>
        <w:outlineLvl w:val="0"/>
        <w:rPr>
          <w:rFonts w:cs="Times New Roman"/>
          <w:sz w:val="28"/>
          <w:szCs w:val="28"/>
        </w:rPr>
      </w:pPr>
      <w:r w:rsidRPr="00797CD2">
        <w:rPr>
          <w:rFonts w:cs="Times New Roman"/>
          <w:szCs w:val="28"/>
        </w:rPr>
        <w:t>本章將依序回顧實證法律研究與法律文本分析的發展，說明</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等傳統文字特徵表示在法律文本分類中的角色，接著討論機器學習模型與模型可解釋性之必要性，最後說明本研究在</w:t>
      </w:r>
      <w:r w:rsidR="00AD1A81" w:rsidRPr="00797CD2">
        <w:rPr>
          <w:rFonts w:cs="Times New Roman"/>
          <w:szCs w:val="28"/>
        </w:rPr>
        <w:t>臺灣</w:t>
      </w:r>
      <w:r w:rsidRPr="00797CD2">
        <w:rPr>
          <w:rFonts w:cs="Times New Roman"/>
          <w:szCs w:val="28"/>
        </w:rPr>
        <w:t>智慧財產權判決文本脈絡下，採用三類裁判結果分類、</w:t>
      </w:r>
      <w:r w:rsidRPr="00797CD2">
        <w:rPr>
          <w:rFonts w:cs="Times New Roman"/>
          <w:szCs w:val="28"/>
        </w:rPr>
        <w:t xml:space="preserve">MNIR </w:t>
      </w:r>
      <w:r w:rsidRPr="00797CD2">
        <w:rPr>
          <w:rFonts w:cs="Times New Roman"/>
          <w:szCs w:val="28"/>
        </w:rPr>
        <w:t>監督式特徵轉換與</w:t>
      </w:r>
      <w:r w:rsidRPr="00797CD2">
        <w:rPr>
          <w:rFonts w:cs="Times New Roman"/>
          <w:szCs w:val="28"/>
        </w:rPr>
        <w:t xml:space="preserve"> </w:t>
      </w:r>
      <w:r w:rsidR="001E5412">
        <w:rPr>
          <w:rFonts w:cs="Times New Roman"/>
          <w:szCs w:val="28"/>
        </w:rPr>
        <w:t xml:space="preserve">Chi-square + SVM </w:t>
      </w:r>
      <w:r w:rsidR="001E5412">
        <w:rPr>
          <w:rFonts w:cs="Times New Roman"/>
          <w:szCs w:val="28"/>
        </w:rPr>
        <w:t>對照流程之</w:t>
      </w:r>
      <w:r w:rsidRPr="00797CD2">
        <w:rPr>
          <w:rFonts w:cs="Times New Roman"/>
          <w:szCs w:val="28"/>
        </w:rPr>
        <w:t>研究定位。</w:t>
      </w:r>
    </w:p>
    <w:p w14:paraId="42209B0E" w14:textId="77777777" w:rsidR="00A82637" w:rsidRPr="00797CD2" w:rsidRDefault="00A82637"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2.2 </w:t>
      </w:r>
      <w:r w:rsidRPr="00797CD2">
        <w:rPr>
          <w:rFonts w:ascii="Times New Roman" w:eastAsia="標楷體" w:hAnsi="Times New Roman" w:cs="Times New Roman"/>
          <w:szCs w:val="28"/>
        </w:rPr>
        <w:t>實證法律研究</w:t>
      </w:r>
      <w:r w:rsidR="00816C7D" w:rsidRPr="00797CD2">
        <w:rPr>
          <w:rFonts w:ascii="Times New Roman" w:eastAsia="標楷體" w:hAnsi="Times New Roman" w:cs="Times New Roman"/>
          <w:szCs w:val="28"/>
        </w:rPr>
        <w:t>與量化分析</w:t>
      </w:r>
      <w:r w:rsidRPr="00797CD2">
        <w:rPr>
          <w:rFonts w:ascii="Times New Roman" w:eastAsia="標楷體" w:hAnsi="Times New Roman" w:cs="Times New Roman"/>
          <w:szCs w:val="28"/>
        </w:rPr>
        <w:t>的發展</w:t>
      </w:r>
    </w:p>
    <w:p w14:paraId="77E940CC" w14:textId="71C65202" w:rsidR="00564795" w:rsidRPr="00797CD2" w:rsidRDefault="00830A74" w:rsidP="0004071A">
      <w:pPr>
        <w:spacing w:line="276" w:lineRule="auto"/>
        <w:outlineLvl w:val="0"/>
        <w:rPr>
          <w:rFonts w:cs="Times New Roman"/>
          <w:sz w:val="28"/>
          <w:szCs w:val="28"/>
        </w:rPr>
      </w:pPr>
      <w:r w:rsidRPr="00830A74">
        <w:rPr>
          <w:rFonts w:cs="Times New Roman"/>
          <w:szCs w:val="28"/>
        </w:rPr>
        <w:t>實證法律研究強調以資料觀察法律制度的實際運作，並透過統計分析、計量方法或文字探勘，檢視法院裁判、司法行為與訴訟結果所呈現的規律。相較於傳統法學研究主要透過法規、判決與學說，探討法律應如何解釋與適用，實證法律研究則將判決書、裁判結果、訴訟期間與其他案件資訊轉化為可觀察、可量化的研究資料，以回答法院實際如何裁判，以及不同因素是否與裁判結果具有關聯等問題。兩種研究取向並非互相取代，而是分別從規範解釋與實際運作的角度理解法律。</w:t>
      </w:r>
    </w:p>
    <w:p w14:paraId="4A67D4B6" w14:textId="6092D90B" w:rsidR="00564795" w:rsidRPr="00797CD2" w:rsidRDefault="00564795" w:rsidP="0004071A">
      <w:pPr>
        <w:spacing w:line="276" w:lineRule="auto"/>
        <w:outlineLvl w:val="0"/>
        <w:rPr>
          <w:rFonts w:cs="Times New Roman"/>
          <w:sz w:val="28"/>
          <w:szCs w:val="28"/>
        </w:rPr>
      </w:pPr>
      <w:r w:rsidRPr="00797CD2">
        <w:rPr>
          <w:rFonts w:cs="Times New Roman"/>
          <w:szCs w:val="28"/>
        </w:rPr>
        <w:t>在國</w:t>
      </w:r>
      <w:r w:rsidR="00AD1A81" w:rsidRPr="00797CD2">
        <w:rPr>
          <w:rFonts w:cs="Times New Roman"/>
          <w:szCs w:val="28"/>
        </w:rPr>
        <w:t>外</w:t>
      </w:r>
      <w:r w:rsidRPr="00797CD2">
        <w:rPr>
          <w:rFonts w:cs="Times New Roman"/>
          <w:szCs w:val="28"/>
        </w:rPr>
        <w:t>研究中，已有文獻運用大量法院資料分析司法決策。例如</w:t>
      </w:r>
      <w:r w:rsidRPr="00797CD2">
        <w:rPr>
          <w:rFonts w:cs="Times New Roman"/>
          <w:szCs w:val="28"/>
        </w:rPr>
        <w:t xml:space="preserve"> Eren and Mocan</w:t>
      </w:r>
      <w:r w:rsidRPr="00797CD2">
        <w:rPr>
          <w:rFonts w:cs="Times New Roman"/>
          <w:szCs w:val="28"/>
        </w:rPr>
        <w:t>（</w:t>
      </w:r>
      <w:r w:rsidRPr="00797CD2">
        <w:rPr>
          <w:rFonts w:cs="Times New Roman"/>
          <w:szCs w:val="28"/>
        </w:rPr>
        <w:t>2018</w:t>
      </w:r>
      <w:r w:rsidRPr="00797CD2">
        <w:rPr>
          <w:rFonts w:cs="Times New Roman"/>
          <w:szCs w:val="28"/>
        </w:rPr>
        <w:t>）探討外部事件是否影響法官量刑</w:t>
      </w:r>
      <w:r w:rsidR="00B27478">
        <w:rPr>
          <w:rFonts w:cs="Times New Roman" w:hint="eastAsia"/>
          <w:szCs w:val="28"/>
        </w:rPr>
        <w:t>；</w:t>
      </w:r>
      <w:r w:rsidR="00B27478" w:rsidRPr="00B27478">
        <w:rPr>
          <w:rFonts w:cs="Times New Roman"/>
          <w:szCs w:val="28"/>
        </w:rPr>
        <w:t>Heyes and Saberian</w:t>
      </w:r>
      <w:r w:rsidR="00B27478" w:rsidRPr="00B27478">
        <w:rPr>
          <w:rFonts w:cs="Times New Roman"/>
          <w:szCs w:val="28"/>
        </w:rPr>
        <w:t>（</w:t>
      </w:r>
      <w:r w:rsidR="00B27478" w:rsidRPr="00B27478">
        <w:rPr>
          <w:rFonts w:cs="Times New Roman"/>
          <w:szCs w:val="28"/>
        </w:rPr>
        <w:t>2019</w:t>
      </w:r>
      <w:r w:rsidR="00B27478" w:rsidRPr="00B27478">
        <w:rPr>
          <w:rFonts w:cs="Times New Roman"/>
          <w:szCs w:val="28"/>
        </w:rPr>
        <w:t>）則以美國移民法院案件為資料，檢驗案件裁決當日的外部氣溫是否與法官作出有利於申請人的裁決機率相關。</w:t>
      </w:r>
      <w:r w:rsidRPr="00797CD2">
        <w:rPr>
          <w:rFonts w:cs="Times New Roman"/>
          <w:szCs w:val="28"/>
        </w:rPr>
        <w:t>這類研究顯示，法院判決可被視為可觀察、可量化並可進一步分析的實證資料，而不僅是單純的法理文本。</w:t>
      </w:r>
    </w:p>
    <w:p w14:paraId="0C5814AD" w14:textId="704642D2" w:rsidR="00564795" w:rsidRPr="00797CD2" w:rsidRDefault="00564795" w:rsidP="0004071A">
      <w:pPr>
        <w:spacing w:line="276" w:lineRule="auto"/>
        <w:outlineLvl w:val="0"/>
        <w:rPr>
          <w:rFonts w:cs="Times New Roman"/>
          <w:sz w:val="28"/>
          <w:szCs w:val="28"/>
        </w:rPr>
      </w:pPr>
      <w:r w:rsidRPr="00797CD2">
        <w:rPr>
          <w:rFonts w:cs="Times New Roman"/>
          <w:szCs w:val="28"/>
        </w:rPr>
        <w:t>在</w:t>
      </w:r>
      <w:r w:rsidR="00AD1A81" w:rsidRPr="00797CD2">
        <w:rPr>
          <w:rFonts w:cs="Times New Roman"/>
          <w:szCs w:val="28"/>
        </w:rPr>
        <w:t>臺灣</w:t>
      </w:r>
      <w:r w:rsidRPr="00797CD2">
        <w:rPr>
          <w:rFonts w:cs="Times New Roman"/>
          <w:szCs w:val="28"/>
        </w:rPr>
        <w:t>，司法資料公開亦為法律實證研究提供重要基礎。林常青（</w:t>
      </w:r>
      <w:r w:rsidRPr="00797CD2">
        <w:rPr>
          <w:rFonts w:cs="Times New Roman"/>
          <w:szCs w:val="28"/>
        </w:rPr>
        <w:t>2019</w:t>
      </w:r>
      <w:r w:rsidRPr="00797CD2">
        <w:rPr>
          <w:rFonts w:cs="Times New Roman"/>
          <w:szCs w:val="28"/>
        </w:rPr>
        <w:t>）指出，司法院裁判書查詢系統提供大量完整判決資料，使研究者能夠從判決全文、案件類型、裁判結果等面向進行實證分析。</w:t>
      </w:r>
      <w:r w:rsidR="008C3417" w:rsidRPr="008C3417">
        <w:rPr>
          <w:rFonts w:cs="Times New Roman"/>
          <w:szCs w:val="28"/>
        </w:rPr>
        <w:t>Chen et al.</w:t>
      </w:r>
      <w:r w:rsidR="008C3417" w:rsidRPr="008C3417">
        <w:rPr>
          <w:rFonts w:cs="Times New Roman"/>
          <w:szCs w:val="28"/>
        </w:rPr>
        <w:t>（</w:t>
      </w:r>
      <w:r w:rsidR="008C3417" w:rsidRPr="008C3417">
        <w:rPr>
          <w:rFonts w:cs="Times New Roman"/>
          <w:szCs w:val="28"/>
        </w:rPr>
        <w:t>2015</w:t>
      </w:r>
      <w:r w:rsidR="008C3417" w:rsidRPr="008C3417">
        <w:rPr>
          <w:rFonts w:cs="Times New Roman"/>
          <w:szCs w:val="28"/>
        </w:rPr>
        <w:t>）透過最高法院民事案件資料分析訴訟資源與裁判結果之關係；</w:t>
      </w:r>
      <w:r w:rsidR="008C3417" w:rsidRPr="008C3417">
        <w:rPr>
          <w:rFonts w:cs="Times New Roman"/>
          <w:szCs w:val="28"/>
        </w:rPr>
        <w:t>Chang et al.</w:t>
      </w:r>
      <w:r w:rsidR="008C3417" w:rsidRPr="008C3417">
        <w:rPr>
          <w:rFonts w:cs="Times New Roman"/>
          <w:szCs w:val="28"/>
        </w:rPr>
        <w:t>（</w:t>
      </w:r>
      <w:r w:rsidR="008C3417" w:rsidRPr="008C3417">
        <w:rPr>
          <w:rFonts w:cs="Times New Roman"/>
          <w:szCs w:val="28"/>
        </w:rPr>
        <w:t>2018</w:t>
      </w:r>
      <w:r w:rsidR="008C3417" w:rsidRPr="008C3417">
        <w:rPr>
          <w:rFonts w:cs="Times New Roman"/>
          <w:szCs w:val="28"/>
        </w:rPr>
        <w:t>）則檢驗法院賠償金額判斷中的定錨效果，亦即先前出現的金額資訊是否會成為法官後續判斷賠償金額時的參考基準。</w:t>
      </w:r>
      <w:r w:rsidRPr="00797CD2">
        <w:rPr>
          <w:rFonts w:cs="Times New Roman"/>
          <w:szCs w:val="28"/>
        </w:rPr>
        <w:t>這些文獻不僅證明</w:t>
      </w:r>
      <w:r w:rsidR="00AD1A81" w:rsidRPr="00797CD2">
        <w:rPr>
          <w:rFonts w:cs="Times New Roman"/>
          <w:szCs w:val="28"/>
        </w:rPr>
        <w:t>臺灣</w:t>
      </w:r>
      <w:r w:rsidRPr="00797CD2">
        <w:rPr>
          <w:rFonts w:cs="Times New Roman"/>
          <w:szCs w:val="28"/>
        </w:rPr>
        <w:t>司法資料庫具備量化研究價值，也確立了將判決文本轉化為可計算特徵的正當性。</w:t>
      </w:r>
    </w:p>
    <w:p w14:paraId="2A1DDA0F"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5643478A" w14:textId="77777777" w:rsidR="00564795" w:rsidRPr="00797CD2" w:rsidRDefault="00A82637"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2.3 </w:t>
      </w:r>
      <w:r w:rsidR="00564795" w:rsidRPr="00797CD2">
        <w:rPr>
          <w:rFonts w:ascii="Times New Roman" w:eastAsia="標楷體" w:hAnsi="Times New Roman" w:cs="Times New Roman"/>
          <w:szCs w:val="28"/>
        </w:rPr>
        <w:t>法律文本之特徵表示：</w:t>
      </w:r>
      <w:r w:rsidR="00564795" w:rsidRPr="00797CD2">
        <w:rPr>
          <w:rFonts w:ascii="Times New Roman" w:eastAsia="標楷體" w:hAnsi="Times New Roman" w:cs="Times New Roman"/>
          <w:szCs w:val="28"/>
        </w:rPr>
        <w:t>BoW</w:t>
      </w:r>
      <w:r w:rsidR="00564795" w:rsidRPr="00797CD2">
        <w:rPr>
          <w:rFonts w:ascii="Times New Roman" w:eastAsia="標楷體" w:hAnsi="Times New Roman" w:cs="Times New Roman"/>
          <w:szCs w:val="28"/>
        </w:rPr>
        <w:t>、</w:t>
      </w:r>
      <w:r w:rsidR="00564795" w:rsidRPr="00797CD2">
        <w:rPr>
          <w:rFonts w:ascii="Times New Roman" w:eastAsia="標楷體" w:hAnsi="Times New Roman" w:cs="Times New Roman"/>
          <w:szCs w:val="28"/>
        </w:rPr>
        <w:t xml:space="preserve">TF </w:t>
      </w:r>
      <w:r w:rsidR="00564795" w:rsidRPr="00797CD2">
        <w:rPr>
          <w:rFonts w:ascii="Times New Roman" w:eastAsia="標楷體" w:hAnsi="Times New Roman" w:cs="Times New Roman"/>
          <w:szCs w:val="28"/>
        </w:rPr>
        <w:t>與</w:t>
      </w:r>
      <w:r w:rsidR="00564795" w:rsidRPr="00797CD2">
        <w:rPr>
          <w:rFonts w:ascii="Times New Roman" w:eastAsia="標楷體" w:hAnsi="Times New Roman" w:cs="Times New Roman"/>
          <w:szCs w:val="28"/>
        </w:rPr>
        <w:t xml:space="preserve"> TF-IDF</w:t>
      </w:r>
    </w:p>
    <w:p w14:paraId="6E1C6E05"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在文字探勘與文本分類任務中，第一個關鍵步驟是將非結構化文本轉換為模型可處理的數值特徵。傳統文本分類常用的方式包括詞袋模型（</w:t>
      </w:r>
      <w:r w:rsidRPr="00797CD2">
        <w:rPr>
          <w:rFonts w:cs="Times New Roman"/>
          <w:szCs w:val="28"/>
        </w:rPr>
        <w:t>Bag-of-Words, BoW</w:t>
      </w:r>
      <w:r w:rsidRPr="00797CD2">
        <w:rPr>
          <w:rFonts w:cs="Times New Roman"/>
          <w:szCs w:val="28"/>
        </w:rPr>
        <w:t>）、詞頻表示（</w:t>
      </w:r>
      <w:r w:rsidRPr="00797CD2">
        <w:rPr>
          <w:rFonts w:cs="Times New Roman"/>
          <w:szCs w:val="28"/>
        </w:rPr>
        <w:t>Term Frequency, TF</w:t>
      </w:r>
      <w:r w:rsidRPr="00797CD2">
        <w:rPr>
          <w:rFonts w:cs="Times New Roman"/>
          <w:szCs w:val="28"/>
        </w:rPr>
        <w:t>）與詞頻－逆文件頻率（</w:t>
      </w:r>
      <w:r w:rsidRPr="00797CD2">
        <w:rPr>
          <w:rFonts w:cs="Times New Roman"/>
          <w:szCs w:val="28"/>
        </w:rPr>
        <w:t>Term Frequency–Inverse Document Frequency, TF-IDF</w:t>
      </w:r>
      <w:r w:rsidRPr="00797CD2">
        <w:rPr>
          <w:rFonts w:cs="Times New Roman"/>
          <w:szCs w:val="28"/>
        </w:rPr>
        <w:t>）。這些方法雖然不直接處理詞序與深層語意，但在許多專業文本分類任務中仍具備良好的基準價值。</w:t>
      </w:r>
    </w:p>
    <w:p w14:paraId="53B59D71"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法律</w:t>
      </w:r>
      <w:r w:rsidR="000414AC" w:rsidRPr="00797CD2">
        <w:rPr>
          <w:rFonts w:cs="Times New Roman"/>
          <w:szCs w:val="28"/>
        </w:rPr>
        <w:t>裁判書</w:t>
      </w:r>
      <w:r w:rsidRPr="00797CD2">
        <w:rPr>
          <w:rFonts w:cs="Times New Roman"/>
          <w:szCs w:val="28"/>
        </w:rPr>
        <w:t>具備篇幅冗長且充滿專業術語之特性，傳統上常被認為需要較複雜的語意模型來處理。然而，近年實證研究指出，在特定專業領域，例如金融與法律等具備高度編碼化語意之文本中，傳統詞袋模型在部分語意任務上仍可能具有競爭力，甚至在特定條件下超越部分密集語意嵌入模型（</w:t>
      </w:r>
      <w:r w:rsidRPr="00797CD2">
        <w:rPr>
          <w:rFonts w:cs="Times New Roman"/>
          <w:szCs w:val="28"/>
        </w:rPr>
        <w:t>Mamakas et al., 2022; Tang &amp; Yang, 2025</w:t>
      </w:r>
      <w:r w:rsidRPr="00797CD2">
        <w:rPr>
          <w:rFonts w:cs="Times New Roman"/>
          <w:szCs w:val="28"/>
        </w:rPr>
        <w:t>）。此一發現表示，對高度制度化與專業化文本而言，詞彙本身的出現與分布仍可能包含重要分類訊號。</w:t>
      </w:r>
    </w:p>
    <w:p w14:paraId="7965D9FB"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 xml:space="preserve">BoW </w:t>
      </w:r>
      <w:r w:rsidRPr="00797CD2">
        <w:rPr>
          <w:rFonts w:cs="Times New Roman"/>
          <w:szCs w:val="28"/>
        </w:rPr>
        <w:t>將每一篇文件視為詞彙集合，並以詞項是否出現或出現次數作為特徵。其優點是模型結構簡單、計算效率高，且容易觀察哪些詞彙對分類結果具有貢獻。</w:t>
      </w:r>
      <w:r w:rsidR="0019485A" w:rsidRPr="00797CD2">
        <w:rPr>
          <w:rFonts w:cs="Times New Roman"/>
          <w:szCs w:val="28"/>
        </w:rPr>
        <w:t>對法律判決而言，許多詞彙本身即具有高度制度性與語境意義，例如「侵害」、「損害賠償」、「混淆誤認」、「專利範圍」、「權利範圍」、「商標近似」、「著作利用」等詞彙，可能與特定案件類型、法律爭點或裁判理由具有關聯。因此，即使</w:t>
      </w:r>
      <w:r w:rsidR="0019485A" w:rsidRPr="00797CD2">
        <w:rPr>
          <w:rFonts w:cs="Times New Roman"/>
          <w:szCs w:val="28"/>
        </w:rPr>
        <w:t xml:space="preserve"> BoW </w:t>
      </w:r>
      <w:r w:rsidR="0019485A" w:rsidRPr="00797CD2">
        <w:rPr>
          <w:rFonts w:cs="Times New Roman"/>
          <w:szCs w:val="28"/>
        </w:rPr>
        <w:t>忽略詞序，其仍可能捕捉法律文本中具判別力的詞彙訊號。</w:t>
      </w:r>
    </w:p>
    <w:p w14:paraId="53685B88" w14:textId="1F73218E" w:rsidR="00564795" w:rsidRPr="00797CD2" w:rsidRDefault="008C3417" w:rsidP="0004071A">
      <w:pPr>
        <w:spacing w:line="276" w:lineRule="auto"/>
        <w:outlineLvl w:val="0"/>
        <w:rPr>
          <w:rFonts w:cs="Times New Roman"/>
          <w:sz w:val="28"/>
          <w:szCs w:val="28"/>
        </w:rPr>
      </w:pPr>
      <w:r w:rsidRPr="008C3417">
        <w:rPr>
          <w:rFonts w:cs="Times New Roman"/>
          <w:szCs w:val="28"/>
        </w:rPr>
        <w:t xml:space="preserve">TF </w:t>
      </w:r>
      <w:r w:rsidRPr="008C3417">
        <w:rPr>
          <w:rFonts w:cs="Times New Roman"/>
          <w:szCs w:val="28"/>
        </w:rPr>
        <w:t>則進一步將詞彙在單一文本中的出現次數，除以該文本的總詞數，轉換為相對次數。由於裁判書篇幅差異可能很大，單純使用原始詞彙次數，容易使較長文本具有較高的詞彙計數。透過相對次數，可降低文本長度差異對詞彙數值的影響，使不同裁判書之間更具可比性。</w:t>
      </w:r>
    </w:p>
    <w:p w14:paraId="658C593B"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 xml:space="preserve">TF-IDF </w:t>
      </w:r>
      <w:r w:rsidRPr="00797CD2">
        <w:rPr>
          <w:rFonts w:cs="Times New Roman"/>
          <w:szCs w:val="28"/>
        </w:rPr>
        <w:t>則同時考量詞彙在個別文件中的出現頻率，以及該詞彙在整體語料中的稀有程度。若某一詞彙在某篇判決中頻繁出現，但在整體語料中並不常見，</w:t>
      </w:r>
      <w:r w:rsidRPr="00797CD2">
        <w:rPr>
          <w:rFonts w:cs="Times New Roman"/>
          <w:szCs w:val="28"/>
        </w:rPr>
        <w:t xml:space="preserve">TF-IDF </w:t>
      </w:r>
      <w:r w:rsidRPr="00797CD2">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797CD2">
        <w:rPr>
          <w:rFonts w:cs="Times New Roman"/>
          <w:szCs w:val="28"/>
        </w:rPr>
        <w:t xml:space="preserve"> TF-IDF </w:t>
      </w:r>
      <w:r w:rsidRPr="00797CD2">
        <w:rPr>
          <w:rFonts w:cs="Times New Roman"/>
          <w:szCs w:val="28"/>
        </w:rPr>
        <w:t>可能有助於強化此類訊號。</w:t>
      </w:r>
    </w:p>
    <w:p w14:paraId="54480AB1" w14:textId="77777777" w:rsidR="00564795" w:rsidRPr="00797CD2" w:rsidRDefault="00564795" w:rsidP="0004071A">
      <w:pPr>
        <w:spacing w:line="276" w:lineRule="auto"/>
        <w:outlineLvl w:val="0"/>
        <w:rPr>
          <w:rFonts w:cs="Times New Roman"/>
          <w:sz w:val="28"/>
          <w:szCs w:val="28"/>
        </w:rPr>
      </w:pPr>
      <w:r w:rsidRPr="00797CD2">
        <w:rPr>
          <w:rFonts w:cs="Times New Roman"/>
          <w:szCs w:val="28"/>
        </w:rPr>
        <w:t>本研究因此不預設單一特徵表示必然最佳，而是比較</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三種文字特徵表示在不同案件類型下的分類效果。此一設計可檢視不同智慧財產權案件中，裁判結果分類較依賴詞項是否出現、詞頻分布，或相對稀有詞彙之權重。</w:t>
      </w:r>
    </w:p>
    <w:p w14:paraId="6ACF1578" w14:textId="77777777" w:rsidR="00A82637" w:rsidRPr="00797CD2" w:rsidRDefault="00A82637"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2.</w:t>
      </w:r>
      <w:r w:rsidR="00751AD4" w:rsidRPr="00797CD2">
        <w:rPr>
          <w:rFonts w:ascii="Times New Roman" w:eastAsia="標楷體" w:hAnsi="Times New Roman" w:cs="Times New Roman"/>
          <w:szCs w:val="28"/>
        </w:rPr>
        <w:t xml:space="preserve">4 </w:t>
      </w:r>
      <w:r w:rsidR="00751AD4" w:rsidRPr="00797CD2">
        <w:rPr>
          <w:rFonts w:ascii="Times New Roman" w:eastAsia="標楷體" w:hAnsi="Times New Roman" w:cs="Times New Roman"/>
          <w:szCs w:val="28"/>
        </w:rPr>
        <w:t>預測模型建構與可解釋性之必要性</w:t>
      </w:r>
    </w:p>
    <w:p w14:paraId="76C486ED" w14:textId="31A750D7" w:rsidR="00564795" w:rsidRPr="00797CD2" w:rsidRDefault="00564795" w:rsidP="00002B1F">
      <w:pPr>
        <w:spacing w:line="276" w:lineRule="auto"/>
        <w:outlineLvl w:val="0"/>
        <w:rPr>
          <w:rFonts w:cs="Times New Roman"/>
          <w:sz w:val="28"/>
          <w:szCs w:val="28"/>
        </w:rPr>
      </w:pPr>
      <w:r w:rsidRPr="00797CD2">
        <w:rPr>
          <w:rFonts w:cs="Times New Roman"/>
          <w:szCs w:val="28"/>
        </w:rPr>
        <w:t>法律判決預測（</w:t>
      </w:r>
      <w:r w:rsidRPr="00797CD2">
        <w:rPr>
          <w:rFonts w:cs="Times New Roman"/>
          <w:szCs w:val="28"/>
        </w:rPr>
        <w:t>Legal Judgment Prediction, LJP</w:t>
      </w:r>
      <w:r w:rsidRPr="00797CD2">
        <w:rPr>
          <w:rFonts w:cs="Times New Roman"/>
          <w:szCs w:val="28"/>
        </w:rPr>
        <w:t>）是法律人工智慧中的重要任務，其核心目標是利用案件事實、法律文本、法院理由或其他案件資訊，預測法院可能作成之裁判結果。既有研究顯示，法律文本中確實存在可供模型辨識之訊號。例如</w:t>
      </w:r>
      <w:r w:rsidRPr="00797CD2">
        <w:rPr>
          <w:rFonts w:cs="Times New Roman"/>
          <w:szCs w:val="28"/>
        </w:rPr>
        <w:t xml:space="preserve"> Aletras et al.</w:t>
      </w:r>
      <w:r w:rsidRPr="00797CD2">
        <w:rPr>
          <w:rFonts w:cs="Times New Roman"/>
          <w:szCs w:val="28"/>
        </w:rPr>
        <w:t>（</w:t>
      </w:r>
      <w:r w:rsidRPr="00797CD2">
        <w:rPr>
          <w:rFonts w:cs="Times New Roman"/>
          <w:szCs w:val="28"/>
        </w:rPr>
        <w:t>2016</w:t>
      </w:r>
      <w:r w:rsidRPr="00797CD2">
        <w:rPr>
          <w:rFonts w:cs="Times New Roman"/>
          <w:szCs w:val="28"/>
        </w:rPr>
        <w:t>）以歐洲人權法院案件文本預測是否違反公約條文，</w:t>
      </w:r>
      <w:r w:rsidRPr="00797CD2">
        <w:rPr>
          <w:rFonts w:cs="Times New Roman"/>
          <w:szCs w:val="28"/>
        </w:rPr>
        <w:t>Surdeanu et al.</w:t>
      </w:r>
      <w:r w:rsidRPr="00797CD2">
        <w:rPr>
          <w:rFonts w:cs="Times New Roman"/>
          <w:szCs w:val="28"/>
        </w:rPr>
        <w:t>（</w:t>
      </w:r>
      <w:r w:rsidRPr="00797CD2">
        <w:rPr>
          <w:rFonts w:cs="Times New Roman"/>
          <w:szCs w:val="28"/>
        </w:rPr>
        <w:t>2011</w:t>
      </w:r>
      <w:r w:rsidRPr="00797CD2">
        <w:rPr>
          <w:rFonts w:cs="Times New Roman"/>
          <w:szCs w:val="28"/>
        </w:rPr>
        <w:t>）則針對智慧財產權訴訟進行訴訟風險分析。這些研究說明，機器學習方法可被應用於法律裁判結果或訴訟風險之預測。不過，法律判決預測並不限於二元分類。</w:t>
      </w:r>
      <w:r w:rsidRPr="00797CD2">
        <w:rPr>
          <w:rFonts w:cs="Times New Roman"/>
          <w:szCs w:val="28"/>
        </w:rPr>
        <w:t>Feng et al.</w:t>
      </w:r>
      <w:r w:rsidRPr="00797CD2">
        <w:rPr>
          <w:rFonts w:cs="Times New Roman"/>
          <w:szCs w:val="28"/>
        </w:rPr>
        <w:t>（</w:t>
      </w:r>
      <w:r w:rsidRPr="00797CD2">
        <w:rPr>
          <w:rFonts w:cs="Times New Roman"/>
          <w:szCs w:val="28"/>
        </w:rPr>
        <w:t>2022</w:t>
      </w:r>
      <w:r w:rsidRPr="00797CD2">
        <w:rPr>
          <w:rFonts w:cs="Times New Roman"/>
          <w:szCs w:val="28"/>
        </w:rPr>
        <w:t>）指出，法律判決預測包含多種任務形式，例如法條預測、罪名預測、刑期預測、裁判結果預測、多標籤分類與多任務學習。</w:t>
      </w:r>
      <w:r w:rsidRPr="00797CD2">
        <w:rPr>
          <w:rFonts w:cs="Times New Roman"/>
          <w:szCs w:val="28"/>
        </w:rPr>
        <w:t>Yang et al.</w:t>
      </w:r>
      <w:r w:rsidRPr="00797CD2">
        <w:rPr>
          <w:rFonts w:cs="Times New Roman"/>
          <w:szCs w:val="28"/>
        </w:rPr>
        <w:t>（</w:t>
      </w:r>
      <w:r w:rsidRPr="00797CD2">
        <w:rPr>
          <w:rFonts w:cs="Times New Roman"/>
          <w:szCs w:val="28"/>
        </w:rPr>
        <w:t>2022</w:t>
      </w:r>
      <w:r w:rsidRPr="00797CD2">
        <w:rPr>
          <w:rFonts w:cs="Times New Roman"/>
          <w:szCs w:val="28"/>
        </w:rPr>
        <w:t>）亦將法律判決預測視為多任務學習問題，嘗試整合法律關鍵詞與多視角特徵進行預測。</w:t>
      </w:r>
      <w:r w:rsidRPr="00797CD2">
        <w:rPr>
          <w:rFonts w:cs="Times New Roman"/>
          <w:szCs w:val="28"/>
        </w:rPr>
        <w:t>Chalkidis et al.</w:t>
      </w:r>
      <w:r w:rsidRPr="00797CD2">
        <w:rPr>
          <w:rFonts w:cs="Times New Roman"/>
          <w:szCs w:val="28"/>
        </w:rPr>
        <w:t>（</w:t>
      </w:r>
      <w:r w:rsidRPr="00797CD2">
        <w:rPr>
          <w:rFonts w:cs="Times New Roman"/>
          <w:szCs w:val="28"/>
        </w:rPr>
        <w:t>2019</w:t>
      </w:r>
      <w:r w:rsidRPr="00797CD2">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103CDB24" w14:textId="247ABC6B" w:rsidR="0063468A" w:rsidRPr="001D087D" w:rsidRDefault="00564795" w:rsidP="001D087D">
      <w:pPr>
        <w:spacing w:line="276" w:lineRule="auto"/>
        <w:outlineLvl w:val="0"/>
        <w:rPr>
          <w:rFonts w:cs="Times New Roman"/>
          <w:sz w:val="28"/>
          <w:szCs w:val="28"/>
        </w:rPr>
      </w:pPr>
      <w:r w:rsidRPr="00797CD2">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797CD2">
        <w:rPr>
          <w:rFonts w:cs="Times New Roman"/>
          <w:szCs w:val="28"/>
        </w:rPr>
        <w:t xml:space="preserve"> Accuracy</w:t>
      </w:r>
      <w:r w:rsidRPr="00797CD2">
        <w:rPr>
          <w:rFonts w:cs="Times New Roman"/>
          <w:szCs w:val="28"/>
        </w:rPr>
        <w:t>，而應進一步說明模型是否真正捕捉到與法律爭點、請求類型或裁判理由相關的訊號。</w:t>
      </w:r>
      <w:r w:rsidR="0063468A" w:rsidRPr="0063468A">
        <w:rPr>
          <w:rFonts w:cs="Times New Roman" w:hint="eastAsia"/>
          <w:szCs w:val="28"/>
        </w:rPr>
        <w:t>在法律人工智慧的應用中，深度神經網路與大型語言模型能夠處理較複雜的語意與上下文關係，並可能在部分法律預測任務中取得良好表現。例如，</w:t>
      </w:r>
      <w:r w:rsidR="0063468A" w:rsidRPr="0063468A">
        <w:rPr>
          <w:rFonts w:cs="Times New Roman" w:hint="eastAsia"/>
          <w:szCs w:val="28"/>
        </w:rPr>
        <w:t>Alghazzawi et al.</w:t>
      </w:r>
      <w:r w:rsidR="0063468A" w:rsidRPr="0063468A">
        <w:rPr>
          <w:rFonts w:cs="Times New Roman" w:hint="eastAsia"/>
          <w:szCs w:val="28"/>
        </w:rPr>
        <w:t>（</w:t>
      </w:r>
      <w:r w:rsidR="0063468A" w:rsidRPr="0063468A">
        <w:rPr>
          <w:rFonts w:cs="Times New Roman" w:hint="eastAsia"/>
          <w:szCs w:val="28"/>
        </w:rPr>
        <w:t>2022</w:t>
      </w:r>
      <w:r w:rsidR="0063468A" w:rsidRPr="0063468A">
        <w:rPr>
          <w:rFonts w:cs="Times New Roman" w:hint="eastAsia"/>
          <w:szCs w:val="28"/>
        </w:rPr>
        <w:t>）運用結合長短期記憶網路與卷積神經網路的模型進行法院判決預測，結果顯示深度學習模型</w:t>
      </w:r>
      <w:r w:rsidR="001344B2">
        <w:rPr>
          <w:rFonts w:cs="Times New Roman" w:hint="eastAsia"/>
          <w:szCs w:val="28"/>
        </w:rPr>
        <w:t>有</w:t>
      </w:r>
      <w:r w:rsidR="0063468A" w:rsidRPr="0063468A">
        <w:rPr>
          <w:rFonts w:cs="Times New Roman" w:hint="eastAsia"/>
          <w:szCs w:val="28"/>
        </w:rPr>
        <w:t>較佳的</w:t>
      </w:r>
      <w:r w:rsidR="001344B2">
        <w:rPr>
          <w:rFonts w:cs="Times New Roman" w:hint="eastAsia"/>
          <w:szCs w:val="28"/>
        </w:rPr>
        <w:t>表現</w:t>
      </w:r>
      <w:r w:rsidR="0063468A" w:rsidRPr="0063468A">
        <w:rPr>
          <w:rFonts w:cs="Times New Roman" w:hint="eastAsia"/>
          <w:szCs w:val="28"/>
        </w:rPr>
        <w:t>。然而，此類模型通常具有較複雜的內部運算結構，使用者較難直接理解模型如何由輸入資料形成最終預測，因此仍面臨黑箱性與結果透明度不足等問題。相較之下，傳統機器學習模型雖然在處理長距離語意與複雜上下文方面可能較為有限，但通常較容易搭配特徵權重或特徵重要性分析，說明模型在預測時較依賴哪些資訊。例如，</w:t>
      </w:r>
      <w:r w:rsidR="0063468A" w:rsidRPr="0063468A">
        <w:rPr>
          <w:rFonts w:cs="Times New Roman" w:hint="eastAsia"/>
          <w:szCs w:val="28"/>
        </w:rPr>
        <w:t>Hsieh et al.</w:t>
      </w:r>
      <w:r w:rsidR="0063468A" w:rsidRPr="0063468A">
        <w:rPr>
          <w:rFonts w:cs="Times New Roman" w:hint="eastAsia"/>
          <w:szCs w:val="28"/>
        </w:rPr>
        <w:t>（</w:t>
      </w:r>
      <w:r w:rsidR="0063468A" w:rsidRPr="0063468A">
        <w:rPr>
          <w:rFonts w:cs="Times New Roman" w:hint="eastAsia"/>
          <w:szCs w:val="28"/>
        </w:rPr>
        <w:t>2021</w:t>
      </w:r>
      <w:r w:rsidR="0063468A" w:rsidRPr="0063468A">
        <w:rPr>
          <w:rFonts w:cs="Times New Roman" w:hint="eastAsia"/>
          <w:szCs w:val="28"/>
        </w:rPr>
        <w:t>）運用隨機森林預測車禍案件之精神慰撫金，並搭配排列特徵重要性，透過依序打亂各項特徵並觀察模型表現下降程度，判斷哪些因素對預測結果較為重要，進而分析法官可能審酌之因素。需要注意的是，此類分析呈現的是模型所依賴的預測特徵，並不能直接證明法官在個別案件中確實依據該項因素作成判斷。</w:t>
      </w:r>
    </w:p>
    <w:p w14:paraId="7FF4D943" w14:textId="1A3D02F6" w:rsidR="00564795" w:rsidRPr="00797CD2" w:rsidRDefault="0063468A" w:rsidP="0063468A">
      <w:pPr>
        <w:spacing w:line="276" w:lineRule="auto"/>
        <w:outlineLvl w:val="0"/>
        <w:rPr>
          <w:rFonts w:cs="Times New Roman"/>
          <w:sz w:val="28"/>
          <w:szCs w:val="28"/>
        </w:rPr>
      </w:pPr>
      <w:r w:rsidRPr="0063468A">
        <w:rPr>
          <w:rFonts w:cs="Times New Roman" w:hint="eastAsia"/>
          <w:szCs w:val="28"/>
        </w:rPr>
        <w:t>在文字分類任務中，</w:t>
      </w:r>
      <w:r w:rsidR="00002B1F">
        <w:rPr>
          <w:rFonts w:cs="Times New Roman" w:hint="eastAsia"/>
          <w:szCs w:val="28"/>
        </w:rPr>
        <w:t>SVM</w:t>
      </w:r>
      <w:r w:rsidRPr="0063468A">
        <w:rPr>
          <w:rFonts w:cs="Times New Roman" w:hint="eastAsia"/>
          <w:szCs w:val="28"/>
        </w:rPr>
        <w:t>是常見的傳統機器學習方法，</w:t>
      </w:r>
      <w:r w:rsidR="00002B1F" w:rsidRPr="00002B1F">
        <w:rPr>
          <w:rFonts w:cs="Times New Roman"/>
          <w:szCs w:val="28"/>
        </w:rPr>
        <w:t>其核心概念是在特徵空間中建立能夠區分不同類別的決策邊界，並使分類邊界與鄰近樣本之間保持較大的間隔，以提升模型對新資料的分類能力。由於判決文本經</w:t>
      </w:r>
      <w:r w:rsidR="00002B1F" w:rsidRPr="00002B1F">
        <w:rPr>
          <w:rFonts w:cs="Times New Roman"/>
          <w:szCs w:val="28"/>
        </w:rPr>
        <w:t xml:space="preserve"> BoW</w:t>
      </w:r>
      <w:r w:rsidR="00002B1F" w:rsidRPr="00002B1F">
        <w:rPr>
          <w:rFonts w:cs="Times New Roman"/>
          <w:szCs w:val="28"/>
        </w:rPr>
        <w:t>、</w:t>
      </w:r>
      <w:r w:rsidR="00002B1F" w:rsidRPr="00002B1F">
        <w:rPr>
          <w:rFonts w:cs="Times New Roman"/>
          <w:szCs w:val="28"/>
        </w:rPr>
        <w:t xml:space="preserve">TF </w:t>
      </w:r>
      <w:r w:rsidR="00002B1F" w:rsidRPr="00002B1F">
        <w:rPr>
          <w:rFonts w:cs="Times New Roman"/>
          <w:szCs w:val="28"/>
        </w:rPr>
        <w:t>或</w:t>
      </w:r>
      <w:r w:rsidR="00002B1F" w:rsidRPr="00002B1F">
        <w:rPr>
          <w:rFonts w:cs="Times New Roman"/>
          <w:szCs w:val="28"/>
        </w:rPr>
        <w:t xml:space="preserve"> TF-IDF </w:t>
      </w:r>
      <w:r w:rsidR="00002B1F" w:rsidRPr="00002B1F">
        <w:rPr>
          <w:rFonts w:cs="Times New Roman"/>
          <w:szCs w:val="28"/>
        </w:rPr>
        <w:t>轉換後，通常會形成高維且稀疏的文字特徵，</w:t>
      </w:r>
      <w:r w:rsidR="00002B1F" w:rsidRPr="00002B1F">
        <w:rPr>
          <w:rFonts w:cs="Times New Roman"/>
          <w:szCs w:val="28"/>
        </w:rPr>
        <w:t xml:space="preserve">SVM </w:t>
      </w:r>
      <w:r w:rsidR="00002B1F" w:rsidRPr="00002B1F">
        <w:rPr>
          <w:rFonts w:cs="Times New Roman"/>
          <w:szCs w:val="28"/>
        </w:rPr>
        <w:t>因此常被應用於文本分類任務。基於此，本研究以</w:t>
      </w:r>
      <w:r w:rsidR="00002B1F" w:rsidRPr="00002B1F">
        <w:rPr>
          <w:rFonts w:cs="Times New Roman"/>
          <w:szCs w:val="28"/>
        </w:rPr>
        <w:t xml:space="preserve"> SVM </w:t>
      </w:r>
      <w:r w:rsidR="00002B1F" w:rsidRPr="00002B1F">
        <w:rPr>
          <w:rFonts w:cs="Times New Roman"/>
          <w:szCs w:val="28"/>
        </w:rPr>
        <w:t>作為下游分類器，並比較卡方篩選後之稀疏文字特徵與</w:t>
      </w:r>
      <w:r w:rsidR="00002B1F" w:rsidRPr="00002B1F">
        <w:rPr>
          <w:rFonts w:cs="Times New Roman"/>
          <w:szCs w:val="28"/>
        </w:rPr>
        <w:t xml:space="preserve"> MNIR </w:t>
      </w:r>
      <w:r w:rsidR="00002B1F" w:rsidRPr="00002B1F">
        <w:rPr>
          <w:rFonts w:cs="Times New Roman"/>
          <w:szCs w:val="28"/>
        </w:rPr>
        <w:t>轉換後之低維特徵在裁判結果分類上的表現。</w:t>
      </w:r>
    </w:p>
    <w:p w14:paraId="6F3FDDD1" w14:textId="77777777" w:rsidR="00564795" w:rsidRPr="00797CD2" w:rsidRDefault="00A82637" w:rsidP="0004071A">
      <w:pPr>
        <w:pStyle w:val="2"/>
        <w:spacing w:line="276" w:lineRule="auto"/>
        <w:rPr>
          <w:rFonts w:ascii="Times New Roman" w:eastAsia="標楷體" w:hAnsi="Times New Roman" w:cs="Times New Roman"/>
          <w:bCs/>
          <w:szCs w:val="28"/>
        </w:rPr>
      </w:pPr>
      <w:r w:rsidRPr="00797CD2">
        <w:rPr>
          <w:rFonts w:ascii="Times New Roman" w:eastAsia="標楷體" w:hAnsi="Times New Roman" w:cs="Times New Roman"/>
          <w:szCs w:val="28"/>
        </w:rPr>
        <w:t xml:space="preserve">2.5 </w:t>
      </w:r>
      <w:r w:rsidR="00564795" w:rsidRPr="00797CD2">
        <w:rPr>
          <w:rFonts w:ascii="Times New Roman" w:eastAsia="標楷體" w:hAnsi="Times New Roman" w:cs="Times New Roman"/>
          <w:bCs/>
          <w:szCs w:val="28"/>
        </w:rPr>
        <w:t xml:space="preserve">MNIR </w:t>
      </w:r>
      <w:r w:rsidR="00564795" w:rsidRPr="00797CD2">
        <w:rPr>
          <w:rFonts w:ascii="Times New Roman" w:eastAsia="標楷體" w:hAnsi="Times New Roman" w:cs="Times New Roman"/>
          <w:bCs/>
          <w:szCs w:val="28"/>
        </w:rPr>
        <w:t>監督式特徵轉換與本研究定位</w:t>
      </w:r>
    </w:p>
    <w:p w14:paraId="002D8C26" w14:textId="4D86B085" w:rsidR="00564795" w:rsidRPr="00797CD2" w:rsidRDefault="00002B1F" w:rsidP="0004071A">
      <w:pPr>
        <w:spacing w:line="276" w:lineRule="auto"/>
        <w:outlineLvl w:val="0"/>
        <w:rPr>
          <w:rFonts w:cs="Times New Roman"/>
          <w:sz w:val="28"/>
          <w:szCs w:val="28"/>
        </w:rPr>
      </w:pPr>
      <w:r w:rsidRPr="00002B1F">
        <w:rPr>
          <w:rFonts w:cs="Times New Roman"/>
          <w:szCs w:val="28"/>
        </w:rPr>
        <w:t>高維文本資料常面臨特徵維度過高、詞彙稀疏與雜訊過多等問題。若直接將所有詞彙特徵輸入模型，不僅會增加運算成本，也可能造成過度擬合</w:t>
      </w:r>
      <w:r>
        <w:rPr>
          <w:rFonts w:cs="Times New Roman" w:hint="eastAsia"/>
          <w:szCs w:val="28"/>
        </w:rPr>
        <w:t>(overfitting)</w:t>
      </w:r>
      <w:r w:rsidRPr="00002B1F">
        <w:rPr>
          <w:rFonts w:cs="Times New Roman"/>
          <w:szCs w:val="28"/>
        </w:rPr>
        <w:t>，亦即模型過度學習訓練資料中的個別或偶然特徵，而未能掌握可適用於新資料的分類規律。此外，大量無關詞彙亦可能稀釋真正具有分類訊號的特徵。因此，特徵選擇與特徵轉換是法律文本分類中的重要方法問題。</w:t>
      </w:r>
    </w:p>
    <w:p w14:paraId="6E662C99" w14:textId="3AFCBC78" w:rsidR="00564795" w:rsidRPr="00797CD2" w:rsidRDefault="00564795" w:rsidP="0004071A">
      <w:pPr>
        <w:spacing w:line="276" w:lineRule="auto"/>
        <w:outlineLvl w:val="0"/>
        <w:rPr>
          <w:rFonts w:cs="Times New Roman"/>
          <w:sz w:val="28"/>
          <w:szCs w:val="28"/>
        </w:rPr>
      </w:pPr>
      <w:r w:rsidRPr="00797CD2">
        <w:rPr>
          <w:rFonts w:cs="Times New Roman"/>
          <w:szCs w:val="28"/>
        </w:rPr>
        <w:t>卡方特徵選擇是一種常見的監督式特徵篩選方法，其核心概念是檢驗詞彙出現與類別標籤之間是否具有統計關聯。若某一詞彙在不同類別中的出現分布差異越明顯，代表該詞彙越可能對分類具有判別力。透過卡方統計量，本研究可從高維詞彙矩陣中篩選出與裁判結果較相關的詞彙，降低模型輸入維度並減少雜訊。</w:t>
      </w:r>
    </w:p>
    <w:p w14:paraId="03663137" w14:textId="5FADAAB5" w:rsidR="00564795" w:rsidRPr="001D087D" w:rsidRDefault="00564795" w:rsidP="001D087D">
      <w:pPr>
        <w:spacing w:line="276" w:lineRule="auto"/>
        <w:outlineLvl w:val="0"/>
        <w:rPr>
          <w:rFonts w:cs="Times New Roman"/>
          <w:szCs w:val="28"/>
        </w:rPr>
      </w:pPr>
      <w:r w:rsidRPr="00797CD2">
        <w:rPr>
          <w:rFonts w:cs="Times New Roman"/>
          <w:szCs w:val="28"/>
        </w:rPr>
        <w:t xml:space="preserve">MNIR </w:t>
      </w:r>
      <w:r w:rsidRPr="00797CD2">
        <w:rPr>
          <w:rFonts w:cs="Times New Roman"/>
          <w:szCs w:val="28"/>
        </w:rPr>
        <w:t>則是一種監督式特徵轉換方法，其主要目的在於將高維文字資料轉換為與目標變數相關的低維表徵。</w:t>
      </w:r>
      <w:r w:rsidRPr="00797CD2">
        <w:rPr>
          <w:rFonts w:cs="Times New Roman"/>
          <w:szCs w:val="28"/>
        </w:rPr>
        <w:t>Taddy</w:t>
      </w:r>
      <w:r w:rsidRPr="00797CD2">
        <w:rPr>
          <w:rFonts w:cs="Times New Roman"/>
          <w:szCs w:val="28"/>
        </w:rPr>
        <w:t>（</w:t>
      </w:r>
      <w:r w:rsidRPr="00797CD2">
        <w:rPr>
          <w:rFonts w:cs="Times New Roman"/>
          <w:szCs w:val="28"/>
        </w:rPr>
        <w:t>2013</w:t>
      </w:r>
      <w:r w:rsidRPr="00797CD2">
        <w:rPr>
          <w:rFonts w:cs="Times New Roman"/>
          <w:szCs w:val="28"/>
        </w:rPr>
        <w:t>）提出的</w:t>
      </w:r>
      <w:r w:rsidRPr="00797CD2">
        <w:rPr>
          <w:rFonts w:cs="Times New Roman"/>
          <w:szCs w:val="28"/>
        </w:rPr>
        <w:t xml:space="preserve"> MNIR </w:t>
      </w:r>
      <w:r w:rsidRPr="00797CD2">
        <w:rPr>
          <w:rFonts w:cs="Times New Roman"/>
          <w:szCs w:val="28"/>
        </w:rPr>
        <w:t>架構，透過反向建模思維，分析給定目標變數條件下的文本生成分布，進而將高維文字資料轉換為</w:t>
      </w:r>
      <w:r w:rsidR="00961BBF" w:rsidRPr="00797CD2">
        <w:rPr>
          <w:rFonts w:cs="Times New Roman"/>
          <w:szCs w:val="28"/>
        </w:rPr>
        <w:t>充分縮減分數（</w:t>
      </w:r>
      <w:r w:rsidR="00961BBF" w:rsidRPr="00797CD2">
        <w:rPr>
          <w:rFonts w:cs="Times New Roman"/>
          <w:szCs w:val="28"/>
        </w:rPr>
        <w:t>Sufficient Reduction Scores, SR Scores</w:t>
      </w:r>
      <w:r w:rsidR="00961BBF" w:rsidRPr="00797CD2">
        <w:rPr>
          <w:rFonts w:cs="Times New Roman"/>
          <w:szCs w:val="28"/>
        </w:rPr>
        <w:t>）</w:t>
      </w:r>
      <w:r w:rsidRPr="00797CD2">
        <w:rPr>
          <w:rFonts w:cs="Times New Roman"/>
          <w:szCs w:val="28"/>
        </w:rPr>
        <w:t>。與一般無監督式降維方法不同，</w:t>
      </w:r>
      <w:r w:rsidRPr="00797CD2">
        <w:rPr>
          <w:rFonts w:cs="Times New Roman"/>
          <w:szCs w:val="28"/>
        </w:rPr>
        <w:t xml:space="preserve">MNIR </w:t>
      </w:r>
      <w:r w:rsidRPr="00797CD2">
        <w:rPr>
          <w:rFonts w:cs="Times New Roman"/>
          <w:szCs w:val="28"/>
        </w:rPr>
        <w:t>的重點不只是壓縮文本，而是透過標籤資訊萃取與分類目標相關的文本方向。理論上，若</w:t>
      </w:r>
      <w:r w:rsidRPr="00797CD2">
        <w:rPr>
          <w:rFonts w:cs="Times New Roman"/>
          <w:szCs w:val="28"/>
        </w:rPr>
        <w:t xml:space="preserve"> MNIR </w:t>
      </w:r>
      <w:r w:rsidRPr="00797CD2">
        <w:rPr>
          <w:rFonts w:cs="Times New Roman"/>
          <w:szCs w:val="28"/>
        </w:rPr>
        <w:t>能有效捕捉裁判結果與詞彙分布之間的關係，則其產生的低維特徵可作為下游分類模型的有效輸入。</w:t>
      </w:r>
      <w:r w:rsidR="00737C2E" w:rsidRPr="00797CD2">
        <w:rPr>
          <w:rFonts w:cs="Times New Roman"/>
        </w:rPr>
        <w:t>更直觀地說，</w:t>
      </w:r>
      <w:r w:rsidR="00737C2E" w:rsidRPr="00797CD2">
        <w:rPr>
          <w:rFonts w:cs="Times New Roman"/>
        </w:rPr>
        <w:t xml:space="preserve">MNIR </w:t>
      </w:r>
      <w:r w:rsidR="00737C2E" w:rsidRPr="00797CD2">
        <w:rPr>
          <w:rFonts w:cs="Times New Roman"/>
        </w:rPr>
        <w:t>可理解為「用裁判結果反推詞彙方向，再將原本高維的文字特徵壓縮成較低維的分類訊號」。一般文字分類模型多是以詞彙特徵預測裁判結果，也就是由文字走向結果；</w:t>
      </w:r>
      <w:r w:rsidR="00737C2E" w:rsidRPr="00797CD2">
        <w:rPr>
          <w:rFonts w:cs="Times New Roman"/>
        </w:rPr>
        <w:t xml:space="preserve">MNIR </w:t>
      </w:r>
      <w:r w:rsidR="00737C2E" w:rsidRPr="00797CD2">
        <w:rPr>
          <w:rFonts w:cs="Times New Roman"/>
        </w:rPr>
        <w:t>則反過來觀察在不同裁判結果下，哪些詞彙分布方向較具有差異，再利用這些方向形成低維的充分縮減分數。因此，</w:t>
      </w:r>
      <w:r w:rsidR="00737C2E" w:rsidRPr="00797CD2">
        <w:rPr>
          <w:rFonts w:cs="Times New Roman"/>
        </w:rPr>
        <w:t xml:space="preserve">MNIR </w:t>
      </w:r>
      <w:r w:rsidR="00737C2E" w:rsidRPr="00797CD2">
        <w:rPr>
          <w:rFonts w:cs="Times New Roman"/>
        </w:rPr>
        <w:t>的重點不只是減少特徵數量，而是利用裁判結果標籤資訊，萃取與分類任務較相關的文本方向。</w:t>
      </w:r>
      <w:r w:rsidRPr="00797CD2">
        <w:rPr>
          <w:rFonts w:cs="Times New Roman"/>
          <w:szCs w:val="28"/>
        </w:rPr>
        <w:t>然而，</w:t>
      </w:r>
      <w:r w:rsidRPr="00797CD2">
        <w:rPr>
          <w:rFonts w:cs="Times New Roman"/>
          <w:szCs w:val="28"/>
        </w:rPr>
        <w:t xml:space="preserve">MNIR </w:t>
      </w:r>
      <w:r w:rsidRPr="00797CD2">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797CD2">
        <w:rPr>
          <w:rFonts w:cs="Times New Roman"/>
          <w:szCs w:val="28"/>
        </w:rPr>
        <w:t xml:space="preserve"> MNIR </w:t>
      </w:r>
      <w:r w:rsidRPr="00797CD2">
        <w:rPr>
          <w:rFonts w:cs="Times New Roman"/>
          <w:szCs w:val="28"/>
        </w:rPr>
        <w:t>轉換是否能帶來額外增益，或反而壓縮掉少數類別與細部法律爭點的訊號，便成為本研究的重要問題。</w:t>
      </w:r>
    </w:p>
    <w:p w14:paraId="027ACBA6" w14:textId="4B818436" w:rsidR="00564795" w:rsidRPr="00797CD2" w:rsidRDefault="0062155D" w:rsidP="0004071A">
      <w:pPr>
        <w:spacing w:line="276" w:lineRule="auto"/>
        <w:outlineLvl w:val="0"/>
        <w:rPr>
          <w:rFonts w:cs="Times New Roman"/>
          <w:sz w:val="28"/>
          <w:szCs w:val="28"/>
        </w:rPr>
      </w:pPr>
      <w:r w:rsidRPr="0062155D">
        <w:rPr>
          <w:rFonts w:cs="Times New Roman"/>
          <w:szCs w:val="28"/>
        </w:rPr>
        <w:t>因此，本研究建立兩條模型流程進行比較。第一條為</w:t>
      </w:r>
      <w:r w:rsidRPr="0062155D">
        <w:rPr>
          <w:rFonts w:cs="Times New Roman"/>
          <w:szCs w:val="28"/>
        </w:rPr>
        <w:t xml:space="preserve"> </w:t>
      </w:r>
      <w:r w:rsidR="001E5412">
        <w:rPr>
          <w:rFonts w:cs="Times New Roman"/>
          <w:szCs w:val="28"/>
        </w:rPr>
        <w:t>Chi-square + MNIR + SVM</w:t>
      </w:r>
      <w:r w:rsidRPr="0062155D">
        <w:rPr>
          <w:rFonts w:cs="Times New Roman"/>
          <w:szCs w:val="28"/>
        </w:rPr>
        <w:t>，亦即在卡方特徵選擇後，透過</w:t>
      </w:r>
      <w:r w:rsidRPr="0062155D">
        <w:rPr>
          <w:rFonts w:cs="Times New Roman"/>
          <w:szCs w:val="28"/>
        </w:rPr>
        <w:t xml:space="preserve"> MNIR </w:t>
      </w:r>
      <w:r w:rsidRPr="0062155D">
        <w:rPr>
          <w:rFonts w:cs="Times New Roman"/>
          <w:szCs w:val="28"/>
        </w:rPr>
        <w:t>進行監督式特徵轉換，再以</w:t>
      </w:r>
      <w:r w:rsidRPr="0062155D">
        <w:rPr>
          <w:rFonts w:cs="Times New Roman"/>
          <w:szCs w:val="28"/>
        </w:rPr>
        <w:t xml:space="preserve"> SVM </w:t>
      </w:r>
      <w:r w:rsidRPr="0062155D">
        <w:rPr>
          <w:rFonts w:cs="Times New Roman"/>
          <w:szCs w:val="28"/>
        </w:rPr>
        <w:t>進行分類；第二條為</w:t>
      </w:r>
      <w:r w:rsidRPr="0062155D">
        <w:rPr>
          <w:rFonts w:cs="Times New Roman"/>
          <w:szCs w:val="28"/>
        </w:rPr>
        <w:t xml:space="preserve"> Chi-square + SVM</w:t>
      </w:r>
      <w:r w:rsidRPr="0062155D">
        <w:rPr>
          <w:rFonts w:cs="Times New Roman"/>
          <w:szCs w:val="28"/>
        </w:rPr>
        <w:t>，亦即不經</w:t>
      </w:r>
      <w:r w:rsidRPr="0062155D">
        <w:rPr>
          <w:rFonts w:cs="Times New Roman"/>
          <w:szCs w:val="28"/>
        </w:rPr>
        <w:t xml:space="preserve"> MNIR </w:t>
      </w:r>
      <w:r w:rsidRPr="0062155D">
        <w:rPr>
          <w:rFonts w:cs="Times New Roman"/>
          <w:szCs w:val="28"/>
        </w:rPr>
        <w:t>轉換，直接以卡方篩選後的稀疏文字特徵訓練</w:t>
      </w:r>
      <w:r w:rsidRPr="0062155D">
        <w:rPr>
          <w:rFonts w:cs="Times New Roman"/>
          <w:szCs w:val="28"/>
        </w:rPr>
        <w:t xml:space="preserve"> SVM</w:t>
      </w:r>
      <w:r w:rsidRPr="0062155D">
        <w:rPr>
          <w:rFonts w:cs="Times New Roman"/>
          <w:szCs w:val="28"/>
        </w:rPr>
        <w:t>。為比較兩條流程的分類效果，本文採用</w:t>
      </w:r>
      <w:r w:rsidRPr="0062155D">
        <w:rPr>
          <w:rFonts w:cs="Times New Roman"/>
          <w:szCs w:val="28"/>
        </w:rPr>
        <w:t xml:space="preserve"> Macro F1</w:t>
      </w:r>
      <w:r w:rsidRPr="0062155D">
        <w:rPr>
          <w:rFonts w:cs="Times New Roman"/>
          <w:szCs w:val="28"/>
        </w:rPr>
        <w:t>、</w:t>
      </w:r>
      <w:r w:rsidRPr="0062155D">
        <w:rPr>
          <w:rFonts w:cs="Times New Roman"/>
          <w:szCs w:val="28"/>
        </w:rPr>
        <w:t xml:space="preserve">Accuracy </w:t>
      </w:r>
      <w:r w:rsidRPr="0062155D">
        <w:rPr>
          <w:rFonts w:cs="Times New Roman"/>
          <w:szCs w:val="28"/>
        </w:rPr>
        <w:t>與各類別表現作為評估依據。</w:t>
      </w:r>
      <w:r w:rsidRPr="0062155D">
        <w:rPr>
          <w:rFonts w:cs="Times New Roman"/>
          <w:szCs w:val="28"/>
        </w:rPr>
        <w:t xml:space="preserve">Macro F1 </w:t>
      </w:r>
      <w:r w:rsidRPr="0062155D">
        <w:rPr>
          <w:rFonts w:cs="Times New Roman"/>
          <w:szCs w:val="28"/>
        </w:rPr>
        <w:t>係先分別計算各裁判結果類別的</w:t>
      </w:r>
      <w:r w:rsidRPr="0062155D">
        <w:rPr>
          <w:rFonts w:cs="Times New Roman"/>
          <w:szCs w:val="28"/>
        </w:rPr>
        <w:t xml:space="preserve"> F1 </w:t>
      </w:r>
      <w:r w:rsidRPr="0062155D">
        <w:rPr>
          <w:rFonts w:cs="Times New Roman"/>
          <w:szCs w:val="28"/>
        </w:rPr>
        <w:t>分數，再取其平均，使不同類別獲得相同權重，較能反映模型對各類別的平均辨識能力。透過上述比較，檢驗</w:t>
      </w:r>
      <w:r w:rsidRPr="0062155D">
        <w:rPr>
          <w:rFonts w:cs="Times New Roman"/>
          <w:szCs w:val="28"/>
        </w:rPr>
        <w:t xml:space="preserve"> MNIR </w:t>
      </w:r>
      <w:r w:rsidRPr="0062155D">
        <w:rPr>
          <w:rFonts w:cs="Times New Roman"/>
          <w:szCs w:val="28"/>
        </w:rPr>
        <w:t>監督式特徵轉換在中文智慧財產權判決分類任務中的適用性，並評估卡方篩選後的稀疏文字特徵直接搭配</w:t>
      </w:r>
      <w:r w:rsidRPr="0062155D">
        <w:rPr>
          <w:rFonts w:cs="Times New Roman"/>
          <w:szCs w:val="28"/>
        </w:rPr>
        <w:t xml:space="preserve"> SVM </w:t>
      </w:r>
      <w:r w:rsidRPr="0062155D">
        <w:rPr>
          <w:rFonts w:cs="Times New Roman"/>
          <w:szCs w:val="28"/>
        </w:rPr>
        <w:t>的分類表現。</w:t>
      </w:r>
    </w:p>
    <w:p w14:paraId="3BE3496A" w14:textId="77777777" w:rsidR="00564795" w:rsidRPr="00797CD2" w:rsidRDefault="00564795" w:rsidP="0004071A">
      <w:pPr>
        <w:pStyle w:val="2"/>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2.6 </w:t>
      </w:r>
      <w:r w:rsidRPr="00797CD2">
        <w:rPr>
          <w:rFonts w:ascii="Times New Roman" w:eastAsia="標楷體" w:hAnsi="Times New Roman" w:cs="Times New Roman"/>
          <w:bCs/>
          <w:szCs w:val="28"/>
        </w:rPr>
        <w:t>總結與研究缺口</w:t>
      </w:r>
    </w:p>
    <w:p w14:paraId="66C9D2C4" w14:textId="77777777" w:rsidR="005921D2" w:rsidRDefault="00564795" w:rsidP="0004071A">
      <w:pPr>
        <w:spacing w:line="276" w:lineRule="auto"/>
        <w:outlineLvl w:val="0"/>
        <w:rPr>
          <w:rFonts w:cs="Times New Roman"/>
          <w:szCs w:val="28"/>
        </w:rPr>
      </w:pPr>
      <w:r w:rsidRPr="00797CD2">
        <w:rPr>
          <w:rFonts w:cs="Times New Roman"/>
          <w:szCs w:val="28"/>
        </w:rPr>
        <w:t>綜合上述文獻，法律文本探勘與判決預測研究已逐漸從傳統法條釋義與個案分析，</w:t>
      </w:r>
      <w:r w:rsidR="00854A38">
        <w:rPr>
          <w:rFonts w:cs="Times New Roman" w:hint="eastAsia"/>
          <w:szCs w:val="28"/>
        </w:rPr>
        <w:t>延伸至</w:t>
      </w:r>
      <w:r w:rsidRPr="00797CD2">
        <w:rPr>
          <w:rFonts w:cs="Times New Roman"/>
          <w:szCs w:val="28"/>
        </w:rPr>
        <w:t>以資料與模型為基礎的實證分析。</w:t>
      </w:r>
      <w:r w:rsidR="00E14183" w:rsidRPr="00E14183">
        <w:rPr>
          <w:rFonts w:cs="Times New Roman"/>
          <w:szCs w:val="28"/>
        </w:rPr>
        <w:t>既有研究中，部分判決預測任務採用二元結果設定，例如預測歐洲人權法院案件是否違反公約條文，或預測美國專利侵權案件中專利權人與被控侵權方何者勝訴</w:t>
      </w:r>
      <w:r w:rsidRPr="00797CD2">
        <w:rPr>
          <w:rFonts w:cs="Times New Roman"/>
          <w:szCs w:val="28"/>
        </w:rPr>
        <w:t>（</w:t>
      </w:r>
      <w:r w:rsidRPr="00797CD2">
        <w:rPr>
          <w:rFonts w:cs="Times New Roman"/>
          <w:szCs w:val="28"/>
        </w:rPr>
        <w:t>Aletras et al., 2016; Surdeanu et al., 2011</w:t>
      </w:r>
      <w:r w:rsidRPr="00797CD2">
        <w:rPr>
          <w:rFonts w:cs="Times New Roman"/>
          <w:szCs w:val="28"/>
        </w:rPr>
        <w:t>）。然而，法律判決預測並不限於二元分類，也包含法條預測、罪名預測、刑期預測、多標籤分類與多任務學習等形式（</w:t>
      </w:r>
      <w:r w:rsidRPr="00797CD2">
        <w:rPr>
          <w:rFonts w:cs="Times New Roman"/>
          <w:szCs w:val="28"/>
        </w:rPr>
        <w:t>Chalkidis et al., 2019; Feng et al., 2022; Yang et al., 2022</w:t>
      </w:r>
      <w:r w:rsidRPr="00797CD2">
        <w:rPr>
          <w:rFonts w:cs="Times New Roman"/>
          <w:szCs w:val="28"/>
        </w:rPr>
        <w:t>）。</w:t>
      </w:r>
      <w:r w:rsidR="005921D2" w:rsidRPr="005921D2">
        <w:rPr>
          <w:rFonts w:cs="Times New Roman"/>
          <w:szCs w:val="28"/>
        </w:rPr>
        <w:t>因此，法律判決預測並不限於單一二元分類形式，而會隨法院制度、案件領域與研究目的採取不同的分類設定。</w:t>
      </w:r>
    </w:p>
    <w:p w14:paraId="22D2896E" w14:textId="0AFE7A7C" w:rsidR="001D087D" w:rsidRPr="001D087D" w:rsidRDefault="005921D2" w:rsidP="001D087D">
      <w:pPr>
        <w:spacing w:line="276" w:lineRule="auto"/>
        <w:outlineLvl w:val="0"/>
        <w:rPr>
          <w:rFonts w:cs="Times New Roman"/>
          <w:szCs w:val="28"/>
        </w:rPr>
      </w:pPr>
      <w:r w:rsidRPr="005921D2">
        <w:rPr>
          <w:rFonts w:cs="Times New Roman"/>
          <w:szCs w:val="28"/>
        </w:rPr>
        <w:t>在文字特徵與模型方法方面，既有研究採用的技術亦有所不同，包括詞袋模型、</w:t>
      </w:r>
      <w:r w:rsidRPr="005921D2">
        <w:rPr>
          <w:rFonts w:cs="Times New Roman"/>
          <w:szCs w:val="28"/>
        </w:rPr>
        <w:t>TF-IDF</w:t>
      </w:r>
      <w:r w:rsidRPr="005921D2">
        <w:rPr>
          <w:rFonts w:cs="Times New Roman"/>
          <w:szCs w:val="28"/>
        </w:rPr>
        <w:t>、支持向量機及神經網路等方法。傳統稀疏文字特徵可直接保留詞彙資訊，且具有較低的訓練與部署成本；神經網路與預訓練語言模型則可進一步處理文字語境與較複雜的語意關係。相關研究顯示，不同方法的表現會受到資料特性、文本長度與預測任務影響。</w:t>
      </w:r>
      <w:r w:rsidR="001D087D">
        <w:rPr>
          <w:rFonts w:cs="Times New Roman" w:hint="eastAsia"/>
          <w:szCs w:val="28"/>
        </w:rPr>
        <w:t>而</w:t>
      </w:r>
      <w:r w:rsidR="001D087D" w:rsidRPr="001D087D">
        <w:rPr>
          <w:rFonts w:cs="Times New Roman" w:hint="eastAsia"/>
          <w:szCs w:val="28"/>
        </w:rPr>
        <w:t>就本文所回顧的代表性研究而言，現有文獻多聚焦於國外法院、特定法律領域或特定預測任務；針對臺灣智慧財產權判決全文進行裁判結果分類，並比較不同案件類型之分類表現的研究仍相對少見。</w:t>
      </w:r>
    </w:p>
    <w:p w14:paraId="6620121B" w14:textId="6F9C1712" w:rsidR="008613E4" w:rsidRPr="00797CD2" w:rsidRDefault="001D087D" w:rsidP="001D087D">
      <w:pPr>
        <w:spacing w:after="0" w:line="276" w:lineRule="auto"/>
        <w:outlineLvl w:val="0"/>
        <w:rPr>
          <w:rFonts w:cs="Times New Roman"/>
          <w:sz w:val="28"/>
          <w:szCs w:val="28"/>
        </w:rPr>
      </w:pPr>
      <w:r w:rsidRPr="001D087D">
        <w:rPr>
          <w:rFonts w:cs="Times New Roman" w:hint="eastAsia"/>
          <w:szCs w:val="28"/>
        </w:rPr>
        <w:t>基於此，本研究將裁判結果整理為敗訴、部分勝訴與勝訴三類，並將行政、民事、刑事及刑事附帶民事案件分別建模，以比較不同案件類型下的分類表現。在文字特徵表示方面，本研究比較</w:t>
      </w:r>
      <w:r w:rsidRPr="001D087D">
        <w:rPr>
          <w:rFonts w:cs="Times New Roman" w:hint="eastAsia"/>
          <w:szCs w:val="28"/>
        </w:rPr>
        <w:t xml:space="preserve"> BoW</w:t>
      </w:r>
      <w:r w:rsidRPr="001D087D">
        <w:rPr>
          <w:rFonts w:cs="Times New Roman" w:hint="eastAsia"/>
          <w:szCs w:val="28"/>
        </w:rPr>
        <w:t>、</w:t>
      </w:r>
      <w:r w:rsidRPr="001D087D">
        <w:rPr>
          <w:rFonts w:cs="Times New Roman" w:hint="eastAsia"/>
          <w:szCs w:val="28"/>
        </w:rPr>
        <w:t xml:space="preserve">TF </w:t>
      </w:r>
      <w:r w:rsidRPr="001D087D">
        <w:rPr>
          <w:rFonts w:cs="Times New Roman" w:hint="eastAsia"/>
          <w:szCs w:val="28"/>
        </w:rPr>
        <w:t>與</w:t>
      </w:r>
      <w:r w:rsidRPr="001D087D">
        <w:rPr>
          <w:rFonts w:cs="Times New Roman" w:hint="eastAsia"/>
          <w:szCs w:val="28"/>
        </w:rPr>
        <w:t xml:space="preserve"> TF-IDF </w:t>
      </w:r>
      <w:r w:rsidRPr="001D087D">
        <w:rPr>
          <w:rFonts w:cs="Times New Roman" w:hint="eastAsia"/>
          <w:szCs w:val="28"/>
        </w:rPr>
        <w:t>三種方法；在模型流程方面，則比較</w:t>
      </w:r>
      <w:r w:rsidRPr="001D087D">
        <w:rPr>
          <w:rFonts w:cs="Times New Roman" w:hint="eastAsia"/>
          <w:szCs w:val="28"/>
        </w:rPr>
        <w:t xml:space="preserve"> </w:t>
      </w:r>
      <w:r w:rsidR="001E5412">
        <w:rPr>
          <w:rFonts w:cs="Times New Roman" w:hint="eastAsia"/>
          <w:szCs w:val="28"/>
        </w:rPr>
        <w:t>Chi-square + MNIR + SVM</w:t>
      </w:r>
      <w:r w:rsidRPr="001D087D">
        <w:rPr>
          <w:rFonts w:cs="Times New Roman" w:hint="eastAsia"/>
          <w:szCs w:val="28"/>
        </w:rPr>
        <w:t xml:space="preserve"> </w:t>
      </w:r>
      <w:r w:rsidRPr="001D087D">
        <w:rPr>
          <w:rFonts w:cs="Times New Roman" w:hint="eastAsia"/>
          <w:szCs w:val="28"/>
        </w:rPr>
        <w:t>與</w:t>
      </w:r>
      <w:r w:rsidRPr="001D087D">
        <w:rPr>
          <w:rFonts w:cs="Times New Roman" w:hint="eastAsia"/>
          <w:szCs w:val="28"/>
        </w:rPr>
        <w:t xml:space="preserve"> Chi-square + SVM</w:t>
      </w:r>
      <w:r w:rsidRPr="001D087D">
        <w:rPr>
          <w:rFonts w:cs="Times New Roman" w:hint="eastAsia"/>
          <w:szCs w:val="28"/>
        </w:rPr>
        <w:t>。前者先以卡方統計量進行特徵選擇，再透過</w:t>
      </w:r>
      <w:r w:rsidRPr="001D087D">
        <w:rPr>
          <w:rFonts w:cs="Times New Roman" w:hint="eastAsia"/>
          <w:szCs w:val="28"/>
        </w:rPr>
        <w:t xml:space="preserve"> MNIR </w:t>
      </w:r>
      <w:r w:rsidRPr="001D087D">
        <w:rPr>
          <w:rFonts w:cs="Times New Roman" w:hint="eastAsia"/>
          <w:szCs w:val="28"/>
        </w:rPr>
        <w:t>將高維文字特徵轉換為較低維的監督式特徵，最後以</w:t>
      </w:r>
      <w:r w:rsidRPr="001D087D">
        <w:rPr>
          <w:rFonts w:cs="Times New Roman" w:hint="eastAsia"/>
          <w:szCs w:val="28"/>
        </w:rPr>
        <w:t xml:space="preserve"> SVM </w:t>
      </w:r>
      <w:r w:rsidRPr="001D087D">
        <w:rPr>
          <w:rFonts w:cs="Times New Roman" w:hint="eastAsia"/>
          <w:szCs w:val="28"/>
        </w:rPr>
        <w:t>進行分類；後者則直接以卡方篩選後的稀疏文字特徵訓練</w:t>
      </w:r>
      <w:r w:rsidRPr="001D087D">
        <w:rPr>
          <w:rFonts w:cs="Times New Roman" w:hint="eastAsia"/>
          <w:szCs w:val="28"/>
        </w:rPr>
        <w:t xml:space="preserve"> SVM</w:t>
      </w:r>
      <w:r w:rsidRPr="001D087D">
        <w:rPr>
          <w:rFonts w:cs="Times New Roman" w:hint="eastAsia"/>
          <w:szCs w:val="28"/>
        </w:rPr>
        <w:t>。</w:t>
      </w:r>
      <w:r w:rsidR="00CC5EA4" w:rsidRPr="00797CD2">
        <w:rPr>
          <w:rFonts w:cs="Times New Roman"/>
          <w:szCs w:val="28"/>
        </w:rPr>
        <w:br w:type="page"/>
      </w:r>
    </w:p>
    <w:p w14:paraId="7763891F" w14:textId="77777777" w:rsidR="008613E4" w:rsidRPr="00797CD2" w:rsidRDefault="0013551A" w:rsidP="0004071A">
      <w:pPr>
        <w:pStyle w:val="1"/>
        <w:pageBreakBefore/>
        <w:spacing w:line="276" w:lineRule="auto"/>
        <w:rPr>
          <w:rFonts w:ascii="Times New Roman" w:eastAsia="標楷體" w:hAnsi="Times New Roman" w:cs="Times New Roman"/>
          <w:sz w:val="28"/>
          <w:szCs w:val="28"/>
        </w:rPr>
      </w:pPr>
      <w:r w:rsidRPr="00797CD2">
        <w:rPr>
          <w:rFonts w:ascii="Times New Roman" w:eastAsia="標楷體" w:hAnsi="Times New Roman" w:cs="Times New Roman"/>
          <w:szCs w:val="28"/>
        </w:rPr>
        <w:t>第三章</w:t>
      </w:r>
      <w:r w:rsidRPr="00797CD2">
        <w:rPr>
          <w:rFonts w:ascii="Times New Roman" w:eastAsia="標楷體" w:hAnsi="Times New Roman" w:cs="Times New Roman"/>
          <w:szCs w:val="28"/>
        </w:rPr>
        <w:t xml:space="preserve"> </w:t>
      </w:r>
      <w:r w:rsidRPr="00797CD2">
        <w:rPr>
          <w:rFonts w:ascii="Times New Roman" w:eastAsia="標楷體" w:hAnsi="Times New Roman" w:cs="Times New Roman"/>
          <w:szCs w:val="28"/>
        </w:rPr>
        <w:t>研究方法與資料</w:t>
      </w:r>
    </w:p>
    <w:p w14:paraId="40905902" w14:textId="77777777" w:rsidR="00E81A55" w:rsidRPr="00797CD2" w:rsidRDefault="00E81A55" w:rsidP="0004071A">
      <w:pPr>
        <w:pStyle w:val="2"/>
        <w:widowControl/>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3.1 </w:t>
      </w:r>
      <w:r w:rsidRPr="00797CD2">
        <w:rPr>
          <w:rFonts w:ascii="Times New Roman" w:eastAsia="標楷體" w:hAnsi="Times New Roman" w:cs="Times New Roman"/>
          <w:szCs w:val="28"/>
        </w:rPr>
        <w:t>研究流程</w:t>
      </w:r>
    </w:p>
    <w:p w14:paraId="1C591C9D" w14:textId="4B144C4E" w:rsidR="00E81A55" w:rsidRPr="00797CD2" w:rsidRDefault="00E81A55" w:rsidP="0094324E">
      <w:pPr>
        <w:spacing w:line="276" w:lineRule="auto"/>
        <w:outlineLvl w:val="0"/>
        <w:rPr>
          <w:rFonts w:cs="Times New Roman"/>
          <w:szCs w:val="28"/>
        </w:rPr>
      </w:pPr>
      <w:r w:rsidRPr="00797CD2">
        <w:rPr>
          <w:rFonts w:cs="Times New Roman"/>
          <w:szCs w:val="28"/>
        </w:rPr>
        <w:t>本研究旨在運用文字探勘（</w:t>
      </w:r>
      <w:r w:rsidRPr="00797CD2">
        <w:rPr>
          <w:rFonts w:cs="Times New Roman"/>
          <w:szCs w:val="28"/>
        </w:rPr>
        <w:t>Text Mining</w:t>
      </w:r>
      <w:r w:rsidRPr="00797CD2">
        <w:rPr>
          <w:rFonts w:cs="Times New Roman"/>
          <w:szCs w:val="28"/>
        </w:rPr>
        <w:t>）與機器學習（</w:t>
      </w:r>
      <w:r w:rsidRPr="00797CD2">
        <w:rPr>
          <w:rFonts w:cs="Times New Roman"/>
          <w:szCs w:val="28"/>
        </w:rPr>
        <w:t>Machine Learning</w:t>
      </w:r>
      <w:r w:rsidRPr="00797CD2">
        <w:rPr>
          <w:rFonts w:cs="Times New Roman"/>
          <w:szCs w:val="28"/>
        </w:rPr>
        <w:t>）方法，對</w:t>
      </w:r>
      <w:r w:rsidR="00AD1A81" w:rsidRPr="00797CD2">
        <w:rPr>
          <w:rFonts w:cs="Times New Roman"/>
          <w:szCs w:val="28"/>
        </w:rPr>
        <w:t>臺灣</w:t>
      </w:r>
      <w:r w:rsidRPr="00797CD2">
        <w:rPr>
          <w:rFonts w:cs="Times New Roman"/>
          <w:szCs w:val="28"/>
        </w:rPr>
        <w:t>智慧財產權相關判決文本進行裁判結果分類。整體研究流程包含資料蒐集、智慧財產權案件篩選、文本清理與斷詞、樣本標籤整理、文字特徵建構、卡方特徵選擇、模型訓練與模型評估。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在文字特徵表示方面，本研究比較</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三種方法。在模型流程方面，本研究比較兩條主要流程：第一，</w:t>
      </w:r>
      <w:r w:rsidR="001E5412">
        <w:rPr>
          <w:rFonts w:cs="Times New Roman"/>
          <w:szCs w:val="28"/>
        </w:rPr>
        <w:t>Chi-square + MNIR + SVM</w:t>
      </w:r>
      <w:r w:rsidRPr="00797CD2">
        <w:rPr>
          <w:rFonts w:cs="Times New Roman"/>
          <w:szCs w:val="28"/>
        </w:rPr>
        <w:t>，亦即先以卡方統計量進行特徵選擇，再透過</w:t>
      </w:r>
      <w:r w:rsidRPr="00797CD2">
        <w:rPr>
          <w:rFonts w:cs="Times New Roman"/>
          <w:szCs w:val="28"/>
        </w:rPr>
        <w:t xml:space="preserve"> MNIR </w:t>
      </w:r>
      <w:r w:rsidRPr="00797CD2">
        <w:rPr>
          <w:rFonts w:cs="Times New Roman"/>
          <w:szCs w:val="28"/>
        </w:rPr>
        <w:t>進行監督式特徵轉換，最後以</w:t>
      </w:r>
      <w:r w:rsidRPr="00797CD2">
        <w:rPr>
          <w:rFonts w:cs="Times New Roman"/>
          <w:szCs w:val="28"/>
        </w:rPr>
        <w:t xml:space="preserve"> SVM </w:t>
      </w:r>
      <w:r w:rsidRPr="00797CD2">
        <w:rPr>
          <w:rFonts w:cs="Times New Roman"/>
          <w:szCs w:val="28"/>
        </w:rPr>
        <w:t>進行分類；第二，</w:t>
      </w:r>
      <w:r w:rsidRPr="00797CD2">
        <w:rPr>
          <w:rFonts w:cs="Times New Roman"/>
          <w:szCs w:val="28"/>
        </w:rPr>
        <w:t xml:space="preserve">Chi-square + </w:t>
      </w:r>
      <w:r w:rsidR="00AF715B">
        <w:rPr>
          <w:rFonts w:cs="Times New Roman"/>
          <w:szCs w:val="28"/>
        </w:rPr>
        <w:t>SVM</w:t>
      </w:r>
      <w:r w:rsidRPr="00797CD2">
        <w:rPr>
          <w:rFonts w:cs="Times New Roman"/>
          <w:szCs w:val="28"/>
        </w:rPr>
        <w:t>，亦即不經</w:t>
      </w:r>
      <w:r w:rsidRPr="00797CD2">
        <w:rPr>
          <w:rFonts w:cs="Times New Roman"/>
          <w:szCs w:val="28"/>
        </w:rPr>
        <w:t xml:space="preserve"> MNIR </w:t>
      </w:r>
      <w:r w:rsidRPr="00797CD2">
        <w:rPr>
          <w:rFonts w:cs="Times New Roman"/>
          <w:szCs w:val="28"/>
        </w:rPr>
        <w:t>轉換，直接以卡方篩選後之稀疏文字特徵訓練</w:t>
      </w:r>
      <w:r w:rsidRPr="00797CD2">
        <w:rPr>
          <w:rFonts w:cs="Times New Roman"/>
          <w:szCs w:val="28"/>
        </w:rPr>
        <w:t xml:space="preserve"> SVM</w:t>
      </w:r>
      <w:r w:rsidRPr="00797CD2">
        <w:rPr>
          <w:rFonts w:cs="Times New Roman"/>
          <w:szCs w:val="28"/>
        </w:rPr>
        <w:t>。透過兩者比較，本研究檢驗</w:t>
      </w:r>
      <w:r w:rsidRPr="00797CD2">
        <w:rPr>
          <w:rFonts w:cs="Times New Roman"/>
          <w:szCs w:val="28"/>
        </w:rPr>
        <w:t xml:space="preserve"> MNIR </w:t>
      </w:r>
      <w:r w:rsidRPr="00797CD2">
        <w:rPr>
          <w:rFonts w:cs="Times New Roman"/>
          <w:szCs w:val="28"/>
        </w:rPr>
        <w:t>監督式特徵轉換是否能在智慧財產權判決分類任務中帶來額外增益。</w:t>
      </w:r>
    </w:p>
    <w:p w14:paraId="21AB7606" w14:textId="265B649D" w:rsidR="00E81A55" w:rsidRPr="00797CD2" w:rsidRDefault="00E81A55" w:rsidP="0004071A">
      <w:pPr>
        <w:spacing w:line="276" w:lineRule="auto"/>
        <w:outlineLvl w:val="0"/>
        <w:rPr>
          <w:rFonts w:cs="Times New Roman"/>
          <w:szCs w:val="28"/>
        </w:rPr>
      </w:pPr>
      <w:r w:rsidRPr="00797CD2">
        <w:rPr>
          <w:rFonts w:cs="Times New Roman"/>
          <w:szCs w:val="28"/>
        </w:rPr>
        <w:t>研究流程可概括如下：</w:t>
      </w:r>
    </w:p>
    <w:p w14:paraId="04621008" w14:textId="215F8E8E" w:rsidR="002D42A8" w:rsidRDefault="00E81A55" w:rsidP="006E7085">
      <w:pPr>
        <w:keepNext/>
        <w:keepLines/>
        <w:spacing w:before="80" w:after="80" w:line="276" w:lineRule="auto"/>
        <w:jc w:val="center"/>
        <w:outlineLvl w:val="0"/>
        <w:rPr>
          <w:rFonts w:cs="Times New Roman"/>
          <w:szCs w:val="28"/>
        </w:rPr>
      </w:pPr>
      <w:r w:rsidRPr="00797CD2">
        <w:rPr>
          <w:rFonts w:cs="Times New Roman"/>
          <w:szCs w:val="28"/>
        </w:rPr>
        <w:t>資料蒐集</w:t>
      </w:r>
      <w:r w:rsidRPr="00797CD2">
        <w:rPr>
          <w:rFonts w:cs="Times New Roman"/>
          <w:szCs w:val="28"/>
        </w:rPr>
        <w:t xml:space="preserve"> → </w:t>
      </w:r>
      <w:r w:rsidRPr="00797CD2">
        <w:rPr>
          <w:rFonts w:cs="Times New Roman"/>
          <w:szCs w:val="28"/>
        </w:rPr>
        <w:t>智慧財產權案件篩選</w:t>
      </w:r>
      <w:r w:rsidRPr="00797CD2">
        <w:rPr>
          <w:rFonts w:cs="Times New Roman"/>
          <w:szCs w:val="28"/>
        </w:rPr>
        <w:t xml:space="preserve"> → </w:t>
      </w:r>
      <w:r w:rsidRPr="00797CD2">
        <w:rPr>
          <w:rFonts w:cs="Times New Roman"/>
          <w:szCs w:val="28"/>
        </w:rPr>
        <w:t>文本清理與斷詞</w:t>
      </w:r>
      <w:r w:rsidRPr="00797CD2">
        <w:rPr>
          <w:rFonts w:cs="Times New Roman"/>
          <w:szCs w:val="28"/>
        </w:rPr>
        <w:t xml:space="preserve"> → </w:t>
      </w:r>
      <w:r w:rsidRPr="00797CD2">
        <w:rPr>
          <w:rFonts w:cs="Times New Roman"/>
          <w:szCs w:val="28"/>
        </w:rPr>
        <w:t>樣本與標籤整理</w:t>
      </w:r>
      <w:r w:rsidRPr="00797CD2">
        <w:rPr>
          <w:rFonts w:cs="Times New Roman"/>
          <w:szCs w:val="28"/>
        </w:rPr>
        <w:t xml:space="preserve"> → BoW / TF / TF-IDF </w:t>
      </w:r>
      <w:r w:rsidRPr="00797CD2">
        <w:rPr>
          <w:rFonts w:cs="Times New Roman"/>
          <w:szCs w:val="28"/>
        </w:rPr>
        <w:t>特徵建構</w:t>
      </w:r>
      <w:r w:rsidRPr="00797CD2">
        <w:rPr>
          <w:rFonts w:cs="Times New Roman"/>
          <w:szCs w:val="28"/>
        </w:rPr>
        <w:t xml:space="preserve"> → Chi-square </w:t>
      </w:r>
      <w:r w:rsidR="006E5AFF" w:rsidRPr="00797CD2">
        <w:rPr>
          <w:rFonts w:cs="Times New Roman"/>
          <w:szCs w:val="28"/>
        </w:rPr>
        <w:t>降維</w:t>
      </w:r>
      <w:r w:rsidRPr="00797CD2">
        <w:rPr>
          <w:rFonts w:cs="Times New Roman"/>
          <w:szCs w:val="28"/>
        </w:rPr>
        <w:t xml:space="preserve"> → </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Pr="00797CD2">
        <w:rPr>
          <w:rFonts w:cs="Times New Roman"/>
          <w:szCs w:val="28"/>
        </w:rPr>
        <w:t xml:space="preserve"> </w:t>
      </w:r>
      <w:r w:rsidRPr="00797CD2">
        <w:rPr>
          <w:rFonts w:cs="Times New Roman"/>
          <w:szCs w:val="28"/>
        </w:rPr>
        <w:t>模型訓練</w:t>
      </w:r>
      <w:r w:rsidRPr="00797CD2">
        <w:rPr>
          <w:rFonts w:cs="Times New Roman"/>
          <w:szCs w:val="28"/>
        </w:rPr>
        <w:t xml:space="preserve"> → </w:t>
      </w:r>
      <w:r w:rsidRPr="00797CD2">
        <w:rPr>
          <w:rFonts w:cs="Times New Roman"/>
          <w:szCs w:val="28"/>
        </w:rPr>
        <w:t>驗證集參數選擇</w:t>
      </w:r>
      <w:r w:rsidRPr="00797CD2">
        <w:rPr>
          <w:rFonts w:cs="Times New Roman"/>
          <w:szCs w:val="28"/>
        </w:rPr>
        <w:t xml:space="preserve"> → </w:t>
      </w:r>
      <w:r w:rsidRPr="00797CD2">
        <w:rPr>
          <w:rFonts w:cs="Times New Roman"/>
          <w:szCs w:val="28"/>
        </w:rPr>
        <w:t>測試集模型評估。</w:t>
      </w:r>
      <w:r w:rsidR="00AF715B">
        <w:rPr>
          <w:rFonts w:cs="Times New Roman"/>
          <w:noProof/>
          <w:szCs w:val="28"/>
        </w:rPr>
        <w:drawing>
          <wp:inline distT="0" distB="0" distL="0" distR="0" wp14:anchorId="7FCEA794" wp14:editId="54A6DD26">
            <wp:extent cx="4953000" cy="2507360"/>
            <wp:effectExtent l="0" t="0" r="0" b="7620"/>
            <wp:docPr id="3394045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507360"/>
                    </a:xfrm>
                    <a:prstGeom prst="rect">
                      <a:avLst/>
                    </a:prstGeom>
                    <a:noFill/>
                    <a:ln>
                      <a:noFill/>
                    </a:ln>
                  </pic:spPr>
                </pic:pic>
              </a:graphicData>
            </a:graphic>
          </wp:inline>
        </w:drawing>
      </w:r>
    </w:p>
    <w:p w14:paraId="4493B0DD" w14:textId="77777777" w:rsidR="002D42A8" w:rsidRPr="006E7085" w:rsidRDefault="002D42A8" w:rsidP="00301AF8">
      <w:pPr>
        <w:keepLines/>
        <w:spacing w:line="276" w:lineRule="auto"/>
        <w:jc w:val="center"/>
        <w:outlineLvl w:val="0"/>
        <w:rPr>
          <w:rFonts w:cs="Times New Roman"/>
          <w:szCs w:val="28"/>
        </w:rPr>
      </w:pPr>
      <w:r w:rsidRPr="006E7085">
        <w:rPr>
          <w:rFonts w:cs="Times New Roman" w:hint="eastAsia"/>
          <w:szCs w:val="28"/>
        </w:rPr>
        <w:t>圖</w:t>
      </w:r>
      <w:r w:rsidRPr="006E7085">
        <w:rPr>
          <w:rFonts w:cs="Times New Roman" w:hint="eastAsia"/>
          <w:szCs w:val="28"/>
        </w:rPr>
        <w:t xml:space="preserve"> 3-1 </w:t>
      </w:r>
      <w:r w:rsidRPr="006E7085">
        <w:rPr>
          <w:rFonts w:cs="Times New Roman" w:hint="eastAsia"/>
          <w:szCs w:val="28"/>
        </w:rPr>
        <w:t>研究流程</w:t>
      </w:r>
    </w:p>
    <w:p w14:paraId="49DB867E" w14:textId="410DAC31" w:rsidR="000E77F6" w:rsidRPr="00797CD2" w:rsidRDefault="000E77F6" w:rsidP="0004071A">
      <w:pPr>
        <w:spacing w:before="80" w:after="80" w:line="276" w:lineRule="auto"/>
        <w:jc w:val="center"/>
        <w:outlineLvl w:val="0"/>
        <w:rPr>
          <w:rFonts w:cs="Times New Roman"/>
          <w:szCs w:val="28"/>
        </w:rPr>
      </w:pPr>
    </w:p>
    <w:p w14:paraId="05C3601A" w14:textId="77777777" w:rsidR="00B66EDF" w:rsidRPr="00797CD2" w:rsidRDefault="00B66EDF" w:rsidP="002D42A8">
      <w:pPr>
        <w:pStyle w:val="2"/>
        <w:spacing w:line="276" w:lineRule="auto"/>
        <w:jc w:val="center"/>
        <w:rPr>
          <w:rFonts w:ascii="Times New Roman" w:eastAsia="標楷體" w:hAnsi="Times New Roman" w:cs="Times New Roman"/>
          <w:szCs w:val="28"/>
        </w:rPr>
      </w:pPr>
      <w:r w:rsidRPr="002D42A8">
        <w:rPr>
          <w:rFonts w:ascii="Times New Roman" w:eastAsia="標楷體" w:hAnsi="Times New Roman" w:cs="Times New Roman"/>
          <w:sz w:val="24"/>
          <w:szCs w:val="28"/>
        </w:rPr>
        <w:t xml:space="preserve">3.2 </w:t>
      </w:r>
      <w:r w:rsidRPr="002D42A8">
        <w:rPr>
          <w:rFonts w:ascii="Times New Roman" w:eastAsia="標楷體" w:hAnsi="Times New Roman" w:cs="Times New Roman"/>
          <w:sz w:val="24"/>
          <w:szCs w:val="28"/>
        </w:rPr>
        <w:t>資料獲取與前</w:t>
      </w:r>
      <w:r w:rsidRPr="00797CD2">
        <w:rPr>
          <w:rFonts w:ascii="Times New Roman" w:eastAsia="標楷體" w:hAnsi="Times New Roman" w:cs="Times New Roman"/>
          <w:szCs w:val="28"/>
        </w:rPr>
        <w:t>處理</w:t>
      </w:r>
    </w:p>
    <w:p w14:paraId="334A6E22" w14:textId="42858A16" w:rsidR="00E81A55" w:rsidRPr="00797CD2" w:rsidRDefault="00D60AE9" w:rsidP="0004071A">
      <w:pPr>
        <w:spacing w:before="120" w:after="60" w:line="276" w:lineRule="auto"/>
        <w:rPr>
          <w:rFonts w:cs="Times New Roman"/>
          <w:szCs w:val="28"/>
        </w:rPr>
      </w:pPr>
      <w:r w:rsidRPr="00D60AE9">
        <w:rPr>
          <w:rFonts w:cs="Times New Roman"/>
          <w:szCs w:val="28"/>
        </w:rPr>
        <w:t>本研究資料來自司法院資料開放平台，蒐集期間為</w:t>
      </w:r>
      <w:r w:rsidRPr="00D60AE9">
        <w:rPr>
          <w:rFonts w:cs="Times New Roman"/>
          <w:szCs w:val="28"/>
        </w:rPr>
        <w:t>1996</w:t>
      </w:r>
      <w:r w:rsidRPr="00D60AE9">
        <w:rPr>
          <w:rFonts w:cs="Times New Roman"/>
          <w:szCs w:val="28"/>
        </w:rPr>
        <w:t>年</w:t>
      </w:r>
      <w:r w:rsidRPr="00D60AE9">
        <w:rPr>
          <w:rFonts w:cs="Times New Roman"/>
          <w:szCs w:val="28"/>
        </w:rPr>
        <w:t>1</w:t>
      </w:r>
      <w:r w:rsidRPr="00D60AE9">
        <w:rPr>
          <w:rFonts w:cs="Times New Roman"/>
          <w:szCs w:val="28"/>
        </w:rPr>
        <w:t>月至</w:t>
      </w:r>
      <w:r w:rsidRPr="00D60AE9">
        <w:rPr>
          <w:rFonts w:cs="Times New Roman"/>
          <w:szCs w:val="28"/>
        </w:rPr>
        <w:t>2024</w:t>
      </w:r>
      <w:r w:rsidRPr="00D60AE9">
        <w:rPr>
          <w:rFonts w:cs="Times New Roman"/>
          <w:szCs w:val="28"/>
        </w:rPr>
        <w:t>年</w:t>
      </w:r>
      <w:r w:rsidRPr="00D60AE9">
        <w:rPr>
          <w:rFonts w:cs="Times New Roman"/>
          <w:szCs w:val="28"/>
        </w:rPr>
        <w:t>12</w:t>
      </w:r>
      <w:r w:rsidRPr="00D60AE9">
        <w:rPr>
          <w:rFonts w:cs="Times New Roman"/>
          <w:szCs w:val="28"/>
        </w:rPr>
        <w:t>月，涵蓋資料蒐集當時平台可取得的全部裁判書資料。</w:t>
      </w:r>
      <w:r>
        <w:rPr>
          <w:rFonts w:cs="Times New Roman" w:hint="eastAsia"/>
          <w:szCs w:val="28"/>
        </w:rPr>
        <w:t>並</w:t>
      </w:r>
      <w:r w:rsidR="00E81A55" w:rsidRPr="00797CD2">
        <w:rPr>
          <w:rFonts w:cs="Times New Roman"/>
          <w:szCs w:val="28"/>
        </w:rPr>
        <w:t>使用</w:t>
      </w:r>
      <w:r w:rsidR="00E81A55" w:rsidRPr="00797CD2">
        <w:rPr>
          <w:rFonts w:cs="Times New Roman"/>
          <w:szCs w:val="28"/>
        </w:rPr>
        <w:t xml:space="preserve"> Python </w:t>
      </w:r>
      <w:r w:rsidR="00E81A55" w:rsidRPr="00797CD2">
        <w:rPr>
          <w:rFonts w:cs="Times New Roman"/>
          <w:szCs w:val="28"/>
        </w:rPr>
        <w:t>執行自動化資料下載，取得裁判書壓縮檔後，再呼叫</w:t>
      </w:r>
      <w:r w:rsidR="00E81A55" w:rsidRPr="00797CD2">
        <w:rPr>
          <w:rFonts w:cs="Times New Roman"/>
          <w:szCs w:val="28"/>
        </w:rPr>
        <w:t xml:space="preserve"> 7-Zip </w:t>
      </w:r>
      <w:r w:rsidR="00E81A55" w:rsidRPr="00797CD2">
        <w:rPr>
          <w:rFonts w:cs="Times New Roman"/>
          <w:szCs w:val="28"/>
        </w:rPr>
        <w:t>進行解壓縮，</w:t>
      </w:r>
      <w:r w:rsidR="00961BBF" w:rsidRPr="00797CD2">
        <w:rPr>
          <w:rFonts w:cs="Times New Roman"/>
          <w:szCs w:val="28"/>
        </w:rPr>
        <w:t>取得</w:t>
      </w:r>
      <w:r w:rsidR="00961BBF" w:rsidRPr="00797CD2">
        <w:rPr>
          <w:rFonts w:cs="Times New Roman"/>
          <w:szCs w:val="28"/>
        </w:rPr>
        <w:t xml:space="preserve"> JSON</w:t>
      </w:r>
      <w:r w:rsidR="00961BBF" w:rsidRPr="00797CD2">
        <w:rPr>
          <w:rFonts w:cs="Times New Roman"/>
          <w:szCs w:val="28"/>
        </w:rPr>
        <w:t>（</w:t>
      </w:r>
      <w:r w:rsidR="00961BBF" w:rsidRPr="00797CD2">
        <w:rPr>
          <w:rFonts w:cs="Times New Roman"/>
          <w:szCs w:val="28"/>
        </w:rPr>
        <w:t>JavaScript Object Notation</w:t>
      </w:r>
      <w:r w:rsidR="00961BBF" w:rsidRPr="00797CD2">
        <w:rPr>
          <w:rFonts w:cs="Times New Roman"/>
          <w:szCs w:val="28"/>
        </w:rPr>
        <w:t>）格式之裁判書檔案</w:t>
      </w:r>
      <w:r w:rsidR="00E81A55" w:rsidRPr="00797CD2">
        <w:rPr>
          <w:rFonts w:cs="Times New Roman"/>
          <w:szCs w:val="28"/>
        </w:rPr>
        <w:t>。</w:t>
      </w:r>
    </w:p>
    <w:p w14:paraId="496FDA07" w14:textId="77777777" w:rsidR="00E81A55" w:rsidRPr="00797CD2" w:rsidRDefault="00E81A55" w:rsidP="0004071A">
      <w:pPr>
        <w:spacing w:before="120" w:after="60" w:line="276" w:lineRule="auto"/>
        <w:rPr>
          <w:rFonts w:cs="Times New Roman"/>
          <w:szCs w:val="28"/>
        </w:rPr>
      </w:pPr>
      <w:r w:rsidRPr="00797CD2">
        <w:rPr>
          <w:rFonts w:cs="Times New Roman"/>
          <w:szCs w:val="28"/>
        </w:rPr>
        <w:t>原始資料主要欄位如下表所示。</w:t>
      </w:r>
    </w:p>
    <w:p w14:paraId="630C29EA" w14:textId="77777777" w:rsidR="0092540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3-1 </w:t>
      </w:r>
      <w:r w:rsidRPr="00797CD2">
        <w:rPr>
          <w:rFonts w:cs="Times New Roman"/>
          <w:b/>
          <w:sz w:val="21"/>
          <w:szCs w:val="21"/>
        </w:rPr>
        <w:t>原始資料欄位說明</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4841"/>
        <w:gridCol w:w="4787"/>
      </w:tblGrid>
      <w:tr w:rsidR="00B66EDF" w:rsidRPr="00797CD2" w14:paraId="6CFD94F6" w14:textId="77777777" w:rsidTr="00E34F49">
        <w:trPr>
          <w:cantSplit/>
          <w:tblHeader/>
          <w:jc w:val="center"/>
        </w:trPr>
        <w:tc>
          <w:tcPr>
            <w:tcW w:w="5228" w:type="dxa"/>
            <w:shd w:val="clear" w:color="auto" w:fill="DDEBF7"/>
            <w:vAlign w:val="center"/>
          </w:tcPr>
          <w:p w14:paraId="64B0DB02"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b/>
              </w:rPr>
              <w:t>原始欄位</w:t>
            </w:r>
          </w:p>
        </w:tc>
        <w:tc>
          <w:tcPr>
            <w:tcW w:w="5228" w:type="dxa"/>
            <w:shd w:val="clear" w:color="auto" w:fill="DDEBF7"/>
            <w:vAlign w:val="center"/>
          </w:tcPr>
          <w:p w14:paraId="6FCED63B"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b/>
              </w:rPr>
              <w:t>欄位說明</w:t>
            </w:r>
          </w:p>
        </w:tc>
      </w:tr>
      <w:tr w:rsidR="00B66EDF" w:rsidRPr="00797CD2" w14:paraId="4C42619C" w14:textId="77777777" w:rsidTr="00E34F49">
        <w:trPr>
          <w:cantSplit/>
          <w:jc w:val="center"/>
        </w:trPr>
        <w:tc>
          <w:tcPr>
            <w:tcW w:w="5228" w:type="dxa"/>
            <w:vAlign w:val="center"/>
          </w:tcPr>
          <w:p w14:paraId="57488133"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JID</w:t>
            </w:r>
          </w:p>
        </w:tc>
        <w:tc>
          <w:tcPr>
            <w:tcW w:w="5228" w:type="dxa"/>
            <w:vAlign w:val="center"/>
          </w:tcPr>
          <w:p w14:paraId="139167A8"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案號</w:t>
            </w:r>
          </w:p>
        </w:tc>
      </w:tr>
      <w:tr w:rsidR="00B66EDF" w:rsidRPr="00797CD2" w14:paraId="3F8CB0F5" w14:textId="77777777" w:rsidTr="00E34F49">
        <w:trPr>
          <w:cantSplit/>
          <w:jc w:val="center"/>
        </w:trPr>
        <w:tc>
          <w:tcPr>
            <w:tcW w:w="5228" w:type="dxa"/>
            <w:vAlign w:val="center"/>
          </w:tcPr>
          <w:p w14:paraId="29A785C0"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JYEAR</w:t>
            </w:r>
          </w:p>
        </w:tc>
        <w:tc>
          <w:tcPr>
            <w:tcW w:w="5228" w:type="dxa"/>
            <w:vAlign w:val="center"/>
          </w:tcPr>
          <w:p w14:paraId="1AC2D5B1"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年度</w:t>
            </w:r>
          </w:p>
        </w:tc>
      </w:tr>
      <w:tr w:rsidR="00B66EDF" w:rsidRPr="00797CD2" w14:paraId="23197582" w14:textId="77777777" w:rsidTr="00E34F49">
        <w:trPr>
          <w:cantSplit/>
          <w:jc w:val="center"/>
        </w:trPr>
        <w:tc>
          <w:tcPr>
            <w:tcW w:w="5228" w:type="dxa"/>
            <w:vAlign w:val="center"/>
          </w:tcPr>
          <w:p w14:paraId="136D6FB0"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JCASE</w:t>
            </w:r>
          </w:p>
        </w:tc>
        <w:tc>
          <w:tcPr>
            <w:tcW w:w="5228" w:type="dxa"/>
            <w:vAlign w:val="center"/>
          </w:tcPr>
          <w:p w14:paraId="68626DC1"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字別</w:t>
            </w:r>
          </w:p>
        </w:tc>
      </w:tr>
      <w:tr w:rsidR="00B66EDF" w:rsidRPr="00797CD2" w14:paraId="6BB10365" w14:textId="77777777" w:rsidTr="00E34F49">
        <w:trPr>
          <w:cantSplit/>
          <w:jc w:val="center"/>
        </w:trPr>
        <w:tc>
          <w:tcPr>
            <w:tcW w:w="5228" w:type="dxa"/>
            <w:vAlign w:val="center"/>
          </w:tcPr>
          <w:p w14:paraId="22BDC163"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JNO</w:t>
            </w:r>
          </w:p>
        </w:tc>
        <w:tc>
          <w:tcPr>
            <w:tcW w:w="5228" w:type="dxa"/>
            <w:vAlign w:val="center"/>
          </w:tcPr>
          <w:p w14:paraId="64B0BF8A"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號碼</w:t>
            </w:r>
          </w:p>
        </w:tc>
      </w:tr>
      <w:tr w:rsidR="00B66EDF" w:rsidRPr="00797CD2" w14:paraId="329D7C91" w14:textId="77777777" w:rsidTr="00E34F49">
        <w:trPr>
          <w:cantSplit/>
          <w:jc w:val="center"/>
        </w:trPr>
        <w:tc>
          <w:tcPr>
            <w:tcW w:w="5228" w:type="dxa"/>
            <w:vAlign w:val="center"/>
          </w:tcPr>
          <w:p w14:paraId="00DC39F9"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JDATE</w:t>
            </w:r>
          </w:p>
        </w:tc>
        <w:tc>
          <w:tcPr>
            <w:tcW w:w="5228" w:type="dxa"/>
            <w:vAlign w:val="center"/>
          </w:tcPr>
          <w:p w14:paraId="1BA8B7BD"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裁判日期</w:t>
            </w:r>
          </w:p>
        </w:tc>
      </w:tr>
      <w:tr w:rsidR="00B66EDF" w:rsidRPr="00797CD2" w14:paraId="4A067B18" w14:textId="77777777" w:rsidTr="00E34F49">
        <w:trPr>
          <w:cantSplit/>
          <w:jc w:val="center"/>
        </w:trPr>
        <w:tc>
          <w:tcPr>
            <w:tcW w:w="5228" w:type="dxa"/>
            <w:vAlign w:val="center"/>
          </w:tcPr>
          <w:p w14:paraId="5EC0A0C7"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JTITLE</w:t>
            </w:r>
          </w:p>
        </w:tc>
        <w:tc>
          <w:tcPr>
            <w:tcW w:w="5228" w:type="dxa"/>
            <w:vAlign w:val="center"/>
          </w:tcPr>
          <w:p w14:paraId="1EE4C92D"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案由</w:t>
            </w:r>
          </w:p>
        </w:tc>
      </w:tr>
      <w:tr w:rsidR="00B66EDF" w:rsidRPr="00797CD2" w14:paraId="6509416D" w14:textId="77777777" w:rsidTr="00E34F49">
        <w:trPr>
          <w:cantSplit/>
          <w:trHeight w:val="143"/>
          <w:jc w:val="center"/>
        </w:trPr>
        <w:tc>
          <w:tcPr>
            <w:tcW w:w="5228" w:type="dxa"/>
            <w:vAlign w:val="center"/>
          </w:tcPr>
          <w:p w14:paraId="75AD26F3"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JFULL</w:t>
            </w:r>
          </w:p>
        </w:tc>
        <w:tc>
          <w:tcPr>
            <w:tcW w:w="5228" w:type="dxa"/>
            <w:vAlign w:val="center"/>
          </w:tcPr>
          <w:p w14:paraId="0EBC3350" w14:textId="77777777" w:rsidR="00B66EDF" w:rsidRPr="00797CD2" w:rsidRDefault="00B66EDF" w:rsidP="0004071A">
            <w:pPr>
              <w:keepNext/>
              <w:keepLines/>
              <w:spacing w:after="0" w:line="276" w:lineRule="auto"/>
              <w:jc w:val="center"/>
              <w:outlineLvl w:val="0"/>
              <w:rPr>
                <w:rFonts w:cs="Times New Roman"/>
              </w:rPr>
            </w:pPr>
            <w:r w:rsidRPr="00797CD2">
              <w:rPr>
                <w:rFonts w:cs="Times New Roman"/>
              </w:rPr>
              <w:t>全文</w:t>
            </w:r>
          </w:p>
        </w:tc>
      </w:tr>
      <w:tr w:rsidR="00B66EDF" w:rsidRPr="00797CD2" w14:paraId="74D67C0F" w14:textId="77777777" w:rsidTr="00E34F49">
        <w:trPr>
          <w:cantSplit/>
          <w:trHeight w:val="25"/>
          <w:jc w:val="center"/>
        </w:trPr>
        <w:tc>
          <w:tcPr>
            <w:tcW w:w="5228" w:type="dxa"/>
            <w:vAlign w:val="center"/>
          </w:tcPr>
          <w:p w14:paraId="2F1FE9BC" w14:textId="77777777" w:rsidR="00B66EDF" w:rsidRPr="00797CD2" w:rsidRDefault="00B66EDF" w:rsidP="0004071A">
            <w:pPr>
              <w:keepLines/>
              <w:spacing w:after="0" w:line="276" w:lineRule="auto"/>
              <w:jc w:val="center"/>
              <w:outlineLvl w:val="0"/>
              <w:rPr>
                <w:rFonts w:cs="Times New Roman"/>
              </w:rPr>
            </w:pPr>
            <w:r w:rsidRPr="00797CD2">
              <w:rPr>
                <w:rFonts w:cs="Times New Roman"/>
              </w:rPr>
              <w:t>JPDF</w:t>
            </w:r>
          </w:p>
        </w:tc>
        <w:tc>
          <w:tcPr>
            <w:tcW w:w="5228" w:type="dxa"/>
            <w:vAlign w:val="center"/>
          </w:tcPr>
          <w:p w14:paraId="7656A3CA" w14:textId="77777777" w:rsidR="00B66EDF" w:rsidRPr="00797CD2" w:rsidRDefault="00B66EDF" w:rsidP="0004071A">
            <w:pPr>
              <w:keepLines/>
              <w:spacing w:after="0" w:line="276" w:lineRule="auto"/>
              <w:jc w:val="center"/>
              <w:outlineLvl w:val="0"/>
              <w:rPr>
                <w:rFonts w:cs="Times New Roman"/>
              </w:rPr>
            </w:pPr>
            <w:r w:rsidRPr="00797CD2">
              <w:rPr>
                <w:rFonts w:cs="Times New Roman"/>
              </w:rPr>
              <w:t>裁判書</w:t>
            </w:r>
            <w:r w:rsidRPr="00797CD2">
              <w:rPr>
                <w:rFonts w:cs="Times New Roman"/>
              </w:rPr>
              <w:t>PDF</w:t>
            </w:r>
            <w:r w:rsidRPr="00797CD2">
              <w:rPr>
                <w:rFonts w:cs="Times New Roman"/>
              </w:rPr>
              <w:t>下載連結</w:t>
            </w:r>
          </w:p>
        </w:tc>
      </w:tr>
    </w:tbl>
    <w:p w14:paraId="63623911" w14:textId="77777777" w:rsidR="00B66EDF" w:rsidRPr="00797CD2" w:rsidRDefault="00B66EDF" w:rsidP="0004071A">
      <w:pPr>
        <w:spacing w:after="0" w:line="276" w:lineRule="auto"/>
        <w:ind w:firstLine="0"/>
        <w:outlineLvl w:val="0"/>
        <w:rPr>
          <w:rFonts w:cs="Times New Roman"/>
          <w:sz w:val="28"/>
          <w:szCs w:val="28"/>
        </w:rPr>
      </w:pPr>
    </w:p>
    <w:p w14:paraId="4A34377D" w14:textId="77777777" w:rsidR="00B66EDF" w:rsidRPr="00797CD2" w:rsidRDefault="00E81A55" w:rsidP="0004071A">
      <w:pPr>
        <w:spacing w:line="276" w:lineRule="auto"/>
        <w:outlineLvl w:val="0"/>
        <w:rPr>
          <w:rFonts w:cs="Times New Roman"/>
          <w:sz w:val="28"/>
          <w:szCs w:val="28"/>
        </w:rPr>
      </w:pPr>
      <w:r w:rsidRPr="00797CD2">
        <w:rPr>
          <w:rFonts w:cs="Times New Roman"/>
          <w:szCs w:val="28"/>
        </w:rPr>
        <w:t>其中，</w:t>
      </w:r>
      <w:r w:rsidRPr="00797CD2">
        <w:rPr>
          <w:rFonts w:cs="Times New Roman"/>
          <w:szCs w:val="28"/>
        </w:rPr>
        <w:t xml:space="preserve">JTITLE </w:t>
      </w:r>
      <w:r w:rsidRPr="00797CD2">
        <w:rPr>
          <w:rFonts w:cs="Times New Roman"/>
          <w:szCs w:val="28"/>
        </w:rPr>
        <w:t>可用於判斷案件案由與智慧財產權相關性，</w:t>
      </w:r>
      <w:r w:rsidRPr="00797CD2">
        <w:rPr>
          <w:rFonts w:cs="Times New Roman"/>
          <w:szCs w:val="28"/>
        </w:rPr>
        <w:t xml:space="preserve">JFULL </w:t>
      </w:r>
      <w:r w:rsidRPr="00797CD2">
        <w:rPr>
          <w:rFonts w:cs="Times New Roman"/>
          <w:szCs w:val="28"/>
        </w:rPr>
        <w:t>則為本研究文字探勘與模型建構之主要文本來源。由於本研究目標為裁判結果分類，因此後續處理係以判決全文、案件類型與裁判結果標籤作為主要分析資料。</w:t>
      </w:r>
    </w:p>
    <w:p w14:paraId="504188FB" w14:textId="77777777" w:rsidR="00650924" w:rsidRPr="00797CD2" w:rsidRDefault="00650924"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3.3 </w:t>
      </w:r>
      <w:r w:rsidR="00E81A55" w:rsidRPr="00797CD2">
        <w:rPr>
          <w:rFonts w:ascii="Times New Roman" w:eastAsia="標楷體" w:hAnsi="Times New Roman" w:cs="Times New Roman"/>
          <w:szCs w:val="28"/>
        </w:rPr>
        <w:t>智慧財產權案件篩選與文本前處理</w:t>
      </w:r>
    </w:p>
    <w:p w14:paraId="7D30E577" w14:textId="31503970" w:rsidR="00E81A55" w:rsidRPr="00797CD2" w:rsidRDefault="00E81A55" w:rsidP="0004071A">
      <w:pPr>
        <w:spacing w:line="276" w:lineRule="auto"/>
        <w:outlineLvl w:val="0"/>
        <w:rPr>
          <w:rFonts w:cs="Times New Roman"/>
          <w:szCs w:val="28"/>
        </w:rPr>
      </w:pPr>
      <w:r w:rsidRPr="00797CD2">
        <w:rPr>
          <w:rFonts w:cs="Times New Roman"/>
          <w:szCs w:val="28"/>
        </w:rPr>
        <w:t>本研究首先透過</w:t>
      </w:r>
      <w:r w:rsidR="00961BBF" w:rsidRPr="00797CD2">
        <w:rPr>
          <w:rFonts w:cs="Times New Roman"/>
          <w:szCs w:val="28"/>
        </w:rPr>
        <w:t>正則表達式（</w:t>
      </w:r>
      <w:r w:rsidR="00961BBF" w:rsidRPr="00797CD2">
        <w:rPr>
          <w:rFonts w:cs="Times New Roman"/>
          <w:szCs w:val="28"/>
        </w:rPr>
        <w:t>regular expression</w:t>
      </w:r>
      <w:r w:rsidR="00961BBF" w:rsidRPr="00797CD2">
        <w:rPr>
          <w:rFonts w:cs="Times New Roman"/>
          <w:szCs w:val="28"/>
        </w:rPr>
        <w:t>）</w:t>
      </w:r>
      <w:r w:rsidRPr="00797CD2">
        <w:rPr>
          <w:rFonts w:cs="Times New Roman"/>
          <w:szCs w:val="28"/>
        </w:rPr>
        <w:t>篩選智慧財產權相關案件。篩選條件包含兩類：第一，若</w:t>
      </w:r>
      <w:r w:rsidRPr="00797CD2">
        <w:rPr>
          <w:rFonts w:cs="Times New Roman"/>
          <w:szCs w:val="28"/>
        </w:rPr>
        <w:t xml:space="preserve"> JTITLE </w:t>
      </w:r>
      <w:r w:rsidRPr="00797CD2">
        <w:rPr>
          <w:rFonts w:cs="Times New Roman"/>
          <w:szCs w:val="28"/>
        </w:rPr>
        <w:t>中出現智慧財產權相關字詞，則歸類為智慧財產權相關案件；第二，若</w:t>
      </w:r>
      <w:r w:rsidRPr="00797CD2">
        <w:rPr>
          <w:rFonts w:cs="Times New Roman"/>
          <w:szCs w:val="28"/>
        </w:rPr>
        <w:t xml:space="preserve"> JCASE </w:t>
      </w:r>
      <w:r w:rsidRPr="00797CD2">
        <w:rPr>
          <w:rFonts w:cs="Times New Roman"/>
          <w:szCs w:val="28"/>
        </w:rPr>
        <w:t>中含有「智」字，亦納入智慧財產權相關案件之初步篩選範圍。</w:t>
      </w:r>
      <w:r w:rsidR="00D60AE9">
        <w:rPr>
          <w:rFonts w:cs="Times New Roman" w:hint="eastAsia"/>
          <w:szCs w:val="28"/>
        </w:rPr>
        <w:t>共有</w:t>
      </w:r>
      <w:r w:rsidR="00D60AE9">
        <w:rPr>
          <w:rFonts w:cs="Times New Roman" w:hint="eastAsia"/>
          <w:szCs w:val="28"/>
        </w:rPr>
        <w:t>90,027</w:t>
      </w:r>
      <w:r w:rsidR="00D60AE9">
        <w:rPr>
          <w:rFonts w:cs="Times New Roman" w:hint="eastAsia"/>
          <w:szCs w:val="28"/>
        </w:rPr>
        <w:t>篇裁判書檔案。</w:t>
      </w:r>
    </w:p>
    <w:p w14:paraId="57DFEFBA" w14:textId="77777777" w:rsidR="00E81A55" w:rsidRPr="00797CD2" w:rsidRDefault="00E81A55" w:rsidP="0004071A">
      <w:pPr>
        <w:spacing w:line="276" w:lineRule="auto"/>
        <w:outlineLvl w:val="0"/>
        <w:rPr>
          <w:rFonts w:cs="Times New Roman"/>
          <w:szCs w:val="28"/>
        </w:rPr>
      </w:pPr>
      <w:r w:rsidRPr="00797CD2">
        <w:rPr>
          <w:rFonts w:cs="Times New Roman"/>
          <w:szCs w:val="28"/>
        </w:rPr>
        <w:t>本研究採用之智慧財產權相關關鍵字包含：「違反商標法」、「違反著作權法」、「商標異議」、「新型專利舉發」、「商標評定」、「新型專利異議」、「侵害專利權有關財產權爭議」等。經關鍵字與案由篩選後，本研究進一步進行文本清理、停止詞移除與斷詞處理，作為後續模型輸入資料。</w:t>
      </w:r>
    </w:p>
    <w:p w14:paraId="2CBE2655" w14:textId="16CB8233" w:rsidR="00411048" w:rsidRPr="00797CD2" w:rsidRDefault="00E81A55" w:rsidP="00565DC7">
      <w:pPr>
        <w:spacing w:line="276" w:lineRule="auto"/>
        <w:outlineLvl w:val="0"/>
        <w:rPr>
          <w:rFonts w:cs="Times New Roman"/>
          <w:szCs w:val="28"/>
        </w:rPr>
      </w:pPr>
      <w:r w:rsidRPr="00797CD2">
        <w:rPr>
          <w:rFonts w:cs="Times New Roman"/>
          <w:szCs w:val="28"/>
        </w:rPr>
        <w:t>在文本清理方面，本研究主要針對</w:t>
      </w:r>
      <w:r w:rsidR="000414AC" w:rsidRPr="00797CD2">
        <w:rPr>
          <w:rFonts w:cs="Times New Roman"/>
          <w:szCs w:val="28"/>
        </w:rPr>
        <w:t>裁判書</w:t>
      </w:r>
      <w:r w:rsidRPr="00797CD2">
        <w:rPr>
          <w:rFonts w:cs="Times New Roman"/>
          <w:szCs w:val="28"/>
        </w:rPr>
        <w:t>全文進行以下處理：第一，移除文本中的換行符號，例如</w:t>
      </w:r>
      <w:r w:rsidRPr="00797CD2">
        <w:rPr>
          <w:rFonts w:cs="Times New Roman"/>
          <w:szCs w:val="28"/>
        </w:rPr>
        <w:t xml:space="preserve"> \r\n</w:t>
      </w:r>
      <w:r w:rsidRPr="00797CD2">
        <w:rPr>
          <w:rFonts w:cs="Times New Roman"/>
          <w:szCs w:val="28"/>
        </w:rPr>
        <w:t>；第二，移除多餘空白與格式符號；第三，保留與判決內容相關之文字資訊；第四，使用</w:t>
      </w:r>
      <w:r w:rsidRPr="00797CD2">
        <w:rPr>
          <w:rFonts w:cs="Times New Roman"/>
          <w:szCs w:val="28"/>
        </w:rPr>
        <w:t xml:space="preserve"> Jieba stop words </w:t>
      </w:r>
      <w:r w:rsidRPr="00797CD2">
        <w:rPr>
          <w:rFonts w:cs="Times New Roman"/>
          <w:szCs w:val="28"/>
        </w:rPr>
        <w:t>字典移除停用詞，以降低常見但缺乏分類意義之詞彙對模型造成干擾。在斷詞方面，</w:t>
      </w:r>
      <w:r w:rsidR="00E24638" w:rsidRPr="00797CD2">
        <w:rPr>
          <w:rFonts w:cs="Times New Roman"/>
          <w:szCs w:val="28"/>
        </w:rPr>
        <w:t>本研究結合司法院裁判書用語辭典資料庫與中研院中文詞知識庫小組（</w:t>
      </w:r>
      <w:r w:rsidR="00E24638" w:rsidRPr="00797CD2">
        <w:rPr>
          <w:rFonts w:cs="Times New Roman"/>
          <w:szCs w:val="28"/>
        </w:rPr>
        <w:t>Chinese Knowledge and Information Processing, CKIP</w:t>
      </w:r>
      <w:r w:rsidR="00E24638" w:rsidRPr="00797CD2">
        <w:rPr>
          <w:rFonts w:cs="Times New Roman"/>
          <w:szCs w:val="28"/>
        </w:rPr>
        <w:t>）開發之</w:t>
      </w:r>
      <w:r w:rsidR="00E24638" w:rsidRPr="00797CD2">
        <w:rPr>
          <w:rFonts w:cs="Times New Roman"/>
          <w:szCs w:val="28"/>
        </w:rPr>
        <w:t xml:space="preserve"> CKIP Transformers </w:t>
      </w:r>
      <w:r w:rsidR="00E24638" w:rsidRPr="00797CD2">
        <w:rPr>
          <w:rFonts w:cs="Times New Roman"/>
          <w:szCs w:val="28"/>
        </w:rPr>
        <w:t>進行中文斷詞（</w:t>
      </w:r>
      <w:r w:rsidR="00E24638" w:rsidRPr="00797CD2">
        <w:rPr>
          <w:rFonts w:cs="Times New Roman"/>
          <w:szCs w:val="28"/>
        </w:rPr>
        <w:t>CKIP Lab, n.d.</w:t>
      </w:r>
      <w:r w:rsidR="00E24638" w:rsidRPr="00797CD2">
        <w:rPr>
          <w:rFonts w:cs="Times New Roman"/>
          <w:szCs w:val="28"/>
        </w:rPr>
        <w:t>）</w:t>
      </w:r>
      <w:r w:rsidRPr="00797CD2">
        <w:rPr>
          <w:rFonts w:cs="Times New Roman"/>
          <w:szCs w:val="28"/>
        </w:rPr>
        <w:t>。由於法律文本具有大量專業詞彙與固定法律用語，若僅依一般中文斷詞工具處理，可能產生法律詞彙切分不完整的問題。因此，本研究透過法律用語辭典與</w:t>
      </w:r>
      <w:r w:rsidRPr="00797CD2">
        <w:rPr>
          <w:rFonts w:cs="Times New Roman"/>
          <w:szCs w:val="28"/>
        </w:rPr>
        <w:t xml:space="preserve"> CKIP Transformers </w:t>
      </w:r>
      <w:r w:rsidRPr="00797CD2">
        <w:rPr>
          <w:rFonts w:cs="Times New Roman"/>
          <w:szCs w:val="28"/>
        </w:rPr>
        <w:t>輔助斷詞，使後續文字特徵能更貼近法律文本語境。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15D14F84" w14:textId="77777777" w:rsidR="00BF71D8" w:rsidRPr="00797CD2" w:rsidRDefault="00BF71D8"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3.4 </w:t>
      </w:r>
      <w:r w:rsidRPr="00797CD2">
        <w:rPr>
          <w:rFonts w:ascii="Times New Roman" w:eastAsia="標楷體" w:hAnsi="Times New Roman" w:cs="Times New Roman"/>
          <w:szCs w:val="28"/>
        </w:rPr>
        <w:t>樣本篩選、標籤整理與樣本分布</w:t>
      </w:r>
    </w:p>
    <w:p w14:paraId="19E43D1E" w14:textId="77777777" w:rsidR="00BF71D8" w:rsidRPr="00797CD2" w:rsidRDefault="00BF71D8" w:rsidP="0004071A">
      <w:pPr>
        <w:spacing w:line="276" w:lineRule="auto"/>
        <w:rPr>
          <w:rFonts w:cs="Times New Roman"/>
          <w:b/>
          <w:color w:val="2F5496" w:themeColor="accent1" w:themeShade="BF"/>
          <w:szCs w:val="28"/>
        </w:rPr>
      </w:pPr>
      <w:r w:rsidRPr="00797CD2">
        <w:rPr>
          <w:rFonts w:cs="Times New Roman"/>
          <w:b/>
          <w:color w:val="2F5496" w:themeColor="accent1" w:themeShade="BF"/>
          <w:szCs w:val="28"/>
        </w:rPr>
        <w:t xml:space="preserve">3.4.1 </w:t>
      </w:r>
      <w:r w:rsidRPr="00797CD2">
        <w:rPr>
          <w:rFonts w:cs="Times New Roman"/>
          <w:b/>
          <w:color w:val="2F5496" w:themeColor="accent1" w:themeShade="BF"/>
          <w:szCs w:val="28"/>
        </w:rPr>
        <w:t>案件類型之法律性質</w:t>
      </w:r>
    </w:p>
    <w:p w14:paraId="64096A48" w14:textId="77777777" w:rsidR="00BF71D8" w:rsidRPr="00797CD2" w:rsidRDefault="00BF71D8" w:rsidP="0004071A">
      <w:pPr>
        <w:spacing w:line="276" w:lineRule="auto"/>
        <w:outlineLvl w:val="0"/>
        <w:rPr>
          <w:rFonts w:cs="Times New Roman"/>
        </w:rPr>
      </w:pPr>
      <w:r w:rsidRPr="00797CD2">
        <w:rPr>
          <w:rFonts w:cs="Times New Roman"/>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全國法規資料庫，</w:t>
      </w:r>
      <w:r w:rsidRPr="00797CD2">
        <w:rPr>
          <w:rFonts w:cs="Times New Roman"/>
        </w:rPr>
        <w:t>2023</w:t>
      </w:r>
      <w:r w:rsidRPr="00797CD2">
        <w:rPr>
          <w:rFonts w:cs="Times New Roman"/>
        </w:rPr>
        <w:t>）。</w:t>
      </w:r>
      <w:r w:rsidRPr="00797CD2">
        <w:rPr>
          <w:rFonts w:cs="Times New Roman"/>
        </w:rPr>
        <w:t xml:space="preserve"> </w:t>
      </w:r>
      <w:r w:rsidRPr="00797CD2">
        <w:rPr>
          <w:rFonts w:cs="Times New Roman"/>
        </w:rPr>
        <w:t>因此，本研究將不同案件類型分開建模與比較，有其法律制度與資料性質上的基礎。</w:t>
      </w:r>
    </w:p>
    <w:p w14:paraId="583F49CF" w14:textId="21245D13" w:rsidR="00BF71D8" w:rsidRPr="00797CD2" w:rsidRDefault="00BF71D8" w:rsidP="0004071A">
      <w:pPr>
        <w:spacing w:line="276" w:lineRule="auto"/>
        <w:outlineLvl w:val="0"/>
        <w:rPr>
          <w:rFonts w:cs="Times New Roman"/>
        </w:rPr>
      </w:pPr>
      <w:r w:rsidRPr="00797CD2">
        <w:rPr>
          <w:rFonts w:cs="Times New Roman"/>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w:t>
      </w:r>
      <w:r w:rsidRPr="00797CD2">
        <w:rPr>
          <w:rFonts w:cs="Times New Roman"/>
        </w:rPr>
        <w:t xml:space="preserve"> </w:t>
      </w:r>
      <w:r w:rsidRPr="00797CD2">
        <w:rPr>
          <w:rFonts w:cs="Times New Roman"/>
        </w:rPr>
        <w:t>因此，行政案件的文本通常較常出現「原處分」、「訴願決定」、「撤銷」、「行政機關」、「審定」等語彙。以智慧財產權案件為例，若商標申請人不服商標註冊遭駁回，或專利權人不服專利舉發成立之處分，即可能形成行政訴訟</w:t>
      </w:r>
      <w:r w:rsidR="00B16311" w:rsidRPr="00797CD2">
        <w:rPr>
          <w:rFonts w:cs="Times New Roman"/>
        </w:rPr>
        <w:t>（司法院，</w:t>
      </w:r>
      <w:r w:rsidR="003F5CB6" w:rsidRPr="00797CD2">
        <w:rPr>
          <w:rFonts w:cs="Times New Roman"/>
        </w:rPr>
        <w:t>2026</w:t>
      </w:r>
      <w:r w:rsidR="00B16311" w:rsidRPr="00797CD2">
        <w:rPr>
          <w:rFonts w:cs="Times New Roman"/>
        </w:rPr>
        <w:t>）</w:t>
      </w:r>
      <w:r w:rsidRPr="00797CD2">
        <w:rPr>
          <w:rFonts w:cs="Times New Roman"/>
        </w:rPr>
        <w:t>。</w:t>
      </w:r>
    </w:p>
    <w:p w14:paraId="0EFF7B7E" w14:textId="3011E2EA" w:rsidR="00BF71D8" w:rsidRPr="00797CD2" w:rsidRDefault="00BF71D8" w:rsidP="0004071A">
      <w:pPr>
        <w:spacing w:line="276" w:lineRule="auto"/>
        <w:outlineLvl w:val="0"/>
        <w:rPr>
          <w:rFonts w:cs="Times New Roman"/>
        </w:rPr>
      </w:pPr>
      <w:r w:rsidRPr="00797CD2">
        <w:rPr>
          <w:rFonts w:cs="Times New Roman"/>
        </w:rPr>
        <w:t>民事案件主要處理私人間權利義務或財產利益之爭議。司法院民事訴訟須知說明，人民財產權若遭侵害而無法自行和平解決，法院即提供解決紛爭的機制；在小額訴訟的說明中，司法院亦舉例包含請求返還借款、票款、各類賠償、租金與工資等給付請求事件。</w:t>
      </w:r>
      <w:r w:rsidRPr="00797CD2">
        <w:rPr>
          <w:rFonts w:cs="Times New Roman"/>
        </w:rPr>
        <w:t xml:space="preserve"> </w:t>
      </w:r>
      <w:r w:rsidRPr="00797CD2">
        <w:rPr>
          <w:rFonts w:cs="Times New Roman"/>
        </w:rPr>
        <w:t>在智慧財產權脈絡下，民事案件通常是權利人主張其專利權、商標權、著作權或營業秘密受到侵害，進而請求排除侵害、損害賠償或其他民事救濟。例如，專利權人主張他人產品落入專利權範圍而請求損害賠償，或商標權人主張他人使用近似商標造成混淆而請求停止使用與賠償，皆屬民事案件的典型型態</w:t>
      </w:r>
      <w:r w:rsidR="00B16311" w:rsidRPr="00797CD2">
        <w:rPr>
          <w:rFonts w:cs="Times New Roman"/>
        </w:rPr>
        <w:t>（司法院，</w:t>
      </w:r>
      <w:r w:rsidR="003F5CB6" w:rsidRPr="00797CD2">
        <w:rPr>
          <w:rFonts w:cs="Times New Roman"/>
        </w:rPr>
        <w:t>2025</w:t>
      </w:r>
      <w:r w:rsidR="00B16311" w:rsidRPr="00797CD2">
        <w:rPr>
          <w:rFonts w:cs="Times New Roman"/>
        </w:rPr>
        <w:t>）</w:t>
      </w:r>
      <w:r w:rsidRPr="00797CD2">
        <w:rPr>
          <w:rFonts w:cs="Times New Roman"/>
        </w:rPr>
        <w:t>。</w:t>
      </w:r>
    </w:p>
    <w:p w14:paraId="7A315CD3" w14:textId="77777777" w:rsidR="00BF71D8" w:rsidRPr="00797CD2" w:rsidRDefault="00BF71D8" w:rsidP="0004071A">
      <w:pPr>
        <w:spacing w:line="276" w:lineRule="auto"/>
        <w:outlineLvl w:val="0"/>
        <w:rPr>
          <w:rFonts w:cs="Times New Roman"/>
        </w:rPr>
      </w:pPr>
      <w:r w:rsidRPr="00797CD2">
        <w:rPr>
          <w:rFonts w:cs="Times New Roman"/>
        </w:rPr>
        <w:t>刑事案件則涉及國家對犯罪行為之追訴與處罰。與民事案件主要處理私人間權利義務不同，刑事案件的核心在於判斷被告是否構成犯罪，以及是否應受刑罰或其他刑事法律效果。司法院刑事訴訟須知中說明，刑事案件經檢察官向法院起訴或聲請簡易判決處刑後，於一定條件下得進行協商程序，且協商內容可能包括被告願意接受之刑度、沒收範圍、是否緩刑、向被害人道歉或支付賠償金等事項。</w:t>
      </w:r>
      <w:r w:rsidRPr="00797CD2">
        <w:rPr>
          <w:rFonts w:cs="Times New Roman"/>
        </w:rPr>
        <w:t xml:space="preserve"> </w:t>
      </w:r>
      <w:r w:rsidRPr="00797CD2">
        <w:rPr>
          <w:rFonts w:cs="Times New Roman"/>
        </w:rPr>
        <w:t>在智慧財產權脈絡下，刑事案件可能包括違反商標法、著作權法、營業秘密法等犯罪案件。例如，行為人販賣仿冒商標商品、非法重製或散布著作，或以不法方式取得、使用營業秘密，即可能形成智慧財產權刑事案件</w:t>
      </w:r>
      <w:r w:rsidR="00B16311" w:rsidRPr="00797CD2">
        <w:rPr>
          <w:rFonts w:cs="Times New Roman"/>
        </w:rPr>
        <w:t>（司法院，</w:t>
      </w:r>
      <w:r w:rsidR="00B16311" w:rsidRPr="00797CD2">
        <w:rPr>
          <w:rFonts w:cs="Times New Roman"/>
        </w:rPr>
        <w:t>2025</w:t>
      </w:r>
      <w:r w:rsidR="00B16311" w:rsidRPr="00797CD2">
        <w:rPr>
          <w:rFonts w:cs="Times New Roman"/>
        </w:rPr>
        <w:t>）</w:t>
      </w:r>
      <w:r w:rsidRPr="00797CD2">
        <w:rPr>
          <w:rFonts w:cs="Times New Roman"/>
        </w:rPr>
        <w:t>。</w:t>
      </w:r>
    </w:p>
    <w:p w14:paraId="52C2F281" w14:textId="77777777" w:rsidR="00BF71D8" w:rsidRPr="00797CD2" w:rsidRDefault="00BF71D8" w:rsidP="0004071A">
      <w:pPr>
        <w:spacing w:line="276" w:lineRule="auto"/>
        <w:outlineLvl w:val="0"/>
        <w:rPr>
          <w:rFonts w:cs="Times New Roman"/>
        </w:rPr>
      </w:pPr>
      <w:r w:rsidRPr="00797CD2">
        <w:rPr>
          <w:rFonts w:cs="Times New Roman"/>
        </w:rPr>
        <w:t>刑事附帶民事案件則是刑事程序中一併處理被害人損害賠償請求的案件類型。司法院書狀範例明確說明，刑事附帶民事訴訟係指因犯罪受損害的人，在刑事第二審辯論終結前，起訴請求賠償。</w:t>
      </w:r>
      <w:r w:rsidRPr="00797CD2">
        <w:rPr>
          <w:rFonts w:cs="Times New Roman"/>
        </w:rPr>
        <w:t xml:space="preserve"> </w:t>
      </w:r>
      <w:r w:rsidRPr="00797CD2">
        <w:rPr>
          <w:rFonts w:cs="Times New Roman"/>
        </w:rPr>
        <w:t>因此，刑事附帶民事案件同時具有刑事案件與民事損害賠償的雙重性質：刑事部分處理犯罪成立與刑罰問題，附帶民事部分則處理被害人因犯罪所受損害是否得請求賠償。例如，在販賣仿冒商標商品或侵害著作權的刑事案件中，若權利人主張因犯罪行為受到財產損害，即可能於刑事程序中一併提起附帶民事訴訟，請求被告賠償</w:t>
      </w:r>
      <w:r w:rsidR="00B16311" w:rsidRPr="00797CD2">
        <w:rPr>
          <w:rFonts w:cs="Times New Roman"/>
        </w:rPr>
        <w:t>（司法院，</w:t>
      </w:r>
      <w:r w:rsidR="00B16311" w:rsidRPr="00797CD2">
        <w:rPr>
          <w:rFonts w:cs="Times New Roman"/>
        </w:rPr>
        <w:t>2025</w:t>
      </w:r>
      <w:r w:rsidR="00B16311" w:rsidRPr="00797CD2">
        <w:rPr>
          <w:rFonts w:cs="Times New Roman"/>
        </w:rPr>
        <w:t>）</w:t>
      </w:r>
      <w:r w:rsidRPr="00797CD2">
        <w:rPr>
          <w:rFonts w:cs="Times New Roman"/>
        </w:rPr>
        <w:t>。</w:t>
      </w:r>
    </w:p>
    <w:p w14:paraId="1BDE0F6A" w14:textId="77777777" w:rsidR="00BF71D8" w:rsidRPr="00797CD2" w:rsidRDefault="00BF71D8" w:rsidP="0004071A">
      <w:pPr>
        <w:spacing w:line="276" w:lineRule="auto"/>
        <w:outlineLvl w:val="0"/>
        <w:rPr>
          <w:rFonts w:cs="Times New Roman"/>
        </w:rPr>
      </w:pPr>
      <w:r w:rsidRPr="00797CD2">
        <w:rPr>
          <w:rFonts w:cs="Times New Roman"/>
        </w:rPr>
        <w:t>綜合而言，行政、民事、刑事與刑事附帶民事案件雖皆可能與智慧財產權有關，但其訴訟目的並不相同。行政案件重點在於行政處分或公法上權利義務爭議，民事案件重點在於私人間權利侵害與損害賠償，刑事案件重點在於犯罪追訴與刑罰判斷，刑事附帶民事案件則是在刑事程序中一併處理被害人之民事賠償請求。由於四類案件在爭點、文本用語與裁判邏輯上皆可能不同，本研究將其分開建模，以避免不同法律程序的語言特徵相互混雜，並使後續模型表現比較更具可解釋性。</w:t>
      </w:r>
    </w:p>
    <w:p w14:paraId="3102131A" w14:textId="77777777" w:rsidR="00BF71D8" w:rsidRPr="00797CD2" w:rsidRDefault="00BF71D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3-2 </w:t>
      </w:r>
      <w:r w:rsidR="00B16311" w:rsidRPr="00797CD2">
        <w:rPr>
          <w:rFonts w:cs="Times New Roman"/>
          <w:b/>
          <w:sz w:val="21"/>
          <w:szCs w:val="21"/>
        </w:rPr>
        <w:t>案件類型之法律性質與例示</w:t>
      </w:r>
    </w:p>
    <w:tbl>
      <w:tblPr>
        <w:tblStyle w:val="af3"/>
        <w:tblW w:w="5151"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524"/>
        <w:gridCol w:w="2016"/>
        <w:gridCol w:w="2977"/>
        <w:gridCol w:w="3402"/>
      </w:tblGrid>
      <w:tr w:rsidR="00BF71D8" w:rsidRPr="00797CD2" w14:paraId="000C9EAD" w14:textId="77777777" w:rsidTr="0004071A">
        <w:trPr>
          <w:cantSplit/>
          <w:tblHeader/>
          <w:jc w:val="center"/>
        </w:trPr>
        <w:tc>
          <w:tcPr>
            <w:tcW w:w="1523" w:type="dxa"/>
            <w:shd w:val="clear" w:color="auto" w:fill="DDEBF7"/>
            <w:vAlign w:val="center"/>
          </w:tcPr>
          <w:p w14:paraId="37A38BC3" w14:textId="77777777" w:rsidR="00BF71D8" w:rsidRPr="00797CD2" w:rsidRDefault="00BF71D8" w:rsidP="0004071A">
            <w:pPr>
              <w:keepNext/>
              <w:keepLines/>
              <w:spacing w:after="0" w:line="276" w:lineRule="auto"/>
              <w:ind w:firstLine="0"/>
              <w:jc w:val="center"/>
              <w:outlineLvl w:val="0"/>
              <w:rPr>
                <w:rFonts w:cs="Times New Roman"/>
                <w:sz w:val="22"/>
                <w:szCs w:val="22"/>
              </w:rPr>
            </w:pPr>
            <w:r w:rsidRPr="00797CD2">
              <w:rPr>
                <w:rFonts w:cs="Times New Roman"/>
                <w:b/>
                <w:bCs/>
                <w:sz w:val="22"/>
                <w:szCs w:val="22"/>
              </w:rPr>
              <w:t>案件類型</w:t>
            </w:r>
          </w:p>
        </w:tc>
        <w:tc>
          <w:tcPr>
            <w:tcW w:w="2016" w:type="dxa"/>
            <w:shd w:val="clear" w:color="auto" w:fill="DDEBF7"/>
            <w:vAlign w:val="center"/>
          </w:tcPr>
          <w:p w14:paraId="18357DFA" w14:textId="77777777" w:rsidR="00BF71D8" w:rsidRPr="00797CD2" w:rsidRDefault="00BF71D8" w:rsidP="0004071A">
            <w:pPr>
              <w:keepNext/>
              <w:keepLines/>
              <w:spacing w:after="0" w:line="276" w:lineRule="auto"/>
              <w:ind w:firstLine="0"/>
              <w:jc w:val="center"/>
              <w:outlineLvl w:val="0"/>
              <w:rPr>
                <w:rFonts w:cs="Times New Roman"/>
                <w:sz w:val="22"/>
                <w:szCs w:val="22"/>
              </w:rPr>
            </w:pPr>
            <w:r w:rsidRPr="00797CD2">
              <w:rPr>
                <w:rFonts w:cs="Times New Roman"/>
                <w:b/>
                <w:bCs/>
                <w:sz w:val="22"/>
                <w:szCs w:val="22"/>
              </w:rPr>
              <w:t>核心性質</w:t>
            </w:r>
          </w:p>
        </w:tc>
        <w:tc>
          <w:tcPr>
            <w:tcW w:w="2977" w:type="dxa"/>
            <w:shd w:val="clear" w:color="auto" w:fill="DDEBF7"/>
            <w:vAlign w:val="center"/>
          </w:tcPr>
          <w:p w14:paraId="572E93E5" w14:textId="77777777" w:rsidR="00BF71D8" w:rsidRPr="00797CD2" w:rsidRDefault="00BF71D8" w:rsidP="0004071A">
            <w:pPr>
              <w:keepNext/>
              <w:keepLines/>
              <w:spacing w:after="0" w:line="276" w:lineRule="auto"/>
              <w:ind w:firstLine="0"/>
              <w:jc w:val="center"/>
              <w:outlineLvl w:val="0"/>
              <w:rPr>
                <w:rFonts w:cs="Times New Roman"/>
                <w:sz w:val="22"/>
                <w:szCs w:val="22"/>
              </w:rPr>
            </w:pPr>
            <w:r w:rsidRPr="00797CD2">
              <w:rPr>
                <w:rFonts w:cs="Times New Roman"/>
                <w:b/>
                <w:bCs/>
                <w:sz w:val="22"/>
                <w:szCs w:val="22"/>
              </w:rPr>
              <w:t>常見爭點</w:t>
            </w:r>
          </w:p>
        </w:tc>
        <w:tc>
          <w:tcPr>
            <w:tcW w:w="3402" w:type="dxa"/>
            <w:shd w:val="clear" w:color="auto" w:fill="DDEBF7"/>
            <w:vAlign w:val="center"/>
          </w:tcPr>
          <w:p w14:paraId="30EC9B3F" w14:textId="77777777" w:rsidR="00BF71D8" w:rsidRPr="00797CD2" w:rsidRDefault="00BF71D8" w:rsidP="0004071A">
            <w:pPr>
              <w:keepNext/>
              <w:keepLines/>
              <w:spacing w:after="0" w:line="276" w:lineRule="auto"/>
              <w:ind w:firstLine="0"/>
              <w:jc w:val="center"/>
              <w:outlineLvl w:val="0"/>
              <w:rPr>
                <w:rFonts w:cs="Times New Roman"/>
                <w:sz w:val="22"/>
                <w:szCs w:val="22"/>
              </w:rPr>
            </w:pPr>
            <w:r w:rsidRPr="00797CD2">
              <w:rPr>
                <w:rFonts w:cs="Times New Roman"/>
                <w:b/>
                <w:bCs/>
                <w:sz w:val="22"/>
                <w:szCs w:val="22"/>
              </w:rPr>
              <w:t>智慧財產權案件例示</w:t>
            </w:r>
          </w:p>
        </w:tc>
      </w:tr>
      <w:tr w:rsidR="00BF71D8" w:rsidRPr="00797CD2" w14:paraId="5F0CAFF6" w14:textId="77777777" w:rsidTr="0004071A">
        <w:trPr>
          <w:cantSplit/>
          <w:jc w:val="center"/>
        </w:trPr>
        <w:tc>
          <w:tcPr>
            <w:tcW w:w="1523" w:type="dxa"/>
            <w:vAlign w:val="center"/>
          </w:tcPr>
          <w:p w14:paraId="7F2FFDB4"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行政案件</w:t>
            </w:r>
          </w:p>
        </w:tc>
        <w:tc>
          <w:tcPr>
            <w:tcW w:w="2016" w:type="dxa"/>
            <w:vAlign w:val="center"/>
          </w:tcPr>
          <w:p w14:paraId="6F24DEB2"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人民或法人與行政機關間之公法爭議</w:t>
            </w:r>
          </w:p>
        </w:tc>
        <w:tc>
          <w:tcPr>
            <w:tcW w:w="2977" w:type="dxa"/>
            <w:vAlign w:val="center"/>
          </w:tcPr>
          <w:p w14:paraId="74804753"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是否應撤銷或維持行政處分、訴願決定是否適法</w:t>
            </w:r>
          </w:p>
        </w:tc>
        <w:tc>
          <w:tcPr>
            <w:tcW w:w="3402" w:type="dxa"/>
            <w:vAlign w:val="center"/>
          </w:tcPr>
          <w:p w14:paraId="783D344F"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不服商標註冊駁回、專利舉發審定或其他智慧財產行政處分</w:t>
            </w:r>
          </w:p>
        </w:tc>
      </w:tr>
      <w:tr w:rsidR="00BF71D8" w:rsidRPr="00797CD2" w14:paraId="21BA2FC3" w14:textId="77777777" w:rsidTr="0004071A">
        <w:trPr>
          <w:cantSplit/>
          <w:jc w:val="center"/>
        </w:trPr>
        <w:tc>
          <w:tcPr>
            <w:tcW w:w="1523" w:type="dxa"/>
            <w:vAlign w:val="center"/>
          </w:tcPr>
          <w:p w14:paraId="04C7548D"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民事案件</w:t>
            </w:r>
          </w:p>
        </w:tc>
        <w:tc>
          <w:tcPr>
            <w:tcW w:w="2016" w:type="dxa"/>
            <w:vAlign w:val="center"/>
          </w:tcPr>
          <w:p w14:paraId="6E035314"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私人間權利義務或財產利益爭議</w:t>
            </w:r>
          </w:p>
        </w:tc>
        <w:tc>
          <w:tcPr>
            <w:tcW w:w="2977" w:type="dxa"/>
            <w:vAlign w:val="center"/>
          </w:tcPr>
          <w:p w14:paraId="10970667"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是否構成侵權、是否應排除侵害或賠償損害</w:t>
            </w:r>
          </w:p>
        </w:tc>
        <w:tc>
          <w:tcPr>
            <w:tcW w:w="3402" w:type="dxa"/>
            <w:vAlign w:val="center"/>
          </w:tcPr>
          <w:p w14:paraId="0CDD52B2"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專利侵權損害賠償、商標侵權排除侵害、著作權侵權賠償</w:t>
            </w:r>
          </w:p>
        </w:tc>
      </w:tr>
      <w:tr w:rsidR="00BF71D8" w:rsidRPr="00797CD2" w14:paraId="4C150251" w14:textId="77777777" w:rsidTr="0004071A">
        <w:trPr>
          <w:cantSplit/>
          <w:jc w:val="center"/>
        </w:trPr>
        <w:tc>
          <w:tcPr>
            <w:tcW w:w="1523" w:type="dxa"/>
            <w:vAlign w:val="center"/>
          </w:tcPr>
          <w:p w14:paraId="7EC70F0C"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刑事案件</w:t>
            </w:r>
          </w:p>
        </w:tc>
        <w:tc>
          <w:tcPr>
            <w:tcW w:w="2016" w:type="dxa"/>
            <w:vAlign w:val="center"/>
          </w:tcPr>
          <w:p w14:paraId="35993CF1"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國家對犯罪行為之追訴與處罰</w:t>
            </w:r>
          </w:p>
        </w:tc>
        <w:tc>
          <w:tcPr>
            <w:tcW w:w="2977" w:type="dxa"/>
            <w:vAlign w:val="center"/>
          </w:tcPr>
          <w:p w14:paraId="52C3AD83"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被告是否成立犯罪、是否應受刑罰或沒收</w:t>
            </w:r>
          </w:p>
        </w:tc>
        <w:tc>
          <w:tcPr>
            <w:tcW w:w="3402" w:type="dxa"/>
            <w:vAlign w:val="center"/>
          </w:tcPr>
          <w:p w14:paraId="37E44AC4" w14:textId="77777777" w:rsidR="00BF71D8" w:rsidRPr="00797CD2" w:rsidRDefault="00BF71D8" w:rsidP="0004071A">
            <w:pPr>
              <w:keepNext/>
              <w:keepLines/>
              <w:spacing w:after="0" w:line="276" w:lineRule="auto"/>
              <w:ind w:firstLine="0"/>
              <w:jc w:val="left"/>
              <w:outlineLvl w:val="0"/>
              <w:rPr>
                <w:rFonts w:cs="Times New Roman"/>
                <w:sz w:val="22"/>
                <w:szCs w:val="22"/>
              </w:rPr>
            </w:pPr>
            <w:r w:rsidRPr="00797CD2">
              <w:rPr>
                <w:rFonts w:cs="Times New Roman"/>
                <w:sz w:val="22"/>
                <w:szCs w:val="22"/>
              </w:rPr>
              <w:t>違反商標法、著作權法、營業秘密法等刑事案件</w:t>
            </w:r>
          </w:p>
        </w:tc>
      </w:tr>
      <w:tr w:rsidR="00BF71D8" w:rsidRPr="00797CD2" w14:paraId="2569D311" w14:textId="77777777" w:rsidTr="0004071A">
        <w:trPr>
          <w:cantSplit/>
          <w:jc w:val="center"/>
        </w:trPr>
        <w:tc>
          <w:tcPr>
            <w:tcW w:w="1523" w:type="dxa"/>
            <w:vAlign w:val="center"/>
          </w:tcPr>
          <w:p w14:paraId="5D06B158" w14:textId="77777777" w:rsidR="00BF71D8" w:rsidRPr="00797CD2" w:rsidRDefault="00BF71D8" w:rsidP="0004071A">
            <w:pPr>
              <w:keepLines/>
              <w:spacing w:after="0" w:line="276" w:lineRule="auto"/>
              <w:ind w:right="420" w:firstLine="0"/>
              <w:jc w:val="left"/>
              <w:outlineLvl w:val="0"/>
              <w:rPr>
                <w:rFonts w:cs="Times New Roman"/>
                <w:sz w:val="22"/>
                <w:szCs w:val="22"/>
              </w:rPr>
            </w:pPr>
            <w:r w:rsidRPr="00797CD2">
              <w:rPr>
                <w:rFonts w:cs="Times New Roman"/>
                <w:sz w:val="22"/>
                <w:szCs w:val="22"/>
              </w:rPr>
              <w:t>刑事附帶民事案件</w:t>
            </w:r>
          </w:p>
        </w:tc>
        <w:tc>
          <w:tcPr>
            <w:tcW w:w="2016" w:type="dxa"/>
            <w:vAlign w:val="center"/>
          </w:tcPr>
          <w:p w14:paraId="64CE6797" w14:textId="77777777" w:rsidR="00BF71D8" w:rsidRPr="00797CD2" w:rsidRDefault="00BF71D8" w:rsidP="0004071A">
            <w:pPr>
              <w:keepLines/>
              <w:spacing w:after="0" w:line="276" w:lineRule="auto"/>
              <w:ind w:firstLine="0"/>
              <w:jc w:val="left"/>
              <w:outlineLvl w:val="0"/>
              <w:rPr>
                <w:rFonts w:cs="Times New Roman"/>
                <w:sz w:val="22"/>
                <w:szCs w:val="22"/>
              </w:rPr>
            </w:pPr>
            <w:r w:rsidRPr="00797CD2">
              <w:rPr>
                <w:rFonts w:cs="Times New Roman"/>
                <w:sz w:val="22"/>
                <w:szCs w:val="22"/>
              </w:rPr>
              <w:t>刑事程序中一併處理被害人賠償請求</w:t>
            </w:r>
          </w:p>
        </w:tc>
        <w:tc>
          <w:tcPr>
            <w:tcW w:w="2977" w:type="dxa"/>
            <w:vAlign w:val="center"/>
          </w:tcPr>
          <w:p w14:paraId="5D68F7E7" w14:textId="77777777" w:rsidR="00BF71D8" w:rsidRPr="00797CD2" w:rsidRDefault="00BF71D8" w:rsidP="0004071A">
            <w:pPr>
              <w:keepLines/>
              <w:spacing w:after="0" w:line="276" w:lineRule="auto"/>
              <w:ind w:firstLine="0"/>
              <w:jc w:val="left"/>
              <w:outlineLvl w:val="0"/>
              <w:rPr>
                <w:rFonts w:cs="Times New Roman"/>
                <w:sz w:val="22"/>
                <w:szCs w:val="22"/>
              </w:rPr>
            </w:pPr>
            <w:r w:rsidRPr="00797CD2">
              <w:rPr>
                <w:rFonts w:cs="Times New Roman"/>
                <w:sz w:val="22"/>
                <w:szCs w:val="22"/>
              </w:rPr>
              <w:t>犯罪被害人是否因犯罪受損害、被告是否應負賠償責任</w:t>
            </w:r>
          </w:p>
        </w:tc>
        <w:tc>
          <w:tcPr>
            <w:tcW w:w="3402" w:type="dxa"/>
            <w:vAlign w:val="center"/>
          </w:tcPr>
          <w:p w14:paraId="1EFB2FE9" w14:textId="77777777" w:rsidR="00BF71D8" w:rsidRPr="00797CD2" w:rsidRDefault="00BF71D8" w:rsidP="0004071A">
            <w:pPr>
              <w:keepLines/>
              <w:spacing w:after="0" w:line="276" w:lineRule="auto"/>
              <w:ind w:firstLine="0"/>
              <w:jc w:val="left"/>
              <w:outlineLvl w:val="0"/>
              <w:rPr>
                <w:rFonts w:cs="Times New Roman"/>
                <w:sz w:val="22"/>
                <w:szCs w:val="22"/>
              </w:rPr>
            </w:pPr>
            <w:r w:rsidRPr="00797CD2">
              <w:rPr>
                <w:rFonts w:cs="Times New Roman"/>
                <w:sz w:val="22"/>
                <w:szCs w:val="22"/>
              </w:rPr>
              <w:t>仿冒商標或侵害著作權刑事案件中，權利人附帶請求損害賠償</w:t>
            </w:r>
          </w:p>
        </w:tc>
      </w:tr>
    </w:tbl>
    <w:p w14:paraId="67D2E959" w14:textId="77777777" w:rsidR="00BF71D8" w:rsidRPr="00797CD2" w:rsidRDefault="00BF71D8" w:rsidP="0004071A">
      <w:pPr>
        <w:spacing w:line="276" w:lineRule="auto"/>
        <w:ind w:firstLine="0"/>
        <w:outlineLvl w:val="0"/>
        <w:rPr>
          <w:rFonts w:cs="Times New Roman"/>
        </w:rPr>
      </w:pPr>
    </w:p>
    <w:p w14:paraId="214EE1B0" w14:textId="77777777" w:rsidR="00BF71D8" w:rsidRPr="00797CD2" w:rsidRDefault="00BF71D8" w:rsidP="0004071A">
      <w:pPr>
        <w:spacing w:line="276" w:lineRule="auto"/>
        <w:rPr>
          <w:rFonts w:cs="Times New Roman"/>
          <w:b/>
          <w:color w:val="2F5496" w:themeColor="accent1" w:themeShade="BF"/>
          <w:szCs w:val="28"/>
        </w:rPr>
      </w:pPr>
      <w:r w:rsidRPr="00797CD2">
        <w:rPr>
          <w:rFonts w:cs="Times New Roman"/>
          <w:b/>
          <w:color w:val="2F5496" w:themeColor="accent1" w:themeShade="BF"/>
          <w:szCs w:val="28"/>
        </w:rPr>
        <w:t xml:space="preserve">3.4.2 </w:t>
      </w:r>
      <w:r w:rsidRPr="00797CD2">
        <w:rPr>
          <w:rFonts w:cs="Times New Roman"/>
          <w:b/>
          <w:color w:val="2F5496" w:themeColor="accent1" w:themeShade="BF"/>
          <w:szCs w:val="28"/>
        </w:rPr>
        <w:t>樣本篩選與標籤整理</w:t>
      </w:r>
    </w:p>
    <w:p w14:paraId="6A34D50E" w14:textId="77777777" w:rsidR="006D0B58" w:rsidRPr="00797CD2" w:rsidRDefault="006D0B58" w:rsidP="0004071A">
      <w:pPr>
        <w:spacing w:line="276" w:lineRule="auto"/>
        <w:outlineLvl w:val="0"/>
        <w:rPr>
          <w:rFonts w:cs="Times New Roman"/>
        </w:rPr>
      </w:pPr>
      <w:r w:rsidRPr="00797CD2">
        <w:rPr>
          <w:rFonts w:cs="Times New Roman"/>
        </w:rPr>
        <w:t>本研究並非將所有原始智慧財產權相關裁判書皆納入模型分析，而是保留最終實際進入模型流程之有效樣本。篩選原則主要包含兩項：第一，案件類型必須能明確歸入本研究設定之四類案件類型，亦即行政案件、民事案件、刑事案件與刑事附帶民事案件；第二，裁判結果必須能整理為本研究設定之三類結果標籤，亦即敗訴、部分勝訴與勝訴。</w:t>
      </w:r>
    </w:p>
    <w:p w14:paraId="7D4E1751" w14:textId="302F6E7E" w:rsidR="00BF71D8" w:rsidRPr="00797CD2" w:rsidRDefault="00BF71D8" w:rsidP="00FB5D44">
      <w:pPr>
        <w:spacing w:line="276" w:lineRule="auto"/>
        <w:outlineLvl w:val="0"/>
        <w:rPr>
          <w:rFonts w:cs="Times New Roman"/>
        </w:rPr>
      </w:pPr>
      <w:r w:rsidRPr="00797CD2">
        <w:rPr>
          <w:rFonts w:cs="Times New Roman"/>
        </w:rPr>
        <w:t>在案件類型方面，本研究納入行政案件、民事案件、刑事案件與刑事附帶民事案件。其對應至程式資料中的</w:t>
      </w:r>
      <w:r w:rsidRPr="00797CD2">
        <w:rPr>
          <w:rFonts w:cs="Times New Roman"/>
        </w:rPr>
        <w:t xml:space="preserve"> JTYPE </w:t>
      </w:r>
      <w:r w:rsidRPr="00797CD2">
        <w:rPr>
          <w:rFonts w:cs="Times New Roman"/>
        </w:rPr>
        <w:t>欄位，分別為</w:t>
      </w:r>
      <w:r w:rsidRPr="00797CD2">
        <w:rPr>
          <w:rFonts w:cs="Times New Roman"/>
        </w:rPr>
        <w:t xml:space="preserve"> ADMINISTRATIVE</w:t>
      </w:r>
      <w:r w:rsidRPr="00797CD2">
        <w:rPr>
          <w:rFonts w:cs="Times New Roman"/>
        </w:rPr>
        <w:t>、</w:t>
      </w:r>
      <w:r w:rsidRPr="00797CD2">
        <w:rPr>
          <w:rFonts w:cs="Times New Roman"/>
        </w:rPr>
        <w:t>CIVIL</w:t>
      </w:r>
      <w:r w:rsidRPr="00797CD2">
        <w:rPr>
          <w:rFonts w:cs="Times New Roman"/>
        </w:rPr>
        <w:t>、</w:t>
      </w:r>
      <w:r w:rsidRPr="00797CD2">
        <w:rPr>
          <w:rFonts w:cs="Times New Roman"/>
        </w:rPr>
        <w:t xml:space="preserve">CRIMINAL </w:t>
      </w:r>
      <w:r w:rsidRPr="00797CD2">
        <w:rPr>
          <w:rFonts w:cs="Times New Roman"/>
        </w:rPr>
        <w:t>與</w:t>
      </w:r>
      <w:r w:rsidRPr="00797CD2">
        <w:rPr>
          <w:rFonts w:cs="Times New Roman"/>
        </w:rPr>
        <w:t xml:space="preserve"> CWC</w:t>
      </w:r>
      <w:r w:rsidRPr="00797CD2">
        <w:rPr>
          <w:rFonts w:cs="Times New Roman"/>
        </w:rPr>
        <w:t>。其他未被歸入上述四類之案件，例如</w:t>
      </w:r>
      <w:r w:rsidRPr="00797CD2">
        <w:rPr>
          <w:rFonts w:cs="Times New Roman"/>
        </w:rPr>
        <w:t xml:space="preserve"> RULING</w:t>
      </w:r>
      <w:r w:rsidRPr="00797CD2">
        <w:rPr>
          <w:rFonts w:cs="Times New Roman"/>
        </w:rPr>
        <w:t>、不重要案件，以及其他無法明確分類之案件，皆未納入後續模型分析。此一篩選方式可使分類任務聚焦於案件類型較為明確，且具備足夠樣本數可供模型訓練與比較之資料。在裁判結果方面，本研究將</w:t>
      </w:r>
      <w:r w:rsidR="00FB5D44">
        <w:rPr>
          <w:rFonts w:cs="Times New Roman" w:hint="eastAsia"/>
        </w:rPr>
        <w:t>結果</w:t>
      </w:r>
      <w:r w:rsidRPr="00797CD2">
        <w:rPr>
          <w:rFonts w:cs="Times New Roman"/>
        </w:rPr>
        <w:t>標籤整理為三類，分別為敗訴、部分勝訴與勝訴。其對應至程式資料中的</w:t>
      </w:r>
      <w:r w:rsidRPr="00797CD2">
        <w:rPr>
          <w:rFonts w:cs="Times New Roman"/>
        </w:rPr>
        <w:t xml:space="preserve"> VERDICT </w:t>
      </w:r>
      <w:r w:rsidRPr="00797CD2">
        <w:rPr>
          <w:rFonts w:cs="Times New Roman"/>
        </w:rPr>
        <w:t>欄位，分別為</w:t>
      </w:r>
      <w:r w:rsidRPr="00797CD2">
        <w:rPr>
          <w:rFonts w:cs="Times New Roman"/>
        </w:rPr>
        <w:t xml:space="preserve"> 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w:t>
      </w:r>
      <w:r w:rsidRPr="00797CD2">
        <w:rPr>
          <w:rFonts w:cs="Times New Roman"/>
        </w:rPr>
        <w:t>。其他裁判結果類型，例如</w:t>
      </w:r>
      <w:r w:rsidRPr="00797CD2">
        <w:rPr>
          <w:rFonts w:cs="Times New Roman"/>
        </w:rPr>
        <w:t xml:space="preserve"> Other</w:t>
      </w:r>
      <w:r w:rsidRPr="00797CD2">
        <w:rPr>
          <w:rFonts w:cs="Times New Roman"/>
        </w:rPr>
        <w:t>、</w:t>
      </w:r>
      <w:r w:rsidRPr="00797CD2">
        <w:rPr>
          <w:rFonts w:cs="Times New Roman"/>
        </w:rPr>
        <w:t>Remand</w:t>
      </w:r>
      <w:r w:rsidRPr="00797CD2">
        <w:rPr>
          <w:rFonts w:cs="Times New Roman"/>
        </w:rPr>
        <w:t>、</w:t>
      </w:r>
      <w:r w:rsidRPr="00797CD2">
        <w:rPr>
          <w:rFonts w:cs="Times New Roman"/>
        </w:rPr>
        <w:t>Settlement_Partial</w:t>
      </w:r>
      <w:r w:rsidRPr="00797CD2">
        <w:rPr>
          <w:rFonts w:cs="Times New Roman"/>
        </w:rPr>
        <w:t>、未知結果與不重要案件，並未納入本研究之分類模型。換言之，本研究所稱之裁判結果分類，並非涵蓋所有可能的裁判結果，而是聚焦於可明確整理為敗訴、部分勝訴與勝訴之案件。</w:t>
      </w:r>
    </w:p>
    <w:p w14:paraId="37E18A3E" w14:textId="77777777" w:rsidR="00BF71D8" w:rsidRPr="00797CD2" w:rsidRDefault="00BF71D8" w:rsidP="0004071A">
      <w:pPr>
        <w:spacing w:line="276" w:lineRule="auto"/>
        <w:rPr>
          <w:rFonts w:cs="Times New Roman"/>
          <w:b/>
          <w:color w:val="2F5496" w:themeColor="accent1" w:themeShade="BF"/>
          <w:szCs w:val="28"/>
        </w:rPr>
      </w:pPr>
      <w:r w:rsidRPr="00797CD2">
        <w:rPr>
          <w:rFonts w:cs="Times New Roman"/>
          <w:b/>
          <w:color w:val="2F5496" w:themeColor="accent1" w:themeShade="BF"/>
          <w:szCs w:val="28"/>
        </w:rPr>
        <w:t xml:space="preserve">3.4.3 </w:t>
      </w:r>
      <w:r w:rsidRPr="00797CD2">
        <w:rPr>
          <w:rFonts w:cs="Times New Roman"/>
          <w:b/>
          <w:color w:val="2F5496" w:themeColor="accent1" w:themeShade="BF"/>
          <w:szCs w:val="28"/>
        </w:rPr>
        <w:t>樣本分布</w:t>
      </w:r>
    </w:p>
    <w:p w14:paraId="026C11FB" w14:textId="77777777" w:rsidR="006E7085" w:rsidRDefault="003240CC" w:rsidP="006E7085">
      <w:pPr>
        <w:keepNext/>
        <w:keepLines/>
        <w:spacing w:line="276" w:lineRule="auto"/>
        <w:jc w:val="center"/>
        <w:outlineLvl w:val="0"/>
        <w:rPr>
          <w:rFonts w:cs="Times New Roman"/>
        </w:rPr>
      </w:pPr>
      <w:r w:rsidRPr="00797CD2">
        <w:rPr>
          <w:rFonts w:cs="Times New Roman"/>
        </w:rPr>
        <w:t>表</w:t>
      </w:r>
      <w:r w:rsidRPr="00797CD2">
        <w:rPr>
          <w:rFonts w:cs="Times New Roman"/>
        </w:rPr>
        <w:t xml:space="preserve"> 3-3 </w:t>
      </w:r>
      <w:r w:rsidRPr="00797CD2">
        <w:rPr>
          <w:rFonts w:cs="Times New Roman"/>
        </w:rPr>
        <w:t>顯示不同案件類型下之裁判結果分布。整體而言，本研究資料存在明顯類別不平衡現象。行政、民事與刑事案件中，敗訴類別皆占較高比例，尤其刑事案件之敗訴樣本數明顯高於勝訴與部分勝訴類別。相較之下，刑事附帶民事案件呈現不同分布，其部分勝訴案件數相對較多，而勝訴案件數極少。此結果顯示，不同案件類型不僅樣本規模不同，裁判結果之分布型態亦具有明顯差異。</w:t>
      </w:r>
      <w:r w:rsidR="00A352CB" w:rsidRPr="00797CD2">
        <w:rPr>
          <w:rFonts w:cs="Times New Roman"/>
          <w:noProof/>
          <w:szCs w:val="28"/>
        </w:rPr>
        <w:drawing>
          <wp:inline distT="0" distB="0" distL="0" distR="0" wp14:anchorId="572194AD" wp14:editId="3E51A716">
            <wp:extent cx="5486400" cy="3200400"/>
            <wp:effectExtent l="0" t="0" r="0" b="0"/>
            <wp:docPr id="16465336" name="圖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EF6DFF4" w14:textId="4DFB42D5" w:rsidR="00B66EDF" w:rsidRPr="001C5C5C" w:rsidRDefault="006E7085" w:rsidP="00565DC7">
      <w:pPr>
        <w:keepLines/>
        <w:spacing w:line="276" w:lineRule="auto"/>
        <w:jc w:val="center"/>
        <w:outlineLvl w:val="0"/>
        <w:rPr>
          <w:rFonts w:cs="Times New Roman"/>
        </w:rPr>
      </w:pPr>
      <w:r w:rsidRPr="006E7085">
        <w:rPr>
          <w:rFonts w:cs="Times New Roman" w:hint="eastAsia"/>
        </w:rPr>
        <w:t>圖</w:t>
      </w:r>
      <w:r w:rsidRPr="006E7085">
        <w:rPr>
          <w:rFonts w:cs="Times New Roman" w:hint="eastAsia"/>
        </w:rPr>
        <w:t xml:space="preserve"> 3-2 </w:t>
      </w:r>
      <w:r w:rsidRPr="006E7085">
        <w:rPr>
          <w:rFonts w:cs="Times New Roman" w:hint="eastAsia"/>
        </w:rPr>
        <w:t>案件類型與裁判結果分布圖</w:t>
      </w:r>
    </w:p>
    <w:p w14:paraId="3FFA7DBD" w14:textId="53DCC6E6" w:rsidR="0092540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3-3 </w:t>
      </w:r>
      <w:r w:rsidRPr="00797CD2">
        <w:rPr>
          <w:rFonts w:cs="Times New Roman"/>
          <w:b/>
          <w:sz w:val="21"/>
          <w:szCs w:val="21"/>
        </w:rPr>
        <w:t>案件類型與裁判結果分布</w:t>
      </w:r>
    </w:p>
    <w:tbl>
      <w:tblPr>
        <w:tblStyle w:val="af3"/>
        <w:tblW w:w="5000" w:type="pct"/>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269"/>
        <w:gridCol w:w="1548"/>
        <w:gridCol w:w="1983"/>
        <w:gridCol w:w="1919"/>
        <w:gridCol w:w="1909"/>
      </w:tblGrid>
      <w:tr w:rsidR="00B66EDF" w:rsidRPr="00797CD2" w14:paraId="1DB98AC7" w14:textId="77777777" w:rsidTr="00E34F49">
        <w:trPr>
          <w:cantSplit/>
          <w:tblHeader/>
        </w:trPr>
        <w:tc>
          <w:tcPr>
            <w:tcW w:w="2127" w:type="dxa"/>
            <w:shd w:val="clear" w:color="auto" w:fill="DDEBF7"/>
            <w:vAlign w:val="center"/>
          </w:tcPr>
          <w:p w14:paraId="07B69D4C"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b/>
              </w:rPr>
              <w:t>資料集</w:t>
            </w:r>
          </w:p>
        </w:tc>
        <w:tc>
          <w:tcPr>
            <w:tcW w:w="1451" w:type="dxa"/>
            <w:shd w:val="clear" w:color="auto" w:fill="DDEBF7"/>
            <w:vAlign w:val="center"/>
          </w:tcPr>
          <w:p w14:paraId="03BD13BA"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b/>
              </w:rPr>
              <w:t>Lose</w:t>
            </w:r>
          </w:p>
        </w:tc>
        <w:tc>
          <w:tcPr>
            <w:tcW w:w="1859" w:type="dxa"/>
            <w:shd w:val="clear" w:color="auto" w:fill="DDEBF7"/>
            <w:vAlign w:val="center"/>
          </w:tcPr>
          <w:p w14:paraId="07AA7302"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b/>
              </w:rPr>
              <w:t>Mixed</w:t>
            </w:r>
          </w:p>
        </w:tc>
        <w:tc>
          <w:tcPr>
            <w:tcW w:w="1799" w:type="dxa"/>
            <w:shd w:val="clear" w:color="auto" w:fill="DDEBF7"/>
            <w:vAlign w:val="center"/>
          </w:tcPr>
          <w:p w14:paraId="310ABC30"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b/>
              </w:rPr>
              <w:t>Win</w:t>
            </w:r>
          </w:p>
        </w:tc>
        <w:tc>
          <w:tcPr>
            <w:tcW w:w="1790" w:type="dxa"/>
            <w:shd w:val="clear" w:color="auto" w:fill="DDEBF7"/>
            <w:vAlign w:val="center"/>
          </w:tcPr>
          <w:p w14:paraId="03E25A94"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b/>
              </w:rPr>
              <w:t>合計</w:t>
            </w:r>
          </w:p>
        </w:tc>
      </w:tr>
      <w:tr w:rsidR="00B66EDF" w:rsidRPr="00797CD2" w14:paraId="6DA1F7EB" w14:textId="77777777" w:rsidTr="00E34F49">
        <w:trPr>
          <w:cantSplit/>
        </w:trPr>
        <w:tc>
          <w:tcPr>
            <w:tcW w:w="2127" w:type="dxa"/>
            <w:vAlign w:val="center"/>
          </w:tcPr>
          <w:p w14:paraId="720DB1CE" w14:textId="77777777" w:rsidR="00B66EDF" w:rsidRPr="00797CD2" w:rsidRDefault="00B66EDF" w:rsidP="0004071A">
            <w:pPr>
              <w:keepNext/>
              <w:keepLines/>
              <w:spacing w:after="0" w:line="276" w:lineRule="auto"/>
              <w:ind w:firstLine="0"/>
              <w:outlineLvl w:val="0"/>
              <w:rPr>
                <w:rFonts w:cs="Times New Roman"/>
              </w:rPr>
            </w:pPr>
            <w:r w:rsidRPr="00797CD2">
              <w:rPr>
                <w:rFonts w:cs="Times New Roman"/>
              </w:rPr>
              <w:t>行政</w:t>
            </w:r>
          </w:p>
        </w:tc>
        <w:tc>
          <w:tcPr>
            <w:tcW w:w="1451" w:type="dxa"/>
            <w:vAlign w:val="center"/>
          </w:tcPr>
          <w:p w14:paraId="126B30E9"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10106</w:t>
            </w:r>
          </w:p>
        </w:tc>
        <w:tc>
          <w:tcPr>
            <w:tcW w:w="1859" w:type="dxa"/>
            <w:vAlign w:val="center"/>
          </w:tcPr>
          <w:p w14:paraId="354024E6"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502</w:t>
            </w:r>
          </w:p>
        </w:tc>
        <w:tc>
          <w:tcPr>
            <w:tcW w:w="1799" w:type="dxa"/>
            <w:vAlign w:val="center"/>
          </w:tcPr>
          <w:p w14:paraId="78D4659E"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911</w:t>
            </w:r>
          </w:p>
        </w:tc>
        <w:tc>
          <w:tcPr>
            <w:tcW w:w="1790" w:type="dxa"/>
            <w:vAlign w:val="center"/>
          </w:tcPr>
          <w:p w14:paraId="074B44FB"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11519</w:t>
            </w:r>
          </w:p>
        </w:tc>
      </w:tr>
      <w:tr w:rsidR="00B66EDF" w:rsidRPr="00797CD2" w14:paraId="63C082B1" w14:textId="77777777" w:rsidTr="00E34F49">
        <w:trPr>
          <w:cantSplit/>
        </w:trPr>
        <w:tc>
          <w:tcPr>
            <w:tcW w:w="2127" w:type="dxa"/>
            <w:vAlign w:val="center"/>
          </w:tcPr>
          <w:p w14:paraId="79B0EF0C" w14:textId="77777777" w:rsidR="00B66EDF" w:rsidRPr="00797CD2" w:rsidRDefault="00B66EDF" w:rsidP="0004071A">
            <w:pPr>
              <w:keepNext/>
              <w:keepLines/>
              <w:spacing w:after="0" w:line="276" w:lineRule="auto"/>
              <w:ind w:firstLine="0"/>
              <w:outlineLvl w:val="0"/>
              <w:rPr>
                <w:rFonts w:cs="Times New Roman"/>
              </w:rPr>
            </w:pPr>
            <w:r w:rsidRPr="00797CD2">
              <w:rPr>
                <w:rFonts w:cs="Times New Roman"/>
              </w:rPr>
              <w:t>民事</w:t>
            </w:r>
          </w:p>
        </w:tc>
        <w:tc>
          <w:tcPr>
            <w:tcW w:w="1451" w:type="dxa"/>
            <w:vAlign w:val="center"/>
          </w:tcPr>
          <w:p w14:paraId="13CFA928"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3887</w:t>
            </w:r>
          </w:p>
        </w:tc>
        <w:tc>
          <w:tcPr>
            <w:tcW w:w="1859" w:type="dxa"/>
            <w:vAlign w:val="center"/>
          </w:tcPr>
          <w:p w14:paraId="20991882"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1408</w:t>
            </w:r>
          </w:p>
        </w:tc>
        <w:tc>
          <w:tcPr>
            <w:tcW w:w="1799" w:type="dxa"/>
            <w:vAlign w:val="center"/>
          </w:tcPr>
          <w:p w14:paraId="2C4DF6D0"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435</w:t>
            </w:r>
          </w:p>
        </w:tc>
        <w:tc>
          <w:tcPr>
            <w:tcW w:w="1790" w:type="dxa"/>
            <w:vAlign w:val="center"/>
          </w:tcPr>
          <w:p w14:paraId="46025D42"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5730</w:t>
            </w:r>
          </w:p>
        </w:tc>
      </w:tr>
      <w:tr w:rsidR="00B66EDF" w:rsidRPr="00797CD2" w14:paraId="02E25AA5" w14:textId="77777777" w:rsidTr="00E34F49">
        <w:trPr>
          <w:cantSplit/>
        </w:trPr>
        <w:tc>
          <w:tcPr>
            <w:tcW w:w="2127" w:type="dxa"/>
            <w:vAlign w:val="center"/>
          </w:tcPr>
          <w:p w14:paraId="6B62B8B5" w14:textId="77777777" w:rsidR="00B66EDF" w:rsidRPr="00797CD2" w:rsidRDefault="00B66EDF" w:rsidP="0004071A">
            <w:pPr>
              <w:keepNext/>
              <w:keepLines/>
              <w:spacing w:after="0" w:line="276" w:lineRule="auto"/>
              <w:ind w:firstLine="0"/>
              <w:outlineLvl w:val="0"/>
              <w:rPr>
                <w:rFonts w:cs="Times New Roman"/>
              </w:rPr>
            </w:pPr>
            <w:r w:rsidRPr="00797CD2">
              <w:rPr>
                <w:rFonts w:cs="Times New Roman"/>
              </w:rPr>
              <w:t>刑事</w:t>
            </w:r>
          </w:p>
        </w:tc>
        <w:tc>
          <w:tcPr>
            <w:tcW w:w="1451" w:type="dxa"/>
            <w:vAlign w:val="center"/>
          </w:tcPr>
          <w:p w14:paraId="4554F3FC"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24552</w:t>
            </w:r>
          </w:p>
        </w:tc>
        <w:tc>
          <w:tcPr>
            <w:tcW w:w="1859" w:type="dxa"/>
            <w:vAlign w:val="center"/>
          </w:tcPr>
          <w:p w14:paraId="6720EAAE"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80</w:t>
            </w:r>
          </w:p>
        </w:tc>
        <w:tc>
          <w:tcPr>
            <w:tcW w:w="1799" w:type="dxa"/>
            <w:vAlign w:val="center"/>
          </w:tcPr>
          <w:p w14:paraId="74D7F0C5"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1636</w:t>
            </w:r>
          </w:p>
        </w:tc>
        <w:tc>
          <w:tcPr>
            <w:tcW w:w="1790" w:type="dxa"/>
            <w:vAlign w:val="center"/>
          </w:tcPr>
          <w:p w14:paraId="1B3CB46C"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26268</w:t>
            </w:r>
          </w:p>
        </w:tc>
      </w:tr>
      <w:tr w:rsidR="00B66EDF" w:rsidRPr="00797CD2" w14:paraId="6A01A75A" w14:textId="77777777" w:rsidTr="00E34F49">
        <w:trPr>
          <w:cantSplit/>
        </w:trPr>
        <w:tc>
          <w:tcPr>
            <w:tcW w:w="2127" w:type="dxa"/>
            <w:vAlign w:val="center"/>
          </w:tcPr>
          <w:p w14:paraId="40BC2363" w14:textId="77777777" w:rsidR="00B66EDF" w:rsidRPr="00797CD2" w:rsidRDefault="00B66EDF" w:rsidP="0004071A">
            <w:pPr>
              <w:keepNext/>
              <w:keepLines/>
              <w:spacing w:after="0" w:line="276" w:lineRule="auto"/>
              <w:ind w:firstLine="0"/>
              <w:outlineLvl w:val="0"/>
              <w:rPr>
                <w:rFonts w:cs="Times New Roman"/>
              </w:rPr>
            </w:pPr>
            <w:r w:rsidRPr="00797CD2">
              <w:rPr>
                <w:rFonts w:cs="Times New Roman"/>
              </w:rPr>
              <w:t>刑事附帶民事</w:t>
            </w:r>
          </w:p>
        </w:tc>
        <w:tc>
          <w:tcPr>
            <w:tcW w:w="1451" w:type="dxa"/>
            <w:vAlign w:val="center"/>
          </w:tcPr>
          <w:p w14:paraId="0CA676B2"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748</w:t>
            </w:r>
          </w:p>
        </w:tc>
        <w:tc>
          <w:tcPr>
            <w:tcW w:w="1859" w:type="dxa"/>
            <w:vAlign w:val="center"/>
          </w:tcPr>
          <w:p w14:paraId="69243A17"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1047</w:t>
            </w:r>
          </w:p>
        </w:tc>
        <w:tc>
          <w:tcPr>
            <w:tcW w:w="1799" w:type="dxa"/>
            <w:vAlign w:val="center"/>
          </w:tcPr>
          <w:p w14:paraId="2DD583BC"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32</w:t>
            </w:r>
          </w:p>
        </w:tc>
        <w:tc>
          <w:tcPr>
            <w:tcW w:w="1790" w:type="dxa"/>
            <w:vAlign w:val="center"/>
          </w:tcPr>
          <w:p w14:paraId="732B950A" w14:textId="77777777" w:rsidR="00B66EDF" w:rsidRPr="00797CD2" w:rsidRDefault="00B66EDF" w:rsidP="0004071A">
            <w:pPr>
              <w:keepNext/>
              <w:keepLines/>
              <w:spacing w:after="0" w:line="276" w:lineRule="auto"/>
              <w:ind w:firstLine="0"/>
              <w:jc w:val="center"/>
              <w:outlineLvl w:val="0"/>
              <w:rPr>
                <w:rFonts w:cs="Times New Roman"/>
              </w:rPr>
            </w:pPr>
            <w:r w:rsidRPr="00797CD2">
              <w:rPr>
                <w:rFonts w:cs="Times New Roman"/>
              </w:rPr>
              <w:t>1827</w:t>
            </w:r>
          </w:p>
        </w:tc>
      </w:tr>
      <w:tr w:rsidR="00B66EDF" w:rsidRPr="00797CD2" w14:paraId="42F7DA49" w14:textId="77777777" w:rsidTr="00E34F49">
        <w:trPr>
          <w:cantSplit/>
        </w:trPr>
        <w:tc>
          <w:tcPr>
            <w:tcW w:w="2127" w:type="dxa"/>
            <w:vAlign w:val="center"/>
          </w:tcPr>
          <w:p w14:paraId="5C7E1850" w14:textId="77777777" w:rsidR="00B66EDF" w:rsidRPr="00797CD2" w:rsidRDefault="00B66EDF" w:rsidP="0004071A">
            <w:pPr>
              <w:keepLines/>
              <w:spacing w:after="0" w:line="276" w:lineRule="auto"/>
              <w:ind w:firstLine="0"/>
              <w:outlineLvl w:val="0"/>
              <w:rPr>
                <w:rFonts w:cs="Times New Roman"/>
              </w:rPr>
            </w:pPr>
            <w:r w:rsidRPr="00797CD2">
              <w:rPr>
                <w:rFonts w:cs="Times New Roman"/>
              </w:rPr>
              <w:t>合計</w:t>
            </w:r>
          </w:p>
        </w:tc>
        <w:tc>
          <w:tcPr>
            <w:tcW w:w="1451" w:type="dxa"/>
            <w:vAlign w:val="center"/>
          </w:tcPr>
          <w:p w14:paraId="6C778F20" w14:textId="77777777" w:rsidR="00B66EDF" w:rsidRPr="00797CD2" w:rsidRDefault="00B66EDF" w:rsidP="0004071A">
            <w:pPr>
              <w:keepLines/>
              <w:spacing w:after="0" w:line="276" w:lineRule="auto"/>
              <w:ind w:firstLine="0"/>
              <w:jc w:val="center"/>
              <w:outlineLvl w:val="0"/>
              <w:rPr>
                <w:rFonts w:cs="Times New Roman"/>
              </w:rPr>
            </w:pPr>
            <w:r w:rsidRPr="00797CD2">
              <w:rPr>
                <w:rFonts w:cs="Times New Roman"/>
              </w:rPr>
              <w:t>39293</w:t>
            </w:r>
          </w:p>
        </w:tc>
        <w:tc>
          <w:tcPr>
            <w:tcW w:w="1859" w:type="dxa"/>
            <w:vAlign w:val="center"/>
          </w:tcPr>
          <w:p w14:paraId="41BAA534" w14:textId="77777777" w:rsidR="00B66EDF" w:rsidRPr="00797CD2" w:rsidRDefault="00B66EDF" w:rsidP="0004071A">
            <w:pPr>
              <w:keepLines/>
              <w:spacing w:after="0" w:line="276" w:lineRule="auto"/>
              <w:ind w:firstLine="0"/>
              <w:jc w:val="center"/>
              <w:outlineLvl w:val="0"/>
              <w:rPr>
                <w:rFonts w:cs="Times New Roman"/>
              </w:rPr>
            </w:pPr>
            <w:r w:rsidRPr="00797CD2">
              <w:rPr>
                <w:rFonts w:cs="Times New Roman"/>
              </w:rPr>
              <w:t>3037</w:t>
            </w:r>
          </w:p>
        </w:tc>
        <w:tc>
          <w:tcPr>
            <w:tcW w:w="1799" w:type="dxa"/>
            <w:vAlign w:val="center"/>
          </w:tcPr>
          <w:p w14:paraId="306088FE" w14:textId="77777777" w:rsidR="00B66EDF" w:rsidRPr="00797CD2" w:rsidRDefault="00B66EDF" w:rsidP="0004071A">
            <w:pPr>
              <w:keepLines/>
              <w:spacing w:after="0" w:line="276" w:lineRule="auto"/>
              <w:ind w:firstLine="0"/>
              <w:jc w:val="center"/>
              <w:outlineLvl w:val="0"/>
              <w:rPr>
                <w:rFonts w:cs="Times New Roman"/>
              </w:rPr>
            </w:pPr>
            <w:r w:rsidRPr="00797CD2">
              <w:rPr>
                <w:rFonts w:cs="Times New Roman"/>
              </w:rPr>
              <w:t>3014</w:t>
            </w:r>
          </w:p>
        </w:tc>
        <w:tc>
          <w:tcPr>
            <w:tcW w:w="1790" w:type="dxa"/>
            <w:vAlign w:val="center"/>
          </w:tcPr>
          <w:p w14:paraId="02744E98" w14:textId="77777777" w:rsidR="00B66EDF" w:rsidRPr="00797CD2" w:rsidRDefault="00B66EDF" w:rsidP="0004071A">
            <w:pPr>
              <w:keepLines/>
              <w:spacing w:after="0" w:line="276" w:lineRule="auto"/>
              <w:ind w:firstLine="0"/>
              <w:jc w:val="center"/>
              <w:outlineLvl w:val="0"/>
              <w:rPr>
                <w:rFonts w:cs="Times New Roman"/>
              </w:rPr>
            </w:pPr>
            <w:r w:rsidRPr="00797CD2">
              <w:rPr>
                <w:rFonts w:cs="Times New Roman"/>
              </w:rPr>
              <w:t>45344</w:t>
            </w:r>
          </w:p>
        </w:tc>
      </w:tr>
    </w:tbl>
    <w:p w14:paraId="4D138B4A" w14:textId="030D0DFD" w:rsidR="001C5C5C" w:rsidRDefault="003240CC" w:rsidP="0004071A">
      <w:pPr>
        <w:spacing w:line="276" w:lineRule="auto"/>
        <w:jc w:val="left"/>
        <w:outlineLvl w:val="0"/>
        <w:rPr>
          <w:rFonts w:cs="Times New Roman"/>
          <w:szCs w:val="28"/>
        </w:rPr>
      </w:pPr>
      <w:r w:rsidRPr="00797CD2">
        <w:rPr>
          <w:rFonts w:cs="Times New Roman"/>
          <w:szCs w:val="28"/>
        </w:rPr>
        <w:t>表</w:t>
      </w:r>
      <w:r w:rsidRPr="00797CD2">
        <w:rPr>
          <w:rFonts w:cs="Times New Roman"/>
          <w:szCs w:val="28"/>
        </w:rPr>
        <w:t xml:space="preserve"> 3-4 </w:t>
      </w:r>
      <w:r w:rsidRPr="00797CD2">
        <w:rPr>
          <w:rFonts w:cs="Times New Roman"/>
          <w:szCs w:val="28"/>
        </w:rPr>
        <w:t>進一步呈現不同年度區間之案件類型分布。由表可見，本研究資料並非平均分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066CA502" w14:textId="526EB0CA" w:rsidR="00565DC7" w:rsidRDefault="00A352CB" w:rsidP="00565DC7">
      <w:pPr>
        <w:keepNext/>
        <w:keepLines/>
        <w:spacing w:line="276" w:lineRule="auto"/>
        <w:jc w:val="left"/>
        <w:outlineLvl w:val="0"/>
        <w:rPr>
          <w:rFonts w:cs="Times New Roman"/>
          <w:noProof/>
          <w:szCs w:val="28"/>
        </w:rPr>
      </w:pPr>
      <w:r w:rsidRPr="00A352CB">
        <w:rPr>
          <w:rFonts w:cs="Times New Roman"/>
          <w:noProof/>
          <w:szCs w:val="28"/>
        </w:rPr>
        <w:t>值得注意的是，刑事附帶民事案件的樣本數雖低於其他案件類型，但其數量在後期年度區間明顯高於早期。楊智傑（</w:t>
      </w:r>
      <w:r w:rsidRPr="00A352CB">
        <w:rPr>
          <w:rFonts w:cs="Times New Roman"/>
          <w:noProof/>
          <w:szCs w:val="28"/>
        </w:rPr>
        <w:t>2012</w:t>
      </w:r>
      <w:r w:rsidRPr="00A352CB">
        <w:rPr>
          <w:rFonts w:cs="Times New Roman"/>
          <w:noProof/>
          <w:szCs w:val="28"/>
        </w:rPr>
        <w:t>）指出，臺灣著作權刑事責任可能在訴訟策略上被不當使用，並使被告在訴訟中承受較大壓力。此一現象顯示，部分智慧財產權爭議可能同時運用刑事程序與民事求償。不過，本研究僅觀察</w:t>
      </w:r>
      <w:r w:rsidR="00565DC7">
        <w:rPr>
          <w:rFonts w:cs="Times New Roman" w:hint="eastAsia"/>
          <w:noProof/>
          <w:szCs w:val="28"/>
        </w:rPr>
        <w:t>到</w:t>
      </w:r>
      <w:r w:rsidRPr="00A352CB">
        <w:rPr>
          <w:rFonts w:cs="Times New Roman"/>
          <w:noProof/>
          <w:szCs w:val="28"/>
        </w:rPr>
        <w:t>刑事附帶民事案件數量隨時間增加，尚無法據此確認其增加的具體原因。</w:t>
      </w:r>
    </w:p>
    <w:p w14:paraId="28994CD5" w14:textId="3B842BB0" w:rsidR="006E7085" w:rsidRDefault="00A352CB" w:rsidP="00565DC7">
      <w:pPr>
        <w:keepNext/>
        <w:keepLines/>
        <w:spacing w:line="276" w:lineRule="auto"/>
        <w:outlineLvl w:val="0"/>
        <w:rPr>
          <w:rFonts w:cs="Times New Roman"/>
          <w:noProof/>
          <w:szCs w:val="28"/>
        </w:rPr>
      </w:pPr>
      <w:r w:rsidRPr="00797CD2">
        <w:rPr>
          <w:rFonts w:cs="Times New Roman"/>
          <w:noProof/>
          <w:szCs w:val="28"/>
        </w:rPr>
        <w:drawing>
          <wp:inline distT="0" distB="0" distL="0" distR="0" wp14:anchorId="2DE38B5E" wp14:editId="0D6652E5">
            <wp:extent cx="5486400" cy="3200400"/>
            <wp:effectExtent l="0" t="0" r="0" b="0"/>
            <wp:docPr id="1113897011" name="圖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7DFDC9" w14:textId="184EA99C" w:rsidR="00411048" w:rsidRPr="00565DC7" w:rsidRDefault="006E7085" w:rsidP="00565DC7">
      <w:pPr>
        <w:keepLines/>
        <w:spacing w:line="276" w:lineRule="auto"/>
        <w:jc w:val="center"/>
        <w:outlineLvl w:val="0"/>
        <w:rPr>
          <w:rFonts w:cs="Times New Roman"/>
          <w:noProof/>
          <w:szCs w:val="28"/>
        </w:rPr>
      </w:pPr>
      <w:r w:rsidRPr="006E7085">
        <w:rPr>
          <w:rFonts w:cs="Times New Roman" w:hint="eastAsia"/>
          <w:noProof/>
          <w:szCs w:val="28"/>
        </w:rPr>
        <w:t>圖</w:t>
      </w:r>
      <w:r w:rsidRPr="006E7085">
        <w:rPr>
          <w:rFonts w:cs="Times New Roman" w:hint="eastAsia"/>
          <w:noProof/>
          <w:szCs w:val="28"/>
        </w:rPr>
        <w:t xml:space="preserve"> 3-3 </w:t>
      </w:r>
      <w:r w:rsidRPr="006E7085">
        <w:rPr>
          <w:rFonts w:cs="Times New Roman" w:hint="eastAsia"/>
          <w:noProof/>
          <w:szCs w:val="28"/>
        </w:rPr>
        <w:t>年度區間與案件類型分布圖</w:t>
      </w:r>
    </w:p>
    <w:p w14:paraId="317DDBA4" w14:textId="3CD1EAC1" w:rsidR="0092540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3-4 </w:t>
      </w:r>
      <w:r w:rsidRPr="00797CD2">
        <w:rPr>
          <w:rFonts w:cs="Times New Roman"/>
          <w:b/>
          <w:sz w:val="21"/>
          <w:szCs w:val="21"/>
        </w:rPr>
        <w:t>年度區間與案件類型分布</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207"/>
        <w:gridCol w:w="1194"/>
        <w:gridCol w:w="1556"/>
        <w:gridCol w:w="1243"/>
        <w:gridCol w:w="2116"/>
        <w:gridCol w:w="1312"/>
      </w:tblGrid>
      <w:tr w:rsidR="00411048" w:rsidRPr="00797CD2" w14:paraId="15E187D7" w14:textId="77777777" w:rsidTr="00E34F49">
        <w:trPr>
          <w:cantSplit/>
          <w:tblHeader/>
          <w:jc w:val="center"/>
        </w:trPr>
        <w:tc>
          <w:tcPr>
            <w:tcW w:w="2069" w:type="dxa"/>
            <w:shd w:val="clear" w:color="auto" w:fill="DDEBF7"/>
            <w:vAlign w:val="center"/>
          </w:tcPr>
          <w:p w14:paraId="445FF154" w14:textId="77777777" w:rsidR="00411048" w:rsidRPr="00797CD2" w:rsidRDefault="00FE3BCD" w:rsidP="0004071A">
            <w:pPr>
              <w:keepNext/>
              <w:keepLines/>
              <w:spacing w:after="0" w:line="276" w:lineRule="auto"/>
              <w:ind w:firstLine="0"/>
              <w:jc w:val="center"/>
              <w:outlineLvl w:val="0"/>
              <w:rPr>
                <w:rFonts w:cs="Times New Roman"/>
                <w:color w:val="000000"/>
                <w:sz w:val="22"/>
                <w:szCs w:val="22"/>
              </w:rPr>
            </w:pPr>
            <w:r w:rsidRPr="00797CD2">
              <w:rPr>
                <w:rFonts w:cs="Times New Roman"/>
                <w:b/>
                <w:color w:val="000000"/>
                <w:sz w:val="22"/>
                <w:szCs w:val="22"/>
              </w:rPr>
              <w:t>年度</w:t>
            </w:r>
          </w:p>
        </w:tc>
        <w:tc>
          <w:tcPr>
            <w:tcW w:w="1119" w:type="dxa"/>
            <w:shd w:val="clear" w:color="auto" w:fill="DDEBF7"/>
            <w:vAlign w:val="center"/>
          </w:tcPr>
          <w:p w14:paraId="2FB9F9AF"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b/>
                <w:color w:val="000000"/>
                <w:sz w:val="22"/>
                <w:szCs w:val="22"/>
              </w:rPr>
              <w:t>行政</w:t>
            </w:r>
          </w:p>
        </w:tc>
        <w:tc>
          <w:tcPr>
            <w:tcW w:w="1459" w:type="dxa"/>
            <w:shd w:val="clear" w:color="auto" w:fill="DDEBF7"/>
            <w:vAlign w:val="center"/>
          </w:tcPr>
          <w:p w14:paraId="0CAC8412"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b/>
                <w:color w:val="000000"/>
                <w:sz w:val="22"/>
                <w:szCs w:val="22"/>
              </w:rPr>
              <w:t>民事</w:t>
            </w:r>
          </w:p>
        </w:tc>
        <w:tc>
          <w:tcPr>
            <w:tcW w:w="1165" w:type="dxa"/>
            <w:shd w:val="clear" w:color="auto" w:fill="DDEBF7"/>
            <w:vAlign w:val="center"/>
          </w:tcPr>
          <w:p w14:paraId="515363AE"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b/>
                <w:color w:val="000000"/>
                <w:sz w:val="22"/>
                <w:szCs w:val="22"/>
              </w:rPr>
              <w:t>刑事</w:t>
            </w:r>
          </w:p>
        </w:tc>
        <w:tc>
          <w:tcPr>
            <w:tcW w:w="1984" w:type="dxa"/>
            <w:shd w:val="clear" w:color="auto" w:fill="DDEBF7"/>
            <w:vAlign w:val="center"/>
          </w:tcPr>
          <w:p w14:paraId="0723EC72"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b/>
                <w:color w:val="000000"/>
                <w:sz w:val="22"/>
                <w:szCs w:val="22"/>
              </w:rPr>
              <w:t>刑事附</w:t>
            </w:r>
            <w:r w:rsidR="00EA4E9F" w:rsidRPr="00797CD2">
              <w:rPr>
                <w:rFonts w:cs="Times New Roman"/>
                <w:b/>
                <w:color w:val="000000"/>
                <w:sz w:val="22"/>
                <w:szCs w:val="22"/>
              </w:rPr>
              <w:t>帶</w:t>
            </w:r>
            <w:r w:rsidRPr="00797CD2">
              <w:rPr>
                <w:rFonts w:cs="Times New Roman"/>
                <w:b/>
                <w:color w:val="000000"/>
                <w:sz w:val="22"/>
                <w:szCs w:val="22"/>
              </w:rPr>
              <w:t>民事</w:t>
            </w:r>
          </w:p>
        </w:tc>
        <w:tc>
          <w:tcPr>
            <w:tcW w:w="1230" w:type="dxa"/>
            <w:shd w:val="clear" w:color="auto" w:fill="DDEBF7"/>
            <w:vAlign w:val="center"/>
          </w:tcPr>
          <w:p w14:paraId="083289EA" w14:textId="77777777" w:rsidR="00411048" w:rsidRPr="00797CD2" w:rsidRDefault="00411048" w:rsidP="0004071A">
            <w:pPr>
              <w:keepNext/>
              <w:keepLines/>
              <w:spacing w:after="0" w:line="276" w:lineRule="auto"/>
              <w:ind w:firstLine="0"/>
              <w:jc w:val="center"/>
              <w:outlineLvl w:val="0"/>
              <w:rPr>
                <w:rFonts w:cs="Times New Roman"/>
                <w:color w:val="000000"/>
                <w:sz w:val="22"/>
                <w:szCs w:val="22"/>
              </w:rPr>
            </w:pPr>
            <w:r w:rsidRPr="00797CD2">
              <w:rPr>
                <w:rFonts w:cs="Times New Roman"/>
                <w:b/>
                <w:color w:val="000000"/>
                <w:sz w:val="22"/>
                <w:szCs w:val="22"/>
              </w:rPr>
              <w:t>合計</w:t>
            </w:r>
          </w:p>
        </w:tc>
      </w:tr>
      <w:tr w:rsidR="00411048" w:rsidRPr="00797CD2" w14:paraId="6584DC58" w14:textId="77777777" w:rsidTr="00E34F49">
        <w:trPr>
          <w:cantSplit/>
          <w:jc w:val="center"/>
        </w:trPr>
        <w:tc>
          <w:tcPr>
            <w:tcW w:w="2069" w:type="dxa"/>
            <w:vAlign w:val="center"/>
          </w:tcPr>
          <w:p w14:paraId="0824EE91" w14:textId="77777777" w:rsidR="00411048" w:rsidRPr="00797CD2" w:rsidRDefault="00411048" w:rsidP="0004071A">
            <w:pPr>
              <w:keepNext/>
              <w:keepLines/>
              <w:spacing w:after="0" w:line="276" w:lineRule="auto"/>
              <w:ind w:firstLine="0"/>
              <w:outlineLvl w:val="0"/>
              <w:rPr>
                <w:rFonts w:cs="Times New Roman"/>
                <w:sz w:val="22"/>
                <w:szCs w:val="22"/>
              </w:rPr>
            </w:pPr>
            <w:r w:rsidRPr="00797CD2">
              <w:rPr>
                <w:rFonts w:cs="Times New Roman"/>
                <w:color w:val="000000"/>
                <w:sz w:val="22"/>
                <w:szCs w:val="22"/>
              </w:rPr>
              <w:t xml:space="preserve">80 ~ 85 </w:t>
            </w:r>
            <w:r w:rsidRPr="00797CD2">
              <w:rPr>
                <w:rFonts w:cs="Times New Roman"/>
                <w:color w:val="000000"/>
                <w:sz w:val="22"/>
                <w:szCs w:val="22"/>
              </w:rPr>
              <w:t>年</w:t>
            </w:r>
          </w:p>
        </w:tc>
        <w:tc>
          <w:tcPr>
            <w:tcW w:w="1119" w:type="dxa"/>
            <w:vAlign w:val="center"/>
          </w:tcPr>
          <w:p w14:paraId="0BE0F1A4"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0</w:t>
            </w:r>
          </w:p>
        </w:tc>
        <w:tc>
          <w:tcPr>
            <w:tcW w:w="1459" w:type="dxa"/>
            <w:vAlign w:val="center"/>
          </w:tcPr>
          <w:p w14:paraId="4FA2E68F"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0</w:t>
            </w:r>
          </w:p>
        </w:tc>
        <w:tc>
          <w:tcPr>
            <w:tcW w:w="1165" w:type="dxa"/>
            <w:vAlign w:val="center"/>
          </w:tcPr>
          <w:p w14:paraId="3773EED1"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12</w:t>
            </w:r>
          </w:p>
        </w:tc>
        <w:tc>
          <w:tcPr>
            <w:tcW w:w="1984" w:type="dxa"/>
            <w:vAlign w:val="center"/>
          </w:tcPr>
          <w:p w14:paraId="759D8CDB"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0</w:t>
            </w:r>
          </w:p>
        </w:tc>
        <w:tc>
          <w:tcPr>
            <w:tcW w:w="1230" w:type="dxa"/>
            <w:vAlign w:val="center"/>
          </w:tcPr>
          <w:p w14:paraId="3831B1F5"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12</w:t>
            </w:r>
          </w:p>
        </w:tc>
      </w:tr>
      <w:tr w:rsidR="00411048" w:rsidRPr="00797CD2" w14:paraId="551285A9" w14:textId="77777777" w:rsidTr="00E34F49">
        <w:trPr>
          <w:cantSplit/>
          <w:jc w:val="center"/>
        </w:trPr>
        <w:tc>
          <w:tcPr>
            <w:tcW w:w="2069" w:type="dxa"/>
            <w:vAlign w:val="center"/>
          </w:tcPr>
          <w:p w14:paraId="3505FBBA" w14:textId="77777777" w:rsidR="00411048" w:rsidRPr="00797CD2" w:rsidRDefault="00411048" w:rsidP="0004071A">
            <w:pPr>
              <w:keepNext/>
              <w:keepLines/>
              <w:spacing w:after="0" w:line="276" w:lineRule="auto"/>
              <w:ind w:firstLine="0"/>
              <w:outlineLvl w:val="0"/>
              <w:rPr>
                <w:rFonts w:cs="Times New Roman"/>
                <w:sz w:val="22"/>
                <w:szCs w:val="22"/>
              </w:rPr>
            </w:pPr>
            <w:r w:rsidRPr="00797CD2">
              <w:rPr>
                <w:rFonts w:cs="Times New Roman"/>
                <w:color w:val="000000"/>
                <w:sz w:val="22"/>
                <w:szCs w:val="22"/>
              </w:rPr>
              <w:t xml:space="preserve">86 ~ 89 </w:t>
            </w:r>
            <w:r w:rsidRPr="00797CD2">
              <w:rPr>
                <w:rFonts w:cs="Times New Roman"/>
                <w:color w:val="000000"/>
                <w:sz w:val="22"/>
                <w:szCs w:val="22"/>
              </w:rPr>
              <w:t>年</w:t>
            </w:r>
          </w:p>
        </w:tc>
        <w:tc>
          <w:tcPr>
            <w:tcW w:w="1119" w:type="dxa"/>
            <w:vAlign w:val="center"/>
          </w:tcPr>
          <w:p w14:paraId="4196EDA8"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1023</w:t>
            </w:r>
          </w:p>
        </w:tc>
        <w:tc>
          <w:tcPr>
            <w:tcW w:w="1459" w:type="dxa"/>
            <w:vAlign w:val="center"/>
          </w:tcPr>
          <w:p w14:paraId="56280CC3"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w:t>
            </w:r>
          </w:p>
        </w:tc>
        <w:tc>
          <w:tcPr>
            <w:tcW w:w="1165" w:type="dxa"/>
            <w:vAlign w:val="center"/>
          </w:tcPr>
          <w:p w14:paraId="597E80A9"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1030</w:t>
            </w:r>
          </w:p>
        </w:tc>
        <w:tc>
          <w:tcPr>
            <w:tcW w:w="1984" w:type="dxa"/>
            <w:vAlign w:val="center"/>
          </w:tcPr>
          <w:p w14:paraId="651ABBD8"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30</w:t>
            </w:r>
          </w:p>
        </w:tc>
        <w:tc>
          <w:tcPr>
            <w:tcW w:w="1230" w:type="dxa"/>
            <w:vAlign w:val="center"/>
          </w:tcPr>
          <w:p w14:paraId="4DA52F40"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2091</w:t>
            </w:r>
          </w:p>
        </w:tc>
      </w:tr>
      <w:tr w:rsidR="00411048" w:rsidRPr="00797CD2" w14:paraId="6E014BAD" w14:textId="77777777" w:rsidTr="00E34F49">
        <w:trPr>
          <w:cantSplit/>
          <w:jc w:val="center"/>
        </w:trPr>
        <w:tc>
          <w:tcPr>
            <w:tcW w:w="2069" w:type="dxa"/>
            <w:vAlign w:val="center"/>
          </w:tcPr>
          <w:p w14:paraId="429E9550" w14:textId="77777777" w:rsidR="00411048" w:rsidRPr="00797CD2" w:rsidRDefault="00411048" w:rsidP="0004071A">
            <w:pPr>
              <w:keepNext/>
              <w:keepLines/>
              <w:spacing w:after="0" w:line="276" w:lineRule="auto"/>
              <w:ind w:firstLine="0"/>
              <w:outlineLvl w:val="0"/>
              <w:rPr>
                <w:rFonts w:cs="Times New Roman"/>
                <w:sz w:val="22"/>
                <w:szCs w:val="22"/>
              </w:rPr>
            </w:pPr>
            <w:r w:rsidRPr="00797CD2">
              <w:rPr>
                <w:rFonts w:cs="Times New Roman"/>
                <w:color w:val="000000"/>
                <w:sz w:val="22"/>
                <w:szCs w:val="22"/>
              </w:rPr>
              <w:t xml:space="preserve">90 ~ 95 </w:t>
            </w:r>
            <w:r w:rsidRPr="00797CD2">
              <w:rPr>
                <w:rFonts w:cs="Times New Roman"/>
                <w:color w:val="000000"/>
                <w:sz w:val="22"/>
                <w:szCs w:val="22"/>
              </w:rPr>
              <w:t>年</w:t>
            </w:r>
          </w:p>
        </w:tc>
        <w:tc>
          <w:tcPr>
            <w:tcW w:w="1119" w:type="dxa"/>
            <w:vAlign w:val="center"/>
          </w:tcPr>
          <w:p w14:paraId="58D2EDA3"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4588</w:t>
            </w:r>
          </w:p>
        </w:tc>
        <w:tc>
          <w:tcPr>
            <w:tcW w:w="1459" w:type="dxa"/>
            <w:vAlign w:val="center"/>
          </w:tcPr>
          <w:p w14:paraId="2EF35C4F"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827</w:t>
            </w:r>
          </w:p>
        </w:tc>
        <w:tc>
          <w:tcPr>
            <w:tcW w:w="1165" w:type="dxa"/>
            <w:vAlign w:val="center"/>
          </w:tcPr>
          <w:p w14:paraId="49291139"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5838</w:t>
            </w:r>
          </w:p>
        </w:tc>
        <w:tc>
          <w:tcPr>
            <w:tcW w:w="1984" w:type="dxa"/>
            <w:vAlign w:val="center"/>
          </w:tcPr>
          <w:p w14:paraId="47869F55"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59</w:t>
            </w:r>
          </w:p>
        </w:tc>
        <w:tc>
          <w:tcPr>
            <w:tcW w:w="1230" w:type="dxa"/>
            <w:vAlign w:val="center"/>
          </w:tcPr>
          <w:p w14:paraId="129B61BD"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11312</w:t>
            </w:r>
          </w:p>
        </w:tc>
      </w:tr>
      <w:tr w:rsidR="00411048" w:rsidRPr="00797CD2" w14:paraId="5D3D7D82" w14:textId="77777777" w:rsidTr="00E34F49">
        <w:trPr>
          <w:cantSplit/>
          <w:jc w:val="center"/>
        </w:trPr>
        <w:tc>
          <w:tcPr>
            <w:tcW w:w="2069" w:type="dxa"/>
            <w:vAlign w:val="center"/>
          </w:tcPr>
          <w:p w14:paraId="42C118A5" w14:textId="77777777" w:rsidR="00411048" w:rsidRPr="00797CD2" w:rsidRDefault="00411048" w:rsidP="0004071A">
            <w:pPr>
              <w:keepNext/>
              <w:keepLines/>
              <w:spacing w:after="0" w:line="276" w:lineRule="auto"/>
              <w:ind w:firstLine="0"/>
              <w:outlineLvl w:val="0"/>
              <w:rPr>
                <w:rFonts w:cs="Times New Roman"/>
                <w:sz w:val="22"/>
                <w:szCs w:val="22"/>
              </w:rPr>
            </w:pPr>
            <w:r w:rsidRPr="00797CD2">
              <w:rPr>
                <w:rFonts w:cs="Times New Roman"/>
                <w:color w:val="000000"/>
                <w:sz w:val="22"/>
                <w:szCs w:val="22"/>
              </w:rPr>
              <w:t xml:space="preserve">96 ~ 101 </w:t>
            </w:r>
            <w:r w:rsidRPr="00797CD2">
              <w:rPr>
                <w:rFonts w:cs="Times New Roman"/>
                <w:color w:val="000000"/>
                <w:sz w:val="22"/>
                <w:szCs w:val="22"/>
              </w:rPr>
              <w:t>年</w:t>
            </w:r>
          </w:p>
        </w:tc>
        <w:tc>
          <w:tcPr>
            <w:tcW w:w="1119" w:type="dxa"/>
            <w:vAlign w:val="center"/>
          </w:tcPr>
          <w:p w14:paraId="04DB41E5"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2852</w:t>
            </w:r>
          </w:p>
        </w:tc>
        <w:tc>
          <w:tcPr>
            <w:tcW w:w="1459" w:type="dxa"/>
            <w:vAlign w:val="center"/>
          </w:tcPr>
          <w:p w14:paraId="6A7B9A66"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1741</w:t>
            </w:r>
          </w:p>
        </w:tc>
        <w:tc>
          <w:tcPr>
            <w:tcW w:w="1165" w:type="dxa"/>
            <w:vAlign w:val="center"/>
          </w:tcPr>
          <w:p w14:paraId="22DF1B57"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7663</w:t>
            </w:r>
          </w:p>
        </w:tc>
        <w:tc>
          <w:tcPr>
            <w:tcW w:w="1984" w:type="dxa"/>
            <w:vAlign w:val="center"/>
          </w:tcPr>
          <w:p w14:paraId="64289BBD"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418</w:t>
            </w:r>
          </w:p>
        </w:tc>
        <w:tc>
          <w:tcPr>
            <w:tcW w:w="1230" w:type="dxa"/>
            <w:vAlign w:val="center"/>
          </w:tcPr>
          <w:p w14:paraId="04EB9847"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12674</w:t>
            </w:r>
          </w:p>
        </w:tc>
      </w:tr>
      <w:tr w:rsidR="00411048" w:rsidRPr="00797CD2" w14:paraId="3130224B" w14:textId="77777777" w:rsidTr="00E34F49">
        <w:trPr>
          <w:cantSplit/>
          <w:jc w:val="center"/>
        </w:trPr>
        <w:tc>
          <w:tcPr>
            <w:tcW w:w="2069" w:type="dxa"/>
            <w:vAlign w:val="center"/>
          </w:tcPr>
          <w:p w14:paraId="1B04DA64" w14:textId="77777777" w:rsidR="00411048" w:rsidRPr="00797CD2" w:rsidRDefault="00411048" w:rsidP="0004071A">
            <w:pPr>
              <w:keepNext/>
              <w:keepLines/>
              <w:spacing w:after="0" w:line="276" w:lineRule="auto"/>
              <w:ind w:firstLine="0"/>
              <w:outlineLvl w:val="0"/>
              <w:rPr>
                <w:rFonts w:cs="Times New Roman"/>
                <w:sz w:val="22"/>
                <w:szCs w:val="22"/>
              </w:rPr>
            </w:pPr>
            <w:r w:rsidRPr="00797CD2">
              <w:rPr>
                <w:rFonts w:cs="Times New Roman"/>
                <w:color w:val="000000"/>
                <w:sz w:val="22"/>
                <w:szCs w:val="22"/>
              </w:rPr>
              <w:t xml:space="preserve">102 ~ 107 </w:t>
            </w:r>
            <w:r w:rsidRPr="00797CD2">
              <w:rPr>
                <w:rFonts w:cs="Times New Roman"/>
                <w:color w:val="000000"/>
                <w:sz w:val="22"/>
                <w:szCs w:val="22"/>
              </w:rPr>
              <w:t>年</w:t>
            </w:r>
          </w:p>
        </w:tc>
        <w:tc>
          <w:tcPr>
            <w:tcW w:w="1119" w:type="dxa"/>
            <w:vAlign w:val="center"/>
          </w:tcPr>
          <w:p w14:paraId="243AF2F7"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1700</w:t>
            </w:r>
          </w:p>
        </w:tc>
        <w:tc>
          <w:tcPr>
            <w:tcW w:w="1459" w:type="dxa"/>
            <w:vAlign w:val="center"/>
          </w:tcPr>
          <w:p w14:paraId="0487AFE5"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1690</w:t>
            </w:r>
          </w:p>
        </w:tc>
        <w:tc>
          <w:tcPr>
            <w:tcW w:w="1165" w:type="dxa"/>
            <w:vAlign w:val="center"/>
          </w:tcPr>
          <w:p w14:paraId="6473A693"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6322</w:t>
            </w:r>
          </w:p>
        </w:tc>
        <w:tc>
          <w:tcPr>
            <w:tcW w:w="1984" w:type="dxa"/>
            <w:vAlign w:val="center"/>
          </w:tcPr>
          <w:p w14:paraId="43CA530F" w14:textId="77777777" w:rsidR="00411048" w:rsidRPr="00797CD2" w:rsidRDefault="00411048" w:rsidP="0004071A">
            <w:pPr>
              <w:keepNext/>
              <w:keepLines/>
              <w:spacing w:after="0" w:line="276" w:lineRule="auto"/>
              <w:ind w:firstLine="0"/>
              <w:jc w:val="center"/>
              <w:outlineLvl w:val="0"/>
              <w:rPr>
                <w:rFonts w:cs="Times New Roman"/>
                <w:color w:val="000000"/>
                <w:sz w:val="22"/>
                <w:szCs w:val="22"/>
              </w:rPr>
            </w:pPr>
            <w:r w:rsidRPr="00797CD2">
              <w:rPr>
                <w:rFonts w:cs="Times New Roman"/>
                <w:sz w:val="22"/>
                <w:szCs w:val="22"/>
              </w:rPr>
              <w:t>668</w:t>
            </w:r>
          </w:p>
        </w:tc>
        <w:tc>
          <w:tcPr>
            <w:tcW w:w="1230" w:type="dxa"/>
            <w:vAlign w:val="center"/>
          </w:tcPr>
          <w:p w14:paraId="43E13161" w14:textId="77777777" w:rsidR="00411048" w:rsidRPr="00797CD2" w:rsidRDefault="00411048"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10380</w:t>
            </w:r>
          </w:p>
        </w:tc>
      </w:tr>
      <w:tr w:rsidR="00411048" w:rsidRPr="00797CD2" w14:paraId="0C760134" w14:textId="77777777" w:rsidTr="00E34F49">
        <w:trPr>
          <w:cantSplit/>
          <w:jc w:val="center"/>
        </w:trPr>
        <w:tc>
          <w:tcPr>
            <w:tcW w:w="2069" w:type="dxa"/>
            <w:vAlign w:val="center"/>
          </w:tcPr>
          <w:p w14:paraId="1EA058BC" w14:textId="77777777" w:rsidR="00411048" w:rsidRPr="00797CD2" w:rsidRDefault="00411048" w:rsidP="0004071A">
            <w:pPr>
              <w:keepLines/>
              <w:spacing w:after="0" w:line="276" w:lineRule="auto"/>
              <w:ind w:firstLine="0"/>
              <w:outlineLvl w:val="0"/>
              <w:rPr>
                <w:rFonts w:cs="Times New Roman"/>
                <w:sz w:val="22"/>
                <w:szCs w:val="22"/>
              </w:rPr>
            </w:pPr>
            <w:r w:rsidRPr="00797CD2">
              <w:rPr>
                <w:rFonts w:cs="Times New Roman"/>
                <w:color w:val="000000"/>
                <w:sz w:val="22"/>
                <w:szCs w:val="22"/>
              </w:rPr>
              <w:t xml:space="preserve">108 ~ 113 </w:t>
            </w:r>
            <w:r w:rsidRPr="00797CD2">
              <w:rPr>
                <w:rFonts w:cs="Times New Roman"/>
                <w:color w:val="000000"/>
                <w:sz w:val="22"/>
                <w:szCs w:val="22"/>
              </w:rPr>
              <w:t>年</w:t>
            </w:r>
          </w:p>
        </w:tc>
        <w:tc>
          <w:tcPr>
            <w:tcW w:w="1119" w:type="dxa"/>
            <w:vAlign w:val="center"/>
          </w:tcPr>
          <w:p w14:paraId="0878F4B3" w14:textId="77777777" w:rsidR="00411048" w:rsidRPr="00797CD2" w:rsidRDefault="00411048" w:rsidP="0004071A">
            <w:pPr>
              <w:keepLines/>
              <w:spacing w:after="0" w:line="276" w:lineRule="auto"/>
              <w:ind w:firstLine="0"/>
              <w:jc w:val="center"/>
              <w:outlineLvl w:val="0"/>
              <w:rPr>
                <w:rFonts w:cs="Times New Roman"/>
                <w:sz w:val="22"/>
                <w:szCs w:val="22"/>
              </w:rPr>
            </w:pPr>
            <w:r w:rsidRPr="00797CD2">
              <w:rPr>
                <w:rFonts w:cs="Times New Roman"/>
                <w:sz w:val="22"/>
                <w:szCs w:val="22"/>
              </w:rPr>
              <w:t>1147</w:t>
            </w:r>
          </w:p>
        </w:tc>
        <w:tc>
          <w:tcPr>
            <w:tcW w:w="1459" w:type="dxa"/>
            <w:vAlign w:val="center"/>
          </w:tcPr>
          <w:p w14:paraId="235026AF" w14:textId="77777777" w:rsidR="00411048" w:rsidRPr="00797CD2" w:rsidRDefault="00411048" w:rsidP="0004071A">
            <w:pPr>
              <w:keepLines/>
              <w:spacing w:after="0" w:line="276" w:lineRule="auto"/>
              <w:ind w:firstLine="0"/>
              <w:jc w:val="center"/>
              <w:outlineLvl w:val="0"/>
              <w:rPr>
                <w:rFonts w:cs="Times New Roman"/>
                <w:sz w:val="22"/>
                <w:szCs w:val="22"/>
              </w:rPr>
            </w:pPr>
            <w:r w:rsidRPr="00797CD2">
              <w:rPr>
                <w:rFonts w:cs="Times New Roman"/>
                <w:sz w:val="22"/>
                <w:szCs w:val="22"/>
              </w:rPr>
              <w:t>1394</w:t>
            </w:r>
          </w:p>
        </w:tc>
        <w:tc>
          <w:tcPr>
            <w:tcW w:w="1165" w:type="dxa"/>
            <w:vAlign w:val="center"/>
          </w:tcPr>
          <w:p w14:paraId="54E8CF21" w14:textId="77777777" w:rsidR="00411048" w:rsidRPr="00797CD2" w:rsidRDefault="00411048" w:rsidP="0004071A">
            <w:pPr>
              <w:keepLines/>
              <w:spacing w:after="0" w:line="276" w:lineRule="auto"/>
              <w:ind w:firstLine="0"/>
              <w:jc w:val="center"/>
              <w:outlineLvl w:val="0"/>
              <w:rPr>
                <w:rFonts w:cs="Times New Roman"/>
                <w:sz w:val="22"/>
                <w:szCs w:val="22"/>
              </w:rPr>
            </w:pPr>
            <w:r w:rsidRPr="00797CD2">
              <w:rPr>
                <w:rFonts w:cs="Times New Roman"/>
                <w:sz w:val="22"/>
                <w:szCs w:val="22"/>
              </w:rPr>
              <w:t>5266</w:t>
            </w:r>
          </w:p>
        </w:tc>
        <w:tc>
          <w:tcPr>
            <w:tcW w:w="1984" w:type="dxa"/>
            <w:vAlign w:val="center"/>
          </w:tcPr>
          <w:p w14:paraId="025F10BD" w14:textId="77777777" w:rsidR="00411048" w:rsidRPr="00797CD2" w:rsidRDefault="00411048" w:rsidP="0004071A">
            <w:pPr>
              <w:keepLines/>
              <w:spacing w:after="0" w:line="276" w:lineRule="auto"/>
              <w:ind w:firstLine="0"/>
              <w:jc w:val="center"/>
              <w:outlineLvl w:val="0"/>
              <w:rPr>
                <w:rFonts w:cs="Times New Roman"/>
                <w:color w:val="000000"/>
                <w:sz w:val="22"/>
                <w:szCs w:val="22"/>
              </w:rPr>
            </w:pPr>
            <w:r w:rsidRPr="00797CD2">
              <w:rPr>
                <w:rFonts w:cs="Times New Roman"/>
                <w:sz w:val="22"/>
                <w:szCs w:val="22"/>
              </w:rPr>
              <w:t>632</w:t>
            </w:r>
          </w:p>
        </w:tc>
        <w:tc>
          <w:tcPr>
            <w:tcW w:w="1230" w:type="dxa"/>
            <w:vAlign w:val="center"/>
          </w:tcPr>
          <w:p w14:paraId="1411DDC8" w14:textId="77777777" w:rsidR="00411048" w:rsidRPr="00797CD2" w:rsidRDefault="00411048" w:rsidP="0004071A">
            <w:pPr>
              <w:keepLines/>
              <w:spacing w:after="0" w:line="276" w:lineRule="auto"/>
              <w:ind w:firstLine="0"/>
              <w:jc w:val="center"/>
              <w:outlineLvl w:val="0"/>
              <w:rPr>
                <w:rFonts w:cs="Times New Roman"/>
                <w:sz w:val="22"/>
                <w:szCs w:val="22"/>
              </w:rPr>
            </w:pPr>
            <w:r w:rsidRPr="00797CD2">
              <w:rPr>
                <w:rFonts w:cs="Times New Roman"/>
                <w:sz w:val="22"/>
                <w:szCs w:val="22"/>
              </w:rPr>
              <w:t>8439</w:t>
            </w:r>
          </w:p>
        </w:tc>
      </w:tr>
    </w:tbl>
    <w:p w14:paraId="20852F44" w14:textId="1CCD794D" w:rsidR="00A70B7A" w:rsidRPr="00797CD2" w:rsidRDefault="003240CC" w:rsidP="00565DC7">
      <w:pPr>
        <w:spacing w:before="60" w:line="276" w:lineRule="auto"/>
        <w:jc w:val="left"/>
        <w:outlineLvl w:val="0"/>
        <w:rPr>
          <w:rFonts w:cs="Times New Roman"/>
          <w:sz w:val="28"/>
          <w:szCs w:val="28"/>
        </w:rPr>
      </w:pPr>
      <w:r w:rsidRPr="00797CD2">
        <w:rPr>
          <w:rFonts w:cs="Times New Roman"/>
          <w:szCs w:val="28"/>
        </w:rPr>
        <w:t>表</w:t>
      </w:r>
      <w:r w:rsidRPr="00797CD2">
        <w:rPr>
          <w:rFonts w:cs="Times New Roman"/>
          <w:szCs w:val="28"/>
        </w:rPr>
        <w:t xml:space="preserve"> 3-5 </w:t>
      </w:r>
      <w:r w:rsidRPr="00797CD2">
        <w:rPr>
          <w:rFonts w:cs="Times New Roman"/>
          <w:szCs w:val="28"/>
        </w:rPr>
        <w:t>則從年度角度觀察裁判結果比例，呈現各年度區間中敗訴、部分勝訴與勝訴之相對占比。由表可見，各年度區間仍呈現高度不平衡的裁判結果分布，多數年度區間皆由敗訴類別占主要比例，而勝訴與部分勝訴類別占比較低。此外，早期年度區間的樣本數相對較少，因此不宜單獨作為模型推論之基礎。相較之下，後期年度區間樣本數明顯較多，表示本研究模型主要學習訊息多來自較後期之判決資料。</w:t>
      </w:r>
    </w:p>
    <w:p w14:paraId="30730258" w14:textId="77777777" w:rsidR="0092540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3-5 </w:t>
      </w:r>
      <w:r w:rsidRPr="00797CD2">
        <w:rPr>
          <w:rFonts w:cs="Times New Roman"/>
          <w:b/>
          <w:sz w:val="21"/>
          <w:szCs w:val="21"/>
        </w:rPr>
        <w:t>年度區間與裁判結果比例</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390"/>
        <w:gridCol w:w="2424"/>
        <w:gridCol w:w="2424"/>
        <w:gridCol w:w="2390"/>
      </w:tblGrid>
      <w:tr w:rsidR="00144B2A" w:rsidRPr="00797CD2" w14:paraId="781983A6" w14:textId="77777777" w:rsidTr="00E34F49">
        <w:trPr>
          <w:cantSplit/>
          <w:tblHeader/>
          <w:jc w:val="center"/>
        </w:trPr>
        <w:tc>
          <w:tcPr>
            <w:tcW w:w="1954" w:type="dxa"/>
            <w:shd w:val="clear" w:color="auto" w:fill="DDEBF7"/>
            <w:vAlign w:val="center"/>
          </w:tcPr>
          <w:p w14:paraId="472DBE1D" w14:textId="77777777" w:rsidR="00144B2A" w:rsidRPr="00797CD2" w:rsidRDefault="00144B2A" w:rsidP="0004071A">
            <w:pPr>
              <w:keepNext/>
              <w:keepLines/>
              <w:spacing w:after="0" w:line="276" w:lineRule="auto"/>
              <w:ind w:firstLine="0"/>
              <w:jc w:val="center"/>
              <w:outlineLvl w:val="0"/>
              <w:rPr>
                <w:rFonts w:cs="Times New Roman"/>
                <w:color w:val="000000"/>
                <w:sz w:val="22"/>
                <w:szCs w:val="22"/>
              </w:rPr>
            </w:pPr>
            <w:r w:rsidRPr="00797CD2">
              <w:rPr>
                <w:rFonts w:cs="Times New Roman"/>
                <w:b/>
                <w:sz w:val="22"/>
                <w:szCs w:val="22"/>
              </w:rPr>
              <w:t>年度區間</w:t>
            </w:r>
          </w:p>
        </w:tc>
        <w:tc>
          <w:tcPr>
            <w:tcW w:w="1983" w:type="dxa"/>
            <w:shd w:val="clear" w:color="auto" w:fill="DDEBF7"/>
            <w:vAlign w:val="center"/>
          </w:tcPr>
          <w:p w14:paraId="40E337B3"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b/>
                <w:sz w:val="22"/>
                <w:szCs w:val="22"/>
              </w:rPr>
              <w:t>敗訴</w:t>
            </w:r>
          </w:p>
        </w:tc>
        <w:tc>
          <w:tcPr>
            <w:tcW w:w="1983" w:type="dxa"/>
            <w:shd w:val="clear" w:color="auto" w:fill="DDEBF7"/>
            <w:vAlign w:val="center"/>
          </w:tcPr>
          <w:p w14:paraId="67DCADB5"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b/>
                <w:sz w:val="22"/>
                <w:szCs w:val="22"/>
              </w:rPr>
              <w:t>部分勝訴</w:t>
            </w:r>
          </w:p>
        </w:tc>
        <w:tc>
          <w:tcPr>
            <w:tcW w:w="1955" w:type="dxa"/>
            <w:shd w:val="clear" w:color="auto" w:fill="DDEBF7"/>
            <w:vAlign w:val="center"/>
          </w:tcPr>
          <w:p w14:paraId="1800F73C"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b/>
                <w:sz w:val="22"/>
                <w:szCs w:val="22"/>
              </w:rPr>
              <w:t>勝訴</w:t>
            </w:r>
          </w:p>
        </w:tc>
      </w:tr>
      <w:tr w:rsidR="00144B2A" w:rsidRPr="00797CD2" w14:paraId="593C84C4" w14:textId="77777777" w:rsidTr="00E34F49">
        <w:trPr>
          <w:cantSplit/>
          <w:jc w:val="center"/>
        </w:trPr>
        <w:tc>
          <w:tcPr>
            <w:tcW w:w="1954" w:type="dxa"/>
            <w:vAlign w:val="center"/>
          </w:tcPr>
          <w:p w14:paraId="05DC62C1" w14:textId="77777777" w:rsidR="00144B2A" w:rsidRPr="00797CD2" w:rsidRDefault="00144B2A" w:rsidP="0004071A">
            <w:pPr>
              <w:keepNext/>
              <w:keepLines/>
              <w:spacing w:after="0" w:line="276" w:lineRule="auto"/>
              <w:ind w:firstLine="0"/>
              <w:outlineLvl w:val="0"/>
              <w:rPr>
                <w:rFonts w:cs="Times New Roman"/>
                <w:sz w:val="22"/>
                <w:szCs w:val="22"/>
              </w:rPr>
            </w:pPr>
            <w:r w:rsidRPr="00797CD2">
              <w:rPr>
                <w:rFonts w:cs="Times New Roman"/>
                <w:sz w:val="22"/>
                <w:szCs w:val="22"/>
              </w:rPr>
              <w:t>80-85</w:t>
            </w:r>
          </w:p>
        </w:tc>
        <w:tc>
          <w:tcPr>
            <w:tcW w:w="1983" w:type="dxa"/>
            <w:vAlign w:val="center"/>
          </w:tcPr>
          <w:p w14:paraId="72C54BDE"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33.3%</w:t>
            </w:r>
          </w:p>
        </w:tc>
        <w:tc>
          <w:tcPr>
            <w:tcW w:w="1983" w:type="dxa"/>
            <w:vAlign w:val="center"/>
          </w:tcPr>
          <w:p w14:paraId="15FC87FA"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0.0%</w:t>
            </w:r>
          </w:p>
        </w:tc>
        <w:tc>
          <w:tcPr>
            <w:tcW w:w="1955" w:type="dxa"/>
            <w:vAlign w:val="center"/>
          </w:tcPr>
          <w:p w14:paraId="13F92CE8"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66.7%</w:t>
            </w:r>
          </w:p>
        </w:tc>
      </w:tr>
      <w:tr w:rsidR="00144B2A" w:rsidRPr="00797CD2" w14:paraId="055163AB" w14:textId="77777777" w:rsidTr="00E34F49">
        <w:trPr>
          <w:cantSplit/>
          <w:jc w:val="center"/>
        </w:trPr>
        <w:tc>
          <w:tcPr>
            <w:tcW w:w="1954" w:type="dxa"/>
            <w:vAlign w:val="center"/>
          </w:tcPr>
          <w:p w14:paraId="01BE2DCC" w14:textId="77777777" w:rsidR="00144B2A" w:rsidRPr="00797CD2" w:rsidRDefault="00144B2A" w:rsidP="0004071A">
            <w:pPr>
              <w:keepNext/>
              <w:keepLines/>
              <w:spacing w:after="0" w:line="276" w:lineRule="auto"/>
              <w:ind w:firstLine="0"/>
              <w:outlineLvl w:val="0"/>
              <w:rPr>
                <w:rFonts w:cs="Times New Roman"/>
                <w:sz w:val="22"/>
                <w:szCs w:val="22"/>
              </w:rPr>
            </w:pPr>
            <w:r w:rsidRPr="00797CD2">
              <w:rPr>
                <w:rFonts w:cs="Times New Roman"/>
                <w:sz w:val="22"/>
                <w:szCs w:val="22"/>
              </w:rPr>
              <w:t>86-89</w:t>
            </w:r>
          </w:p>
        </w:tc>
        <w:tc>
          <w:tcPr>
            <w:tcW w:w="1983" w:type="dxa"/>
            <w:vAlign w:val="center"/>
          </w:tcPr>
          <w:p w14:paraId="77EF8F5F"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87.5%</w:t>
            </w:r>
          </w:p>
        </w:tc>
        <w:tc>
          <w:tcPr>
            <w:tcW w:w="1983" w:type="dxa"/>
            <w:vAlign w:val="center"/>
          </w:tcPr>
          <w:p w14:paraId="3C5C2C6C"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1.2%</w:t>
            </w:r>
          </w:p>
        </w:tc>
        <w:tc>
          <w:tcPr>
            <w:tcW w:w="1955" w:type="dxa"/>
            <w:vAlign w:val="center"/>
          </w:tcPr>
          <w:p w14:paraId="3720EDD9"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11.3%</w:t>
            </w:r>
          </w:p>
        </w:tc>
      </w:tr>
      <w:tr w:rsidR="00144B2A" w:rsidRPr="00797CD2" w14:paraId="1DEA4739" w14:textId="77777777" w:rsidTr="00E34F49">
        <w:trPr>
          <w:cantSplit/>
          <w:jc w:val="center"/>
        </w:trPr>
        <w:tc>
          <w:tcPr>
            <w:tcW w:w="1954" w:type="dxa"/>
            <w:vAlign w:val="center"/>
          </w:tcPr>
          <w:p w14:paraId="1E6955B0" w14:textId="77777777" w:rsidR="00144B2A" w:rsidRPr="00797CD2" w:rsidRDefault="00144B2A" w:rsidP="0004071A">
            <w:pPr>
              <w:keepNext/>
              <w:keepLines/>
              <w:spacing w:after="0" w:line="276" w:lineRule="auto"/>
              <w:ind w:firstLine="0"/>
              <w:outlineLvl w:val="0"/>
              <w:rPr>
                <w:rFonts w:cs="Times New Roman"/>
                <w:sz w:val="22"/>
                <w:szCs w:val="22"/>
              </w:rPr>
            </w:pPr>
            <w:r w:rsidRPr="00797CD2">
              <w:rPr>
                <w:rFonts w:cs="Times New Roman"/>
                <w:sz w:val="22"/>
                <w:szCs w:val="22"/>
              </w:rPr>
              <w:t>90-95</w:t>
            </w:r>
          </w:p>
        </w:tc>
        <w:tc>
          <w:tcPr>
            <w:tcW w:w="1983" w:type="dxa"/>
            <w:vAlign w:val="center"/>
          </w:tcPr>
          <w:p w14:paraId="4A090E1D"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89.2%</w:t>
            </w:r>
          </w:p>
        </w:tc>
        <w:tc>
          <w:tcPr>
            <w:tcW w:w="1983" w:type="dxa"/>
            <w:vAlign w:val="center"/>
          </w:tcPr>
          <w:p w14:paraId="586F4BD2"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4.0%</w:t>
            </w:r>
          </w:p>
        </w:tc>
        <w:tc>
          <w:tcPr>
            <w:tcW w:w="1955" w:type="dxa"/>
            <w:vAlign w:val="center"/>
          </w:tcPr>
          <w:p w14:paraId="40BC9699"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6.8%</w:t>
            </w:r>
          </w:p>
        </w:tc>
      </w:tr>
      <w:tr w:rsidR="00144B2A" w:rsidRPr="00797CD2" w14:paraId="7F37CFBD" w14:textId="77777777" w:rsidTr="00E34F49">
        <w:trPr>
          <w:cantSplit/>
          <w:jc w:val="center"/>
        </w:trPr>
        <w:tc>
          <w:tcPr>
            <w:tcW w:w="1954" w:type="dxa"/>
            <w:vAlign w:val="center"/>
          </w:tcPr>
          <w:p w14:paraId="3FBB0ECE" w14:textId="77777777" w:rsidR="00144B2A" w:rsidRPr="00797CD2" w:rsidRDefault="00144B2A" w:rsidP="0004071A">
            <w:pPr>
              <w:keepNext/>
              <w:keepLines/>
              <w:spacing w:after="0" w:line="276" w:lineRule="auto"/>
              <w:ind w:firstLine="0"/>
              <w:outlineLvl w:val="0"/>
              <w:rPr>
                <w:rFonts w:cs="Times New Roman"/>
                <w:sz w:val="22"/>
                <w:szCs w:val="22"/>
              </w:rPr>
            </w:pPr>
            <w:r w:rsidRPr="00797CD2">
              <w:rPr>
                <w:rFonts w:cs="Times New Roman"/>
                <w:sz w:val="22"/>
                <w:szCs w:val="22"/>
              </w:rPr>
              <w:t>96-101</w:t>
            </w:r>
          </w:p>
        </w:tc>
        <w:tc>
          <w:tcPr>
            <w:tcW w:w="1983" w:type="dxa"/>
            <w:vAlign w:val="center"/>
          </w:tcPr>
          <w:p w14:paraId="0633B80D"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87.2%</w:t>
            </w:r>
          </w:p>
        </w:tc>
        <w:tc>
          <w:tcPr>
            <w:tcW w:w="1983" w:type="dxa"/>
            <w:vAlign w:val="center"/>
          </w:tcPr>
          <w:p w14:paraId="09287B94"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6.3%</w:t>
            </w:r>
          </w:p>
        </w:tc>
        <w:tc>
          <w:tcPr>
            <w:tcW w:w="1955" w:type="dxa"/>
            <w:vAlign w:val="center"/>
          </w:tcPr>
          <w:p w14:paraId="7119A0B9"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6.5%</w:t>
            </w:r>
          </w:p>
        </w:tc>
      </w:tr>
      <w:tr w:rsidR="00144B2A" w:rsidRPr="00797CD2" w14:paraId="2B1D9F39" w14:textId="77777777" w:rsidTr="00E34F49">
        <w:trPr>
          <w:cantSplit/>
          <w:jc w:val="center"/>
        </w:trPr>
        <w:tc>
          <w:tcPr>
            <w:tcW w:w="1954" w:type="dxa"/>
            <w:vAlign w:val="center"/>
          </w:tcPr>
          <w:p w14:paraId="1B2993A7" w14:textId="77777777" w:rsidR="00144B2A" w:rsidRPr="00797CD2" w:rsidRDefault="00144B2A" w:rsidP="0004071A">
            <w:pPr>
              <w:keepNext/>
              <w:keepLines/>
              <w:spacing w:after="0" w:line="276" w:lineRule="auto"/>
              <w:ind w:firstLine="0"/>
              <w:outlineLvl w:val="0"/>
              <w:rPr>
                <w:rFonts w:cs="Times New Roman"/>
                <w:sz w:val="22"/>
                <w:szCs w:val="22"/>
              </w:rPr>
            </w:pPr>
            <w:r w:rsidRPr="00797CD2">
              <w:rPr>
                <w:rFonts w:cs="Times New Roman"/>
                <w:sz w:val="22"/>
                <w:szCs w:val="22"/>
              </w:rPr>
              <w:t>102-107</w:t>
            </w:r>
          </w:p>
        </w:tc>
        <w:tc>
          <w:tcPr>
            <w:tcW w:w="1983" w:type="dxa"/>
            <w:vAlign w:val="center"/>
          </w:tcPr>
          <w:p w14:paraId="2512293D"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84.3%</w:t>
            </w:r>
          </w:p>
        </w:tc>
        <w:tc>
          <w:tcPr>
            <w:tcW w:w="1983" w:type="dxa"/>
            <w:vAlign w:val="center"/>
          </w:tcPr>
          <w:p w14:paraId="44C4CC25"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9.0%</w:t>
            </w:r>
          </w:p>
        </w:tc>
        <w:tc>
          <w:tcPr>
            <w:tcW w:w="1955" w:type="dxa"/>
            <w:vAlign w:val="center"/>
          </w:tcPr>
          <w:p w14:paraId="4CD8901E" w14:textId="77777777" w:rsidR="00144B2A" w:rsidRPr="00797CD2" w:rsidRDefault="00144B2A"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6.8%</w:t>
            </w:r>
          </w:p>
        </w:tc>
      </w:tr>
      <w:tr w:rsidR="00144B2A" w:rsidRPr="00797CD2" w14:paraId="5279A6BB" w14:textId="77777777" w:rsidTr="00E34F49">
        <w:trPr>
          <w:cantSplit/>
          <w:jc w:val="center"/>
        </w:trPr>
        <w:tc>
          <w:tcPr>
            <w:tcW w:w="1954" w:type="dxa"/>
            <w:vAlign w:val="center"/>
          </w:tcPr>
          <w:p w14:paraId="2A721CC2" w14:textId="77777777" w:rsidR="00144B2A" w:rsidRPr="00797CD2" w:rsidRDefault="00144B2A" w:rsidP="0004071A">
            <w:pPr>
              <w:keepLines/>
              <w:spacing w:after="0" w:line="276" w:lineRule="auto"/>
              <w:ind w:firstLine="0"/>
              <w:outlineLvl w:val="0"/>
              <w:rPr>
                <w:rFonts w:cs="Times New Roman"/>
                <w:sz w:val="22"/>
                <w:szCs w:val="22"/>
              </w:rPr>
            </w:pPr>
            <w:r w:rsidRPr="00797CD2">
              <w:rPr>
                <w:rFonts w:cs="Times New Roman"/>
                <w:sz w:val="22"/>
                <w:szCs w:val="22"/>
              </w:rPr>
              <w:t>108-113</w:t>
            </w:r>
          </w:p>
        </w:tc>
        <w:tc>
          <w:tcPr>
            <w:tcW w:w="1983" w:type="dxa"/>
            <w:vAlign w:val="center"/>
          </w:tcPr>
          <w:p w14:paraId="76C60A27" w14:textId="77777777" w:rsidR="00144B2A" w:rsidRPr="00797CD2" w:rsidRDefault="00144B2A" w:rsidP="0004071A">
            <w:pPr>
              <w:keepLines/>
              <w:spacing w:after="0" w:line="276" w:lineRule="auto"/>
              <w:ind w:firstLine="0"/>
              <w:jc w:val="center"/>
              <w:outlineLvl w:val="0"/>
              <w:rPr>
                <w:rFonts w:cs="Times New Roman"/>
                <w:sz w:val="22"/>
                <w:szCs w:val="22"/>
              </w:rPr>
            </w:pPr>
            <w:r w:rsidRPr="00797CD2">
              <w:rPr>
                <w:rFonts w:cs="Times New Roman"/>
                <w:sz w:val="22"/>
                <w:szCs w:val="22"/>
              </w:rPr>
              <w:t>84.8%</w:t>
            </w:r>
          </w:p>
        </w:tc>
        <w:tc>
          <w:tcPr>
            <w:tcW w:w="1983" w:type="dxa"/>
            <w:vAlign w:val="center"/>
          </w:tcPr>
          <w:p w14:paraId="2680658B" w14:textId="77777777" w:rsidR="00144B2A" w:rsidRPr="00797CD2" w:rsidRDefault="00144B2A" w:rsidP="0004071A">
            <w:pPr>
              <w:keepLines/>
              <w:spacing w:after="0" w:line="276" w:lineRule="auto"/>
              <w:ind w:firstLine="0"/>
              <w:jc w:val="center"/>
              <w:outlineLvl w:val="0"/>
              <w:rPr>
                <w:rFonts w:cs="Times New Roman"/>
                <w:sz w:val="22"/>
                <w:szCs w:val="22"/>
              </w:rPr>
            </w:pPr>
            <w:r w:rsidRPr="00797CD2">
              <w:rPr>
                <w:rFonts w:cs="Times New Roman"/>
                <w:sz w:val="22"/>
                <w:szCs w:val="22"/>
              </w:rPr>
              <w:t>9.8%</w:t>
            </w:r>
          </w:p>
        </w:tc>
        <w:tc>
          <w:tcPr>
            <w:tcW w:w="1955" w:type="dxa"/>
            <w:vAlign w:val="center"/>
          </w:tcPr>
          <w:p w14:paraId="26C44437" w14:textId="77777777" w:rsidR="00144B2A" w:rsidRPr="00797CD2" w:rsidRDefault="00144B2A" w:rsidP="0004071A">
            <w:pPr>
              <w:keepLines/>
              <w:spacing w:after="0" w:line="276" w:lineRule="auto"/>
              <w:ind w:firstLine="0"/>
              <w:jc w:val="center"/>
              <w:outlineLvl w:val="0"/>
              <w:rPr>
                <w:rFonts w:cs="Times New Roman"/>
                <w:sz w:val="22"/>
                <w:szCs w:val="22"/>
              </w:rPr>
            </w:pPr>
            <w:r w:rsidRPr="00797CD2">
              <w:rPr>
                <w:rFonts w:cs="Times New Roman"/>
                <w:sz w:val="22"/>
                <w:szCs w:val="22"/>
              </w:rPr>
              <w:t>5.4%</w:t>
            </w:r>
          </w:p>
        </w:tc>
      </w:tr>
    </w:tbl>
    <w:p w14:paraId="7476DEE0" w14:textId="777CBC14" w:rsidR="00523799" w:rsidRPr="00797CD2" w:rsidRDefault="003240CC" w:rsidP="000810FE">
      <w:pPr>
        <w:spacing w:line="276" w:lineRule="auto"/>
        <w:ind w:firstLine="480"/>
        <w:outlineLvl w:val="0"/>
        <w:rPr>
          <w:rFonts w:cs="Times New Roman"/>
          <w:sz w:val="28"/>
          <w:szCs w:val="28"/>
        </w:rPr>
      </w:pPr>
      <w:r w:rsidRPr="00797CD2">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行政、民事、刑事與刑事附帶民事案件分開建模與比較，而非將所有案件直接合併為單一資料集。第二，裁判結果存在明顯類別不平衡，若僅使用</w:t>
      </w:r>
      <w:r w:rsidRPr="00797CD2">
        <w:rPr>
          <w:rFonts w:cs="Times New Roman"/>
          <w:szCs w:val="28"/>
        </w:rPr>
        <w:t xml:space="preserve"> Accuracy </w:t>
      </w:r>
      <w:r w:rsidRPr="00797CD2">
        <w:rPr>
          <w:rFonts w:cs="Times New Roman"/>
          <w:szCs w:val="28"/>
        </w:rPr>
        <w:t>作為模型評估指標，模型可能因偏向預測多數類別而取得較高準確率，卻無法反映少數類別之辨識能力。因此，本研究後續以</w:t>
      </w:r>
      <w:r w:rsidRPr="00797CD2">
        <w:rPr>
          <w:rFonts w:cs="Times New Roman"/>
          <w:szCs w:val="28"/>
        </w:rPr>
        <w:t xml:space="preserve"> Macro F1 </w:t>
      </w:r>
      <w:r w:rsidRPr="00797CD2">
        <w:rPr>
          <w:rFonts w:cs="Times New Roman"/>
          <w:szCs w:val="28"/>
        </w:rPr>
        <w:t>作為主要評估指標，並輔以</w:t>
      </w:r>
      <w:r w:rsidRPr="00797CD2">
        <w:rPr>
          <w:rFonts w:cs="Times New Roman"/>
          <w:szCs w:val="28"/>
        </w:rPr>
        <w:t xml:space="preserve"> </w:t>
      </w:r>
      <w:r w:rsidR="00961BBF" w:rsidRPr="00797CD2">
        <w:rPr>
          <w:rFonts w:cs="Times New Roman"/>
          <w:szCs w:val="28"/>
        </w:rPr>
        <w:t>準確率、精確率、召回率、</w:t>
      </w:r>
      <w:r w:rsidR="00961BBF" w:rsidRPr="00797CD2">
        <w:rPr>
          <w:rFonts w:cs="Times New Roman"/>
          <w:szCs w:val="28"/>
        </w:rPr>
        <w:t xml:space="preserve">F1 </w:t>
      </w:r>
      <w:r w:rsidR="00961BBF" w:rsidRPr="00797CD2">
        <w:rPr>
          <w:rFonts w:cs="Times New Roman"/>
          <w:szCs w:val="28"/>
        </w:rPr>
        <w:t>分數與混淆矩陣</w:t>
      </w:r>
      <w:r w:rsidRPr="00797CD2">
        <w:rPr>
          <w:rFonts w:cs="Times New Roman"/>
          <w:szCs w:val="28"/>
        </w:rPr>
        <w:t>進行分析。</w:t>
      </w:r>
    </w:p>
    <w:p w14:paraId="1D5106AF" w14:textId="77777777" w:rsidR="001E3D7C" w:rsidRDefault="001E3D7C">
      <w:pPr>
        <w:widowControl/>
        <w:spacing w:after="160" w:line="278" w:lineRule="auto"/>
        <w:ind w:firstLine="0"/>
        <w:jc w:val="left"/>
        <w:rPr>
          <w:rFonts w:cs="Times New Roman"/>
          <w:b/>
          <w:color w:val="2F5496" w:themeColor="accent1" w:themeShade="BF"/>
          <w:szCs w:val="28"/>
        </w:rPr>
      </w:pPr>
      <w:r>
        <w:rPr>
          <w:rFonts w:cs="Times New Roman"/>
          <w:b/>
          <w:color w:val="2F5496" w:themeColor="accent1" w:themeShade="BF"/>
          <w:szCs w:val="28"/>
        </w:rPr>
        <w:br w:type="page"/>
      </w:r>
    </w:p>
    <w:p w14:paraId="1A255E6A" w14:textId="77777777" w:rsidR="006E7085" w:rsidRDefault="00832F63" w:rsidP="006E7085">
      <w:pPr>
        <w:keepNext/>
        <w:keepLines/>
        <w:spacing w:line="276" w:lineRule="auto"/>
        <w:jc w:val="center"/>
        <w:rPr>
          <w:rFonts w:cs="Times New Roman"/>
          <w:b/>
          <w:color w:val="2F5496" w:themeColor="accent1" w:themeShade="BF"/>
          <w:szCs w:val="28"/>
        </w:rPr>
      </w:pPr>
      <w:r>
        <w:rPr>
          <w:rFonts w:cs="Times New Roman" w:hint="eastAsia"/>
          <w:b/>
          <w:noProof/>
          <w:color w:val="2F5496" w:themeColor="accent1" w:themeShade="BF"/>
          <w:szCs w:val="28"/>
        </w:rPr>
        <w:drawing>
          <wp:inline distT="0" distB="0" distL="0" distR="0" wp14:anchorId="56378DE7" wp14:editId="1B6D5B3D">
            <wp:extent cx="6506210" cy="4890770"/>
            <wp:effectExtent l="0" t="0" r="8890" b="5080"/>
            <wp:docPr id="17846819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6210" cy="4890770"/>
                    </a:xfrm>
                    <a:prstGeom prst="rect">
                      <a:avLst/>
                    </a:prstGeom>
                    <a:noFill/>
                    <a:ln>
                      <a:noFill/>
                    </a:ln>
                  </pic:spPr>
                </pic:pic>
              </a:graphicData>
            </a:graphic>
          </wp:inline>
        </w:drawing>
      </w:r>
    </w:p>
    <w:p w14:paraId="7C29BFEF" w14:textId="26A3D337" w:rsidR="002D42A8" w:rsidRDefault="002D42A8" w:rsidP="003A6841">
      <w:pPr>
        <w:keepNext/>
        <w:keepLines/>
        <w:spacing w:line="276" w:lineRule="auto"/>
        <w:jc w:val="center"/>
        <w:rPr>
          <w:rFonts w:cs="Times New Roman"/>
          <w:b/>
          <w:color w:val="2F5496" w:themeColor="accent1" w:themeShade="BF"/>
          <w:szCs w:val="28"/>
        </w:rPr>
      </w:pPr>
    </w:p>
    <w:p w14:paraId="4159E674" w14:textId="77777777" w:rsidR="006E7085" w:rsidRPr="006E7085" w:rsidRDefault="006E7085" w:rsidP="00301AF8">
      <w:pPr>
        <w:keepLines/>
        <w:spacing w:line="276" w:lineRule="auto"/>
        <w:jc w:val="center"/>
        <w:rPr>
          <w:rFonts w:cs="Times New Roman"/>
          <w:b/>
          <w:color w:val="2F5496" w:themeColor="accent1" w:themeShade="BF"/>
          <w:szCs w:val="28"/>
        </w:rPr>
      </w:pPr>
      <w:r w:rsidRPr="006E7085">
        <w:rPr>
          <w:rFonts w:cs="Times New Roman" w:hint="eastAsia"/>
          <w:b/>
          <w:color w:val="2F5496" w:themeColor="accent1" w:themeShade="BF"/>
          <w:szCs w:val="28"/>
        </w:rPr>
        <w:t>圖</w:t>
      </w:r>
      <w:r w:rsidRPr="006E7085">
        <w:rPr>
          <w:rFonts w:cs="Times New Roman" w:hint="eastAsia"/>
          <w:b/>
          <w:color w:val="2F5496" w:themeColor="accent1" w:themeShade="BF"/>
          <w:szCs w:val="28"/>
        </w:rPr>
        <w:t xml:space="preserve"> 3-4 </w:t>
      </w:r>
      <w:r w:rsidRPr="006E7085">
        <w:rPr>
          <w:rFonts w:cs="Times New Roman" w:hint="eastAsia"/>
          <w:b/>
          <w:color w:val="2F5496" w:themeColor="accent1" w:themeShade="BF"/>
          <w:szCs w:val="28"/>
        </w:rPr>
        <w:t>各案件類型高卡方特徵分布</w:t>
      </w:r>
    </w:p>
    <w:p w14:paraId="5EC3DC85" w14:textId="44746BD7" w:rsidR="000810FE" w:rsidRDefault="000810FE" w:rsidP="00565DC7">
      <w:pPr>
        <w:spacing w:line="276" w:lineRule="auto"/>
        <w:rPr>
          <w:rFonts w:cs="Times New Roman"/>
          <w:b/>
          <w:color w:val="2F5496" w:themeColor="accent1" w:themeShade="BF"/>
          <w:szCs w:val="28"/>
        </w:rPr>
      </w:pPr>
      <w:r w:rsidRPr="00797CD2">
        <w:rPr>
          <w:rFonts w:cs="Times New Roman"/>
          <w:b/>
          <w:color w:val="2F5496" w:themeColor="accent1" w:themeShade="BF"/>
          <w:szCs w:val="28"/>
        </w:rPr>
        <w:t>3</w:t>
      </w:r>
      <w:r w:rsidRPr="002D42A8">
        <w:rPr>
          <w:rFonts w:cs="Times New Roman"/>
          <w:b/>
          <w:color w:val="2F5496" w:themeColor="accent1" w:themeShade="BF"/>
          <w:szCs w:val="28"/>
        </w:rPr>
        <w:t>.4.</w:t>
      </w:r>
      <w:r w:rsidR="006100DD" w:rsidRPr="002D42A8">
        <w:rPr>
          <w:rFonts w:cs="Times New Roman" w:hint="eastAsia"/>
          <w:b/>
          <w:color w:val="2F5496" w:themeColor="accent1" w:themeShade="BF"/>
          <w:szCs w:val="28"/>
        </w:rPr>
        <w:t>4</w:t>
      </w:r>
      <w:r w:rsidRPr="002D42A8">
        <w:rPr>
          <w:rFonts w:cs="Times New Roman"/>
          <w:b/>
          <w:color w:val="2F5496" w:themeColor="accent1" w:themeShade="BF"/>
          <w:szCs w:val="28"/>
        </w:rPr>
        <w:t xml:space="preserve"> </w:t>
      </w:r>
      <w:r w:rsidR="006100DD" w:rsidRPr="002D42A8">
        <w:rPr>
          <w:rFonts w:cs="Times New Roman" w:hint="eastAsia"/>
          <w:b/>
          <w:color w:val="2F5496" w:themeColor="accent1" w:themeShade="BF"/>
          <w:szCs w:val="28"/>
        </w:rPr>
        <w:t>不同案件類型之代表性詞彙分</w:t>
      </w:r>
      <w:r w:rsidR="006100DD">
        <w:rPr>
          <w:rFonts w:cs="Times New Roman" w:hint="eastAsia"/>
          <w:b/>
          <w:color w:val="2F5496" w:themeColor="accent1" w:themeShade="BF"/>
          <w:szCs w:val="28"/>
        </w:rPr>
        <w:t>佈</w:t>
      </w:r>
    </w:p>
    <w:p w14:paraId="1B28203C" w14:textId="3260C1D9" w:rsidR="00804686" w:rsidRDefault="00804686" w:rsidP="00804686">
      <w:pPr>
        <w:spacing w:line="276" w:lineRule="auto"/>
        <w:rPr>
          <w:rFonts w:cs="Times New Roman"/>
          <w:szCs w:val="28"/>
        </w:rPr>
      </w:pPr>
      <w:r w:rsidRPr="00804686">
        <w:rPr>
          <w:rFonts w:cs="Times New Roman"/>
          <w:szCs w:val="28"/>
        </w:rPr>
        <w:t>為觀察不同案件類型之文本差異，本研究在排除當事人稱謂與常見程序用語後，計算各案件類型詞彙之平均</w:t>
      </w:r>
      <w:r w:rsidRPr="00804686">
        <w:rPr>
          <w:rFonts w:cs="Times New Roman"/>
          <w:szCs w:val="28"/>
        </w:rPr>
        <w:t xml:space="preserve"> TF-IDF </w:t>
      </w:r>
      <w:r w:rsidRPr="00804686">
        <w:rPr>
          <w:rFonts w:cs="Times New Roman"/>
          <w:szCs w:val="28"/>
        </w:rPr>
        <w:t>權重，並列出權重最高之前十五個詞彙，如圖</w:t>
      </w:r>
      <w:r w:rsidRPr="00804686">
        <w:rPr>
          <w:rFonts w:cs="Times New Roman"/>
          <w:szCs w:val="28"/>
        </w:rPr>
        <w:t xml:space="preserve"> 3-</w:t>
      </w:r>
      <w:r w:rsidR="00565DC7">
        <w:rPr>
          <w:rFonts w:cs="Times New Roman" w:hint="eastAsia"/>
          <w:szCs w:val="28"/>
        </w:rPr>
        <w:t>4</w:t>
      </w:r>
      <w:r w:rsidRPr="00804686">
        <w:rPr>
          <w:rFonts w:cs="Times New Roman"/>
          <w:szCs w:val="28"/>
        </w:rPr>
        <w:t xml:space="preserve"> </w:t>
      </w:r>
      <w:r w:rsidRPr="00804686">
        <w:rPr>
          <w:rFonts w:cs="Times New Roman"/>
          <w:szCs w:val="28"/>
        </w:rPr>
        <w:t>所示。結果顯示，行政案件較常出現「商標」、「專利」、「註冊」、「異議」、「舉發」與「評定」等詞彙，反映其爭議多集中於智慧財產權之取得、審查與有效性；民事案件則以「侵害」、「賠償」、「損害」、「授權」與「侵權」等詞彙為主，顯示其重點在於權利侵害與民事救濟。刑事案件較常出現「仿冒」、「販賣」、「陳列」與「光碟」等詞彙，反映此類案件多涉及仿冒商品及非法重製、販賣等犯罪行為；刑事附帶民事案件則同時出現犯罪行為與「損害」、「賠償」、「侵權」等民事救濟詞彙，呈現刑事追訴與民事求償並存的特性。</w:t>
      </w:r>
    </w:p>
    <w:p w14:paraId="78C5555D" w14:textId="158B46CF" w:rsidR="000810FE" w:rsidRPr="00804686" w:rsidRDefault="00804686" w:rsidP="00804686">
      <w:pPr>
        <w:spacing w:line="276" w:lineRule="auto"/>
        <w:rPr>
          <w:rFonts w:cs="Times New Roman"/>
          <w:szCs w:val="28"/>
        </w:rPr>
      </w:pPr>
      <w:r w:rsidRPr="00804686">
        <w:rPr>
          <w:rFonts w:cs="Times New Roman"/>
          <w:szCs w:val="28"/>
        </w:rPr>
        <w:t>綜合而言，四類案件呈現不同的代表性詞彙結構，分別對應權利取得與有效性、權利侵害與民事救濟、犯罪行為，以及刑事侵權與民事求償等不同爭議內容。</w:t>
      </w:r>
    </w:p>
    <w:p w14:paraId="0F513256" w14:textId="77777777" w:rsidR="00523799" w:rsidRPr="00797CD2" w:rsidRDefault="00523799"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3.5 </w:t>
      </w:r>
      <w:r w:rsidRPr="00797CD2">
        <w:rPr>
          <w:rFonts w:ascii="Times New Roman" w:eastAsia="標楷體" w:hAnsi="Times New Roman" w:cs="Times New Roman"/>
        </w:rPr>
        <w:t>文字特徵建構</w:t>
      </w:r>
    </w:p>
    <w:p w14:paraId="3904C391" w14:textId="7B810F12" w:rsidR="00707A84" w:rsidRPr="00797CD2" w:rsidRDefault="003240CC" w:rsidP="0004071A">
      <w:pPr>
        <w:spacing w:line="276" w:lineRule="auto"/>
        <w:outlineLvl w:val="0"/>
        <w:rPr>
          <w:rFonts w:cs="Times New Roman"/>
          <w:szCs w:val="28"/>
        </w:rPr>
      </w:pPr>
      <w:r w:rsidRPr="00797CD2">
        <w:rPr>
          <w:rFonts w:cs="Times New Roman"/>
          <w:szCs w:val="28"/>
        </w:rPr>
        <w:t>本研究將前處理與斷詞後之判決文本轉換為模型可處理之數值矩陣，並比較</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三種文字特徵表示。由於法院</w:t>
      </w:r>
      <w:r w:rsidR="000414AC" w:rsidRPr="00797CD2">
        <w:rPr>
          <w:rFonts w:cs="Times New Roman"/>
          <w:szCs w:val="28"/>
        </w:rPr>
        <w:t>裁判書</w:t>
      </w:r>
      <w:r w:rsidRPr="00797CD2">
        <w:rPr>
          <w:rFonts w:cs="Times New Roman"/>
          <w:szCs w:val="28"/>
        </w:rPr>
        <w:t>屬於非結構化文本，若未先轉換為數值特徵，機器學習模型無法直接進行分類。因此，文字特徵建構是本研究模型流程中的重要步驟。</w:t>
      </w:r>
    </w:p>
    <w:p w14:paraId="06CF5F9B" w14:textId="0949F62E" w:rsidR="000E3995" w:rsidRPr="00797CD2" w:rsidRDefault="00456D93"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3.5.1 </w:t>
      </w:r>
      <w:r w:rsidRPr="00797CD2">
        <w:rPr>
          <w:rFonts w:ascii="Times New Roman" w:eastAsia="標楷體" w:hAnsi="Times New Roman" w:cs="Times New Roman"/>
        </w:rPr>
        <w:t>詞袋模型</w:t>
      </w:r>
      <w:r w:rsidR="00120A33" w:rsidRPr="00935505">
        <w:rPr>
          <w:rFonts w:ascii="Times New Roman" w:eastAsia="標楷體" w:hAnsi="Times New Roman" w:cs="Times New Roman"/>
        </w:rPr>
        <w:t>（</w:t>
      </w:r>
      <w:r w:rsidR="00120A33" w:rsidRPr="00935505">
        <w:rPr>
          <w:rFonts w:ascii="Times New Roman" w:eastAsia="標楷體" w:hAnsi="Times New Roman" w:cs="Times New Roman"/>
        </w:rPr>
        <w:t>BoW</w:t>
      </w:r>
      <w:r w:rsidR="00120A33" w:rsidRPr="00935505">
        <w:rPr>
          <w:rFonts w:ascii="Times New Roman" w:eastAsia="標楷體" w:hAnsi="Times New Roman" w:cs="Times New Roman"/>
        </w:rPr>
        <w:t>）</w:t>
      </w:r>
    </w:p>
    <w:p w14:paraId="5C936D30" w14:textId="77777777" w:rsidR="00456D93" w:rsidRPr="00797CD2" w:rsidRDefault="00456D93" w:rsidP="0004071A">
      <w:pPr>
        <w:spacing w:line="276" w:lineRule="auto"/>
        <w:outlineLvl w:val="0"/>
        <w:rPr>
          <w:rFonts w:cs="Times New Roman"/>
          <w:szCs w:val="28"/>
        </w:rPr>
      </w:pPr>
      <w:r w:rsidRPr="00797CD2">
        <w:rPr>
          <w:rFonts w:cs="Times New Roman"/>
          <w:szCs w:val="28"/>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w:t>
      </w:r>
      <w:r w:rsidRPr="00797CD2">
        <w:rPr>
          <w:rFonts w:cs="Times New Roman"/>
          <w:szCs w:val="28"/>
        </w:rPr>
        <w:t xml:space="preserve"> BoW </w:t>
      </w:r>
      <w:r w:rsidRPr="00797CD2">
        <w:rPr>
          <w:rFonts w:cs="Times New Roman"/>
          <w:szCs w:val="28"/>
        </w:rPr>
        <w:t>可作為本研究的基礎文字特徵表示。</w:t>
      </w:r>
    </w:p>
    <w:p w14:paraId="1ED0A6E7" w14:textId="77777777" w:rsidR="00456D93" w:rsidRPr="00797CD2" w:rsidRDefault="00456D93" w:rsidP="0004071A">
      <w:pPr>
        <w:spacing w:line="276" w:lineRule="auto"/>
        <w:outlineLvl w:val="0"/>
        <w:rPr>
          <w:rFonts w:cs="Times New Roman"/>
          <w:szCs w:val="28"/>
        </w:rPr>
      </w:pPr>
      <w:r w:rsidRPr="00797CD2">
        <w:rPr>
          <w:rFonts w:cs="Times New Roman"/>
          <w:szCs w:val="28"/>
        </w:rPr>
        <w:t>設本研究共有</w:t>
      </w:r>
      <w:r w:rsidRPr="00797CD2">
        <w:rPr>
          <w:rFonts w:cs="Times New Roman"/>
          <w:szCs w:val="28"/>
        </w:rPr>
        <w:t xml:space="preserve"> </w:t>
      </w:r>
      <m:oMath>
        <m:r>
          <w:rPr>
            <w:rFonts w:ascii="Cambria Math" w:hAnsi="Cambria Math" w:cs="Times New Roman"/>
            <w:szCs w:val="28"/>
          </w:rPr>
          <m:t>N</m:t>
        </m:r>
      </m:oMath>
      <w:r w:rsidR="00624918" w:rsidRPr="00797CD2">
        <w:rPr>
          <w:rFonts w:cs="Times New Roman"/>
          <w:szCs w:val="28"/>
        </w:rPr>
        <w:t xml:space="preserve"> </w:t>
      </w:r>
      <w:r w:rsidRPr="00797CD2">
        <w:rPr>
          <w:rFonts w:cs="Times New Roman"/>
          <w:szCs w:val="28"/>
        </w:rPr>
        <w:t>篇裁判書，經斷詞後形成</w:t>
      </w:r>
      <w:r w:rsidRPr="00797CD2">
        <w:rPr>
          <w:rFonts w:cs="Times New Roman"/>
          <w:szCs w:val="28"/>
        </w:rPr>
        <w:t xml:space="preserve"> </w:t>
      </w:r>
      <m:oMath>
        <m:r>
          <w:rPr>
            <w:rFonts w:ascii="Cambria Math" w:hAnsi="Cambria Math" w:cs="Times New Roman"/>
            <w:szCs w:val="28"/>
          </w:rPr>
          <m:t>V</m:t>
        </m:r>
      </m:oMath>
      <w:r w:rsidR="00624918" w:rsidRPr="00797CD2">
        <w:rPr>
          <w:rFonts w:cs="Times New Roman"/>
          <w:szCs w:val="28"/>
        </w:rPr>
        <w:t xml:space="preserve"> </w:t>
      </w:r>
      <w:r w:rsidRPr="00797CD2">
        <w:rPr>
          <w:rFonts w:cs="Times New Roman"/>
          <w:szCs w:val="28"/>
        </w:rPr>
        <w:t>個不同詞彙。第</w:t>
      </w:r>
      <w:r w:rsidRPr="00797CD2">
        <w:rPr>
          <w:rFonts w:cs="Times New Roman"/>
          <w:szCs w:val="28"/>
        </w:rPr>
        <w:t xml:space="preserve"> </w:t>
      </w:r>
      <m:oMath>
        <m:r>
          <w:rPr>
            <w:rFonts w:ascii="Cambria Math" w:hAnsi="Cambria Math" w:cs="Times New Roman"/>
            <w:szCs w:val="28"/>
          </w:rPr>
          <m:t>i</m:t>
        </m:r>
      </m:oMath>
      <w:r w:rsidR="00624918" w:rsidRPr="00797CD2">
        <w:rPr>
          <w:rFonts w:cs="Times New Roman"/>
          <w:szCs w:val="28"/>
        </w:rPr>
        <w:t xml:space="preserve"> </w:t>
      </w:r>
      <w:r w:rsidRPr="00797CD2">
        <w:rPr>
          <w:rFonts w:cs="Times New Roman"/>
          <w:szCs w:val="28"/>
        </w:rPr>
        <w:t>篇裁判書記為</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Pr="00797CD2">
        <w:rPr>
          <w:rFonts w:cs="Times New Roman"/>
          <w:szCs w:val="28"/>
        </w:rPr>
        <w:t>，第</w:t>
      </w:r>
      <w:r w:rsidRPr="00797CD2">
        <w:rPr>
          <w:rFonts w:cs="Times New Roman"/>
          <w:szCs w:val="28"/>
        </w:rPr>
        <w:t xml:space="preserve"> </w:t>
      </w:r>
      <m:oMath>
        <m:r>
          <w:rPr>
            <w:rFonts w:ascii="Cambria Math" w:hAnsi="Cambria Math" w:cs="Times New Roman"/>
            <w:szCs w:val="28"/>
          </w:rPr>
          <m:t>j</m:t>
        </m:r>
      </m:oMath>
      <w:r w:rsidR="00624918" w:rsidRPr="00797CD2">
        <w:rPr>
          <w:rFonts w:cs="Times New Roman"/>
          <w:szCs w:val="28"/>
        </w:rPr>
        <w:t xml:space="preserve"> </w:t>
      </w:r>
      <w:r w:rsidRPr="00797CD2">
        <w:rPr>
          <w:rFonts w:cs="Times New Roman"/>
          <w:szCs w:val="28"/>
        </w:rPr>
        <w:t>個詞彙記為</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97CD2">
        <w:rPr>
          <w:rFonts w:cs="Times New Roman"/>
          <w:szCs w:val="28"/>
        </w:rPr>
        <w:t>，則</w:t>
      </w:r>
      <w:r w:rsidRPr="00797CD2">
        <w:rPr>
          <w:rFonts w:cs="Times New Roman"/>
          <w:szCs w:val="28"/>
        </w:rPr>
        <w:t xml:space="preserve"> BoW </w:t>
      </w:r>
      <w:r w:rsidRPr="00797CD2">
        <w:rPr>
          <w:rFonts w:cs="Times New Roman"/>
          <w:szCs w:val="28"/>
        </w:rPr>
        <w:t>中的元素可表示為：</w:t>
      </w:r>
    </w:p>
    <w:p w14:paraId="459FA4F0"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r>
            <m:rPr>
              <m:nor/>
            </m:rPr>
            <w:rPr>
              <w:rFonts w:cs="Times New Roman"/>
              <w:szCs w:val="28"/>
            </w:rPr>
            <m:t>count</m:t>
          </m:r>
          <m:d>
            <m:dPr>
              <m:ctrlPr>
                <w:rPr>
                  <w:rFonts w:ascii="Cambria Math" w:hAnsi="Cambria Math" w:cs="Times New Roman"/>
                  <w:i/>
                  <w:szCs w:val="28"/>
                </w:rPr>
              </m:ctrlPr>
            </m:dPr>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e>
          </m:d>
        </m:oMath>
      </m:oMathPara>
    </w:p>
    <w:p w14:paraId="18876DCC" w14:textId="77777777" w:rsidR="00456D93" w:rsidRPr="00797CD2" w:rsidRDefault="00456D93" w:rsidP="0004071A">
      <w:pPr>
        <w:spacing w:line="276" w:lineRule="auto"/>
        <w:outlineLvl w:val="0"/>
        <w:rPr>
          <w:rFonts w:cs="Times New Roman"/>
          <w:szCs w:val="28"/>
        </w:rPr>
      </w:pPr>
      <w:r w:rsidRPr="00797CD2">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Pr="00797CD2">
        <w:rPr>
          <w:rFonts w:cs="Times New Roman"/>
          <w:szCs w:val="28"/>
        </w:rPr>
        <w:t xml:space="preserve"> </w:t>
      </w:r>
      <w:r w:rsidRPr="00797CD2">
        <w:rPr>
          <w:rFonts w:cs="Times New Roman"/>
          <w:szCs w:val="28"/>
        </w:rPr>
        <w:t>代表詞彙</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97CD2">
        <w:rPr>
          <w:rFonts w:cs="Times New Roman"/>
          <w:szCs w:val="28"/>
        </w:rPr>
        <w:t xml:space="preserve"> </w:t>
      </w:r>
      <w:r w:rsidRPr="00797CD2">
        <w:rPr>
          <w:rFonts w:cs="Times New Roman"/>
          <w:szCs w:val="28"/>
        </w:rPr>
        <w:t>在裁判書</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97CD2">
        <w:rPr>
          <w:rFonts w:cs="Times New Roman"/>
          <w:szCs w:val="28"/>
        </w:rPr>
        <w:t xml:space="preserve"> </w:t>
      </w:r>
      <w:r w:rsidRPr="00797CD2">
        <w:rPr>
          <w:rFonts w:cs="Times New Roman"/>
          <w:szCs w:val="28"/>
        </w:rPr>
        <w:t>中出現的次數。因此，第</w:t>
      </w:r>
      <w:r w:rsidRPr="00797CD2">
        <w:rPr>
          <w:rFonts w:cs="Times New Roman"/>
          <w:szCs w:val="28"/>
        </w:rPr>
        <w:t xml:space="preserve"> </w:t>
      </w:r>
      <m:oMath>
        <m:r>
          <w:rPr>
            <w:rFonts w:ascii="Cambria Math" w:hAnsi="Cambria Math" w:cs="Times New Roman"/>
            <w:szCs w:val="28"/>
          </w:rPr>
          <m:t>i</m:t>
        </m:r>
      </m:oMath>
      <w:r w:rsidR="00624918" w:rsidRPr="00797CD2">
        <w:rPr>
          <w:rFonts w:cs="Times New Roman"/>
          <w:szCs w:val="28"/>
        </w:rPr>
        <w:t xml:space="preserve"> </w:t>
      </w:r>
      <w:r w:rsidRPr="00797CD2">
        <w:rPr>
          <w:rFonts w:cs="Times New Roman"/>
          <w:szCs w:val="28"/>
        </w:rPr>
        <w:t>篇裁判書可表示為一個</w:t>
      </w:r>
      <w:r w:rsidRPr="00797CD2">
        <w:rPr>
          <w:rFonts w:cs="Times New Roman"/>
          <w:szCs w:val="28"/>
        </w:rPr>
        <w:t xml:space="preserve"> </w:t>
      </w:r>
      <m:oMath>
        <m:r>
          <w:rPr>
            <w:rFonts w:ascii="Cambria Math" w:hAnsi="Cambria Math" w:cs="Times New Roman"/>
            <w:szCs w:val="28"/>
          </w:rPr>
          <m:t>V</m:t>
        </m:r>
      </m:oMath>
      <w:r w:rsidR="00624918" w:rsidRPr="00797CD2">
        <w:rPr>
          <w:rFonts w:cs="Times New Roman"/>
          <w:szCs w:val="28"/>
        </w:rPr>
        <w:t xml:space="preserve"> </w:t>
      </w:r>
      <w:r w:rsidRPr="00797CD2">
        <w:rPr>
          <w:rFonts w:cs="Times New Roman"/>
          <w:szCs w:val="28"/>
        </w:rPr>
        <w:t>維向量：</w:t>
      </w:r>
    </w:p>
    <w:p w14:paraId="1E8BE016"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iV</m:t>
                        </m:r>
                      </m:sub>
                    </m:sSub>
                  </m:e>
                </m:mr>
              </m:m>
            </m:e>
          </m:d>
        </m:oMath>
      </m:oMathPara>
    </w:p>
    <w:p w14:paraId="77206F93" w14:textId="77777777" w:rsidR="00456D93" w:rsidRPr="00797CD2" w:rsidRDefault="00456D93" w:rsidP="0004071A">
      <w:pPr>
        <w:spacing w:line="276" w:lineRule="auto"/>
        <w:outlineLvl w:val="0"/>
        <w:rPr>
          <w:rFonts w:cs="Times New Roman"/>
          <w:szCs w:val="28"/>
        </w:rPr>
      </w:pPr>
      <w:r w:rsidRPr="00797CD2">
        <w:rPr>
          <w:rFonts w:cs="Times New Roman"/>
          <w:szCs w:val="28"/>
        </w:rPr>
        <w:t>所有裁判書則可形成</w:t>
      </w:r>
      <w:r w:rsidRPr="00797CD2">
        <w:rPr>
          <w:rFonts w:cs="Times New Roman"/>
          <w:szCs w:val="28"/>
        </w:rPr>
        <w:t xml:space="preserve"> BoW </w:t>
      </w:r>
      <w:r w:rsidRPr="00797CD2">
        <w:rPr>
          <w:rFonts w:cs="Times New Roman"/>
          <w:szCs w:val="28"/>
        </w:rPr>
        <w:t>文件－詞彙矩陣：</w:t>
      </w:r>
    </w:p>
    <w:p w14:paraId="32655476"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1V</m:t>
                        </m:r>
                      </m:sub>
                    </m:sSub>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2V</m:t>
                        </m:r>
                      </m:sub>
                    </m:sSub>
                  </m:e>
                </m:mr>
                <m:mr>
                  <m:e>
                    <m:r>
                      <m:rPr>
                        <m:sty m:val="p"/>
                      </m:rPr>
                      <w:rPr>
                        <w:rFonts w:ascii="Cambria Math" w:hAnsi="Cambria Math" w:cs="Times New Roman"/>
                        <w:szCs w:val="28"/>
                      </w:rPr>
                      <m:t>⋮</m:t>
                    </m:r>
                  </m:e>
                  <m:e>
                    <m:r>
                      <m:rPr>
                        <m:sty m:val="p"/>
                      </m:rPr>
                      <w:rPr>
                        <w:rFonts w:ascii="Cambria Math" w:hAnsi="Cambria Math" w:cs="Times New Roman"/>
                        <w:szCs w:val="28"/>
                      </w:rPr>
                      <m:t>⋮</m:t>
                    </m:r>
                  </m:e>
                  <m:e>
                    <m:r>
                      <w:rPr>
                        <w:rFonts w:ascii="Cambria Math" w:hAnsi="Cambria Math" w:cs="Times New Roman"/>
                        <w:szCs w:val="28"/>
                      </w:rPr>
                      <m:t>⋱</m:t>
                    </m:r>
                  </m:e>
                  <m:e>
                    <m:r>
                      <m:rPr>
                        <m:sty m:val="p"/>
                      </m:rPr>
                      <w:rPr>
                        <w:rFonts w:ascii="Cambria Math" w:hAnsi="Cambria Math" w:cs="Times New Roman"/>
                        <w:szCs w:val="28"/>
                      </w:rPr>
                      <m:t>⋮</m:t>
                    </m:r>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NV</m:t>
                        </m:r>
                      </m:sub>
                    </m:sSub>
                  </m:e>
                </m:mr>
              </m:m>
            </m:e>
          </m:d>
        </m:oMath>
      </m:oMathPara>
    </w:p>
    <w:p w14:paraId="746608A8" w14:textId="77777777" w:rsidR="00456D93" w:rsidRPr="00797CD2" w:rsidRDefault="00456D93" w:rsidP="0004071A">
      <w:pPr>
        <w:spacing w:line="276" w:lineRule="auto"/>
        <w:outlineLvl w:val="0"/>
        <w:rPr>
          <w:rFonts w:cs="Times New Roman"/>
          <w:szCs w:val="28"/>
        </w:rPr>
      </w:pPr>
      <w:r w:rsidRPr="00797CD2">
        <w:rPr>
          <w:rFonts w:cs="Times New Roman"/>
          <w:szCs w:val="28"/>
        </w:rPr>
        <w:t>其中：</w:t>
      </w:r>
    </w:p>
    <w:p w14:paraId="0967146A"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5286D1E4" w14:textId="24C1CBFA" w:rsidR="00456D93" w:rsidRPr="00797CD2" w:rsidRDefault="00456D93" w:rsidP="0004071A">
      <w:pPr>
        <w:spacing w:line="276" w:lineRule="auto"/>
        <w:outlineLvl w:val="0"/>
        <w:rPr>
          <w:rFonts w:cs="Times New Roman"/>
          <w:szCs w:val="28"/>
        </w:rPr>
      </w:pPr>
      <m:oMath>
        <m:r>
          <w:rPr>
            <w:rFonts w:ascii="Cambria Math" w:hAnsi="Cambria Math" w:cs="Times New Roman"/>
            <w:szCs w:val="28"/>
          </w:rPr>
          <m:t>N</m:t>
        </m:r>
      </m:oMath>
      <w:r w:rsidR="00624918" w:rsidRPr="00797CD2">
        <w:rPr>
          <w:rFonts w:cs="Times New Roman"/>
          <w:szCs w:val="28"/>
        </w:rPr>
        <w:t xml:space="preserve"> </w:t>
      </w:r>
      <w:r w:rsidRPr="00797CD2">
        <w:rPr>
          <w:rFonts w:cs="Times New Roman"/>
          <w:szCs w:val="28"/>
        </w:rPr>
        <w:t>代表裁判書數量，</w:t>
      </w:r>
      <m:oMath>
        <m:r>
          <w:rPr>
            <w:rFonts w:ascii="Cambria Math" w:hAnsi="Cambria Math" w:cs="Times New Roman"/>
            <w:szCs w:val="28"/>
          </w:rPr>
          <m:t>V</m:t>
        </m:r>
      </m:oMath>
      <w:r w:rsidRPr="00797CD2">
        <w:rPr>
          <w:rFonts w:cs="Times New Roman"/>
          <w:szCs w:val="28"/>
        </w:rPr>
        <w:t xml:space="preserve"> </w:t>
      </w:r>
      <w:r w:rsidRPr="00797CD2">
        <w:rPr>
          <w:rFonts w:cs="Times New Roman"/>
          <w:szCs w:val="28"/>
        </w:rPr>
        <w:t>代表詞彙表大小。若某一詞彙未出現在該篇裁判書中，則其對應數值為</w:t>
      </w:r>
      <w:r w:rsidRPr="00797CD2">
        <w:rPr>
          <w:rFonts w:cs="Times New Roman"/>
          <w:szCs w:val="28"/>
        </w:rPr>
        <w:t xml:space="preserve"> 0</w:t>
      </w:r>
      <w:r w:rsidRPr="00797CD2">
        <w:rPr>
          <w:rFonts w:cs="Times New Roman"/>
          <w:szCs w:val="28"/>
        </w:rPr>
        <w:t>；若出現多次，則以其出現次數表示。</w:t>
      </w:r>
    </w:p>
    <w:p w14:paraId="192EF830" w14:textId="7BBA0105" w:rsidR="00456D93" w:rsidRPr="00797CD2" w:rsidRDefault="00456D93" w:rsidP="0004071A">
      <w:pPr>
        <w:spacing w:line="276" w:lineRule="auto"/>
        <w:outlineLvl w:val="0"/>
        <w:rPr>
          <w:rFonts w:cs="Times New Roman"/>
          <w:b/>
          <w:color w:val="2F5496" w:themeColor="accent1" w:themeShade="BF"/>
          <w:sz w:val="28"/>
          <w:szCs w:val="40"/>
        </w:rPr>
      </w:pPr>
      <w:r w:rsidRPr="00797CD2">
        <w:rPr>
          <w:rFonts w:cs="Times New Roman"/>
          <w:b/>
          <w:color w:val="2F5496" w:themeColor="accent1" w:themeShade="BF"/>
          <w:sz w:val="28"/>
          <w:szCs w:val="40"/>
        </w:rPr>
        <w:t xml:space="preserve">3.5.2 </w:t>
      </w:r>
      <w:r w:rsidRPr="00797CD2">
        <w:rPr>
          <w:rFonts w:cs="Times New Roman"/>
          <w:b/>
          <w:color w:val="2F5496" w:themeColor="accent1" w:themeShade="BF"/>
          <w:sz w:val="28"/>
          <w:szCs w:val="40"/>
        </w:rPr>
        <w:t>詞頻表示</w:t>
      </w:r>
      <w:r w:rsidR="00935505" w:rsidRPr="00935505">
        <w:rPr>
          <w:rFonts w:cs="Times New Roman"/>
          <w:b/>
          <w:color w:val="2F5496" w:themeColor="accent1" w:themeShade="BF"/>
          <w:sz w:val="28"/>
          <w:szCs w:val="40"/>
        </w:rPr>
        <w:t>（</w:t>
      </w:r>
      <w:r w:rsidR="00935505">
        <w:rPr>
          <w:rFonts w:cs="Times New Roman" w:hint="eastAsia"/>
          <w:b/>
          <w:color w:val="2F5496" w:themeColor="accent1" w:themeShade="BF"/>
          <w:sz w:val="28"/>
          <w:szCs w:val="40"/>
        </w:rPr>
        <w:t>TF</w:t>
      </w:r>
      <w:r w:rsidR="00935505" w:rsidRPr="00935505">
        <w:rPr>
          <w:rFonts w:cs="Times New Roman"/>
          <w:b/>
          <w:color w:val="2F5496" w:themeColor="accent1" w:themeShade="BF"/>
          <w:sz w:val="28"/>
          <w:szCs w:val="40"/>
        </w:rPr>
        <w:t>）</w:t>
      </w:r>
    </w:p>
    <w:p w14:paraId="39F4138B" w14:textId="7E5FB55C" w:rsidR="00456D93" w:rsidRPr="00797CD2" w:rsidRDefault="008C3417" w:rsidP="0004071A">
      <w:pPr>
        <w:spacing w:line="276" w:lineRule="auto"/>
        <w:outlineLvl w:val="0"/>
        <w:rPr>
          <w:rFonts w:cs="Times New Roman"/>
          <w:szCs w:val="28"/>
        </w:rPr>
      </w:pPr>
      <w:r w:rsidRPr="008C3417">
        <w:rPr>
          <w:rFonts w:cs="Times New Roman"/>
          <w:szCs w:val="28"/>
        </w:rPr>
        <w:t>第二，詞頻表示是在</w:t>
      </w:r>
      <w:r w:rsidRPr="008C3417">
        <w:rPr>
          <w:rFonts w:cs="Times New Roman"/>
          <w:szCs w:val="28"/>
        </w:rPr>
        <w:t xml:space="preserve"> BoW </w:t>
      </w:r>
      <w:r w:rsidRPr="008C3417">
        <w:rPr>
          <w:rFonts w:cs="Times New Roman"/>
          <w:szCs w:val="28"/>
        </w:rPr>
        <w:t>的基礎上，進一步將詞彙出現次數轉換為該詞彙在單篇文件中的相對次數。</w:t>
      </w:r>
      <w:r w:rsidR="00456D93" w:rsidRPr="00797CD2">
        <w:rPr>
          <w:rFonts w:cs="Times New Roman"/>
          <w:szCs w:val="28"/>
        </w:rPr>
        <w:t xml:space="preserve">BoW </w:t>
      </w:r>
      <w:r w:rsidR="00456D93" w:rsidRPr="00797CD2">
        <w:rPr>
          <w:rFonts w:cs="Times New Roman"/>
          <w:szCs w:val="28"/>
        </w:rPr>
        <w:t>使用原始詞彙次數，容易受到裁判書長度影響；若某篇裁判書篇幅較長，其所有詞彙的出現次數通常也較高。</w:t>
      </w:r>
      <w:r w:rsidR="00456D93" w:rsidRPr="00797CD2">
        <w:rPr>
          <w:rFonts w:cs="Times New Roman"/>
          <w:szCs w:val="28"/>
        </w:rPr>
        <w:t xml:space="preserve">TF </w:t>
      </w:r>
      <w:r w:rsidR="00456D93" w:rsidRPr="00797CD2">
        <w:rPr>
          <w:rFonts w:cs="Times New Roman"/>
          <w:szCs w:val="28"/>
        </w:rPr>
        <w:t>則透過詞頻標準化，使不同長度的裁判書具有較高可比性。</w:t>
      </w:r>
      <w:r w:rsidRPr="008C3417">
        <w:rPr>
          <w:rFonts w:cs="Times New Roman"/>
          <w:szCs w:val="28"/>
        </w:rPr>
        <w:t>因此，</w:t>
      </w:r>
      <w:r w:rsidRPr="008C3417">
        <w:rPr>
          <w:rFonts w:cs="Times New Roman"/>
          <w:szCs w:val="28"/>
        </w:rPr>
        <w:t xml:space="preserve">TF </w:t>
      </w:r>
      <w:r w:rsidRPr="008C3417">
        <w:rPr>
          <w:rFonts w:cs="Times New Roman"/>
          <w:szCs w:val="28"/>
        </w:rPr>
        <w:t>可用來衡量某一詞彙在特定裁判書中的相對次數，而非僅觀察其原始出現次數。</w:t>
      </w:r>
    </w:p>
    <w:p w14:paraId="639E879F" w14:textId="77777777" w:rsidR="00456D93" w:rsidRPr="00797CD2" w:rsidRDefault="00456D93" w:rsidP="0004071A">
      <w:pPr>
        <w:spacing w:line="276" w:lineRule="auto"/>
        <w:outlineLvl w:val="0"/>
        <w:rPr>
          <w:rFonts w:cs="Times New Roman"/>
          <w:szCs w:val="28"/>
        </w:rPr>
      </w:pPr>
      <w:r w:rsidRPr="00797CD2">
        <w:rPr>
          <w:rFonts w:cs="Times New Roman"/>
          <w:szCs w:val="28"/>
        </w:rPr>
        <w:t>設</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00624918" w:rsidRPr="00797CD2">
        <w:rPr>
          <w:rFonts w:cs="Times New Roman"/>
          <w:szCs w:val="28"/>
        </w:rPr>
        <w:t xml:space="preserve"> </w:t>
      </w:r>
      <w:r w:rsidRPr="00797CD2">
        <w:rPr>
          <w:rFonts w:cs="Times New Roman"/>
          <w:szCs w:val="28"/>
        </w:rPr>
        <w:t>代表詞彙</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97CD2">
        <w:rPr>
          <w:rFonts w:cs="Times New Roman"/>
          <w:szCs w:val="28"/>
        </w:rPr>
        <w:t xml:space="preserve"> </w:t>
      </w:r>
      <w:r w:rsidRPr="00797CD2">
        <w:rPr>
          <w:rFonts w:cs="Times New Roman"/>
          <w:szCs w:val="28"/>
        </w:rPr>
        <w:t>在裁判書</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97CD2">
        <w:rPr>
          <w:rFonts w:cs="Times New Roman"/>
          <w:szCs w:val="28"/>
        </w:rPr>
        <w:t xml:space="preserve"> </w:t>
      </w:r>
      <w:r w:rsidRPr="00797CD2">
        <w:rPr>
          <w:rFonts w:cs="Times New Roman"/>
          <w:szCs w:val="28"/>
        </w:rPr>
        <w:t>中出現的次數，則</w:t>
      </w:r>
      <w:r w:rsidRPr="00797CD2">
        <w:rPr>
          <w:rFonts w:cs="Times New Roman"/>
          <w:szCs w:val="28"/>
        </w:rPr>
        <w:t xml:space="preserve"> TF </w:t>
      </w:r>
      <w:r w:rsidRPr="00797CD2">
        <w:rPr>
          <w:rFonts w:cs="Times New Roman"/>
          <w:szCs w:val="28"/>
        </w:rPr>
        <w:t>可表示為：</w:t>
      </w:r>
    </w:p>
    <w:p w14:paraId="53C5CD94"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num>
            <m:den>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den>
          </m:f>
        </m:oMath>
      </m:oMathPara>
    </w:p>
    <w:p w14:paraId="666C9967" w14:textId="77777777" w:rsidR="00456D93" w:rsidRPr="00797CD2" w:rsidRDefault="00456D93" w:rsidP="0004071A">
      <w:pPr>
        <w:spacing w:line="276" w:lineRule="auto"/>
        <w:outlineLvl w:val="0"/>
        <w:rPr>
          <w:rFonts w:cs="Times New Roman"/>
          <w:szCs w:val="28"/>
        </w:rPr>
      </w:pPr>
      <w:r w:rsidRPr="00797CD2">
        <w:rPr>
          <w:rFonts w:cs="Times New Roman"/>
          <w:szCs w:val="28"/>
        </w:rPr>
        <w:t>其中：</w:t>
      </w:r>
    </w:p>
    <w:p w14:paraId="6F46012C" w14:textId="77777777" w:rsidR="00456D93" w:rsidRPr="00797CD2" w:rsidRDefault="004A24FE" w:rsidP="0004071A">
      <w:pPr>
        <w:spacing w:line="276" w:lineRule="auto"/>
        <w:outlineLvl w:val="0"/>
        <w:rPr>
          <w:rFonts w:cs="Times New Roman"/>
          <w:szCs w:val="28"/>
        </w:rPr>
      </w:pPr>
      <m:oMathPara>
        <m:oMath>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oMath>
      </m:oMathPara>
    </w:p>
    <w:p w14:paraId="6BA7DF61" w14:textId="278563D5" w:rsidR="00456D93" w:rsidRPr="00797CD2" w:rsidRDefault="00456D93" w:rsidP="0004071A">
      <w:pPr>
        <w:spacing w:line="276" w:lineRule="auto"/>
        <w:outlineLvl w:val="0"/>
        <w:rPr>
          <w:rFonts w:cs="Times New Roman"/>
          <w:szCs w:val="28"/>
        </w:rPr>
      </w:pPr>
      <w:r w:rsidRPr="00797CD2">
        <w:rPr>
          <w:rFonts w:cs="Times New Roman"/>
          <w:szCs w:val="28"/>
        </w:rPr>
        <w:t>代表第</w:t>
      </w:r>
      <w:r w:rsidRPr="00797CD2">
        <w:rPr>
          <w:rFonts w:cs="Times New Roman"/>
          <w:szCs w:val="28"/>
        </w:rPr>
        <w:t xml:space="preserve"> </w:t>
      </w:r>
      <m:oMath>
        <m:r>
          <w:rPr>
            <w:rFonts w:ascii="Cambria Math" w:hAnsi="Cambria Math" w:cs="Times New Roman"/>
            <w:szCs w:val="28"/>
          </w:rPr>
          <m:t>i</m:t>
        </m:r>
      </m:oMath>
      <w:r w:rsidR="00624918" w:rsidRPr="00797CD2">
        <w:rPr>
          <w:rFonts w:cs="Times New Roman"/>
          <w:szCs w:val="28"/>
        </w:rPr>
        <w:t xml:space="preserve"> </w:t>
      </w:r>
      <w:r w:rsidRPr="00797CD2">
        <w:rPr>
          <w:rFonts w:cs="Times New Roman"/>
          <w:szCs w:val="28"/>
        </w:rPr>
        <w:t>篇裁判書中所有詞彙的總出現次數。因此，</w:t>
      </w:r>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oMath>
      <w:r w:rsidRPr="00797CD2">
        <w:rPr>
          <w:rFonts w:cs="Times New Roman"/>
          <w:szCs w:val="28"/>
        </w:rPr>
        <w:t xml:space="preserve"> </w:t>
      </w:r>
      <w:r w:rsidRPr="00797CD2">
        <w:rPr>
          <w:rFonts w:cs="Times New Roman"/>
          <w:szCs w:val="28"/>
        </w:rPr>
        <w:t>表示詞彙</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97CD2">
        <w:rPr>
          <w:rFonts w:cs="Times New Roman"/>
          <w:szCs w:val="28"/>
        </w:rPr>
        <w:t xml:space="preserve"> </w:t>
      </w:r>
      <w:r w:rsidRPr="00797CD2">
        <w:rPr>
          <w:rFonts w:cs="Times New Roman"/>
          <w:szCs w:val="28"/>
        </w:rPr>
        <w:t>在第</w:t>
      </w:r>
      <w:r w:rsidRPr="00797CD2">
        <w:rPr>
          <w:rFonts w:cs="Times New Roman"/>
          <w:szCs w:val="28"/>
        </w:rPr>
        <w:t xml:space="preserve"> </w:t>
      </w:r>
      <m:oMath>
        <m:r>
          <w:rPr>
            <w:rFonts w:ascii="Cambria Math" w:hAnsi="Cambria Math" w:cs="Times New Roman"/>
            <w:szCs w:val="28"/>
          </w:rPr>
          <m:t>i</m:t>
        </m:r>
      </m:oMath>
      <w:r w:rsidR="00624918" w:rsidRPr="00797CD2">
        <w:rPr>
          <w:rFonts w:cs="Times New Roman"/>
          <w:szCs w:val="28"/>
        </w:rPr>
        <w:t xml:space="preserve"> </w:t>
      </w:r>
      <w:r w:rsidRPr="00797CD2">
        <w:rPr>
          <w:rFonts w:cs="Times New Roman"/>
          <w:szCs w:val="28"/>
        </w:rPr>
        <w:t>篇裁判書中</w:t>
      </w:r>
      <w:r w:rsidR="008C3417">
        <w:rPr>
          <w:rFonts w:cs="Times New Roman" w:hint="eastAsia"/>
          <w:szCs w:val="28"/>
        </w:rPr>
        <w:t>所佔的相對次數</w:t>
      </w:r>
      <w:r w:rsidRPr="00797CD2">
        <w:rPr>
          <w:rFonts w:cs="Times New Roman"/>
          <w:szCs w:val="28"/>
        </w:rPr>
        <w:t>。透過此方式，所有裁判書可形成</w:t>
      </w:r>
      <w:r w:rsidR="00120A33">
        <w:rPr>
          <w:rFonts w:cs="Times New Roman" w:hint="eastAsia"/>
          <w:szCs w:val="28"/>
        </w:rPr>
        <w:t xml:space="preserve"> </w:t>
      </w:r>
      <w:r w:rsidR="00120A33" w:rsidRPr="00797CD2">
        <w:rPr>
          <w:rFonts w:cs="Times New Roman"/>
          <w:szCs w:val="28"/>
        </w:rPr>
        <w:t xml:space="preserve">TF </w:t>
      </w:r>
      <w:r w:rsidR="00120A33" w:rsidRPr="00797CD2">
        <w:rPr>
          <w:rFonts w:cs="Times New Roman"/>
          <w:szCs w:val="28"/>
        </w:rPr>
        <w:t>特徵矩陣</w:t>
      </w:r>
      <w:r w:rsidRPr="00797CD2">
        <w:rPr>
          <w:rFonts w:cs="Times New Roman"/>
          <w:szCs w:val="28"/>
        </w:rPr>
        <w:t>：</w:t>
      </w:r>
    </w:p>
    <w:p w14:paraId="223189BF"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3ED63A67" w14:textId="5224CA99" w:rsidR="00456D93" w:rsidRPr="00797CD2" w:rsidRDefault="00120A33" w:rsidP="00120A33">
      <w:pPr>
        <w:spacing w:line="276" w:lineRule="auto"/>
        <w:outlineLvl w:val="0"/>
        <w:rPr>
          <w:rFonts w:cs="Times New Roman"/>
          <w:szCs w:val="28"/>
        </w:rPr>
      </w:pPr>
      <w:r w:rsidRPr="00120A3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TF</m:t>
            </m:r>
          </m:sub>
        </m:sSub>
      </m:oMath>
      <w:r w:rsidRPr="00120A33">
        <w:rPr>
          <w:rFonts w:cs="Times New Roman"/>
          <w:szCs w:val="28"/>
        </w:rPr>
        <w:t xml:space="preserve"> </w:t>
      </w:r>
      <w:r w:rsidRPr="00120A33">
        <w:rPr>
          <w:rFonts w:cs="Times New Roman"/>
          <w:szCs w:val="28"/>
        </w:rPr>
        <w:t>代表由所有裁判書所形成的</w:t>
      </w:r>
      <w:r w:rsidRPr="00120A33">
        <w:rPr>
          <w:rFonts w:cs="Times New Roman"/>
          <w:szCs w:val="28"/>
        </w:rPr>
        <w:t xml:space="preserve"> TF </w:t>
      </w:r>
      <w:r w:rsidRPr="00120A33">
        <w:rPr>
          <w:rFonts w:cs="Times New Roman"/>
          <w:szCs w:val="28"/>
        </w:rPr>
        <w:t>文件－詞彙矩陣，</w:t>
      </w:r>
      <m:oMath>
        <m:r>
          <w:rPr>
            <w:rFonts w:ascii="Cambria Math" w:hAnsi="Cambria Math" w:cs="Times New Roman"/>
            <w:szCs w:val="28"/>
          </w:rPr>
          <m:t>N</m:t>
        </m:r>
      </m:oMath>
      <w:r w:rsidRPr="00120A33">
        <w:rPr>
          <w:rFonts w:cs="Times New Roman"/>
          <w:szCs w:val="28"/>
        </w:rPr>
        <w:t xml:space="preserve"> </w:t>
      </w:r>
      <w:r w:rsidRPr="00120A33">
        <w:rPr>
          <w:rFonts w:cs="Times New Roman"/>
          <w:szCs w:val="28"/>
        </w:rPr>
        <w:t>代表裁判書數量，</w:t>
      </w:r>
      <m:oMath>
        <m:r>
          <w:rPr>
            <w:rFonts w:ascii="Cambria Math" w:hAnsi="Cambria Math" w:cs="Times New Roman"/>
            <w:szCs w:val="28"/>
          </w:rPr>
          <m:t>V</m:t>
        </m:r>
      </m:oMath>
      <w:r w:rsidRPr="00120A33">
        <w:rPr>
          <w:rFonts w:cs="Times New Roman"/>
          <w:szCs w:val="28"/>
        </w:rPr>
        <w:t xml:space="preserve"> </w:t>
      </w:r>
      <w:r w:rsidRPr="00120A33">
        <w:rPr>
          <w:rFonts w:cs="Times New Roman"/>
          <w:szCs w:val="28"/>
        </w:rPr>
        <w:t>代表詞彙表中的詞彙數量。矩陣中的第</w:t>
      </w:r>
      <w:r w:rsidRPr="00120A33">
        <w:rPr>
          <w:rFonts w:cs="Times New Roman"/>
          <w:szCs w:val="28"/>
        </w:rPr>
        <w:t xml:space="preserve"> </w:t>
      </w:r>
      <m:oMath>
        <m:r>
          <w:rPr>
            <w:rFonts w:ascii="Cambria Math" w:hAnsi="Cambria Math" w:cs="Times New Roman"/>
            <w:szCs w:val="28"/>
          </w:rPr>
          <m:t>i</m:t>
        </m:r>
      </m:oMath>
      <w:r w:rsidRPr="00120A33">
        <w:rPr>
          <w:rFonts w:cs="Times New Roman"/>
          <w:szCs w:val="28"/>
        </w:rPr>
        <w:t>列代表第</w:t>
      </w:r>
      <w:r w:rsidRPr="00120A33">
        <w:rPr>
          <w:rFonts w:cs="Times New Roman"/>
          <w:szCs w:val="28"/>
        </w:rPr>
        <w:t xml:space="preserve"> </w:t>
      </w:r>
      <m:oMath>
        <m:r>
          <w:rPr>
            <w:rFonts w:ascii="Cambria Math" w:hAnsi="Cambria Math" w:cs="Times New Roman"/>
            <w:szCs w:val="28"/>
          </w:rPr>
          <m:t>i</m:t>
        </m:r>
      </m:oMath>
      <w:r w:rsidRPr="00120A33">
        <w:rPr>
          <w:rFonts w:cs="Times New Roman"/>
          <w:szCs w:val="28"/>
        </w:rPr>
        <w:t>篇裁判書，第</w:t>
      </w:r>
      <w:r w:rsidRPr="00120A33">
        <w:rPr>
          <w:rFonts w:cs="Times New Roman"/>
          <w:szCs w:val="28"/>
        </w:rPr>
        <w:t xml:space="preserve"> </w:t>
      </w:r>
      <m:oMath>
        <m:r>
          <w:rPr>
            <w:rFonts w:ascii="Cambria Math" w:hAnsi="Cambria Math" w:cs="Times New Roman"/>
            <w:szCs w:val="28"/>
          </w:rPr>
          <m:t>j</m:t>
        </m:r>
      </m:oMath>
      <w:r w:rsidRPr="00120A33">
        <w:rPr>
          <w:rFonts w:cs="Times New Roman"/>
          <w:szCs w:val="28"/>
        </w:rPr>
        <w:t>欄代表第</w:t>
      </w:r>
      <w:r w:rsidRPr="00120A33">
        <w:rPr>
          <w:rFonts w:cs="Times New Roman"/>
          <w:szCs w:val="28"/>
        </w:rPr>
        <w:t xml:space="preserve"> </w:t>
      </w:r>
      <m:oMath>
        <m:r>
          <w:rPr>
            <w:rFonts w:ascii="Cambria Math" w:hAnsi="Cambria Math" w:cs="Times New Roman"/>
            <w:szCs w:val="28"/>
          </w:rPr>
          <m:t>j</m:t>
        </m:r>
      </m:oMath>
      <w:r w:rsidRPr="00120A33">
        <w:rPr>
          <w:rFonts w:cs="Times New Roman"/>
          <w:szCs w:val="28"/>
        </w:rPr>
        <w:t>個詞彙，而元素</w:t>
      </w:r>
      <w:r w:rsidRPr="00120A33">
        <w:rPr>
          <w:rFonts w:cs="Times New Roman"/>
          <w:szCs w:val="28"/>
        </w:rPr>
        <w:t xml:space="preserve"> </w:t>
      </w:r>
      <m:oMath>
        <m:r>
          <w:rPr>
            <w:rFonts w:ascii="Cambria Math" w:hAnsi="Cambria Math" w:cs="Times New Roman"/>
            <w:szCs w:val="28"/>
          </w:rPr>
          <m:t>t</m:t>
        </m:r>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ij</m:t>
            </m:r>
          </m:sub>
        </m:sSub>
      </m:oMath>
      <w:r w:rsidRPr="00120A33">
        <w:rPr>
          <w:rFonts w:cs="Times New Roman"/>
          <w:szCs w:val="28"/>
        </w:rPr>
        <w:t>則表示詞彙</w:t>
      </w:r>
      <w:r w:rsidRPr="00120A3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120A33">
        <w:rPr>
          <w:rFonts w:cs="Times New Roman"/>
          <w:szCs w:val="28"/>
        </w:rPr>
        <w:t>在第</w:t>
      </w:r>
      <w:r w:rsidRPr="00120A33">
        <w:rPr>
          <w:rFonts w:cs="Times New Roman"/>
          <w:szCs w:val="28"/>
        </w:rPr>
        <w:t xml:space="preserve"> </w:t>
      </w:r>
      <m:oMath>
        <m:r>
          <w:rPr>
            <w:rFonts w:ascii="Cambria Math" w:hAnsi="Cambria Math" w:cs="Times New Roman"/>
            <w:szCs w:val="28"/>
          </w:rPr>
          <m:t>i</m:t>
        </m:r>
      </m:oMath>
      <w:r w:rsidRPr="00120A33">
        <w:rPr>
          <w:rFonts w:cs="Times New Roman"/>
          <w:szCs w:val="28"/>
        </w:rPr>
        <w:t>篇裁判書中的相對次數</w:t>
      </w:r>
      <w:r>
        <w:rPr>
          <w:rFonts w:cs="Times New Roman" w:hint="eastAsia"/>
          <w:szCs w:val="28"/>
        </w:rPr>
        <w:t>。</w:t>
      </w:r>
      <w:r w:rsidR="00456D93" w:rsidRPr="00797CD2">
        <w:rPr>
          <w:rFonts w:cs="Times New Roman"/>
          <w:szCs w:val="28"/>
        </w:rPr>
        <w:t>在本研究中，</w:t>
      </w:r>
      <w:r w:rsidR="00456D93" w:rsidRPr="00797CD2">
        <w:rPr>
          <w:rFonts w:cs="Times New Roman"/>
          <w:szCs w:val="28"/>
        </w:rPr>
        <w:t xml:space="preserve">TF </w:t>
      </w:r>
      <w:r w:rsidR="00456D93" w:rsidRPr="00797CD2">
        <w:rPr>
          <w:rFonts w:cs="Times New Roman"/>
          <w:szCs w:val="28"/>
        </w:rPr>
        <w:t>用於降低裁判書篇幅差異對詞彙計數造成的影響。</w:t>
      </w:r>
    </w:p>
    <w:p w14:paraId="3B8B6466" w14:textId="3734B36C" w:rsidR="00456D93" w:rsidRPr="00797CD2" w:rsidRDefault="00456D93" w:rsidP="0004071A">
      <w:pPr>
        <w:spacing w:line="276" w:lineRule="auto"/>
        <w:outlineLvl w:val="0"/>
        <w:rPr>
          <w:rFonts w:cs="Times New Roman"/>
          <w:b/>
          <w:color w:val="2F5496" w:themeColor="accent1" w:themeShade="BF"/>
          <w:sz w:val="28"/>
          <w:szCs w:val="40"/>
        </w:rPr>
      </w:pPr>
      <w:r w:rsidRPr="00797CD2">
        <w:rPr>
          <w:rFonts w:cs="Times New Roman"/>
          <w:b/>
          <w:color w:val="2F5496" w:themeColor="accent1" w:themeShade="BF"/>
          <w:sz w:val="28"/>
          <w:szCs w:val="40"/>
        </w:rPr>
        <w:t xml:space="preserve">3.5.3 </w:t>
      </w:r>
      <w:r w:rsidRPr="00797CD2">
        <w:rPr>
          <w:rFonts w:cs="Times New Roman"/>
          <w:b/>
          <w:color w:val="2F5496" w:themeColor="accent1" w:themeShade="BF"/>
          <w:sz w:val="28"/>
          <w:szCs w:val="40"/>
        </w:rPr>
        <w:t>詞頻－逆文件頻率</w:t>
      </w:r>
      <w:r w:rsidR="00935505" w:rsidRPr="00935505">
        <w:rPr>
          <w:rFonts w:cs="Times New Roman"/>
          <w:b/>
          <w:color w:val="2F5496" w:themeColor="accent1" w:themeShade="BF"/>
          <w:sz w:val="28"/>
          <w:szCs w:val="40"/>
        </w:rPr>
        <w:t>（</w:t>
      </w:r>
      <w:r w:rsidR="00935505">
        <w:rPr>
          <w:rFonts w:cs="Times New Roman" w:hint="eastAsia"/>
          <w:b/>
          <w:color w:val="2F5496" w:themeColor="accent1" w:themeShade="BF"/>
          <w:sz w:val="28"/>
          <w:szCs w:val="40"/>
        </w:rPr>
        <w:t>TF-IDF</w:t>
      </w:r>
      <w:r w:rsidR="00935505" w:rsidRPr="00935505">
        <w:rPr>
          <w:rFonts w:cs="Times New Roman"/>
          <w:b/>
          <w:color w:val="2F5496" w:themeColor="accent1" w:themeShade="BF"/>
          <w:sz w:val="28"/>
          <w:szCs w:val="40"/>
        </w:rPr>
        <w:t>）</w:t>
      </w:r>
    </w:p>
    <w:p w14:paraId="6D9774DE" w14:textId="77777777" w:rsidR="00456D93" w:rsidRPr="00797CD2" w:rsidRDefault="00456D93" w:rsidP="0004071A">
      <w:pPr>
        <w:spacing w:line="276" w:lineRule="auto"/>
        <w:outlineLvl w:val="0"/>
        <w:rPr>
          <w:rFonts w:cs="Times New Roman"/>
          <w:szCs w:val="28"/>
        </w:rPr>
      </w:pPr>
      <w:r w:rsidRPr="00797CD2">
        <w:rPr>
          <w:rFonts w:cs="Times New Roman"/>
          <w:szCs w:val="28"/>
        </w:rPr>
        <w:t>第三，詞頻－逆文件頻率是在</w:t>
      </w:r>
      <w:r w:rsidRPr="00797CD2">
        <w:rPr>
          <w:rFonts w:cs="Times New Roman"/>
          <w:szCs w:val="28"/>
        </w:rPr>
        <w:t xml:space="preserve"> TF </w:t>
      </w:r>
      <w:r w:rsidRPr="00797CD2">
        <w:rPr>
          <w:rFonts w:cs="Times New Roman"/>
          <w:szCs w:val="28"/>
        </w:rPr>
        <w:t>的基礎上，進一步加入詞彙於整體語料中普遍程度的調整。</w:t>
      </w:r>
      <w:r w:rsidRPr="00797CD2">
        <w:rPr>
          <w:rFonts w:cs="Times New Roman"/>
          <w:szCs w:val="28"/>
        </w:rPr>
        <w:t xml:space="preserve">TF </w:t>
      </w:r>
      <w:r w:rsidRPr="00797CD2">
        <w:rPr>
          <w:rFonts w:cs="Times New Roman"/>
          <w:szCs w:val="28"/>
        </w:rPr>
        <w:t>僅衡量某詞彙在單篇裁判書中的相對出現頻率，但若某些詞彙在大量裁判書中皆頻繁出現，則其區分不同裁判結果的能力可能有限。</w:t>
      </w:r>
      <w:r w:rsidRPr="00797CD2">
        <w:rPr>
          <w:rFonts w:cs="Times New Roman"/>
          <w:szCs w:val="28"/>
        </w:rPr>
        <w:t xml:space="preserve">TF-IDF </w:t>
      </w:r>
      <w:r w:rsidRPr="00797CD2">
        <w:rPr>
          <w:rFonts w:cs="Times New Roman"/>
          <w:szCs w:val="28"/>
        </w:rPr>
        <w:t>因此透過逆文件頻率降低常見詞彙的權重，並提高相對少見但可能具有區辨力詞彙的權重。</w:t>
      </w:r>
    </w:p>
    <w:p w14:paraId="40F5CCB4" w14:textId="77777777" w:rsidR="00456D93" w:rsidRPr="00797CD2" w:rsidRDefault="00456D93" w:rsidP="0004071A">
      <w:pPr>
        <w:spacing w:line="276" w:lineRule="auto"/>
        <w:outlineLvl w:val="0"/>
        <w:rPr>
          <w:rFonts w:cs="Times New Roman"/>
          <w:szCs w:val="28"/>
        </w:rPr>
      </w:pPr>
      <w:r w:rsidRPr="00797CD2">
        <w:rPr>
          <w:rFonts w:cs="Times New Roman"/>
          <w:szCs w:val="28"/>
        </w:rPr>
        <w:t>設</w:t>
      </w:r>
      <w:r w:rsidRPr="00797CD2">
        <w:rPr>
          <w:rFonts w:cs="Times New Roman"/>
          <w:szCs w:val="28"/>
        </w:rPr>
        <w:t xml:space="preserve"> </w:t>
      </w:r>
      <m:oMath>
        <m:r>
          <w:rPr>
            <w:rFonts w:ascii="Cambria Math" w:hAnsi="Cambria Math" w:cs="Times New Roman"/>
            <w:szCs w:val="28"/>
          </w:rPr>
          <m:t>N</m:t>
        </m:r>
      </m:oMath>
      <w:r w:rsidR="00624918" w:rsidRPr="00797CD2">
        <w:rPr>
          <w:rFonts w:cs="Times New Roman"/>
          <w:szCs w:val="28"/>
        </w:rPr>
        <w:t xml:space="preserve"> </w:t>
      </w:r>
      <w:r w:rsidRPr="00797CD2">
        <w:rPr>
          <w:rFonts w:cs="Times New Roman"/>
          <w:szCs w:val="28"/>
        </w:rPr>
        <w:t>為裁判書總數，</w:t>
      </w:r>
      <m:oMath>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oMath>
      <w:r w:rsidRPr="00797CD2">
        <w:rPr>
          <w:rFonts w:cs="Times New Roman"/>
          <w:szCs w:val="28"/>
        </w:rPr>
        <w:t xml:space="preserve"> </w:t>
      </w:r>
      <w:r w:rsidRPr="00797CD2">
        <w:rPr>
          <w:rFonts w:cs="Times New Roman"/>
          <w:szCs w:val="28"/>
        </w:rPr>
        <w:t>代表包含詞彙</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97CD2">
        <w:rPr>
          <w:rFonts w:cs="Times New Roman"/>
          <w:szCs w:val="28"/>
        </w:rPr>
        <w:t>的裁判書數量。在使用</w:t>
      </w:r>
      <w:r w:rsidRPr="00797CD2">
        <w:rPr>
          <w:rFonts w:cs="Times New Roman"/>
          <w:szCs w:val="28"/>
        </w:rPr>
        <w:t xml:space="preserve"> smooth_idf</w:t>
      </w:r>
      <w:r w:rsidR="00624918" w:rsidRPr="00797CD2">
        <w:rPr>
          <w:rFonts w:cs="Times New Roman"/>
          <w:szCs w:val="28"/>
        </w:rPr>
        <w:t xml:space="preserve"> </w:t>
      </w:r>
      <w:r w:rsidRPr="00797CD2">
        <w:rPr>
          <w:rFonts w:cs="Times New Roman"/>
          <w:szCs w:val="28"/>
        </w:rPr>
        <w:t>=</w:t>
      </w:r>
      <w:r w:rsidR="00624918" w:rsidRPr="00797CD2">
        <w:rPr>
          <w:rFonts w:cs="Times New Roman"/>
          <w:szCs w:val="28"/>
        </w:rPr>
        <w:t xml:space="preserve"> </w:t>
      </w:r>
      <w:r w:rsidRPr="00797CD2">
        <w:rPr>
          <w:rFonts w:cs="Times New Roman"/>
          <w:szCs w:val="28"/>
        </w:rPr>
        <w:t xml:space="preserve">True </w:t>
      </w:r>
      <w:r w:rsidRPr="00797CD2">
        <w:rPr>
          <w:rFonts w:cs="Times New Roman"/>
          <w:szCs w:val="28"/>
        </w:rPr>
        <w:t>的情況下，逆文件頻率可表示為：</w:t>
      </w:r>
    </w:p>
    <w:p w14:paraId="30BAE078" w14:textId="77777777" w:rsidR="000550DD"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r>
            <w:rPr>
              <w:rFonts w:ascii="Cambria Math" w:hAnsi="Cambria Math" w:cs="Times New Roman"/>
              <w:szCs w:val="28"/>
            </w:rPr>
            <m:t>=</m:t>
          </m:r>
          <m:func>
            <m:funcPr>
              <m:ctrlPr>
                <w:rPr>
                  <w:rFonts w:ascii="Cambria Math" w:hAnsi="Cambria Math" w:cs="Times New Roman"/>
                  <w:i/>
                  <w:szCs w:val="28"/>
                </w:rPr>
              </m:ctrlPr>
            </m:funcPr>
            <m:fName>
              <m:r>
                <m:rPr>
                  <m:sty m:val="p"/>
                </m:rPr>
                <w:rPr>
                  <w:rFonts w:ascii="Cambria Math" w:hAnsi="Cambria Math" w:cs="Times New Roman"/>
                  <w:szCs w:val="28"/>
                </w:rPr>
                <m:t>log</m:t>
              </m:r>
              <m:ctrlPr>
                <w:rPr>
                  <w:rFonts w:ascii="Cambria Math" w:hAnsi="Cambria Math" w:cs="Times New Roman"/>
                  <w:szCs w:val="28"/>
                </w:rPr>
              </m:ctrlPr>
            </m:fName>
            <m:e>
              <m:d>
                <m:dPr>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1+N</m:t>
                      </m:r>
                    </m:num>
                    <m:den>
                      <m:r>
                        <w:rPr>
                          <w:rFonts w:ascii="Cambria Math" w:hAnsi="Cambria Math" w:cs="Times New Roman"/>
                          <w:szCs w:val="28"/>
                        </w:rPr>
                        <m:t>1+</m:t>
                      </m:r>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den>
                  </m:f>
                </m:e>
              </m:d>
            </m:e>
          </m:func>
          <m:r>
            <w:rPr>
              <w:rFonts w:ascii="Cambria Math" w:hAnsi="Cambria Math" w:cs="Times New Roman"/>
              <w:szCs w:val="28"/>
            </w:rPr>
            <m:t>+1</m:t>
          </m:r>
        </m:oMath>
      </m:oMathPara>
    </w:p>
    <w:p w14:paraId="0C423596" w14:textId="77777777" w:rsidR="00456D93" w:rsidRPr="00797CD2" w:rsidRDefault="00456D93" w:rsidP="0004071A">
      <w:pPr>
        <w:spacing w:line="276" w:lineRule="auto"/>
        <w:outlineLvl w:val="0"/>
        <w:rPr>
          <w:rFonts w:cs="Times New Roman"/>
          <w:szCs w:val="28"/>
        </w:rPr>
      </w:pPr>
      <w:r w:rsidRPr="00797CD2">
        <w:rPr>
          <w:rFonts w:cs="Times New Roman"/>
          <w:szCs w:val="28"/>
        </w:rPr>
        <w:t>其中，分子與分母同時加</w:t>
      </w:r>
      <w:r w:rsidRPr="00797CD2">
        <w:rPr>
          <w:rFonts w:cs="Times New Roman"/>
          <w:szCs w:val="28"/>
        </w:rPr>
        <w:t xml:space="preserve"> 1</w:t>
      </w:r>
      <w:r w:rsidRPr="00797CD2">
        <w:rPr>
          <w:rFonts w:cs="Times New Roman"/>
          <w:szCs w:val="28"/>
        </w:rPr>
        <w:t>，表示進行平滑化處理，以避免極端權重或零除問題。在未啟用</w:t>
      </w:r>
      <w:r w:rsidRPr="00797CD2">
        <w:rPr>
          <w:rFonts w:cs="Times New Roman"/>
          <w:szCs w:val="28"/>
        </w:rPr>
        <w:t xml:space="preserve"> sublinear_tf </w:t>
      </w:r>
      <w:r w:rsidRPr="00797CD2">
        <w:rPr>
          <w:rFonts w:cs="Times New Roman"/>
          <w:szCs w:val="28"/>
        </w:rPr>
        <w:t>的情況下，</w:t>
      </w:r>
      <w:r w:rsidRPr="00797CD2">
        <w:rPr>
          <w:rFonts w:cs="Times New Roman"/>
          <w:szCs w:val="28"/>
        </w:rPr>
        <w:t xml:space="preserve">scikit-learn </w:t>
      </w:r>
      <w:r w:rsidRPr="00797CD2">
        <w:rPr>
          <w:rFonts w:cs="Times New Roman"/>
          <w:szCs w:val="28"/>
        </w:rPr>
        <w:t>使用原始詞彙次數作為詞頻，因此未正規化前的</w:t>
      </w:r>
      <w:r w:rsidRPr="00797CD2">
        <w:rPr>
          <w:rFonts w:cs="Times New Roman"/>
          <w:szCs w:val="28"/>
        </w:rPr>
        <w:t xml:space="preserve"> TF-IDF </w:t>
      </w:r>
      <w:r w:rsidRPr="00797CD2">
        <w:rPr>
          <w:rFonts w:cs="Times New Roman"/>
          <w:szCs w:val="28"/>
        </w:rPr>
        <w:t>權重可表示為：</w:t>
      </w:r>
    </w:p>
    <w:p w14:paraId="630E74BC"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oMath>
      </m:oMathPara>
    </w:p>
    <w:p w14:paraId="3CA147CF" w14:textId="77777777" w:rsidR="00456D93" w:rsidRPr="00797CD2" w:rsidRDefault="00456D93" w:rsidP="0004071A">
      <w:pPr>
        <w:spacing w:line="276" w:lineRule="auto"/>
        <w:outlineLvl w:val="0"/>
        <w:rPr>
          <w:rFonts w:cs="Times New Roman"/>
          <w:szCs w:val="28"/>
        </w:rPr>
      </w:pPr>
      <w:r w:rsidRPr="00797CD2">
        <w:rPr>
          <w:rFonts w:cs="Times New Roman"/>
          <w:szCs w:val="28"/>
        </w:rPr>
        <w:t>在本研究使用</w:t>
      </w:r>
      <w:r w:rsidRPr="00797CD2">
        <w:rPr>
          <w:rFonts w:cs="Times New Roman"/>
          <w:szCs w:val="28"/>
        </w:rPr>
        <w:t xml:space="preserve"> L2 </w:t>
      </w:r>
      <w:r w:rsidRPr="00797CD2">
        <w:rPr>
          <w:rFonts w:cs="Times New Roman"/>
          <w:szCs w:val="28"/>
        </w:rPr>
        <w:t>正規化後，每一篇裁判書的</w:t>
      </w:r>
      <w:r w:rsidRPr="00797CD2">
        <w:rPr>
          <w:rFonts w:cs="Times New Roman"/>
          <w:szCs w:val="28"/>
        </w:rPr>
        <w:t xml:space="preserve"> TF-IDF </w:t>
      </w:r>
      <w:r w:rsidRPr="00797CD2">
        <w:rPr>
          <w:rFonts w:cs="Times New Roman"/>
          <w:szCs w:val="28"/>
        </w:rPr>
        <w:t>向量會被縮放為單位長度。令第</w:t>
      </w:r>
      <w:r w:rsidRPr="00797CD2">
        <w:rPr>
          <w:rFonts w:cs="Times New Roman"/>
          <w:szCs w:val="28"/>
        </w:rPr>
        <w:t xml:space="preserve"> </w:t>
      </w:r>
      <m:oMath>
        <m:r>
          <w:rPr>
            <w:rFonts w:ascii="Cambria Math" w:hAnsi="Cambria Math" w:cs="Times New Roman"/>
            <w:szCs w:val="28"/>
          </w:rPr>
          <m:t>i</m:t>
        </m:r>
      </m:oMath>
      <w:r w:rsidR="00624918" w:rsidRPr="00797CD2">
        <w:rPr>
          <w:rFonts w:cs="Times New Roman"/>
          <w:szCs w:val="28"/>
        </w:rPr>
        <w:t xml:space="preserve"> </w:t>
      </w:r>
      <w:r w:rsidRPr="00797CD2">
        <w:rPr>
          <w:rFonts w:cs="Times New Roman"/>
          <w:szCs w:val="28"/>
        </w:rPr>
        <w:t>篇裁判書未正規化前的</w:t>
      </w:r>
      <w:r w:rsidRPr="00797CD2">
        <w:rPr>
          <w:rFonts w:cs="Times New Roman"/>
          <w:szCs w:val="28"/>
        </w:rPr>
        <w:t xml:space="preserve"> TF-IDF </w:t>
      </w:r>
      <w:r w:rsidRPr="00797CD2">
        <w:rPr>
          <w:rFonts w:cs="Times New Roman"/>
          <w:szCs w:val="28"/>
        </w:rPr>
        <w:t>向量為：</w:t>
      </w:r>
    </w:p>
    <w:p w14:paraId="124C9F2D"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iV</m:t>
                        </m:r>
                      </m:sub>
                    </m:sSub>
                  </m:e>
                </m:mr>
              </m:m>
            </m:e>
          </m:d>
        </m:oMath>
      </m:oMathPara>
    </w:p>
    <w:p w14:paraId="2083460F" w14:textId="77777777" w:rsidR="00456D93" w:rsidRPr="00797CD2" w:rsidRDefault="00456D93" w:rsidP="0004071A">
      <w:pPr>
        <w:spacing w:line="276" w:lineRule="auto"/>
        <w:outlineLvl w:val="0"/>
        <w:rPr>
          <w:rFonts w:cs="Times New Roman"/>
          <w:szCs w:val="28"/>
        </w:rPr>
      </w:pPr>
      <w:r w:rsidRPr="00797CD2">
        <w:rPr>
          <w:rFonts w:cs="Times New Roman"/>
          <w:szCs w:val="28"/>
        </w:rPr>
        <w:t>則</w:t>
      </w:r>
      <w:r w:rsidRPr="00797CD2">
        <w:rPr>
          <w:rFonts w:cs="Times New Roman"/>
          <w:szCs w:val="28"/>
        </w:rPr>
        <w:t xml:space="preserve"> L2 </w:t>
      </w:r>
      <w:r w:rsidRPr="00797CD2">
        <w:rPr>
          <w:rFonts w:cs="Times New Roman"/>
          <w:szCs w:val="28"/>
        </w:rPr>
        <w:t>正規化後的</w:t>
      </w:r>
      <w:r w:rsidRPr="00797CD2">
        <w:rPr>
          <w:rFonts w:cs="Times New Roman"/>
          <w:szCs w:val="28"/>
        </w:rPr>
        <w:t xml:space="preserve"> TF-IDF </w:t>
      </w:r>
      <w:r w:rsidRPr="00797CD2">
        <w:rPr>
          <w:rFonts w:cs="Times New Roman"/>
          <w:szCs w:val="28"/>
        </w:rPr>
        <w:t>特徵向量可表示為：</w:t>
      </w:r>
    </w:p>
    <w:p w14:paraId="67237694" w14:textId="77777777" w:rsidR="00456D93" w:rsidRPr="00797CD2" w:rsidRDefault="004A24FE" w:rsidP="0004071A">
      <w:pPr>
        <w:spacing w:line="276" w:lineRule="auto"/>
        <w:outlineLvl w:val="0"/>
        <w:rPr>
          <w:rFonts w:cs="Times New Roman"/>
          <w:szCs w:val="28"/>
        </w:rPr>
      </w:pPr>
      <m:oMathPara>
        <m:oMath>
          <m:sSubSup>
            <m:sSubSupPr>
              <m:ctrlPr>
                <w:rPr>
                  <w:rFonts w:ascii="Cambria Math" w:hAnsi="Cambria Math" w:cs="Times New Roman"/>
                  <w:szCs w:val="28"/>
                </w:rPr>
              </m:ctrlPr>
            </m:sSubSupPr>
            <m:e>
              <m:r>
                <m:rPr>
                  <m:sty m:val="b"/>
                </m:rPr>
                <w:rPr>
                  <w:rFonts w:ascii="Cambria Math" w:hAnsi="Cambria Math" w:cs="Times New Roman"/>
                  <w:szCs w:val="28"/>
                </w:rPr>
                <m:t>x</m:t>
              </m:r>
            </m:e>
            <m:sub>
              <m:r>
                <w:rPr>
                  <w:rFonts w:ascii="Cambria Math" w:hAnsi="Cambria Math" w:cs="Times New Roman"/>
                  <w:szCs w:val="28"/>
                </w:rPr>
                <m:t>i</m:t>
              </m:r>
            </m:sub>
            <m:sup>
              <m:r>
                <w:rPr>
                  <w:rFonts w:ascii="Cambria Math" w:hAnsi="Cambria Math" w:cs="Times New Roman"/>
                  <w:szCs w:val="28"/>
                </w:rPr>
                <m:t>TF-IDF</m:t>
              </m:r>
            </m:sup>
          </m:sSubSup>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num>
            <m:den>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den>
          </m:f>
        </m:oMath>
      </m:oMathPara>
    </w:p>
    <w:p w14:paraId="5688F065" w14:textId="77777777" w:rsidR="00456D93" w:rsidRPr="00797CD2" w:rsidRDefault="00456D93" w:rsidP="0004071A">
      <w:pPr>
        <w:spacing w:line="276" w:lineRule="auto"/>
        <w:outlineLvl w:val="0"/>
        <w:rPr>
          <w:rFonts w:cs="Times New Roman"/>
          <w:szCs w:val="28"/>
        </w:rPr>
      </w:pPr>
      <w:r w:rsidRPr="00797CD2">
        <w:rPr>
          <w:rFonts w:cs="Times New Roman"/>
          <w:szCs w:val="28"/>
        </w:rPr>
        <w:t>其中：</w:t>
      </w:r>
    </w:p>
    <w:p w14:paraId="5E7B2A5B" w14:textId="77777777" w:rsidR="00456D93" w:rsidRPr="00797CD2" w:rsidRDefault="00456D93" w:rsidP="0004071A">
      <w:pPr>
        <w:spacing w:line="276" w:lineRule="auto"/>
        <w:outlineLvl w:val="0"/>
        <w:rPr>
          <w:rFonts w:cs="Times New Roman"/>
          <w:szCs w:val="28"/>
        </w:rPr>
      </w:pPr>
      <m:oMathPara>
        <m:oMath>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r>
            <w:rPr>
              <w:rFonts w:ascii="Cambria Math" w:hAnsi="Cambria Math" w:cs="Times New Roman"/>
              <w:szCs w:val="28"/>
            </w:rPr>
            <m:t>=</m:t>
          </m:r>
          <m:rad>
            <m:radPr>
              <m:degHide m:val="1"/>
              <m:ctrlPr>
                <w:rPr>
                  <w:rFonts w:ascii="Cambria Math" w:hAnsi="Cambria Math" w:cs="Times New Roman"/>
                  <w:szCs w:val="28"/>
                </w:rPr>
              </m:ctrlPr>
            </m:radPr>
            <m:deg/>
            <m:e>
              <m:nary>
                <m:naryPr>
                  <m:chr m:val="∑"/>
                  <m:limLoc m:val="undOvr"/>
                  <m:grow m:val="1"/>
                  <m:ctrlPr>
                    <w:rPr>
                      <w:rFonts w:ascii="Cambria Math" w:hAnsi="Cambria Math" w:cs="Times New Roman"/>
                      <w:szCs w:val="28"/>
                    </w:rPr>
                  </m:ctrlPr>
                </m:naryPr>
                <m:sub>
                  <m:r>
                    <w:rPr>
                      <w:rFonts w:ascii="Cambria Math" w:hAnsi="Cambria Math" w:cs="Times New Roman"/>
                      <w:szCs w:val="28"/>
                    </w:rPr>
                    <m:t>j=1</m:t>
                  </m:r>
                </m:sub>
                <m:sup>
                  <m:r>
                    <w:rPr>
                      <w:rFonts w:ascii="Cambria Math" w:hAnsi="Cambria Math" w:cs="Times New Roman"/>
                      <w:szCs w:val="28"/>
                    </w:rPr>
                    <m:t>V</m:t>
                  </m:r>
                </m:sup>
                <m:e>
                  <m:sSubSup>
                    <m:sSubSupPr>
                      <m:ctrlPr>
                        <w:rPr>
                          <w:rFonts w:ascii="Cambria Math" w:hAnsi="Cambria Math" w:cs="Times New Roman"/>
                          <w:szCs w:val="28"/>
                        </w:rPr>
                      </m:ctrlPr>
                    </m:sSubSupPr>
                    <m:e>
                      <m:r>
                        <w:rPr>
                          <w:rFonts w:ascii="Cambria Math" w:hAnsi="Cambria Math" w:cs="Times New Roman"/>
                          <w:szCs w:val="28"/>
                        </w:rPr>
                        <m:t>z</m:t>
                      </m:r>
                    </m:e>
                    <m:sub>
                      <m:r>
                        <w:rPr>
                          <w:rFonts w:ascii="Cambria Math" w:hAnsi="Cambria Math" w:cs="Times New Roman"/>
                          <w:szCs w:val="28"/>
                        </w:rPr>
                        <m:t>ij</m:t>
                      </m:r>
                    </m:sub>
                    <m:sup>
                      <m:r>
                        <w:rPr>
                          <w:rFonts w:ascii="Cambria Math" w:hAnsi="Cambria Math" w:cs="Times New Roman"/>
                          <w:szCs w:val="28"/>
                        </w:rPr>
                        <m:t>2</m:t>
                      </m:r>
                    </m:sup>
                  </m:sSubSup>
                </m:e>
              </m:nary>
            </m:e>
          </m:rad>
        </m:oMath>
      </m:oMathPara>
    </w:p>
    <w:p w14:paraId="3614D2D4" w14:textId="77777777" w:rsidR="00456D93" w:rsidRPr="00797CD2" w:rsidRDefault="00456D93" w:rsidP="0004071A">
      <w:pPr>
        <w:spacing w:line="276" w:lineRule="auto"/>
        <w:outlineLvl w:val="0"/>
        <w:rPr>
          <w:rFonts w:cs="Times New Roman"/>
          <w:szCs w:val="28"/>
        </w:rPr>
      </w:pPr>
      <w:r w:rsidRPr="00797CD2">
        <w:rPr>
          <w:rFonts w:cs="Times New Roman"/>
          <w:szCs w:val="28"/>
        </w:rPr>
        <w:t>因此，所有裁判書可形成：</w:t>
      </w:r>
    </w:p>
    <w:p w14:paraId="57E8ECD3" w14:textId="77777777" w:rsidR="00456D93"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TF-IDF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1DD24461" w14:textId="77777777" w:rsidR="00456D93" w:rsidRPr="00797CD2" w:rsidRDefault="00456D93" w:rsidP="0004071A">
      <w:pPr>
        <w:spacing w:line="276" w:lineRule="auto"/>
        <w:outlineLvl w:val="0"/>
        <w:rPr>
          <w:rFonts w:cs="Times New Roman"/>
          <w:szCs w:val="28"/>
        </w:rPr>
      </w:pPr>
      <w:r w:rsidRPr="00797CD2">
        <w:rPr>
          <w:rFonts w:cs="Times New Roman"/>
          <w:szCs w:val="28"/>
        </w:rPr>
        <w:t>之</w:t>
      </w:r>
      <w:r w:rsidRPr="00797CD2">
        <w:rPr>
          <w:rFonts w:cs="Times New Roman"/>
          <w:szCs w:val="28"/>
        </w:rPr>
        <w:t xml:space="preserve"> TF-IDF </w:t>
      </w:r>
      <w:r w:rsidRPr="00797CD2">
        <w:rPr>
          <w:rFonts w:cs="Times New Roman"/>
          <w:szCs w:val="28"/>
        </w:rPr>
        <w:t>特徵矩陣。</w:t>
      </w:r>
    </w:p>
    <w:p w14:paraId="2695FC08" w14:textId="21964FF0" w:rsidR="00456D93" w:rsidRPr="00797CD2" w:rsidRDefault="00456D93" w:rsidP="0004071A">
      <w:pPr>
        <w:spacing w:line="276" w:lineRule="auto"/>
        <w:outlineLvl w:val="0"/>
        <w:rPr>
          <w:rFonts w:cs="Times New Roman"/>
          <w:szCs w:val="28"/>
        </w:rPr>
      </w:pPr>
      <w:r w:rsidRPr="00797CD2">
        <w:rPr>
          <w:rFonts w:cs="Times New Roman"/>
          <w:szCs w:val="28"/>
        </w:rPr>
        <w:t>在研究中，</w:t>
      </w:r>
      <w:r w:rsidRPr="00797CD2">
        <w:rPr>
          <w:rFonts w:cs="Times New Roman"/>
          <w:szCs w:val="28"/>
        </w:rPr>
        <w:t xml:space="preserve">TF-IDF </w:t>
      </w:r>
      <w:r w:rsidRPr="00797CD2">
        <w:rPr>
          <w:rFonts w:cs="Times New Roman"/>
          <w:szCs w:val="28"/>
        </w:rPr>
        <w:t>用於強化在特定裁判書中較具代表性、但不普遍出現在所有裁判書中的詞彙。</w:t>
      </w:r>
      <w:r w:rsidR="001C5A9C" w:rsidRPr="001C5A9C">
        <w:rPr>
          <w:rFonts w:cs="Times New Roman"/>
          <w:szCs w:val="28"/>
        </w:rPr>
        <w:t>在實作上，本研究採用</w:t>
      </w:r>
      <w:r w:rsidR="001C5A9C" w:rsidRPr="001C5A9C">
        <w:rPr>
          <w:rFonts w:cs="Times New Roman"/>
          <w:szCs w:val="28"/>
        </w:rPr>
        <w:t xml:space="preserve"> scikit-learn </w:t>
      </w:r>
      <w:r w:rsidR="001C5A9C" w:rsidRPr="001C5A9C">
        <w:rPr>
          <w:rFonts w:cs="Times New Roman"/>
          <w:szCs w:val="28"/>
        </w:rPr>
        <w:t>套件中的</w:t>
      </w:r>
      <w:r w:rsidR="001C5A9C" w:rsidRPr="001C5A9C">
        <w:rPr>
          <w:rFonts w:cs="Times New Roman"/>
          <w:szCs w:val="28"/>
        </w:rPr>
        <w:t xml:space="preserve"> TfidfVectorizer </w:t>
      </w:r>
      <w:r w:rsidR="001C5A9C" w:rsidRPr="001C5A9C">
        <w:rPr>
          <w:rFonts w:cs="Times New Roman"/>
          <w:szCs w:val="28"/>
        </w:rPr>
        <w:t>建立</w:t>
      </w:r>
      <w:r w:rsidR="001C5A9C" w:rsidRPr="001C5A9C">
        <w:rPr>
          <w:rFonts w:cs="Times New Roman"/>
          <w:szCs w:val="28"/>
        </w:rPr>
        <w:t xml:space="preserve"> TF-IDF </w:t>
      </w:r>
      <w:r w:rsidR="001C5A9C" w:rsidRPr="001C5A9C">
        <w:rPr>
          <w:rFonts w:cs="Times New Roman"/>
          <w:szCs w:val="28"/>
        </w:rPr>
        <w:t>文件－詞彙矩陣，並</w:t>
      </w:r>
      <w:r w:rsidR="001C5A9C">
        <w:rPr>
          <w:rFonts w:cs="Times New Roman" w:hint="eastAsia"/>
          <w:szCs w:val="28"/>
        </w:rPr>
        <w:t>將</w:t>
      </w:r>
      <w:r w:rsidR="001C5A9C">
        <w:rPr>
          <w:rFonts w:cs="Times New Roman" w:hint="eastAsia"/>
          <w:szCs w:val="28"/>
        </w:rPr>
        <w:t xml:space="preserve"> </w:t>
      </w:r>
      <w:r w:rsidR="001C5A9C" w:rsidRPr="001C5A9C">
        <w:rPr>
          <w:rFonts w:cs="Times New Roman"/>
          <w:szCs w:val="28"/>
        </w:rPr>
        <w:t>smooth_idf</w:t>
      </w:r>
      <w:r w:rsidR="001C5A9C">
        <w:rPr>
          <w:rFonts w:cs="Times New Roman" w:hint="eastAsia"/>
          <w:szCs w:val="28"/>
        </w:rPr>
        <w:t xml:space="preserve"> </w:t>
      </w:r>
      <w:r w:rsidR="001C5A9C">
        <w:rPr>
          <w:rFonts w:cs="Times New Roman" w:hint="eastAsia"/>
          <w:szCs w:val="28"/>
        </w:rPr>
        <w:t>和</w:t>
      </w:r>
      <w:r w:rsidR="001C5A9C">
        <w:rPr>
          <w:rFonts w:cs="Times New Roman" w:hint="eastAsia"/>
          <w:szCs w:val="28"/>
        </w:rPr>
        <w:t xml:space="preserve"> </w:t>
      </w:r>
      <w:r w:rsidR="001C5A9C" w:rsidRPr="001C5A9C">
        <w:rPr>
          <w:rFonts w:cs="Times New Roman"/>
          <w:szCs w:val="28"/>
        </w:rPr>
        <w:t>norm</w:t>
      </w:r>
      <w:r w:rsidR="001C5A9C">
        <w:rPr>
          <w:rFonts w:cs="Times New Roman" w:hint="eastAsia"/>
          <w:szCs w:val="28"/>
        </w:rPr>
        <w:t xml:space="preserve"> </w:t>
      </w:r>
      <w:r w:rsidR="001C5A9C" w:rsidRPr="001C5A9C">
        <w:rPr>
          <w:rFonts w:cs="Times New Roman"/>
          <w:szCs w:val="28"/>
        </w:rPr>
        <w:t>設定</w:t>
      </w:r>
      <w:r w:rsidR="001C5A9C" w:rsidRPr="001C5A9C">
        <w:rPr>
          <w:rFonts w:cs="Times New Roman"/>
          <w:szCs w:val="28"/>
        </w:rPr>
        <w:t xml:space="preserve"> True </w:t>
      </w:r>
      <w:r w:rsidR="001C5A9C" w:rsidRPr="001C5A9C">
        <w:rPr>
          <w:rFonts w:cs="Times New Roman"/>
          <w:szCs w:val="28"/>
        </w:rPr>
        <w:t>與</w:t>
      </w:r>
      <w:r w:rsidR="001C5A9C" w:rsidRPr="001C5A9C">
        <w:rPr>
          <w:rFonts w:cs="Times New Roman"/>
          <w:szCs w:val="28"/>
        </w:rPr>
        <w:t xml:space="preserve"> l2</w:t>
      </w:r>
      <w:r w:rsidR="001C5A9C" w:rsidRPr="001C5A9C">
        <w:rPr>
          <w:rFonts w:cs="Times New Roman"/>
          <w:szCs w:val="28"/>
        </w:rPr>
        <w:t>。其中，</w:t>
      </w:r>
      <w:r w:rsidR="001C5A9C" w:rsidRPr="001C5A9C">
        <w:rPr>
          <w:rFonts w:cs="Times New Roman"/>
          <w:szCs w:val="28"/>
        </w:rPr>
        <w:t xml:space="preserve">smooth_idf </w:t>
      </w:r>
      <w:r w:rsidR="001C5A9C">
        <w:rPr>
          <w:rFonts w:cs="Times New Roman" w:hint="eastAsia"/>
          <w:szCs w:val="28"/>
        </w:rPr>
        <w:t>的設定</w:t>
      </w:r>
      <w:r w:rsidR="001C5A9C" w:rsidRPr="001C5A9C">
        <w:rPr>
          <w:rFonts w:cs="Times New Roman"/>
          <w:szCs w:val="28"/>
        </w:rPr>
        <w:t>係於</w:t>
      </w:r>
      <w:r w:rsidR="001C5A9C" w:rsidRPr="001C5A9C">
        <w:rPr>
          <w:rFonts w:cs="Times New Roman"/>
          <w:szCs w:val="28"/>
        </w:rPr>
        <w:t xml:space="preserve"> IDF </w:t>
      </w:r>
      <w:r w:rsidR="001C5A9C" w:rsidRPr="001C5A9C">
        <w:rPr>
          <w:rFonts w:cs="Times New Roman"/>
          <w:szCs w:val="28"/>
        </w:rPr>
        <w:t>計算中加入平滑項，以避免極端權重或零除問題；</w:t>
      </w:r>
      <w:r w:rsidR="001C5A9C" w:rsidRPr="001C5A9C">
        <w:rPr>
          <w:rFonts w:cs="Times New Roman"/>
          <w:szCs w:val="28"/>
        </w:rPr>
        <w:t xml:space="preserve">norm </w:t>
      </w:r>
      <w:r w:rsidR="001C5A9C" w:rsidRPr="001C5A9C">
        <w:rPr>
          <w:rFonts w:cs="Times New Roman"/>
          <w:szCs w:val="28"/>
        </w:rPr>
        <w:t>則將每篇裁判書的</w:t>
      </w:r>
      <w:r w:rsidR="001C5A9C" w:rsidRPr="001C5A9C">
        <w:rPr>
          <w:rFonts w:cs="Times New Roman"/>
          <w:szCs w:val="28"/>
        </w:rPr>
        <w:t xml:space="preserve"> TF-IDF </w:t>
      </w:r>
      <w:r w:rsidR="001C5A9C" w:rsidRPr="001C5A9C">
        <w:rPr>
          <w:rFonts w:cs="Times New Roman"/>
          <w:szCs w:val="28"/>
        </w:rPr>
        <w:t>向量正規化為單位長度，以降低不同裁判書整體詞彙數量差異對特徵值的影響（</w:t>
      </w:r>
      <w:r w:rsidR="001C5A9C" w:rsidRPr="001C5A9C">
        <w:rPr>
          <w:rFonts w:cs="Times New Roman"/>
          <w:szCs w:val="28"/>
        </w:rPr>
        <w:t>scikit-learn developers, n.d.-b</w:t>
      </w:r>
      <w:r w:rsidR="001C5A9C" w:rsidRPr="001C5A9C">
        <w:rPr>
          <w:rFonts w:cs="Times New Roman"/>
          <w:szCs w:val="28"/>
        </w:rPr>
        <w:t>）。</w:t>
      </w:r>
    </w:p>
    <w:p w14:paraId="62F27A9F" w14:textId="77777777" w:rsidR="00456D93" w:rsidRPr="00797CD2" w:rsidRDefault="00456D93" w:rsidP="0004071A">
      <w:pPr>
        <w:spacing w:line="276" w:lineRule="auto"/>
        <w:outlineLvl w:val="0"/>
        <w:rPr>
          <w:rFonts w:cs="Times New Roman"/>
          <w:szCs w:val="28"/>
        </w:rPr>
      </w:pPr>
      <w:r w:rsidRPr="00797CD2">
        <w:rPr>
          <w:rFonts w:cs="Times New Roman"/>
          <w:szCs w:val="28"/>
        </w:rPr>
        <w:t>綜上所述，</w:t>
      </w:r>
      <w:r w:rsidRPr="00797CD2">
        <w:rPr>
          <w:rFonts w:cs="Times New Roman"/>
          <w:szCs w:val="28"/>
        </w:rPr>
        <w:t>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的矩陣形狀皆為</w:t>
      </w:r>
      <w:r w:rsidRPr="00797CD2">
        <w:rPr>
          <w:rFonts w:cs="Times New Roman"/>
          <w:szCs w:val="28"/>
        </w:rPr>
        <w:t xml:space="preserve"> </w:t>
      </w:r>
      <m:oMath>
        <m:r>
          <w:rPr>
            <w:rFonts w:ascii="Cambria Math" w:hAnsi="Cambria Math" w:cs="Times New Roman"/>
            <w:szCs w:val="28"/>
          </w:rPr>
          <m:t>N×V</m:t>
        </m:r>
      </m:oMath>
      <w:r w:rsidRPr="00797CD2">
        <w:rPr>
          <w:rFonts w:cs="Times New Roman"/>
          <w:szCs w:val="28"/>
        </w:rPr>
        <w:t>，差異在於矩陣元素的計算方式不同。</w:t>
      </w:r>
      <w:r w:rsidRPr="00797CD2">
        <w:rPr>
          <w:rFonts w:cs="Times New Roman"/>
          <w:szCs w:val="28"/>
        </w:rPr>
        <w:t xml:space="preserve">BoW </w:t>
      </w:r>
      <w:r w:rsidRPr="00797CD2">
        <w:rPr>
          <w:rFonts w:cs="Times New Roman"/>
          <w:szCs w:val="28"/>
        </w:rPr>
        <w:t>保留詞彙原始出現次數，</w:t>
      </w:r>
      <w:r w:rsidRPr="00797CD2">
        <w:rPr>
          <w:rFonts w:cs="Times New Roman"/>
          <w:szCs w:val="28"/>
        </w:rPr>
        <w:t xml:space="preserve">TF </w:t>
      </w:r>
      <w:r w:rsidRPr="00797CD2">
        <w:rPr>
          <w:rFonts w:cs="Times New Roman"/>
          <w:szCs w:val="28"/>
        </w:rPr>
        <w:t>將詞彙次數轉換為單篇裁判書內的相對詞頻，</w:t>
      </w:r>
      <w:r w:rsidRPr="00797CD2">
        <w:rPr>
          <w:rFonts w:cs="Times New Roman"/>
          <w:szCs w:val="28"/>
        </w:rPr>
        <w:t xml:space="preserve">TF-IDF </w:t>
      </w:r>
      <w:r w:rsidRPr="00797CD2">
        <w:rPr>
          <w:rFonts w:cs="Times New Roman"/>
          <w:szCs w:val="28"/>
        </w:rPr>
        <w:t>則進一步結合詞彙在整體語料中的稀有程度。本研究不預設單一特徵表示必然最佳，而是在後續模型中分別檢驗</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於不同案件類型下之分類效果。</w:t>
      </w:r>
    </w:p>
    <w:p w14:paraId="0B571D0D" w14:textId="77777777" w:rsidR="00925402" w:rsidRPr="00797CD2" w:rsidRDefault="00461938" w:rsidP="0004071A">
      <w:pPr>
        <w:spacing w:line="276" w:lineRule="auto"/>
        <w:outlineLvl w:val="0"/>
        <w:rPr>
          <w:rFonts w:cs="Times New Roman"/>
          <w:b/>
          <w:color w:val="2F5496" w:themeColor="accent1" w:themeShade="BF"/>
          <w:sz w:val="28"/>
          <w:szCs w:val="28"/>
        </w:rPr>
      </w:pPr>
      <w:r w:rsidRPr="00797CD2">
        <w:rPr>
          <w:rFonts w:cs="Times New Roman"/>
          <w:b/>
          <w:color w:val="2F5496" w:themeColor="accent1" w:themeShade="BF"/>
          <w:sz w:val="28"/>
          <w:szCs w:val="28"/>
        </w:rPr>
        <w:t>3.</w:t>
      </w:r>
      <w:r w:rsidR="003240CC" w:rsidRPr="00797CD2">
        <w:rPr>
          <w:rFonts w:cs="Times New Roman"/>
          <w:b/>
          <w:color w:val="2F5496" w:themeColor="accent1" w:themeShade="BF"/>
          <w:sz w:val="28"/>
          <w:szCs w:val="28"/>
        </w:rPr>
        <w:t>6</w:t>
      </w:r>
      <w:r w:rsidRPr="00797CD2">
        <w:rPr>
          <w:rFonts w:cs="Times New Roman"/>
          <w:b/>
          <w:color w:val="2F5496" w:themeColor="accent1" w:themeShade="BF"/>
          <w:sz w:val="28"/>
          <w:szCs w:val="28"/>
        </w:rPr>
        <w:t xml:space="preserve"> </w:t>
      </w:r>
      <w:r w:rsidRPr="00797CD2">
        <w:rPr>
          <w:rFonts w:cs="Times New Roman"/>
          <w:b/>
          <w:color w:val="2F5496" w:themeColor="accent1" w:themeShade="BF"/>
          <w:sz w:val="28"/>
          <w:szCs w:val="28"/>
        </w:rPr>
        <w:t>卡方特徵選擇</w:t>
      </w:r>
    </w:p>
    <w:p w14:paraId="280235CB" w14:textId="77777777" w:rsidR="006B546A" w:rsidRPr="00797CD2" w:rsidRDefault="006B546A" w:rsidP="0004071A">
      <w:pPr>
        <w:spacing w:line="276" w:lineRule="auto"/>
        <w:rPr>
          <w:rFonts w:cs="Times New Roman"/>
        </w:rPr>
      </w:pPr>
      <w:r w:rsidRPr="00797CD2">
        <w:rPr>
          <w:rFonts w:cs="Times New Roman"/>
        </w:rPr>
        <w:t>判決文本經</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或</w:t>
      </w:r>
      <w:r w:rsidRPr="00797CD2">
        <w:rPr>
          <w:rFonts w:cs="Times New Roman"/>
        </w:rPr>
        <w:t xml:space="preserve"> TF-IDF </w:t>
      </w:r>
      <w:r w:rsidRPr="00797CD2">
        <w:rPr>
          <w:rFonts w:cs="Times New Roman"/>
        </w:rPr>
        <w:t>向量化後，通常會形成高維稀疏矩陣。若直接將所有詞彙納入模型，可能造成三項問題：第一，計算負擔增加；第二，大量無關詞彙可能稀釋有效分類訊號；第三，模型可能因高維特徵而產生過度擬合。因此，本研究採用卡方特徵選擇進行降維，目的在於從大量詞彙中篩選出與裁判結果較具統計關聯之特徵。</w:t>
      </w:r>
    </w:p>
    <w:p w14:paraId="77D67DD1" w14:textId="77777777" w:rsidR="006B546A" w:rsidRPr="00797CD2" w:rsidRDefault="006B546A" w:rsidP="0004071A">
      <w:pPr>
        <w:spacing w:line="276" w:lineRule="auto"/>
        <w:rPr>
          <w:rFonts w:cs="Times New Roman"/>
        </w:rPr>
      </w:pPr>
      <w:r w:rsidRPr="00797CD2">
        <w:rPr>
          <w:rFonts w:cs="Times New Roman"/>
        </w:rPr>
        <w:t>在概念上，卡方特徵選擇可理解為檢驗「詞彙特徵」與「裁判結果類別」之間是否具有關聯。若某一詞彙特徵在</w:t>
      </w:r>
      <w:r w:rsidRPr="00797CD2">
        <w:rPr>
          <w:rFonts w:cs="Times New Roman"/>
        </w:rPr>
        <w:t xml:space="preserve"> Lose</w:t>
      </w:r>
      <w:r w:rsidRPr="00797CD2">
        <w:rPr>
          <w:rFonts w:cs="Times New Roman"/>
        </w:rPr>
        <w:t>、</w:t>
      </w:r>
      <w:r w:rsidRPr="00797CD2">
        <w:rPr>
          <w:rFonts w:cs="Times New Roman"/>
        </w:rPr>
        <w:t>Mixed</w:t>
      </w:r>
      <w:r w:rsidRPr="00797CD2">
        <w:rPr>
          <w:rFonts w:cs="Times New Roman"/>
        </w:rPr>
        <w:t>、</w:t>
      </w:r>
      <w:r w:rsidRPr="00797CD2">
        <w:rPr>
          <w:rFonts w:cs="Times New Roman"/>
        </w:rPr>
        <w:t xml:space="preserve">Win </w:t>
      </w:r>
      <w:r w:rsidRPr="00797CD2">
        <w:rPr>
          <w:rFonts w:cs="Times New Roman"/>
        </w:rPr>
        <w:t>三類裁判結果中的分布差異越大，表示該特徵越可能與裁判結果相關，因此具有較高的分類判別力；相反地，若某一詞彙特徵在各類別中的分布相近，則該特徵對區分裁判結果的幫助可能較低。</w:t>
      </w:r>
    </w:p>
    <w:p w14:paraId="7AA5A94B" w14:textId="09EE5171" w:rsidR="006B546A" w:rsidRPr="00797CD2" w:rsidRDefault="006B546A" w:rsidP="0004071A">
      <w:pPr>
        <w:spacing w:line="276" w:lineRule="auto"/>
        <w:rPr>
          <w:rFonts w:cs="Times New Roman"/>
        </w:rPr>
      </w:pPr>
      <w:r w:rsidRPr="00797CD2">
        <w:rPr>
          <w:rFonts w:cs="Times New Roman"/>
        </w:rPr>
        <w:t>需要說明的是，卡方特徵選擇常可用「詞彙出現情形」與「類別標籤」之間的列聯表（</w:t>
      </w:r>
      <w:r w:rsidRPr="00797CD2">
        <w:rPr>
          <w:rFonts w:cs="Times New Roman"/>
        </w:rPr>
        <w:t>contingency table</w:t>
      </w:r>
      <w:r w:rsidRPr="00797CD2">
        <w:rPr>
          <w:rFonts w:cs="Times New Roman"/>
        </w:rPr>
        <w:t>）進行直觀理解；然而，本研究實作上同時使用</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與</w:t>
      </w:r>
      <w:r w:rsidRPr="00797CD2">
        <w:rPr>
          <w:rFonts w:cs="Times New Roman"/>
        </w:rPr>
        <w:t xml:space="preserve"> TF-IDF </w:t>
      </w:r>
      <w:r w:rsidRPr="00797CD2">
        <w:rPr>
          <w:rFonts w:cs="Times New Roman"/>
        </w:rPr>
        <w:t>三種文字特徵表示，因此並非僅限於二元的詞彙出現與否。</w:t>
      </w:r>
      <w:r w:rsidR="00377F68" w:rsidRPr="00797CD2">
        <w:rPr>
          <w:rFonts w:cs="Times New Roman"/>
        </w:rPr>
        <w:t>本研究依</w:t>
      </w:r>
      <w:r w:rsidR="00377F68" w:rsidRPr="00797CD2">
        <w:rPr>
          <w:rFonts w:cs="Times New Roman"/>
        </w:rPr>
        <w:t xml:space="preserve"> scikit-learn </w:t>
      </w:r>
      <w:r w:rsidR="00377F68" w:rsidRPr="00797CD2">
        <w:rPr>
          <w:rFonts w:cs="Times New Roman"/>
        </w:rPr>
        <w:t>之</w:t>
      </w:r>
      <w:r w:rsidR="00377F68" w:rsidRPr="00797CD2">
        <w:rPr>
          <w:rFonts w:cs="Times New Roman"/>
        </w:rPr>
        <w:t xml:space="preserve"> chi2 </w:t>
      </w:r>
      <w:r w:rsidR="00377F68" w:rsidRPr="00797CD2">
        <w:rPr>
          <w:rFonts w:cs="Times New Roman"/>
        </w:rPr>
        <w:t>方法，對</w:t>
      </w:r>
      <w:r w:rsidR="00377F68" w:rsidRPr="00797CD2">
        <w:rPr>
          <w:rFonts w:cs="Times New Roman"/>
        </w:rPr>
        <w:t xml:space="preserve"> BoW</w:t>
      </w:r>
      <w:r w:rsidR="00377F68" w:rsidRPr="00797CD2">
        <w:rPr>
          <w:rFonts w:cs="Times New Roman"/>
        </w:rPr>
        <w:t>、</w:t>
      </w:r>
      <w:r w:rsidR="00377F68" w:rsidRPr="00797CD2">
        <w:rPr>
          <w:rFonts w:cs="Times New Roman"/>
        </w:rPr>
        <w:t xml:space="preserve">TF </w:t>
      </w:r>
      <w:r w:rsidR="00377F68" w:rsidRPr="00797CD2">
        <w:rPr>
          <w:rFonts w:cs="Times New Roman"/>
        </w:rPr>
        <w:t>與</w:t>
      </w:r>
      <w:r w:rsidR="00377F68" w:rsidRPr="00797CD2">
        <w:rPr>
          <w:rFonts w:cs="Times New Roman"/>
        </w:rPr>
        <w:t xml:space="preserve"> TF-IDF </w:t>
      </w:r>
      <w:r w:rsidR="00377F68" w:rsidRPr="00797CD2">
        <w:rPr>
          <w:rFonts w:cs="Times New Roman"/>
        </w:rPr>
        <w:t>等非負文字特徵計算其與裁判結果標籤之關聯程度，並依卡方統計量由高至低排序，選取前</w:t>
      </w:r>
      <w:r w:rsidR="00377F68" w:rsidRPr="00797CD2">
        <w:rPr>
          <w:rFonts w:cs="Times New Roman"/>
        </w:rPr>
        <w:t xml:space="preserve"> K </w:t>
      </w:r>
      <w:r w:rsidR="00377F68" w:rsidRPr="00797CD2">
        <w:rPr>
          <w:rFonts w:cs="Times New Roman"/>
        </w:rPr>
        <w:t>個詞彙特徵</w:t>
      </w:r>
      <w:r w:rsidRPr="00797CD2">
        <w:rPr>
          <w:rFonts w:cs="Times New Roman"/>
        </w:rPr>
        <w:t>。</w:t>
      </w:r>
    </w:p>
    <w:p w14:paraId="405C9184" w14:textId="77777777" w:rsidR="006D5D99" w:rsidRPr="00797CD2" w:rsidRDefault="006B546A" w:rsidP="0004071A">
      <w:pPr>
        <w:spacing w:line="276" w:lineRule="auto"/>
        <w:rPr>
          <w:rFonts w:cs="Times New Roman"/>
        </w:rPr>
      </w:pPr>
      <w:r w:rsidRPr="00797CD2">
        <w:rPr>
          <w:rFonts w:cs="Times New Roman"/>
        </w:rPr>
        <w:t>在計算方式上，卡方統計量可用觀察值與期望值之差異加以表示。其概念為：若某一詞彙特徵與裁判結果類別彼此獨立，則不同類別中的特徵分布應接近期望分布；若實際觀察到的分布與期望分布差距越大，則卡方統計量越高，表示該特徵與裁判結果類別之間的關聯越強。卡方統計量可表示為：</w:t>
      </w:r>
    </w:p>
    <w:p w14:paraId="3A4744C1" w14:textId="77777777" w:rsidR="006D5D99" w:rsidRPr="00797CD2" w:rsidRDefault="004A24FE" w:rsidP="0004071A">
      <w:pPr>
        <w:spacing w:line="276" w:lineRule="auto"/>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r=1</m:t>
              </m:r>
            </m:sub>
            <m:sup>
              <m:r>
                <w:rPr>
                  <w:rFonts w:ascii="Cambria Math" w:hAnsi="Cambria Math" w:cs="Times New Roman"/>
                </w:rPr>
                <m:t>R</m:t>
              </m:r>
            </m:sup>
            <m:e>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den>
                  </m:f>
                </m:e>
              </m:nary>
            </m:e>
          </m:nary>
        </m:oMath>
      </m:oMathPara>
    </w:p>
    <w:p w14:paraId="5B2564BF" w14:textId="77777777" w:rsidR="006D5D99" w:rsidRPr="00797CD2" w:rsidRDefault="006D5D99" w:rsidP="0004071A">
      <w:pPr>
        <w:spacing w:line="276" w:lineRule="auto"/>
        <w:rPr>
          <w:rFonts w:cs="Times New Roman"/>
        </w:rPr>
      </w:pPr>
      <w:r w:rsidRPr="00797CD2">
        <w:rPr>
          <w:rFonts w:cs="Times New Roman"/>
        </w:rPr>
        <w:t>其中，</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97CD2">
        <w:rPr>
          <w:rFonts w:cs="Times New Roman"/>
        </w:rPr>
        <w:t xml:space="preserve"> </w:t>
      </w:r>
      <w:r w:rsidRPr="00797CD2">
        <w:rPr>
          <w:rFonts w:cs="Times New Roman"/>
        </w:rPr>
        <w:t>代表第</w:t>
      </w:r>
      <w:r w:rsidRPr="00797CD2">
        <w:rPr>
          <w:rFonts w:cs="Times New Roman"/>
        </w:rPr>
        <w:t xml:space="preserve"> </w:t>
      </w:r>
      <m:oMath>
        <m:r>
          <w:rPr>
            <w:rFonts w:ascii="Cambria Math" w:hAnsi="Cambria Math" w:cs="Times New Roman"/>
          </w:rPr>
          <m:t>r</m:t>
        </m:r>
      </m:oMath>
      <w:r w:rsidR="00912433" w:rsidRPr="00797CD2">
        <w:rPr>
          <w:rFonts w:cs="Times New Roman"/>
        </w:rPr>
        <w:t xml:space="preserve"> </w:t>
      </w:r>
      <w:r w:rsidRPr="00797CD2">
        <w:rPr>
          <w:rFonts w:cs="Times New Roman"/>
        </w:rPr>
        <w:t>列、第</w:t>
      </w:r>
      <w:r w:rsidRPr="00797CD2">
        <w:rPr>
          <w:rFonts w:cs="Times New Roman"/>
        </w:rPr>
        <w:t xml:space="preserve"> </w:t>
      </w:r>
      <m:oMath>
        <m:r>
          <w:rPr>
            <w:rFonts w:ascii="Cambria Math" w:hAnsi="Cambria Math" w:cs="Times New Roman"/>
          </w:rPr>
          <m:t>c</m:t>
        </m:r>
      </m:oMath>
      <w:r w:rsidR="00912433" w:rsidRPr="00797CD2">
        <w:rPr>
          <w:rFonts w:cs="Times New Roman"/>
        </w:rPr>
        <w:t xml:space="preserve"> </w:t>
      </w:r>
      <w:r w:rsidRPr="00797CD2">
        <w:rPr>
          <w:rFonts w:cs="Times New Roman"/>
        </w:rPr>
        <w:t>欄的觀察次數，</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97CD2">
        <w:rPr>
          <w:rFonts w:cs="Times New Roman"/>
        </w:rPr>
        <w:t xml:space="preserve"> </w:t>
      </w:r>
      <w:r w:rsidRPr="00797CD2">
        <w:rPr>
          <w:rFonts w:cs="Times New Roman"/>
        </w:rPr>
        <w:t>則代表在詞彙與裁判結果彼此獨立的假設下，理論上應出現的期望次數。期望次數可表示為：</w:t>
      </w:r>
    </w:p>
    <w:p w14:paraId="4496DBE9" w14:textId="77777777" w:rsidR="006D5D99" w:rsidRPr="00797CD2" w:rsidRDefault="004A24FE"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第</m:t>
                  </m:r>
                  <m:r>
                    <m:rPr>
                      <m:nor/>
                    </m:rPr>
                    <w:rPr>
                      <w:rFonts w:cs="Times New Roman"/>
                    </w:rPr>
                    <m:t> </m:t>
                  </m:r>
                  <m:r>
                    <w:rPr>
                      <w:rFonts w:ascii="Cambria Math" w:hAnsi="Cambria Math" w:cs="Times New Roman"/>
                    </w:rPr>
                    <m:t>r</m:t>
                  </m:r>
                  <m:r>
                    <m:rPr>
                      <m:nor/>
                    </m:rPr>
                    <w:rPr>
                      <w:rFonts w:cs="Times New Roman"/>
                    </w:rPr>
                    <m:t> </m:t>
                  </m:r>
                  <m:r>
                    <m:rPr>
                      <m:nor/>
                    </m:rPr>
                    <w:rPr>
                      <w:rFonts w:cs="Times New Roman"/>
                    </w:rPr>
                    <m:t>列總數</m:t>
                  </m:r>
                  <m:r>
                    <w:rPr>
                      <w:rFonts w:ascii="Cambria Math" w:hAnsi="Cambria Math" w:cs="Times New Roman"/>
                    </w:rPr>
                    <m:t>)×(</m:t>
                  </m:r>
                  <m:r>
                    <m:rPr>
                      <m:nor/>
                    </m:rPr>
                    <w:rPr>
                      <w:rFonts w:cs="Times New Roman"/>
                    </w:rPr>
                    <m:t>第</m:t>
                  </m:r>
                  <m:r>
                    <m:rPr>
                      <m:nor/>
                    </m:rPr>
                    <w:rPr>
                      <w:rFonts w:cs="Times New Roman"/>
                    </w:rPr>
                    <m:t> </m:t>
                  </m:r>
                  <m:r>
                    <w:rPr>
                      <w:rFonts w:ascii="Cambria Math" w:hAnsi="Cambria Math" w:cs="Times New Roman"/>
                    </w:rPr>
                    <m:t>c</m:t>
                  </m:r>
                  <m:r>
                    <m:rPr>
                      <m:nor/>
                    </m:rPr>
                    <w:rPr>
                      <w:rFonts w:cs="Times New Roman"/>
                    </w:rPr>
                    <m:t> </m:t>
                  </m:r>
                  <m:r>
                    <m:rPr>
                      <m:nor/>
                    </m:rPr>
                    <w:rPr>
                      <w:rFonts w:cs="Times New Roman"/>
                    </w:rPr>
                    <m:t>欄總數</m:t>
                  </m:r>
                </m:e>
              </m:d>
            </m:num>
            <m:den>
              <m:r>
                <m:rPr>
                  <m:nor/>
                </m:rPr>
                <w:rPr>
                  <w:rFonts w:cs="Times New Roman"/>
                </w:rPr>
                <m:t>總樣本數</m:t>
              </m:r>
            </m:den>
          </m:f>
        </m:oMath>
      </m:oMathPara>
    </w:p>
    <w:p w14:paraId="6A7F6264" w14:textId="77777777" w:rsidR="006B546A" w:rsidRPr="00797CD2" w:rsidRDefault="006B546A" w:rsidP="0004071A">
      <w:pPr>
        <w:spacing w:line="276" w:lineRule="auto"/>
        <w:rPr>
          <w:rFonts w:cs="Times New Roman"/>
        </w:rPr>
      </w:pPr>
      <w:r w:rsidRPr="00797CD2">
        <w:rPr>
          <w:rFonts w:cs="Times New Roman"/>
        </w:rPr>
        <w:t>因此，若觀察值</w:t>
      </w:r>
      <w:r w:rsidRPr="00797CD2">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97CD2">
        <w:rPr>
          <w:rFonts w:cs="Times New Roman"/>
        </w:rPr>
        <w:t>與期望值</w:t>
      </w:r>
      <w:r w:rsidRPr="00797CD2">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97CD2">
        <w:rPr>
          <w:rFonts w:cs="Times New Roman"/>
        </w:rPr>
        <w:t>差距越大，則卡方統計量越高，表示該詞彙特徵與裁判結果類別之間的關聯越強。</w:t>
      </w:r>
    </w:p>
    <w:p w14:paraId="33EE93FC" w14:textId="77777777" w:rsidR="006B546A" w:rsidRPr="00797CD2" w:rsidRDefault="006B546A" w:rsidP="0004071A">
      <w:pPr>
        <w:spacing w:line="276" w:lineRule="auto"/>
        <w:rPr>
          <w:rFonts w:cs="Times New Roman"/>
        </w:rPr>
      </w:pPr>
      <w:r w:rsidRPr="00797CD2">
        <w:rPr>
          <w:rFonts w:cs="Times New Roman"/>
        </w:rPr>
        <w:t>以本研究為例，若某一詞彙特徵在敗訴案件中具有較高特徵值，但在部分勝訴與勝訴案件中較低，則該特徵的分布會明顯偏離「與裁判結果無關」時的期望分布，因此其卡方統計量會較高。相反地，若某一詞彙特徵在</w:t>
      </w:r>
      <w:r w:rsidRPr="00797CD2">
        <w:rPr>
          <w:rFonts w:cs="Times New Roman"/>
        </w:rPr>
        <w:t xml:space="preserve"> Lose</w:t>
      </w:r>
      <w:r w:rsidRPr="00797CD2">
        <w:rPr>
          <w:rFonts w:cs="Times New Roman"/>
        </w:rPr>
        <w:t>、</w:t>
      </w:r>
      <w:r w:rsidRPr="00797CD2">
        <w:rPr>
          <w:rFonts w:cs="Times New Roman"/>
        </w:rPr>
        <w:t>Mixed</w:t>
      </w:r>
      <w:r w:rsidRPr="00797CD2">
        <w:rPr>
          <w:rFonts w:cs="Times New Roman"/>
        </w:rPr>
        <w:t>、</w:t>
      </w:r>
      <w:r w:rsidRPr="00797CD2">
        <w:rPr>
          <w:rFonts w:cs="Times New Roman"/>
        </w:rPr>
        <w:t xml:space="preserve">Win </w:t>
      </w:r>
      <w:r w:rsidRPr="00797CD2">
        <w:rPr>
          <w:rFonts w:cs="Times New Roman"/>
        </w:rPr>
        <w:t>三類案件中皆呈現相近分布，則其卡方統計量會較低，代表該特徵較不具分類判別力。</w:t>
      </w:r>
    </w:p>
    <w:p w14:paraId="13691560" w14:textId="3A57CEFF" w:rsidR="006D5D99" w:rsidRPr="00797CD2" w:rsidRDefault="006B546A" w:rsidP="0004071A">
      <w:pPr>
        <w:spacing w:line="276" w:lineRule="auto"/>
        <w:rPr>
          <w:rFonts w:cs="Times New Roman"/>
        </w:rPr>
      </w:pPr>
      <w:r w:rsidRPr="00797CD2">
        <w:rPr>
          <w:rFonts w:cs="Times New Roman"/>
        </w:rPr>
        <w:t>在本研究實作流程中，卡方特徵選擇僅於訓練集上進行。首先，本研究將每一案件類型之裁判文本轉換為</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或</w:t>
      </w:r>
      <w:r w:rsidRPr="00797CD2">
        <w:rPr>
          <w:rFonts w:cs="Times New Roman"/>
        </w:rPr>
        <w:t xml:space="preserve"> TF-IDF </w:t>
      </w:r>
      <w:r w:rsidRPr="00797CD2">
        <w:rPr>
          <w:rFonts w:cs="Times New Roman"/>
        </w:rPr>
        <w:t>特徵矩陣。其次，以裁判結果標籤</w:t>
      </w:r>
      <w:r w:rsidRPr="00797CD2">
        <w:rPr>
          <w:rFonts w:cs="Times New Roman"/>
        </w:rPr>
        <w:t xml:space="preserve"> Lose</w:t>
      </w:r>
      <w:r w:rsidRPr="00797CD2">
        <w:rPr>
          <w:rFonts w:cs="Times New Roman"/>
        </w:rPr>
        <w:t>、</w:t>
      </w:r>
      <w:r w:rsidRPr="00797CD2">
        <w:rPr>
          <w:rFonts w:cs="Times New Roman"/>
        </w:rPr>
        <w:t>Mixed</w:t>
      </w:r>
      <w:r w:rsidRPr="00797CD2">
        <w:rPr>
          <w:rFonts w:cs="Times New Roman"/>
        </w:rPr>
        <w:t>、</w:t>
      </w:r>
      <w:r w:rsidRPr="00797CD2">
        <w:rPr>
          <w:rFonts w:cs="Times New Roman"/>
        </w:rPr>
        <w:t xml:space="preserve">Win </w:t>
      </w:r>
      <w:r w:rsidRPr="00797CD2">
        <w:rPr>
          <w:rFonts w:cs="Times New Roman"/>
        </w:rPr>
        <w:t>作為類別變數，計算每一個詞彙特徵與裁判結果之間的卡方統計量。</w:t>
      </w:r>
      <w:r w:rsidR="002B3B03" w:rsidRPr="002B3B03">
        <w:rPr>
          <w:rFonts w:cs="Times New Roman"/>
        </w:rPr>
        <w:t>接著，依照卡方統計量由高至低排序，選取前</w:t>
      </w:r>
      <w:r w:rsidR="002B3B03" w:rsidRPr="002B3B03">
        <w:rPr>
          <w:rFonts w:cs="Times New Roman"/>
        </w:rPr>
        <w:t xml:space="preserve"> K </w:t>
      </w:r>
      <w:r w:rsidR="002B3B03" w:rsidRPr="002B3B03">
        <w:rPr>
          <w:rFonts w:cs="Times New Roman"/>
        </w:rPr>
        <w:t>個詞彙特徵。需要說明的是，傳統統計分析通常著重於參數估計、假設檢定與統計推論，常透過顯著水準、臨界值或</w:t>
      </w:r>
      <w:r w:rsidR="002B3B03" w:rsidRPr="002B3B03">
        <w:rPr>
          <w:rFonts w:cs="Times New Roman"/>
        </w:rPr>
        <w:t xml:space="preserve"> p </w:t>
      </w:r>
      <w:r w:rsidR="002B3B03" w:rsidRPr="002B3B03">
        <w:rPr>
          <w:rFonts w:cs="Times New Roman"/>
        </w:rPr>
        <w:t>值，判斷單一變數是否與研究結果具有顯著關聯。相較之下，機器學習的主要目的在於提升模型對未見資料的預測能力，因此特徵選擇不必以每一個特徵皆通過個別顯著性檢定為前提，而可依據特徵與類別之間的相對關聯程度進行排序，再透過驗證集表現決定保留的特徵數量。基於此，本研究將卡方統計量作為詞彙特徵的排序指標，而非作為個別詞彙的假設檢定工具，並以驗證集</w:t>
      </w:r>
      <w:r w:rsidR="002B3B03" w:rsidRPr="002B3B03">
        <w:rPr>
          <w:rFonts w:cs="Times New Roman"/>
        </w:rPr>
        <w:t xml:space="preserve"> Macro F1 </w:t>
      </w:r>
      <w:r w:rsidR="002B3B03" w:rsidRPr="002B3B03">
        <w:rPr>
          <w:rFonts w:cs="Times New Roman"/>
        </w:rPr>
        <w:t>選擇適當的</w:t>
      </w:r>
      <w:r w:rsidR="002B3B03" w:rsidRPr="002B3B03">
        <w:rPr>
          <w:rFonts w:cs="Times New Roman"/>
        </w:rPr>
        <w:t xml:space="preserve"> K </w:t>
      </w:r>
      <w:r w:rsidR="002B3B03" w:rsidRPr="002B3B03">
        <w:rPr>
          <w:rFonts w:cs="Times New Roman"/>
        </w:rPr>
        <w:t>值。最後，將訓練集所得到的特徵篩選規則套用至驗證集與測試集。</w:t>
      </w:r>
      <w:r w:rsidRPr="00797CD2">
        <w:rPr>
          <w:rFonts w:cs="Times New Roman"/>
        </w:rPr>
        <w:t>本研究之卡方特徵選擇流程可概括如下：</w:t>
      </w:r>
    </w:p>
    <w:p w14:paraId="4165C55D" w14:textId="77777777" w:rsidR="006D5D99" w:rsidRPr="00797CD2" w:rsidRDefault="002A096E" w:rsidP="0004071A">
      <w:pPr>
        <w:spacing w:line="276" w:lineRule="auto"/>
        <w:rPr>
          <w:rFonts w:cs="Times New Roman"/>
        </w:rPr>
      </w:pPr>
      <m:oMathPara>
        <m:oMath>
          <m:r>
            <m:rPr>
              <m:sty m:val="b"/>
            </m:rP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d>
            <m:dPr>
              <m:ctrlPr>
                <w:rPr>
                  <w:rFonts w:ascii="Cambria Math" w:hAnsi="Cambria Math" w:cs="Times New Roman"/>
                  <w:i/>
                </w:rPr>
              </m:ctrlPr>
            </m:dPr>
            <m:e>
              <m:r>
                <m:rPr>
                  <m:sty m:val="b"/>
                </m:rPr>
                <w:rPr>
                  <w:rFonts w:ascii="Cambria Math" w:hAnsi="Cambria Math" w:cs="Times New Roman"/>
                </w:rPr>
                <m:t>X</m:t>
              </m:r>
              <m:r>
                <w:rPr>
                  <w:rFonts w:ascii="Cambria Math" w:hAnsi="Cambria Math" w:cs="Times New Roman"/>
                </w:rPr>
                <m:t>,y</m:t>
              </m:r>
            </m:e>
          </m:d>
          <m:r>
            <w:rPr>
              <w:rFonts w:ascii="Cambria Math" w:hAnsi="Cambria Math" w:cs="Times New Roman"/>
            </w:rPr>
            <m:t>→</m:t>
          </m:r>
          <m:r>
            <m:rPr>
              <m:nor/>
            </m:rPr>
            <w:rPr>
              <w:rFonts w:cs="Times New Roman"/>
            </w:rPr>
            <m:t>Select Top </m:t>
          </m:r>
          <m:r>
            <w:rPr>
              <w:rFonts w:ascii="Cambria Math" w:hAnsi="Cambria Math" w:cs="Times New Roman"/>
            </w:rPr>
            <m:t>K→</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m:oMathPara>
    </w:p>
    <w:p w14:paraId="7851512E" w14:textId="77777777" w:rsidR="006B546A" w:rsidRPr="00797CD2" w:rsidRDefault="006B546A" w:rsidP="0004071A">
      <w:pPr>
        <w:spacing w:line="276" w:lineRule="auto"/>
        <w:rPr>
          <w:rFonts w:cs="Times New Roman"/>
        </w:rPr>
      </w:pPr>
      <w:r w:rsidRPr="00797CD2">
        <w:rPr>
          <w:rFonts w:cs="Times New Roman"/>
        </w:rPr>
        <w:t>其中，</w:t>
      </w:r>
      <m:oMath>
        <m:r>
          <m:rPr>
            <m:sty m:val="b"/>
          </m:rPr>
          <w:rPr>
            <w:rFonts w:ascii="Cambria Math" w:hAnsi="Cambria Math" w:cs="Times New Roman"/>
          </w:rPr>
          <m:t>X</m:t>
        </m:r>
      </m:oMath>
      <w:r w:rsidRPr="00797CD2">
        <w:rPr>
          <w:rFonts w:cs="Times New Roman"/>
        </w:rPr>
        <w:t xml:space="preserve"> </w:t>
      </w:r>
      <w:r w:rsidRPr="00797CD2">
        <w:rPr>
          <w:rFonts w:cs="Times New Roman"/>
        </w:rPr>
        <w:t>代表</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或</w:t>
      </w:r>
      <w:r w:rsidRPr="00797CD2">
        <w:rPr>
          <w:rFonts w:cs="Times New Roman"/>
        </w:rPr>
        <w:t xml:space="preserve"> TF-IDF </w:t>
      </w:r>
      <w:r w:rsidRPr="00797CD2">
        <w:rPr>
          <w:rFonts w:cs="Times New Roman"/>
        </w:rPr>
        <w:t>所形成的原始文字特徵矩陣，</w:t>
      </w:r>
      <m:oMath>
        <m:r>
          <w:rPr>
            <w:rFonts w:ascii="Cambria Math" w:hAnsi="Cambria Math" w:cs="Times New Roman"/>
          </w:rPr>
          <m:t>y</m:t>
        </m:r>
      </m:oMath>
      <w:r w:rsidRPr="00797CD2">
        <w:rPr>
          <w:rFonts w:cs="Times New Roman"/>
        </w:rPr>
        <w:t xml:space="preserve"> </w:t>
      </w:r>
      <w:r w:rsidRPr="00797CD2">
        <w:rPr>
          <w:rFonts w:cs="Times New Roman"/>
        </w:rPr>
        <w:t>代表裁判結果標籤，</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r>
          <m:rPr>
            <m:sty m:val="b"/>
          </m:rPr>
          <w:rPr>
            <w:rFonts w:ascii="Cambria Math" w:hAnsi="Cambria Math" w:cs="Times New Roman"/>
          </w:rPr>
          <m:t>X</m:t>
        </m:r>
        <m:r>
          <w:rPr>
            <w:rFonts w:ascii="Cambria Math" w:hAnsi="Cambria Math" w:cs="Times New Roman"/>
          </w:rPr>
          <m:t>,y)</m:t>
        </m:r>
      </m:oMath>
      <w:r w:rsidRPr="00797CD2">
        <w:rPr>
          <w:rFonts w:cs="Times New Roman"/>
        </w:rPr>
        <w:t xml:space="preserve"> </w:t>
      </w:r>
      <w:r w:rsidRPr="00797CD2">
        <w:rPr>
          <w:rFonts w:cs="Times New Roman"/>
        </w:rPr>
        <w:t>代表計算各詞彙特徵與裁判結果之間的卡方統計量，</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w:r w:rsidRPr="00797CD2">
        <w:rPr>
          <w:rFonts w:cs="Times New Roman"/>
        </w:rPr>
        <w:t xml:space="preserve"> </w:t>
      </w:r>
      <w:r w:rsidRPr="00797CD2">
        <w:rPr>
          <w:rFonts w:cs="Times New Roman"/>
        </w:rPr>
        <w:t>則代表篩選後的特徵矩陣。</w:t>
      </w:r>
    </w:p>
    <w:p w14:paraId="62A44E17" w14:textId="77777777" w:rsidR="006B546A" w:rsidRPr="00797CD2" w:rsidRDefault="006B546A" w:rsidP="0004071A">
      <w:pPr>
        <w:spacing w:line="276" w:lineRule="auto"/>
        <w:rPr>
          <w:rFonts w:cs="Times New Roman"/>
        </w:rPr>
      </w:pPr>
      <w:r w:rsidRPr="00797CD2">
        <w:rPr>
          <w:rFonts w:cs="Times New Roman"/>
        </w:rPr>
        <w:t>需要注意的是，本研究不在完整資料集上進行卡方特徵選擇，而是僅使用訓練集估計特徵篩選規則。此設計可避免驗證集與測試集資訊提前進入模型訓練流程，降低資料洩漏風險。</w:t>
      </w:r>
      <w:r w:rsidRPr="00797CD2">
        <w:rPr>
          <w:rFonts w:cs="Times New Roman"/>
        </w:rPr>
        <w:t xml:space="preserve">K </w:t>
      </w:r>
      <w:r w:rsidRPr="00797CD2">
        <w:rPr>
          <w:rFonts w:cs="Times New Roman"/>
        </w:rPr>
        <w:t>值則透過驗證集表現進行選擇，測試集僅用於最終模型評估。</w:t>
      </w:r>
    </w:p>
    <w:p w14:paraId="5454B646" w14:textId="3C03ACD2" w:rsidR="006B546A" w:rsidRPr="00797CD2" w:rsidRDefault="006B546A" w:rsidP="0004071A">
      <w:pPr>
        <w:spacing w:line="276" w:lineRule="auto"/>
        <w:rPr>
          <w:rFonts w:cs="Times New Roman"/>
        </w:rPr>
      </w:pPr>
      <w:r w:rsidRPr="00797CD2">
        <w:rPr>
          <w:rFonts w:cs="Times New Roman"/>
        </w:rPr>
        <w:t>卡方特徵選擇在本研究中具有兩項功能。第一，它可降低文字特徵維度，減少後續</w:t>
      </w:r>
      <w:r w:rsidRPr="00797CD2">
        <w:rPr>
          <w:rFonts w:cs="Times New Roman"/>
        </w:rPr>
        <w:t xml:space="preserve"> MNIR </w:t>
      </w:r>
      <w:r w:rsidRPr="00797CD2">
        <w:rPr>
          <w:rFonts w:cs="Times New Roman"/>
        </w:rPr>
        <w:t>與</w:t>
      </w:r>
      <w:r w:rsidRPr="00797CD2">
        <w:rPr>
          <w:rFonts w:cs="Times New Roman"/>
        </w:rPr>
        <w:t xml:space="preserve"> SVM </w:t>
      </w:r>
      <w:r w:rsidRPr="00797CD2">
        <w:rPr>
          <w:rFonts w:cs="Times New Roman"/>
        </w:rPr>
        <w:t>模型的計算負擔。第二，它可保留與裁判結果較具統計關聯的詞彙特徵，使模型更聚焦於具有分類訊號的法律用語。換言之，</w:t>
      </w:r>
      <w:r w:rsidRPr="00797CD2">
        <w:rPr>
          <w:rFonts w:cs="Times New Roman"/>
        </w:rPr>
        <w:t xml:space="preserve">Chi-square </w:t>
      </w:r>
      <w:r w:rsidRPr="00797CD2">
        <w:rPr>
          <w:rFonts w:cs="Times New Roman"/>
        </w:rPr>
        <w:t>並非最終分類器，而是位於文字特徵建構與模型訓練之間的特徵篩選步驟。本研究後續兩條模型流程，亦即</w:t>
      </w:r>
      <w:r w:rsidRPr="00797CD2">
        <w:rPr>
          <w:rFonts w:cs="Times New Roman"/>
        </w:rPr>
        <w:t xml:space="preserve"> </w:t>
      </w:r>
      <w:r w:rsidR="001E5412">
        <w:rPr>
          <w:rFonts w:cs="Times New Roman"/>
        </w:rPr>
        <w:t>Chi-square + MNIR + SVM</w:t>
      </w:r>
      <w:r w:rsidRPr="00797CD2">
        <w:rPr>
          <w:rFonts w:cs="Times New Roman"/>
        </w:rPr>
        <w:t xml:space="preserve"> </w:t>
      </w:r>
      <w:r w:rsidRPr="00797CD2">
        <w:rPr>
          <w:rFonts w:cs="Times New Roman"/>
        </w:rPr>
        <w:t>與</w:t>
      </w:r>
      <w:r w:rsidRPr="00797CD2">
        <w:rPr>
          <w:rFonts w:cs="Times New Roman"/>
        </w:rPr>
        <w:t xml:space="preserve"> Chi-square + </w:t>
      </w:r>
      <w:r w:rsidR="00AF715B">
        <w:rPr>
          <w:rFonts w:cs="Times New Roman"/>
        </w:rPr>
        <w:t>SVM</w:t>
      </w:r>
      <w:r w:rsidRPr="00797CD2">
        <w:rPr>
          <w:rFonts w:cs="Times New Roman"/>
        </w:rPr>
        <w:t>，皆以卡方篩選後的特徵矩陣作為輸入。</w:t>
      </w:r>
    </w:p>
    <w:p w14:paraId="50E1872D" w14:textId="77777777" w:rsidR="00925402" w:rsidRPr="00797CD2" w:rsidRDefault="006B546A" w:rsidP="0004071A">
      <w:pPr>
        <w:spacing w:line="276" w:lineRule="auto"/>
        <w:rPr>
          <w:rFonts w:cs="Times New Roman"/>
        </w:rPr>
      </w:pPr>
      <w:r w:rsidRPr="00797CD2">
        <w:rPr>
          <w:rFonts w:cs="Times New Roman"/>
        </w:rPr>
        <w:t>卡方特徵選擇為文字分類與資訊檢索中常見的監督式特徵選擇方法，其目的在於衡量詞彙特徵與類別標籤之間的統計關聯，並據以篩選較具判別力的特徵（</w:t>
      </w:r>
      <w:r w:rsidRPr="00797CD2">
        <w:rPr>
          <w:rFonts w:cs="Times New Roman"/>
        </w:rPr>
        <w:t>Manning, Raghavan, &amp; Schütze, 2009</w:t>
      </w:r>
      <w:r w:rsidRPr="00797CD2">
        <w:rPr>
          <w:rFonts w:cs="Times New Roman"/>
        </w:rPr>
        <w:t>）。本研究亦依此邏輯，將卡方統計量作為高維裁判文本特徵降維的前置步驟。</w:t>
      </w:r>
    </w:p>
    <w:p w14:paraId="770BAAD4" w14:textId="77777777" w:rsidR="007B2911" w:rsidRPr="00797CD2" w:rsidRDefault="007B2911"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3.7 MNIR </w:t>
      </w:r>
      <w:r w:rsidRPr="00797CD2">
        <w:rPr>
          <w:rFonts w:ascii="Times New Roman" w:eastAsia="標楷體" w:hAnsi="Times New Roman" w:cs="Times New Roman"/>
          <w:szCs w:val="28"/>
        </w:rPr>
        <w:t>監督式特徵轉換</w:t>
      </w:r>
    </w:p>
    <w:p w14:paraId="61229E49" w14:textId="77777777" w:rsidR="00E20216" w:rsidRDefault="00737C2E" w:rsidP="00E20216">
      <w:pPr>
        <w:spacing w:line="276" w:lineRule="auto"/>
        <w:rPr>
          <w:rFonts w:cs="Times New Roman"/>
        </w:rPr>
      </w:pPr>
      <w:r w:rsidRPr="00797CD2">
        <w:rPr>
          <w:rFonts w:cs="Times New Roman"/>
        </w:rPr>
        <w:t xml:space="preserve">MNIR </w:t>
      </w:r>
      <w:r w:rsidRPr="00797CD2">
        <w:rPr>
          <w:rFonts w:cs="Times New Roman"/>
        </w:rPr>
        <w:t>是一種用於高維文本資料的監督式特徵轉換方法。直觀而言，</w:t>
      </w:r>
      <w:r w:rsidRPr="00797CD2">
        <w:rPr>
          <w:rFonts w:cs="Times New Roman"/>
        </w:rPr>
        <w:t xml:space="preserve">MNIR </w:t>
      </w:r>
      <w:r w:rsidRPr="00797CD2">
        <w:rPr>
          <w:rFonts w:cs="Times New Roman"/>
        </w:rPr>
        <w:t>可理解為「用裁判結果反推詞彙方向，再做降維」。一般文字分類模型多採前向預測邏輯，也就是以文字特徵預測裁判結果；相對地，</w:t>
      </w:r>
      <w:r w:rsidRPr="00797CD2">
        <w:rPr>
          <w:rFonts w:cs="Times New Roman"/>
        </w:rPr>
        <w:t xml:space="preserve">MNIR </w:t>
      </w:r>
      <w:r w:rsidRPr="00797CD2">
        <w:rPr>
          <w:rFonts w:cs="Times New Roman"/>
        </w:rPr>
        <w:t>採取</w:t>
      </w:r>
      <w:r w:rsidRPr="00797CD2">
        <w:rPr>
          <w:rFonts w:cs="Times New Roman"/>
        </w:rPr>
        <w:t xml:space="preserve"> inverse regression </w:t>
      </w:r>
      <w:r w:rsidRPr="00797CD2">
        <w:rPr>
          <w:rFonts w:cs="Times New Roman"/>
        </w:rPr>
        <w:t>的思維，反過來觀察在不同裁判結果條件下，文字詞彙分布如何變化。因此，</w:t>
      </w:r>
      <w:r w:rsidRPr="00797CD2">
        <w:rPr>
          <w:rFonts w:cs="Times New Roman"/>
        </w:rPr>
        <w:t xml:space="preserve">MNIR </w:t>
      </w:r>
      <w:r w:rsidRPr="00797CD2">
        <w:rPr>
          <w:rFonts w:cs="Times New Roman"/>
        </w:rPr>
        <w:t>並非直接以文字特徵預測裁判結果，而是先估計裁判結果與詞彙分布之間的關係，找出哪些詞彙方向較能區分敗訴、部分勝訴與勝訴，再將高維文字特徵轉換為低維的充分縮減分數。換言之，</w:t>
      </w:r>
      <w:r w:rsidRPr="00797CD2">
        <w:rPr>
          <w:rFonts w:cs="Times New Roman"/>
        </w:rPr>
        <w:t xml:space="preserve">MNIR </w:t>
      </w:r>
      <w:r w:rsidRPr="00797CD2">
        <w:rPr>
          <w:rFonts w:cs="Times New Roman"/>
        </w:rPr>
        <w:t>的功能不是直接分類，而是先把大量詞彙壓縮成較少數、且與裁判結果較相關的特徵，作為後續</w:t>
      </w:r>
      <w:r w:rsidRPr="00797CD2">
        <w:rPr>
          <w:rFonts w:cs="Times New Roman"/>
        </w:rPr>
        <w:t xml:space="preserve"> SVM </w:t>
      </w:r>
      <w:r w:rsidRPr="00797CD2">
        <w:rPr>
          <w:rFonts w:cs="Times New Roman"/>
        </w:rPr>
        <w:t>分類器的輸入。</w:t>
      </w:r>
    </w:p>
    <w:p w14:paraId="51DCE038" w14:textId="081F371B" w:rsidR="007B2911" w:rsidRPr="00797CD2" w:rsidRDefault="00387DAD" w:rsidP="00E20216">
      <w:pPr>
        <w:spacing w:line="276" w:lineRule="auto"/>
        <w:rPr>
          <w:rFonts w:cs="Times New Roman"/>
        </w:rPr>
      </w:pPr>
      <w:r w:rsidRPr="00797CD2">
        <w:rPr>
          <w:rFonts w:cs="Times New Roman"/>
        </w:rPr>
        <w:t>在本研究脈絡中，裁判文本經</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或</w:t>
      </w:r>
      <w:r w:rsidRPr="00797CD2">
        <w:rPr>
          <w:rFonts w:cs="Times New Roman"/>
        </w:rPr>
        <w:t xml:space="preserve"> TF-IDF </w:t>
      </w:r>
      <w:r w:rsidRPr="00797CD2">
        <w:rPr>
          <w:rFonts w:cs="Times New Roman"/>
        </w:rPr>
        <w:t>表示後，通常會形成高維且稀疏的文字特徵矩陣。雖然本研究已先透過卡方特徵選擇篩選與裁判結果較相關的詞彙，但篩選後的特徵仍可能包含大量詞彙維度。</w:t>
      </w:r>
      <w:r w:rsidRPr="00797CD2">
        <w:rPr>
          <w:rFonts w:cs="Times New Roman"/>
        </w:rPr>
        <w:t xml:space="preserve">MNIR </w:t>
      </w:r>
      <w:r w:rsidRPr="00797CD2">
        <w:rPr>
          <w:rFonts w:cs="Times New Roman"/>
        </w:rPr>
        <w:t>的目的即是在卡方特徵選擇後，進一步利用裁判結果標籤資訊，將文字特徵轉換為較低維且與分類目標相關的表徵，作為後續</w:t>
      </w:r>
      <w:r w:rsidRPr="00797CD2">
        <w:rPr>
          <w:rFonts w:cs="Times New Roman"/>
        </w:rPr>
        <w:t xml:space="preserve"> SVM </w:t>
      </w:r>
      <w:r w:rsidRPr="00797CD2">
        <w:rPr>
          <w:rFonts w:cs="Times New Roman"/>
        </w:rPr>
        <w:t>分類器的輸入。因此，</w:t>
      </w:r>
      <w:r w:rsidRPr="00797CD2">
        <w:rPr>
          <w:rFonts w:cs="Times New Roman"/>
        </w:rPr>
        <w:t xml:space="preserve">MNIR </w:t>
      </w:r>
      <w:r w:rsidRPr="00797CD2">
        <w:rPr>
          <w:rFonts w:cs="Times New Roman"/>
        </w:rPr>
        <w:t>在本研究中扮演「監督式特徵轉換」與「降維」的角色。其核心不只是減少特徵數量，而是透過裁判結果標籤，萃取與敗訴、部分勝訴與勝訴三類結果相關的詞彙分布方向。</w:t>
      </w:r>
    </w:p>
    <w:p w14:paraId="2192A886" w14:textId="77777777" w:rsidR="008F4871" w:rsidRPr="00797CD2" w:rsidRDefault="008F4871"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3.7.1 </w:t>
      </w:r>
      <w:r w:rsidR="00E53174" w:rsidRPr="00797CD2">
        <w:rPr>
          <w:rFonts w:ascii="Times New Roman" w:eastAsia="標楷體" w:hAnsi="Times New Roman" w:cs="Times New Roman"/>
          <w:szCs w:val="28"/>
        </w:rPr>
        <w:t xml:space="preserve">MNIR </w:t>
      </w:r>
      <w:r w:rsidR="00E53174" w:rsidRPr="00797CD2">
        <w:rPr>
          <w:rFonts w:ascii="Times New Roman" w:eastAsia="標楷體" w:hAnsi="Times New Roman" w:cs="Times New Roman"/>
          <w:szCs w:val="28"/>
        </w:rPr>
        <w:t>之模型設定與</w:t>
      </w:r>
      <w:r w:rsidR="00E53174" w:rsidRPr="00797CD2">
        <w:rPr>
          <w:rFonts w:ascii="Times New Roman" w:eastAsia="標楷體" w:hAnsi="Times New Roman" w:cs="Times New Roman"/>
          <w:szCs w:val="28"/>
        </w:rPr>
        <w:t xml:space="preserve"> inverse regression</w:t>
      </w:r>
    </w:p>
    <w:p w14:paraId="1257F0E7" w14:textId="77777777" w:rsidR="004A2F7A" w:rsidRPr="00797CD2" w:rsidRDefault="004A2F7A" w:rsidP="0004071A">
      <w:pPr>
        <w:spacing w:line="276" w:lineRule="auto"/>
        <w:rPr>
          <w:rFonts w:cs="Times New Roman"/>
        </w:rPr>
      </w:pPr>
      <w:r w:rsidRPr="00797CD2">
        <w:rPr>
          <w:rFonts w:cs="Times New Roman"/>
        </w:rPr>
        <w:t>在高維度文本資料的統計建模中，研究者常面臨「維度災難」問題。當詞彙表規模達數千至數萬維度時，若直接以前向模型將裁判結果</w:t>
      </w:r>
      <w:r w:rsidRPr="00797CD2">
        <w:rPr>
          <w:rFonts w:cs="Times New Roman"/>
        </w:rPr>
        <w:t xml:space="preserve"> </w:t>
      </w:r>
      <m:oMath>
        <m:r>
          <w:rPr>
            <w:rFonts w:ascii="Cambria Math" w:hAnsi="Cambria Math" w:cs="Times New Roman"/>
          </w:rPr>
          <m:t>y</m:t>
        </m:r>
      </m:oMath>
      <w:r w:rsidRPr="00797CD2">
        <w:rPr>
          <w:rFonts w:cs="Times New Roman"/>
        </w:rPr>
        <w:t xml:space="preserve"> </w:t>
      </w:r>
      <w:r w:rsidRPr="00797CD2">
        <w:rPr>
          <w:rFonts w:cs="Times New Roman"/>
        </w:rPr>
        <w:t>對高維詞頻向量</w:t>
      </w:r>
      <w:r w:rsidRPr="00797CD2">
        <w:rPr>
          <w:rFonts w:cs="Times New Roman"/>
        </w:rPr>
        <w:t xml:space="preserve"> </w:t>
      </w:r>
      <m:oMath>
        <m:r>
          <m:rPr>
            <m:sty m:val="b"/>
          </m:rPr>
          <w:rPr>
            <w:rFonts w:ascii="Cambria Math" w:hAnsi="Cambria Math" w:cs="Times New Roman"/>
          </w:rPr>
          <m:t>x</m:t>
        </m:r>
      </m:oMath>
      <w:r w:rsidRPr="00797CD2">
        <w:rPr>
          <w:rFonts w:cs="Times New Roman"/>
          <w:b/>
        </w:rPr>
        <w:t xml:space="preserve"> </w:t>
      </w:r>
      <w:r w:rsidRPr="00797CD2">
        <w:rPr>
          <w:rFonts w:cs="Times New Roman"/>
        </w:rPr>
        <w:t>建模，容易因參數空間過大而造成估計不穩定，亦可能使真正與裁判結果相關的詞彙訊號被大量無關詞彙稀釋。</w:t>
      </w:r>
    </w:p>
    <w:p w14:paraId="52C187B0" w14:textId="1FCA82B3" w:rsidR="004A2F7A" w:rsidRPr="00797CD2" w:rsidRDefault="004A2F7A" w:rsidP="0004071A">
      <w:pPr>
        <w:spacing w:line="276" w:lineRule="auto"/>
        <w:rPr>
          <w:rFonts w:cs="Times New Roman"/>
        </w:rPr>
      </w:pPr>
      <w:r w:rsidRPr="00797CD2">
        <w:rPr>
          <w:rFonts w:cs="Times New Roman"/>
        </w:rPr>
        <w:t>本研究採用的</w:t>
      </w:r>
      <w:r w:rsidRPr="00797CD2">
        <w:rPr>
          <w:rFonts w:cs="Times New Roman"/>
        </w:rPr>
        <w:t xml:space="preserve"> MNIR </w:t>
      </w:r>
      <w:r w:rsidRPr="00797CD2">
        <w:rPr>
          <w:rFonts w:cs="Times New Roman"/>
        </w:rPr>
        <w:t>架構，其核心策略在於反轉一般預測邏輯。</w:t>
      </w:r>
      <w:r w:rsidR="00737C2E" w:rsidRPr="00797CD2">
        <w:rPr>
          <w:rFonts w:cs="Times New Roman"/>
        </w:rPr>
        <w:t>也就是說，本文不是一開始就問「哪些詞彙可以預測裁判結果」，而是先問「在不同裁判結果下，詞彙分布呈現哪些系統性差異」。若某些詞彙在</w:t>
      </w:r>
      <w:r w:rsidR="00737C2E" w:rsidRPr="00797CD2">
        <w:rPr>
          <w:rFonts w:cs="Times New Roman"/>
        </w:rPr>
        <w:t xml:space="preserve"> Lose</w:t>
      </w:r>
      <w:r w:rsidR="00737C2E" w:rsidRPr="00797CD2">
        <w:rPr>
          <w:rFonts w:cs="Times New Roman"/>
        </w:rPr>
        <w:t>、</w:t>
      </w:r>
      <w:r w:rsidR="00737C2E" w:rsidRPr="00797CD2">
        <w:rPr>
          <w:rFonts w:cs="Times New Roman"/>
        </w:rPr>
        <w:t xml:space="preserve">Mixed </w:t>
      </w:r>
      <w:r w:rsidR="00737C2E" w:rsidRPr="00797CD2">
        <w:rPr>
          <w:rFonts w:cs="Times New Roman"/>
        </w:rPr>
        <w:t>與</w:t>
      </w:r>
      <w:r w:rsidR="00737C2E" w:rsidRPr="00797CD2">
        <w:rPr>
          <w:rFonts w:cs="Times New Roman"/>
        </w:rPr>
        <w:t xml:space="preserve"> Win </w:t>
      </w:r>
      <w:r w:rsidR="00737C2E" w:rsidRPr="00797CD2">
        <w:rPr>
          <w:rFonts w:cs="Times New Roman"/>
        </w:rPr>
        <w:t>三類結果中的出現模式明顯不同，</w:t>
      </w:r>
      <w:r w:rsidR="00737C2E" w:rsidRPr="00797CD2">
        <w:rPr>
          <w:rFonts w:cs="Times New Roman"/>
        </w:rPr>
        <w:t xml:space="preserve">MNIR </w:t>
      </w:r>
      <w:r w:rsidR="00737C2E" w:rsidRPr="00797CD2">
        <w:rPr>
          <w:rFonts w:cs="Times New Roman"/>
        </w:rPr>
        <w:t>便會將這些差異整理為後續可供分類器使用的低維特徵。</w:t>
      </w:r>
      <w:r w:rsidR="00E20216" w:rsidRPr="00E20216">
        <w:rPr>
          <w:rFonts w:cs="Times New Roman"/>
        </w:rPr>
        <w:t>傳統前向模型通常關注文本詞彙特徵</w:t>
      </w:r>
      <w:r w:rsidR="00E20216" w:rsidRPr="00E20216">
        <w:rPr>
          <w:rFonts w:cs="Times New Roman"/>
        </w:rPr>
        <w:t xml:space="preserve"> x </w:t>
      </w:r>
      <w:r w:rsidR="00E20216" w:rsidRPr="00E20216">
        <w:rPr>
          <w:rFonts w:cs="Times New Roman"/>
        </w:rPr>
        <w:t>如何預測裁判結果</w:t>
      </w:r>
      <w:r w:rsidR="00E20216" w:rsidRPr="00E20216">
        <w:rPr>
          <w:rFonts w:cs="Times New Roman"/>
        </w:rPr>
        <w:t xml:space="preserve"> y</w:t>
      </w:r>
      <w:r w:rsidR="00E20216" w:rsidRPr="00E20216">
        <w:rPr>
          <w:rFonts w:cs="Times New Roman"/>
        </w:rPr>
        <w:t>；</w:t>
      </w:r>
      <w:r w:rsidR="00E20216" w:rsidRPr="00E20216">
        <w:rPr>
          <w:rFonts w:cs="Times New Roman"/>
        </w:rPr>
        <w:t xml:space="preserve">MNIR </w:t>
      </w:r>
      <w:r w:rsidR="00E20216" w:rsidRPr="00E20216">
        <w:rPr>
          <w:rFonts w:cs="Times New Roman"/>
        </w:rPr>
        <w:t>則改為觀察給定裁判結果</w:t>
      </w:r>
      <w:r w:rsidR="00E20216" w:rsidRPr="00E20216">
        <w:rPr>
          <w:rFonts w:cs="Times New Roman"/>
        </w:rPr>
        <w:t xml:space="preserve"> y </w:t>
      </w:r>
      <w:r w:rsidR="00E20216" w:rsidRPr="00E20216">
        <w:rPr>
          <w:rFonts w:cs="Times New Roman"/>
        </w:rPr>
        <w:t>時，文本詞彙分布</w:t>
      </w:r>
      <w:r w:rsidR="00E20216" w:rsidRPr="00E20216">
        <w:rPr>
          <w:rFonts w:cs="Times New Roman"/>
        </w:rPr>
        <w:t xml:space="preserve"> x</w:t>
      </w:r>
      <w:r w:rsidR="00E20216" w:rsidRPr="00E20216">
        <w:rPr>
          <w:rFonts w:ascii="Cambria Math" w:hAnsi="Cambria Math" w:cs="Cambria Math"/>
        </w:rPr>
        <w:t>∣</w:t>
      </w:r>
      <w:r w:rsidR="00E20216" w:rsidRPr="00E20216">
        <w:rPr>
          <w:rFonts w:cs="Times New Roman"/>
        </w:rPr>
        <w:t xml:space="preserve">y </w:t>
      </w:r>
      <w:r w:rsidR="00E20216" w:rsidRPr="00E20216">
        <w:rPr>
          <w:rFonts w:cs="Times New Roman"/>
        </w:rPr>
        <w:t>如何變化。其中，</w:t>
      </w:r>
      <w:r w:rsidR="00E20216" w:rsidRPr="00E20216">
        <w:rPr>
          <w:rFonts w:cs="Times New Roman"/>
        </w:rPr>
        <w:t xml:space="preserve">x </w:t>
      </w:r>
      <w:r w:rsidR="00E20216" w:rsidRPr="00E20216">
        <w:rPr>
          <w:rFonts w:cs="Times New Roman"/>
        </w:rPr>
        <w:t>表示裁判書的詞彙特徵向量，</w:t>
      </w:r>
      <w:r w:rsidR="00E20216" w:rsidRPr="00E20216">
        <w:rPr>
          <w:rFonts w:cs="Times New Roman"/>
        </w:rPr>
        <w:t xml:space="preserve">y </w:t>
      </w:r>
      <w:r w:rsidR="00E20216" w:rsidRPr="00E20216">
        <w:rPr>
          <w:rFonts w:cs="Times New Roman"/>
        </w:rPr>
        <w:t>表示</w:t>
      </w:r>
      <w:r w:rsidR="00E20216" w:rsidRPr="00E20216">
        <w:rPr>
          <w:rFonts w:cs="Times New Roman"/>
        </w:rPr>
        <w:t xml:space="preserve"> Lose</w:t>
      </w:r>
      <w:r w:rsidR="00E20216" w:rsidRPr="00E20216">
        <w:rPr>
          <w:rFonts w:cs="Times New Roman"/>
        </w:rPr>
        <w:t>、</w:t>
      </w:r>
      <w:r w:rsidR="00E20216" w:rsidRPr="00E20216">
        <w:rPr>
          <w:rFonts w:cs="Times New Roman"/>
        </w:rPr>
        <w:t xml:space="preserve">Mixed </w:t>
      </w:r>
      <w:r w:rsidR="00E20216" w:rsidRPr="00E20216">
        <w:rPr>
          <w:rFonts w:cs="Times New Roman"/>
        </w:rPr>
        <w:t>與</w:t>
      </w:r>
      <w:r w:rsidR="00E20216" w:rsidRPr="00E20216">
        <w:rPr>
          <w:rFonts w:cs="Times New Roman"/>
        </w:rPr>
        <w:t xml:space="preserve"> Win </w:t>
      </w:r>
      <w:r w:rsidR="00E20216" w:rsidRPr="00E20216">
        <w:rPr>
          <w:rFonts w:cs="Times New Roman"/>
        </w:rPr>
        <w:t>三類裁判結果標籤。換言之，</w:t>
      </w:r>
      <w:r w:rsidR="00E20216" w:rsidRPr="00E20216">
        <w:rPr>
          <w:rFonts w:cs="Times New Roman"/>
        </w:rPr>
        <w:t xml:space="preserve">MNIR </w:t>
      </w:r>
      <w:r w:rsidR="00E20216" w:rsidRPr="00E20216">
        <w:rPr>
          <w:rFonts w:cs="Times New Roman"/>
        </w:rPr>
        <w:t>並非單純描述文本本身的隨機變異，而是試圖萃取與裁判結果相關的詞彙分布方向。</w:t>
      </w:r>
    </w:p>
    <w:p w14:paraId="657F467F" w14:textId="77777777" w:rsidR="004A2F7A" w:rsidRPr="00797CD2" w:rsidRDefault="004A2F7A" w:rsidP="0004071A">
      <w:pPr>
        <w:spacing w:line="276" w:lineRule="auto"/>
        <w:rPr>
          <w:rFonts w:cs="Times New Roman"/>
        </w:rPr>
      </w:pPr>
      <w:r w:rsidRPr="00797CD2">
        <w:rPr>
          <w:rFonts w:cs="Times New Roman"/>
        </w:rPr>
        <w:t>在數學定義上，</w:t>
      </w:r>
      <w:r w:rsidRPr="00797CD2">
        <w:rPr>
          <w:rFonts w:cs="Times New Roman"/>
        </w:rPr>
        <w:t xml:space="preserve">MNIR </w:t>
      </w:r>
      <w:r w:rsidRPr="00797CD2">
        <w:rPr>
          <w:rFonts w:cs="Times New Roman"/>
        </w:rPr>
        <w:t>將每一份裁判書視為由詞彙所組成的多項式抽樣結果。依據</w:t>
      </w:r>
      <w:r w:rsidRPr="00797CD2">
        <w:rPr>
          <w:rFonts w:cs="Times New Roman"/>
        </w:rPr>
        <w:t xml:space="preserve"> Taddy</w:t>
      </w:r>
      <w:r w:rsidRPr="00797CD2">
        <w:rPr>
          <w:rFonts w:cs="Times New Roman"/>
        </w:rPr>
        <w:t>（</w:t>
      </w:r>
      <w:r w:rsidRPr="00797CD2">
        <w:rPr>
          <w:rFonts w:cs="Times New Roman"/>
        </w:rPr>
        <w:t>2013</w:t>
      </w:r>
      <w:r w:rsidRPr="00797CD2">
        <w:rPr>
          <w:rFonts w:cs="Times New Roman"/>
        </w:rPr>
        <w:t>）的架構，設第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篇裁判書之詞頻計數向量為</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97CD2">
        <w:rPr>
          <w:rFonts w:cs="Times New Roman"/>
        </w:rPr>
        <w:t>，該裁判書之總詞數為</w:t>
      </w:r>
      <w:r w:rsidRPr="00797CD2">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97CD2">
        <w:rPr>
          <w:rFonts w:cs="Times New Roman"/>
        </w:rPr>
        <w:t>，詞彙出現機率向量為</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97CD2">
        <w:rPr>
          <w:rFonts w:cs="Times New Roman"/>
        </w:rPr>
        <w:t>，而</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97CD2">
        <w:rPr>
          <w:rFonts w:cs="Times New Roman"/>
        </w:rPr>
        <w:t xml:space="preserve"> </w:t>
      </w:r>
      <w:r w:rsidRPr="00797CD2">
        <w:rPr>
          <w:rFonts w:cs="Times New Roman"/>
        </w:rPr>
        <w:t>為由裁判結果</w:t>
      </w:r>
      <w:r w:rsidRPr="00797CD2">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97CD2">
        <w:rPr>
          <w:rFonts w:cs="Times New Roman"/>
        </w:rPr>
        <w:t xml:space="preserve"> </w:t>
      </w:r>
      <w:r w:rsidRPr="00797CD2">
        <w:rPr>
          <w:rFonts w:cs="Times New Roman"/>
        </w:rPr>
        <w:t>所對應之目標變數因子，則</w:t>
      </w:r>
      <w:r w:rsidRPr="00797CD2">
        <w:rPr>
          <w:rFonts w:cs="Times New Roman"/>
        </w:rPr>
        <w:t xml:space="preserve"> MNIR </w:t>
      </w:r>
      <w:r w:rsidRPr="00797CD2">
        <w:rPr>
          <w:rFonts w:cs="Times New Roman"/>
        </w:rPr>
        <w:t>的基本形式可表示為：</w:t>
      </w:r>
    </w:p>
    <w:p w14:paraId="5EC074FD" w14:textId="77777777" w:rsidR="004A2F7A" w:rsidRPr="00797CD2" w:rsidRDefault="004A24FE"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Multinomial</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e>
          </m:d>
        </m:oMath>
      </m:oMathPara>
    </w:p>
    <w:p w14:paraId="1854FB9C" w14:textId="77777777" w:rsidR="004A2F7A" w:rsidRPr="00797CD2" w:rsidRDefault="004A2F7A" w:rsidP="0004071A">
      <w:pPr>
        <w:spacing w:line="276" w:lineRule="auto"/>
        <w:rPr>
          <w:rFonts w:cs="Times New Roman"/>
        </w:rPr>
      </w:pPr>
      <w:r w:rsidRPr="00797CD2">
        <w:rPr>
          <w:rFonts w:cs="Times New Roman"/>
        </w:rPr>
        <w:t>其中，</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97CD2">
        <w:rPr>
          <w:rFonts w:cs="Times New Roman"/>
        </w:rPr>
        <w:t xml:space="preserve"> </w:t>
      </w:r>
      <w:r w:rsidRPr="00797CD2">
        <w:rPr>
          <w:rFonts w:cs="Times New Roman"/>
        </w:rPr>
        <w:t>為詞頻計數向量，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97CD2">
        <w:rPr>
          <w:rFonts w:cs="Times New Roman"/>
        </w:rPr>
        <w:t xml:space="preserve"> </w:t>
      </w:r>
      <w:r w:rsidRPr="00797CD2">
        <w:rPr>
          <w:rFonts w:cs="Times New Roman"/>
        </w:rPr>
        <w:t>為第</w:t>
      </w:r>
      <w:r w:rsidRPr="00797CD2">
        <w:rPr>
          <w:rFonts w:cs="Times New Roman"/>
        </w:rPr>
        <w:t xml:space="preserve"> </w:t>
      </w:r>
      <m:oMath>
        <m:r>
          <w:rPr>
            <w:rFonts w:ascii="Cambria Math" w:hAnsi="Cambria Math" w:cs="Times New Roman"/>
          </w:rPr>
          <m:t>i</m:t>
        </m:r>
      </m:oMath>
      <w:r w:rsidRPr="00797CD2">
        <w:rPr>
          <w:rFonts w:cs="Times New Roman"/>
        </w:rPr>
        <w:t>篇裁判書的總詞數，</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97CD2">
        <w:rPr>
          <w:rFonts w:cs="Times New Roman"/>
        </w:rPr>
        <w:t xml:space="preserve"> </w:t>
      </w:r>
      <w:r w:rsidRPr="00797CD2">
        <w:rPr>
          <w:rFonts w:cs="Times New Roman"/>
        </w:rPr>
        <w:t>則為該裁判書中各詞彙出現機率所構成的向量。此設定表示，</w:t>
      </w:r>
      <w:r w:rsidRPr="00797CD2">
        <w:rPr>
          <w:rFonts w:cs="Times New Roman"/>
        </w:rPr>
        <w:t xml:space="preserve">MNIR </w:t>
      </w:r>
      <w:r w:rsidRPr="00797CD2">
        <w:rPr>
          <w:rFonts w:cs="Times New Roman"/>
        </w:rPr>
        <w:t>關注的是在給定裁判結果相關因子</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97CD2">
        <w:rPr>
          <w:rFonts w:cs="Times New Roman"/>
        </w:rPr>
        <w:t xml:space="preserve"> </w:t>
      </w:r>
      <w:r w:rsidRPr="00797CD2">
        <w:rPr>
          <w:rFonts w:cs="Times New Roman"/>
        </w:rPr>
        <w:t>的條件下，裁判文本中的詞彙如何分布。</w:t>
      </w:r>
    </w:p>
    <w:p w14:paraId="0F454027" w14:textId="77777777" w:rsidR="004A2F7A" w:rsidRPr="00797CD2" w:rsidRDefault="004A2F7A" w:rsidP="0004071A">
      <w:pPr>
        <w:spacing w:line="276" w:lineRule="auto"/>
        <w:rPr>
          <w:rFonts w:cs="Times New Roman"/>
        </w:rPr>
      </w:pPr>
      <w:r w:rsidRPr="00797CD2">
        <w:rPr>
          <w:rFonts w:cs="Times New Roman"/>
        </w:rPr>
        <w:t>進一步而言，詞彙出現機率</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97CD2">
        <w:rPr>
          <w:rFonts w:cs="Times New Roman"/>
        </w:rPr>
        <w:t xml:space="preserve"> </w:t>
      </w:r>
      <w:r w:rsidRPr="00797CD2">
        <w:rPr>
          <w:rFonts w:cs="Times New Roman"/>
        </w:rPr>
        <w:t>可透過邏輯連結函數與目標變數因子</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97CD2">
        <w:rPr>
          <w:rFonts w:cs="Times New Roman"/>
        </w:rPr>
        <w:t xml:space="preserve"> </w:t>
      </w:r>
      <w:r w:rsidRPr="00797CD2">
        <w:rPr>
          <w:rFonts w:cs="Times New Roman"/>
        </w:rPr>
        <w:t>建立關係。第</w:t>
      </w:r>
      <w:r w:rsidRPr="00797CD2">
        <w:rPr>
          <w:rFonts w:cs="Times New Roman"/>
        </w:rPr>
        <w:t xml:space="preserve"> </w:t>
      </w:r>
      <m:oMath>
        <m:r>
          <w:rPr>
            <w:rFonts w:ascii="Cambria Math" w:hAnsi="Cambria Math" w:cs="Times New Roman"/>
          </w:rPr>
          <m:t>j</m:t>
        </m:r>
      </m:oMath>
      <w:r w:rsidRPr="00797CD2">
        <w:rPr>
          <w:rFonts w:cs="Times New Roman"/>
        </w:rPr>
        <w:t xml:space="preserve"> </w:t>
      </w:r>
      <w:r w:rsidRPr="00797CD2">
        <w:rPr>
          <w:rFonts w:cs="Times New Roman"/>
        </w:rPr>
        <w:t>個詞彙的出現機率可表示為：</w:t>
      </w:r>
    </w:p>
    <w:p w14:paraId="6EBADFA6" w14:textId="77777777" w:rsidR="004A2F7A" w:rsidRPr="00797CD2" w:rsidRDefault="004A24FE"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l=1</m:t>
                  </m:r>
                </m:sub>
                <m:sup>
                  <m:r>
                    <w:rPr>
                      <w:rFonts w:ascii="Cambria Math" w:hAnsi="Cambria Math" w:cs="Times New Roman"/>
                    </w:rPr>
                    <m:t>p</m:t>
                  </m:r>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r>
                <w:rPr>
                  <w:rFonts w:ascii="Cambria Math" w:hAnsi="Cambria Math" w:cs="Times New Roman"/>
                </w:rPr>
                <m:t>)</m:t>
              </m:r>
            </m:den>
          </m:f>
        </m:oMath>
      </m:oMathPara>
    </w:p>
    <w:p w14:paraId="1222C816" w14:textId="77777777" w:rsidR="004A2F7A" w:rsidRPr="00797CD2" w:rsidRDefault="004A2F7A" w:rsidP="0004071A">
      <w:pPr>
        <w:spacing w:line="276" w:lineRule="auto"/>
        <w:rPr>
          <w:rFonts w:cs="Times New Roman"/>
        </w:rPr>
      </w:pPr>
      <w:r w:rsidRPr="00797CD2">
        <w:rPr>
          <w:rFonts w:cs="Times New Roman"/>
        </w:rPr>
        <w:t>其中：</w:t>
      </w:r>
    </w:p>
    <w:p w14:paraId="5B62B34E" w14:textId="77777777" w:rsidR="004A2F7A" w:rsidRPr="00797CD2" w:rsidRDefault="004A24FE"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m:oMathPara>
    </w:p>
    <w:p w14:paraId="7485A3D4" w14:textId="31996D87" w:rsidR="004A2F7A" w:rsidRPr="00797CD2" w:rsidRDefault="004A2F7A" w:rsidP="0004071A">
      <w:pPr>
        <w:spacing w:line="276" w:lineRule="auto"/>
        <w:rPr>
          <w:rFonts w:cs="Times New Roman"/>
        </w:rPr>
      </w:pPr>
      <w:r w:rsidRPr="00797CD2">
        <w:rPr>
          <w:rFonts w:cs="Times New Roman"/>
        </w:rPr>
        <w:t>在此公式中，</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797CD2">
        <w:rPr>
          <w:rFonts w:cs="Times New Roman"/>
        </w:rPr>
        <w:t xml:space="preserve"> </w:t>
      </w:r>
      <w:r w:rsidRPr="00797CD2">
        <w:rPr>
          <w:rFonts w:cs="Times New Roman"/>
        </w:rPr>
        <w:t>為詞彙</w:t>
      </w:r>
      <w:r w:rsidRPr="00797CD2">
        <w:rPr>
          <w:rFonts w:cs="Times New Roman"/>
        </w:rPr>
        <w:t xml:space="preserve"> </w:t>
      </w:r>
      <m:oMath>
        <m:r>
          <w:rPr>
            <w:rFonts w:ascii="Cambria Math" w:hAnsi="Cambria Math" w:cs="Times New Roman"/>
          </w:rPr>
          <m:t>j</m:t>
        </m:r>
      </m:oMath>
      <w:r w:rsidRPr="00797CD2">
        <w:rPr>
          <w:rFonts w:cs="Times New Roman"/>
        </w:rPr>
        <w:t xml:space="preserve"> </w:t>
      </w:r>
      <w:r w:rsidRPr="00797CD2">
        <w:rPr>
          <w:rFonts w:cs="Times New Roman"/>
        </w:rPr>
        <w:t>的基礎攔截項，代表該詞彙在整體語料中的基準出現傾向；</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97CD2">
        <w:rPr>
          <w:rFonts w:cs="Times New Roman"/>
        </w:rPr>
        <w:t xml:space="preserve"> </w:t>
      </w:r>
      <w:r w:rsidRPr="00797CD2">
        <w:rPr>
          <w:rFonts w:cs="Times New Roman"/>
        </w:rPr>
        <w:t>則為詞彙</w:t>
      </w:r>
      <w:r w:rsidRPr="00797CD2">
        <w:rPr>
          <w:rFonts w:cs="Times New Roman"/>
        </w:rPr>
        <w:t xml:space="preserve"> </w:t>
      </w:r>
      <m:oMath>
        <m:r>
          <w:rPr>
            <w:rFonts w:ascii="Cambria Math" w:hAnsi="Cambria Math" w:cs="Times New Roman"/>
          </w:rPr>
          <m:t>j</m:t>
        </m:r>
      </m:oMath>
      <w:r w:rsidRPr="00797CD2">
        <w:rPr>
          <w:rFonts w:cs="Times New Roman"/>
        </w:rPr>
        <w:t xml:space="preserve"> </w:t>
      </w:r>
      <w:r w:rsidRPr="00797CD2">
        <w:rPr>
          <w:rFonts w:cs="Times New Roman"/>
        </w:rPr>
        <w:t>對應於目標變數因子</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97CD2">
        <w:rPr>
          <w:rFonts w:cs="Times New Roman"/>
        </w:rPr>
        <w:t xml:space="preserve"> </w:t>
      </w:r>
      <w:r w:rsidRPr="00797CD2">
        <w:rPr>
          <w:rFonts w:cs="Times New Roman"/>
        </w:rPr>
        <w:t>的負載參數</w:t>
      </w:r>
      <w:r w:rsidR="004E63B6">
        <w:rPr>
          <w:rFonts w:cs="Times New Roman" w:hint="eastAsia"/>
        </w:rPr>
        <w:t>，</w:t>
      </w:r>
      <w:r w:rsidR="004E63B6" w:rsidRPr="004E63B6">
        <w:rPr>
          <w:rFonts w:cs="Times New Roman"/>
        </w:rPr>
        <w:t>此負載參數係透過</w:t>
      </w:r>
      <w:r w:rsidR="004E63B6" w:rsidRPr="004E63B6">
        <w:rPr>
          <w:rFonts w:cs="Times New Roman"/>
        </w:rPr>
        <w:t xml:space="preserve"> MNIR </w:t>
      </w:r>
      <w:r w:rsidR="004E63B6" w:rsidRPr="004E63B6">
        <w:rPr>
          <w:rFonts w:cs="Times New Roman"/>
        </w:rPr>
        <w:t>的懲罰化概似函數估計</w:t>
      </w:r>
      <w:r w:rsidRPr="00797CD2">
        <w:rPr>
          <w:rFonts w:cs="Times New Roman"/>
        </w:rPr>
        <w:t>，用以描述該詞彙與裁判結果相關變異之間的關係。若某些詞彙在</w:t>
      </w:r>
      <w:r w:rsidRPr="00797CD2">
        <w:rPr>
          <w:rFonts w:cs="Times New Roman"/>
        </w:rPr>
        <w:t xml:space="preserve"> 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三類裁判結果中的分布差異明顯，其對應的</w:t>
      </w:r>
      <w:r w:rsidRPr="00797CD2">
        <w:rPr>
          <w:rFonts w:cs="Times New Roman"/>
        </w:rPr>
        <w:t xml:space="preserve"> </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97CD2">
        <w:rPr>
          <w:rFonts w:cs="Times New Roman"/>
        </w:rPr>
        <w:t xml:space="preserve"> </w:t>
      </w:r>
      <w:r w:rsidRPr="00797CD2">
        <w:rPr>
          <w:rFonts w:cs="Times New Roman"/>
        </w:rPr>
        <w:t>便可能具有較高的判別意義。</w:t>
      </w:r>
    </w:p>
    <w:p w14:paraId="45EAFCD1" w14:textId="77777777" w:rsidR="004A2F7A" w:rsidRPr="00797CD2" w:rsidRDefault="004A2F7A" w:rsidP="0004071A">
      <w:pPr>
        <w:spacing w:line="276" w:lineRule="auto"/>
        <w:rPr>
          <w:rFonts w:cs="Times New Roman"/>
        </w:rPr>
      </w:pPr>
      <w:r w:rsidRPr="00797CD2">
        <w:rPr>
          <w:rFonts w:cs="Times New Roman"/>
        </w:rPr>
        <w:t>此處的</w:t>
      </w:r>
      <w:r w:rsidRPr="00797CD2">
        <w:rPr>
          <w:rFonts w:cs="Times New Roman"/>
        </w:rPr>
        <w:t xml:space="preserve"> inverse regression </w:t>
      </w:r>
      <w:r w:rsidRPr="00797CD2">
        <w:rPr>
          <w:rFonts w:cs="Times New Roman"/>
        </w:rPr>
        <w:t>意義在於，</w:t>
      </w:r>
      <w:r w:rsidRPr="00797CD2">
        <w:rPr>
          <w:rFonts w:cs="Times New Roman"/>
        </w:rPr>
        <w:t xml:space="preserve">MNIR </w:t>
      </w:r>
      <w:r w:rsidRPr="00797CD2">
        <w:rPr>
          <w:rFonts w:cs="Times New Roman"/>
        </w:rPr>
        <w:t>不是直接估計「文字特徵如何預測裁判結果」，而是反過來估計「不同裁判結果下的文字詞彙分布」。因此，</w:t>
      </w:r>
      <w:r w:rsidRPr="00797CD2">
        <w:rPr>
          <w:rFonts w:cs="Times New Roman"/>
        </w:rPr>
        <w:t xml:space="preserve">MNIR </w:t>
      </w:r>
      <w:r w:rsidRPr="00797CD2">
        <w:rPr>
          <w:rFonts w:cs="Times New Roman"/>
        </w:rPr>
        <w:t>的重點不只是分類，而是透過裁判結果標籤資訊，找出與裁判結果相關的詞彙分布方向，並將其轉換為後續分類模型可使用的低維特徵。</w:t>
      </w:r>
    </w:p>
    <w:p w14:paraId="62F1C10E" w14:textId="77777777" w:rsidR="004A2F7A" w:rsidRPr="00797CD2" w:rsidRDefault="004A2F7A" w:rsidP="0004071A">
      <w:pPr>
        <w:spacing w:line="276" w:lineRule="auto"/>
        <w:rPr>
          <w:rFonts w:cs="Times New Roman"/>
        </w:rPr>
      </w:pPr>
      <w:r w:rsidRPr="00797CD2">
        <w:rPr>
          <w:rFonts w:cs="Times New Roman"/>
        </w:rPr>
        <w:t xml:space="preserve">MNIR </w:t>
      </w:r>
      <w:r w:rsidRPr="00797CD2">
        <w:rPr>
          <w:rFonts w:cs="Times New Roman"/>
        </w:rPr>
        <w:t>的另一項優勢在於，當多份文件具有相同或相近的目標變數特徵時，可透過合併詞彙計數將資料壓縮為列聯表形式進行估計。此一可折疊性（</w:t>
      </w:r>
      <w:r w:rsidRPr="00797CD2">
        <w:rPr>
          <w:rFonts w:cs="Times New Roman"/>
        </w:rPr>
        <w:t>collapsibility</w:t>
      </w:r>
      <w:r w:rsidRPr="00797CD2">
        <w:rPr>
          <w:rFonts w:cs="Times New Roman"/>
        </w:rPr>
        <w:t>）可降低高維文本資料的計算負擔，使模型在處理大規模語料時具備較佳效率。對本研究而言，</w:t>
      </w:r>
      <w:r w:rsidRPr="00797CD2">
        <w:rPr>
          <w:rFonts w:cs="Times New Roman"/>
        </w:rPr>
        <w:t xml:space="preserve">MNIR </w:t>
      </w:r>
      <w:r w:rsidRPr="00797CD2">
        <w:rPr>
          <w:rFonts w:cs="Times New Roman"/>
        </w:rPr>
        <w:t>的目的即是透過此一逆向建模方式，萃取法律文本中與裁判結果相關的低維表徵。</w:t>
      </w:r>
    </w:p>
    <w:p w14:paraId="6F881BD6" w14:textId="77777777" w:rsidR="00356D9F" w:rsidRPr="00797CD2" w:rsidRDefault="00356D9F"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3.7.2 Gamma-Lasso </w:t>
      </w:r>
      <w:r w:rsidRPr="00797CD2">
        <w:rPr>
          <w:rFonts w:ascii="Times New Roman" w:eastAsia="標楷體" w:hAnsi="Times New Roman" w:cs="Times New Roman"/>
          <w:szCs w:val="28"/>
        </w:rPr>
        <w:t>估計法與正則化</w:t>
      </w:r>
    </w:p>
    <w:p w14:paraId="53A0D435" w14:textId="77777777" w:rsidR="00356D9F" w:rsidRPr="00797CD2" w:rsidRDefault="00356D9F" w:rsidP="0004071A">
      <w:pPr>
        <w:spacing w:line="276" w:lineRule="auto"/>
        <w:rPr>
          <w:rFonts w:cs="Times New Roman"/>
        </w:rPr>
      </w:pPr>
      <w:r w:rsidRPr="00797CD2">
        <w:rPr>
          <w:rFonts w:cs="Times New Roman"/>
        </w:rPr>
        <w:t>在前述</w:t>
      </w:r>
      <w:r w:rsidRPr="00797CD2">
        <w:rPr>
          <w:rFonts w:cs="Times New Roman"/>
        </w:rPr>
        <w:t xml:space="preserve"> MNIR </w:t>
      </w:r>
      <w:r w:rsidRPr="00797CD2">
        <w:rPr>
          <w:rFonts w:cs="Times New Roman"/>
        </w:rPr>
        <w:t>模型設定下，模型需要估計大量詞彙負載參數。由於法律文本經斷詞後通常會形成高維詞彙空間，若所有詞彙參數皆無限制地進入模型，容易造成估計不穩定、計算負擔提高，並增加過度擬合的風險。因此，</w:t>
      </w:r>
      <w:r w:rsidRPr="00797CD2">
        <w:rPr>
          <w:rFonts w:cs="Times New Roman"/>
        </w:rPr>
        <w:t xml:space="preserve">MNIR </w:t>
      </w:r>
      <w:r w:rsidRPr="00797CD2">
        <w:rPr>
          <w:rFonts w:cs="Times New Roman"/>
        </w:rPr>
        <w:t>在實際估計時需要搭配正則化方法，以控制高維詞彙參數並降低雜訊詞彙的影響。</w:t>
      </w:r>
    </w:p>
    <w:p w14:paraId="2D6B9037" w14:textId="77777777" w:rsidR="003314C1" w:rsidRDefault="003314C1" w:rsidP="0004071A">
      <w:pPr>
        <w:spacing w:line="276" w:lineRule="auto"/>
        <w:rPr>
          <w:rFonts w:cs="Times New Roman"/>
        </w:rPr>
      </w:pPr>
      <w:r w:rsidRPr="003314C1">
        <w:rPr>
          <w:rFonts w:cs="Times New Roman"/>
        </w:rPr>
        <w:t>Taddy</w:t>
      </w:r>
      <w:r w:rsidRPr="003314C1">
        <w:rPr>
          <w:rFonts w:cs="Times New Roman"/>
        </w:rPr>
        <w:t>（</w:t>
      </w:r>
      <w:r w:rsidRPr="003314C1">
        <w:rPr>
          <w:rFonts w:cs="Times New Roman"/>
        </w:rPr>
        <w:t>2013</w:t>
      </w:r>
      <w:r w:rsidRPr="003314C1">
        <w:rPr>
          <w:rFonts w:cs="Times New Roman"/>
        </w:rPr>
        <w:t>）提出</w:t>
      </w:r>
      <w:r w:rsidRPr="003314C1">
        <w:rPr>
          <w:rFonts w:cs="Times New Roman"/>
        </w:rPr>
        <w:t xml:space="preserve"> Gamma-Lasso </w:t>
      </w:r>
      <w:r w:rsidRPr="003314C1">
        <w:rPr>
          <w:rFonts w:cs="Times New Roman"/>
        </w:rPr>
        <w:t>估計法，用以處理高維文本模型中的參數收縮問題。其核心概念是對詞彙負載參數加入凹性懲罰，使絕對值較小的係數受到較強收縮，而絕對值較大的係數受到較弱收縮，以降低重要詞彙負載參數被過度壓縮的情形。</w:t>
      </w:r>
      <w:r w:rsidRPr="003314C1">
        <w:rPr>
          <w:rFonts w:cs="Times New Roman"/>
        </w:rPr>
        <w:t xml:space="preserve">Gamma-Lasso </w:t>
      </w:r>
      <w:r w:rsidRPr="003314C1">
        <w:rPr>
          <w:rFonts w:cs="Times New Roman"/>
        </w:rPr>
        <w:t>透過反覆更新詞彙負載參數及其對應的懲罰權重，最終得到正則化後的詞彙負載矩陣</w:t>
      </w:r>
      <w:r w:rsidRPr="003314C1">
        <w:rPr>
          <w:rFonts w:cs="Times New Roman"/>
        </w:rPr>
        <w:t xml:space="preserve"> </w:t>
      </w:r>
      <m:oMath>
        <m:acc>
          <m:accPr>
            <m:ctrlPr>
              <w:rPr>
                <w:rFonts w:ascii="Cambria Math" w:hAnsi="Cambria Math" w:cs="Times New Roman"/>
              </w:rPr>
            </m:ctrlPr>
          </m:accPr>
          <m:e>
            <m:r>
              <m:rPr>
                <m:sty m:val="p"/>
              </m:rPr>
              <w:rPr>
                <w:rFonts w:ascii="Cambria Math" w:hAnsi="Cambria Math" w:cs="Times New Roman"/>
              </w:rPr>
              <m:t>Φ</m:t>
            </m:r>
          </m:e>
        </m:acc>
      </m:oMath>
      <w:r w:rsidRPr="003314C1">
        <w:rPr>
          <w:rFonts w:cs="Times New Roman"/>
        </w:rPr>
        <w:t>。</w:t>
      </w:r>
    </w:p>
    <w:p w14:paraId="19066358" w14:textId="7F063D53" w:rsidR="00356D9F" w:rsidRPr="00797CD2" w:rsidRDefault="00356D9F" w:rsidP="0004071A">
      <w:pPr>
        <w:spacing w:line="276" w:lineRule="auto"/>
        <w:rPr>
          <w:rFonts w:cs="Times New Roman"/>
        </w:rPr>
      </w:pPr>
      <w:r w:rsidRPr="00797CD2">
        <w:rPr>
          <w:rFonts w:cs="Times New Roman"/>
        </w:rPr>
        <w:t>設</w:t>
      </w:r>
      <w:r w:rsidRPr="00797CD2">
        <w:rPr>
          <w:rFonts w:cs="Times New Roman"/>
        </w:rPr>
        <w:t xml:space="preserve"> </w:t>
      </w:r>
      <m:oMath>
        <m:r>
          <m:rPr>
            <m:scr m:val="script"/>
            <m:sty m:val="p"/>
          </m:rPr>
          <w:rPr>
            <w:rFonts w:ascii="Cambria Math" w:hAnsi="Cambria Math" w:cs="Times New Roman"/>
          </w:rPr>
          <m:t>l</m:t>
        </m:r>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e>
        </m:d>
      </m:oMath>
      <w:r w:rsidRPr="00797CD2">
        <w:rPr>
          <w:rFonts w:cs="Times New Roman"/>
        </w:rPr>
        <w:t xml:space="preserve"> </w:t>
      </w:r>
      <w:r w:rsidRPr="00797CD2">
        <w:rPr>
          <w:rFonts w:cs="Times New Roman"/>
        </w:rPr>
        <w:t>為</w:t>
      </w:r>
      <w:r w:rsidRPr="00797CD2">
        <w:rPr>
          <w:rFonts w:cs="Times New Roman"/>
        </w:rPr>
        <w:t xml:space="preserve"> MNIR </w:t>
      </w:r>
      <w:r w:rsidRPr="00797CD2">
        <w:rPr>
          <w:rFonts w:cs="Times New Roman"/>
        </w:rPr>
        <w:t>模型的對數概似函數，其中</w:t>
      </w:r>
      <w:r w:rsidRPr="00797CD2">
        <w:rPr>
          <w:rFonts w:cs="Times New Roman"/>
        </w:rPr>
        <w:t xml:space="preserve"> </w:t>
      </w:r>
      <m:oMath>
        <m:r>
          <m:rPr>
            <m:sty m:val="bi"/>
          </m:rPr>
          <w:rPr>
            <w:rFonts w:ascii="Cambria Math" w:hAnsi="Cambria Math" w:cs="Times New Roman"/>
          </w:rPr>
          <m:t>α</m:t>
        </m:r>
      </m:oMath>
      <w:r w:rsidRPr="00797CD2">
        <w:rPr>
          <w:rFonts w:cs="Times New Roman"/>
          <w:b/>
        </w:rPr>
        <w:t xml:space="preserve"> </w:t>
      </w:r>
      <w:r w:rsidRPr="00797CD2">
        <w:rPr>
          <w:rFonts w:cs="Times New Roman"/>
        </w:rPr>
        <w:t>代表詞彙基礎攔截項，</w:t>
      </w:r>
      <m:oMath>
        <m:r>
          <m:rPr>
            <m:sty m:val="b"/>
          </m:rPr>
          <w:rPr>
            <w:rFonts w:ascii="Cambria Math" w:hAnsi="Cambria Math" w:cs="Times New Roman"/>
          </w:rPr>
          <m:t>Φ</m:t>
        </m:r>
      </m:oMath>
      <w:r w:rsidRPr="00797CD2">
        <w:rPr>
          <w:rFonts w:cs="Times New Roman"/>
        </w:rPr>
        <w:t xml:space="preserve"> </w:t>
      </w:r>
      <w:r w:rsidRPr="00797CD2">
        <w:rPr>
          <w:rFonts w:cs="Times New Roman"/>
        </w:rPr>
        <w:t>代表所有詞彙負載參數所形成的矩陣。</w:t>
      </w:r>
      <w:r w:rsidRPr="00797CD2">
        <w:rPr>
          <w:rFonts w:cs="Times New Roman"/>
        </w:rPr>
        <w:t xml:space="preserve">Gamma-Lasso </w:t>
      </w:r>
      <w:r w:rsidRPr="00797CD2">
        <w:rPr>
          <w:rFonts w:cs="Times New Roman"/>
        </w:rPr>
        <w:t>可概念性表示為以下懲罰化估計問題：</w:t>
      </w:r>
    </w:p>
    <w:p w14:paraId="251DD7C0" w14:textId="4866EDB3" w:rsidR="00356D9F" w:rsidRPr="00797CD2" w:rsidRDefault="004A24FE" w:rsidP="0004071A">
      <w:pPr>
        <w:spacing w:line="276" w:lineRule="auto"/>
        <w:rPr>
          <w:rFonts w:cs="Times New Roman"/>
        </w:rPr>
      </w:pPr>
      <m:oMathPara>
        <m:oMath>
          <m:d>
            <m:dPr>
              <m:ctrlPr>
                <w:rPr>
                  <w:rFonts w:ascii="Cambria Math" w:hAnsi="Cambria Math" w:cs="Times New Roman"/>
                  <w:i/>
                </w:rPr>
              </m:ctrlPr>
            </m:dPr>
            <m:e>
              <m:acc>
                <m:accPr>
                  <m:ctrlPr>
                    <w:rPr>
                      <w:rFonts w:ascii="Cambria Math" w:hAnsi="Cambria Math" w:cs="Times New Roman"/>
                    </w:rPr>
                  </m:ctrlPr>
                </m:accPr>
                <m:e>
                  <m:r>
                    <m:rPr>
                      <m:sty m:val="bi"/>
                    </m:rPr>
                    <w:rPr>
                      <w:rFonts w:ascii="Cambria Math" w:hAnsi="Cambria Math" w:cs="Times New Roman"/>
                    </w:rPr>
                    <m:t>α</m:t>
                  </m:r>
                </m:e>
              </m:acc>
              <m:r>
                <w:rPr>
                  <w:rFonts w:ascii="Cambria Math" w:hAnsi="Cambria Math" w:cs="Times New Roman"/>
                </w:rPr>
                <m:t>,</m:t>
              </m:r>
              <m:acc>
                <m:accPr>
                  <m:ctrlPr>
                    <w:rPr>
                      <w:rFonts w:ascii="Cambria Math" w:hAnsi="Cambria Math" w:cs="Times New Roman"/>
                    </w:rPr>
                  </m:ctrlPr>
                </m:accPr>
                <m:e>
                  <m:r>
                    <m:rPr>
                      <m:sty m:val="b"/>
                    </m:rPr>
                    <w:rPr>
                      <w:rFonts w:ascii="Cambria Math" w:hAnsi="Cambria Math" w:cs="Times New Roman"/>
                    </w:rPr>
                    <m:t>Φ</m:t>
                  </m:r>
                </m:e>
              </m:ac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arg</m:t>
              </m:r>
              <m:ctrlPr>
                <w:rPr>
                  <w:rFonts w:ascii="Cambria Math" w:hAnsi="Cambria Math" w:cs="Times New Roman"/>
                </w:rPr>
              </m:ctrlPr>
            </m:fName>
            <m:e>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lim>
              </m:limLow>
              <m:d>
                <m:dPr>
                  <m:begChr m:val="{"/>
                  <m:endChr m:val="}"/>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m:t>
                  </m:r>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e>
                  </m:nary>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e>
              </m:d>
            </m:e>
          </m:func>
        </m:oMath>
      </m:oMathPara>
    </w:p>
    <w:p w14:paraId="0B3A9576" w14:textId="004384C4" w:rsidR="00020586" w:rsidRDefault="003314C1" w:rsidP="0004071A">
      <w:pPr>
        <w:spacing w:line="276" w:lineRule="auto"/>
        <w:rPr>
          <w:rFonts w:cs="Times New Roman"/>
        </w:rPr>
      </w:pPr>
      <w:r w:rsidRPr="003314C1">
        <w:rPr>
          <w:rFonts w:cs="Times New Roman"/>
        </w:rPr>
        <w:t>其中，</w:t>
      </w:r>
      <m:oMath>
        <m:acc>
          <m:accPr>
            <m:ctrlPr>
              <w:rPr>
                <w:rFonts w:ascii="Cambria Math" w:hAnsi="Cambria Math" w:cs="Times New Roman"/>
              </w:rPr>
            </m:ctrlPr>
          </m:accPr>
          <m:e>
            <m:r>
              <m:rPr>
                <m:sty m:val="bi"/>
              </m:rPr>
              <w:rPr>
                <w:rFonts w:ascii="Cambria Math" w:hAnsi="Cambria Math" w:cs="Times New Roman"/>
              </w:rPr>
              <m:t>α</m:t>
            </m:r>
          </m:e>
        </m:acc>
      </m:oMath>
      <w:r w:rsidRPr="003314C1">
        <w:rPr>
          <w:rFonts w:cs="Times New Roman"/>
        </w:rPr>
        <w:t xml:space="preserve"> </w:t>
      </w:r>
      <w:r w:rsidRPr="003314C1">
        <w:rPr>
          <w:rFonts w:cs="Times New Roman"/>
        </w:rPr>
        <w:t>與</w:t>
      </w:r>
      <w:r w:rsidRPr="003314C1">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3314C1">
        <w:rPr>
          <w:rFonts w:cs="Times New Roman"/>
        </w:rPr>
        <w:t>分別為估計後的攔截項與詞彙負載矩陣；</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3314C1">
        <w:rPr>
          <w:rFonts w:cs="Times New Roman"/>
        </w:rPr>
        <w:t xml:space="preserve"> </w:t>
      </w:r>
      <w:r w:rsidRPr="003314C1">
        <w:rPr>
          <w:rFonts w:cs="Times New Roman"/>
        </w:rPr>
        <w:t>代表第</w:t>
      </w:r>
      <w:r w:rsidRPr="003314C1">
        <w:rPr>
          <w:rFonts w:cs="Times New Roman"/>
        </w:rPr>
        <w:t xml:space="preserve"> </w:t>
      </w:r>
      <m:oMath>
        <m:r>
          <w:rPr>
            <w:rFonts w:ascii="Cambria Math" w:hAnsi="Cambria Math" w:cs="Times New Roman"/>
          </w:rPr>
          <m:t>j</m:t>
        </m:r>
      </m:oMath>
      <w:r w:rsidRPr="003314C1">
        <w:rPr>
          <w:rFonts w:cs="Times New Roman"/>
        </w:rPr>
        <w:t>個詞彙所對應的待估負載參數；</w:t>
      </w:r>
      <m:oMath>
        <m:r>
          <w:rPr>
            <w:rFonts w:ascii="Cambria Math" w:hAnsi="Cambria Math" w:cs="Times New Roman"/>
          </w:rPr>
          <m:t>p</m:t>
        </m:r>
      </m:oMath>
      <w:r w:rsidRPr="003314C1">
        <w:rPr>
          <w:rFonts w:cs="Times New Roman"/>
        </w:rPr>
        <w:t xml:space="preserve"> </w:t>
      </w:r>
      <w:r w:rsidRPr="003314C1">
        <w:rPr>
          <w:rFonts w:cs="Times New Roman"/>
        </w:rPr>
        <w:t>為詞彙數量；</w:t>
      </w:r>
      <m:oMath>
        <m:r>
          <w:rPr>
            <w:rFonts w:ascii="Cambria Math" w:hAnsi="Cambria Math" w:cs="Times New Roman"/>
          </w:rPr>
          <m:t>λ</m:t>
        </m:r>
      </m:oMath>
      <w:r w:rsidRPr="003314C1">
        <w:rPr>
          <w:rFonts w:cs="Times New Roman"/>
        </w:rPr>
        <w:t xml:space="preserve"> </w:t>
      </w:r>
      <w:r w:rsidRPr="003314C1">
        <w:rPr>
          <w:rFonts w:cs="Times New Roman"/>
        </w:rPr>
        <w:t>控制整體懲罰強度；</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oMath>
      <w:r w:rsidRPr="003314C1">
        <w:rPr>
          <w:rFonts w:cs="Times New Roman"/>
        </w:rPr>
        <w:t xml:space="preserve"> </w:t>
      </w:r>
      <w:r w:rsidRPr="003314C1">
        <w:rPr>
          <w:rFonts w:cs="Times New Roman"/>
        </w:rPr>
        <w:t>則代表</w:t>
      </w:r>
      <w:r w:rsidRPr="003314C1">
        <w:rPr>
          <w:rFonts w:cs="Times New Roman"/>
        </w:rPr>
        <w:t xml:space="preserve"> Gamma-Lasso </w:t>
      </w:r>
      <w:r w:rsidRPr="003314C1">
        <w:rPr>
          <w:rFonts w:cs="Times New Roman"/>
        </w:rPr>
        <w:t>所使用的凹性懲罰函數。參數</w:t>
      </w:r>
      <w:r w:rsidRPr="003314C1">
        <w:rPr>
          <w:rFonts w:cs="Times New Roman"/>
        </w:rPr>
        <w:t xml:space="preserve"> </w:t>
      </w:r>
      <m:oMath>
        <m:r>
          <w:rPr>
            <w:rFonts w:ascii="Cambria Math" w:hAnsi="Cambria Math" w:cs="Times New Roman"/>
          </w:rPr>
          <m:t>γ</m:t>
        </m:r>
      </m:oMath>
      <w:r w:rsidRPr="003314C1">
        <w:rPr>
          <w:rFonts w:cs="Times New Roman"/>
        </w:rPr>
        <w:t>控制懲罰函數的凹性程度；</w:t>
      </w:r>
      <m:oMath>
        <m:r>
          <w:rPr>
            <w:rFonts w:ascii="Cambria Math" w:hAnsi="Cambria Math" w:cs="Times New Roman"/>
          </w:rPr>
          <m:t>γ</m:t>
        </m:r>
      </m:oMath>
      <w:r w:rsidRPr="003314C1">
        <w:rPr>
          <w:rFonts w:cs="Times New Roman"/>
        </w:rPr>
        <w:t xml:space="preserve"> </w:t>
      </w:r>
      <w:r w:rsidRPr="003314C1">
        <w:rPr>
          <w:rFonts w:cs="Times New Roman"/>
        </w:rPr>
        <w:t>越大，對較大係數的邊際懲罰下降越快。此一設定可在壓縮關聯較弱詞彙參數的同時，減少對較重要詞彙負載參數的估計偏誤。</w:t>
      </w:r>
    </w:p>
    <w:p w14:paraId="37B25652" w14:textId="332AC7AA" w:rsidR="00356D9F" w:rsidRPr="00797CD2" w:rsidRDefault="00356D9F" w:rsidP="0004071A">
      <w:pPr>
        <w:spacing w:line="276" w:lineRule="auto"/>
        <w:rPr>
          <w:rFonts w:cs="Times New Roman"/>
        </w:rPr>
      </w:pPr>
      <w:r w:rsidRPr="00797CD2">
        <w:rPr>
          <w:rFonts w:cs="Times New Roman"/>
        </w:rPr>
        <w:t>在本研究中，</w:t>
      </w:r>
      <w:r w:rsidRPr="00797CD2">
        <w:rPr>
          <w:rFonts w:cs="Times New Roman"/>
        </w:rPr>
        <w:t xml:space="preserve">Gamma-Lasso </w:t>
      </w:r>
      <w:r w:rsidRPr="00797CD2">
        <w:rPr>
          <w:rFonts w:cs="Times New Roman"/>
        </w:rPr>
        <w:t>的功能不是直接進行分類，而是作為</w:t>
      </w:r>
      <w:r w:rsidRPr="00797CD2">
        <w:rPr>
          <w:rFonts w:cs="Times New Roman"/>
        </w:rPr>
        <w:t xml:space="preserve"> MNIR </w:t>
      </w:r>
      <w:r w:rsidRPr="00797CD2">
        <w:rPr>
          <w:rFonts w:cs="Times New Roman"/>
        </w:rPr>
        <w:t>模型估計中的正則化步驟。具體而言，</w:t>
      </w:r>
      <w:r w:rsidRPr="00797CD2">
        <w:rPr>
          <w:rFonts w:cs="Times New Roman"/>
        </w:rPr>
        <w:t xml:space="preserve">Gamma-Lasso </w:t>
      </w:r>
      <w:r w:rsidRPr="00797CD2">
        <w:rPr>
          <w:rFonts w:cs="Times New Roman"/>
        </w:rPr>
        <w:t>協助</w:t>
      </w:r>
      <w:r w:rsidRPr="00797CD2">
        <w:rPr>
          <w:rFonts w:cs="Times New Roman"/>
        </w:rPr>
        <w:t xml:space="preserve"> MNIR </w:t>
      </w:r>
      <w:r w:rsidRPr="00797CD2">
        <w:rPr>
          <w:rFonts w:cs="Times New Roman"/>
        </w:rPr>
        <w:t>從大量法律詞彙中估計出較穩定的詞彙負載矩陣</w:t>
      </w:r>
      <w:r w:rsidRPr="00797CD2">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97CD2">
        <w:rPr>
          <w:rFonts w:cs="Times New Roman"/>
        </w:rPr>
        <w:t>，再由此計算後續的充分縮減分數。換言之，</w:t>
      </w:r>
      <w:r w:rsidRPr="00797CD2">
        <w:rPr>
          <w:rFonts w:cs="Times New Roman"/>
        </w:rPr>
        <w:t xml:space="preserve">Gamma-Lasso </w:t>
      </w:r>
      <w:r w:rsidRPr="00797CD2">
        <w:rPr>
          <w:rFonts w:cs="Times New Roman"/>
        </w:rPr>
        <w:t>位於</w:t>
      </w:r>
      <w:r w:rsidRPr="00797CD2">
        <w:rPr>
          <w:rFonts w:cs="Times New Roman"/>
        </w:rPr>
        <w:t xml:space="preserve"> MNIR </w:t>
      </w:r>
      <w:r w:rsidRPr="00797CD2">
        <w:rPr>
          <w:rFonts w:cs="Times New Roman"/>
        </w:rPr>
        <w:t>模型內部，其目的在於提升高維文本特徵轉換的穩定性，而非取代後續的</w:t>
      </w:r>
      <w:r w:rsidRPr="00797CD2">
        <w:rPr>
          <w:rFonts w:cs="Times New Roman"/>
        </w:rPr>
        <w:t xml:space="preserve"> SVM </w:t>
      </w:r>
      <w:r w:rsidRPr="00797CD2">
        <w:rPr>
          <w:rFonts w:cs="Times New Roman"/>
        </w:rPr>
        <w:t>分類器。</w:t>
      </w:r>
    </w:p>
    <w:p w14:paraId="4FA64887" w14:textId="77777777" w:rsidR="008F4871" w:rsidRPr="00797CD2" w:rsidRDefault="00356D9F" w:rsidP="0004071A">
      <w:pPr>
        <w:spacing w:line="276" w:lineRule="auto"/>
        <w:rPr>
          <w:rFonts w:cs="Times New Roman"/>
        </w:rPr>
      </w:pPr>
      <w:r w:rsidRPr="00797CD2">
        <w:rPr>
          <w:rFonts w:cs="Times New Roman"/>
        </w:rPr>
        <w:t>對本研究而言，</w:t>
      </w:r>
      <w:r w:rsidRPr="00797CD2">
        <w:rPr>
          <w:rFonts w:cs="Times New Roman"/>
        </w:rPr>
        <w:t xml:space="preserve">Gamma-Lasso </w:t>
      </w:r>
      <w:r w:rsidRPr="00797CD2">
        <w:rPr>
          <w:rFonts w:cs="Times New Roman"/>
        </w:rPr>
        <w:t>具有兩項方法意義。第一，它可降低無關詞彙對</w:t>
      </w:r>
      <w:r w:rsidRPr="00797CD2">
        <w:rPr>
          <w:rFonts w:cs="Times New Roman"/>
        </w:rPr>
        <w:t xml:space="preserve"> MNIR </w:t>
      </w:r>
      <w:r w:rsidRPr="00797CD2">
        <w:rPr>
          <w:rFonts w:cs="Times New Roman"/>
        </w:rPr>
        <w:t>估計的干擾，使模型更聚焦於與</w:t>
      </w:r>
      <w:r w:rsidRPr="00797CD2">
        <w:rPr>
          <w:rFonts w:cs="Times New Roman"/>
        </w:rPr>
        <w:t xml:space="preserve"> 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三類裁判結果相關的詞彙訊號。第二，它可在高維法律文本資料中減少過度擬合風險，使</w:t>
      </w:r>
      <w:r w:rsidRPr="00797CD2">
        <w:rPr>
          <w:rFonts w:cs="Times New Roman"/>
        </w:rPr>
        <w:t xml:space="preserve"> MNIR </w:t>
      </w:r>
      <w:r w:rsidRPr="00797CD2">
        <w:rPr>
          <w:rFonts w:cs="Times New Roman"/>
        </w:rPr>
        <w:t>轉換後的低維特徵較適合輸入後續</w:t>
      </w:r>
      <w:r w:rsidRPr="00797CD2">
        <w:rPr>
          <w:rFonts w:cs="Times New Roman"/>
        </w:rPr>
        <w:t xml:space="preserve"> SVM </w:t>
      </w:r>
      <w:r w:rsidRPr="00797CD2">
        <w:rPr>
          <w:rFonts w:cs="Times New Roman"/>
        </w:rPr>
        <w:t>分類器。因此，</w:t>
      </w:r>
      <w:r w:rsidRPr="00797CD2">
        <w:rPr>
          <w:rFonts w:cs="Times New Roman"/>
        </w:rPr>
        <w:t xml:space="preserve">Gamma-Lasso </w:t>
      </w:r>
      <w:r w:rsidRPr="00797CD2">
        <w:rPr>
          <w:rFonts w:cs="Times New Roman"/>
        </w:rPr>
        <w:t>可視為</w:t>
      </w:r>
      <w:r w:rsidRPr="00797CD2">
        <w:rPr>
          <w:rFonts w:cs="Times New Roman"/>
        </w:rPr>
        <w:t xml:space="preserve"> MNIR </w:t>
      </w:r>
      <w:r w:rsidRPr="00797CD2">
        <w:rPr>
          <w:rFonts w:cs="Times New Roman"/>
        </w:rPr>
        <w:t>進行監督式特徵轉換時的重要估計機制。</w:t>
      </w:r>
    </w:p>
    <w:p w14:paraId="39393A7C" w14:textId="77777777" w:rsidR="008C78C6" w:rsidRPr="00797CD2" w:rsidRDefault="002A096E"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 xml:space="preserve">3.7.3 </w:t>
      </w:r>
      <w:r w:rsidRPr="00797CD2">
        <w:rPr>
          <w:rFonts w:ascii="Times New Roman" w:eastAsia="標楷體" w:hAnsi="Times New Roman" w:cs="Times New Roman"/>
          <w:szCs w:val="28"/>
        </w:rPr>
        <w:t>充分縮減分數與降維邏輯</w:t>
      </w:r>
    </w:p>
    <w:p w14:paraId="63857FE9" w14:textId="77777777" w:rsidR="002A096E" w:rsidRPr="00797CD2" w:rsidRDefault="002A096E" w:rsidP="0004071A">
      <w:pPr>
        <w:spacing w:line="276" w:lineRule="auto"/>
        <w:rPr>
          <w:rFonts w:cs="Times New Roman"/>
        </w:rPr>
      </w:pPr>
      <w:r w:rsidRPr="00797CD2">
        <w:rPr>
          <w:rFonts w:cs="Times New Roman"/>
        </w:rPr>
        <w:t>在</w:t>
      </w:r>
      <w:r w:rsidRPr="00797CD2">
        <w:rPr>
          <w:rFonts w:cs="Times New Roman"/>
        </w:rPr>
        <w:t xml:space="preserve"> MNIR </w:t>
      </w:r>
      <w:r w:rsidRPr="00797CD2">
        <w:rPr>
          <w:rFonts w:cs="Times New Roman"/>
        </w:rPr>
        <w:t>完成模型估計後，核心輸出並不是直接的裁判結果預測，而是每一篇裁判書對應的充分縮減分數。此分數可視為原始高維文本特徵的低維監督式表徵，其目的並非保留裁判書中的所有文字資訊，而是保留與裁判結果分類較相關的詞彙訊號。</w:t>
      </w:r>
    </w:p>
    <w:p w14:paraId="1388F7D2" w14:textId="77777777" w:rsidR="002A096E" w:rsidRPr="00797CD2" w:rsidRDefault="002A096E" w:rsidP="0004071A">
      <w:pPr>
        <w:spacing w:line="276" w:lineRule="auto"/>
        <w:rPr>
          <w:rFonts w:cs="Times New Roman"/>
        </w:rPr>
      </w:pPr>
      <w:r w:rsidRPr="00797CD2">
        <w:rPr>
          <w:rFonts w:cs="Times New Roman"/>
        </w:rPr>
        <w:t>設第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篇裁判書之詞頻計數向量為</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97CD2">
        <w:rPr>
          <w:rFonts w:cs="Times New Roman"/>
        </w:rPr>
        <w:t>，該裁判書總詞數為</w:t>
      </w:r>
      <w:r w:rsidRPr="00797CD2">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97CD2">
        <w:rPr>
          <w:rFonts w:cs="Times New Roman"/>
        </w:rPr>
        <w:t>，則其相對詞頻向量可表示為：</w:t>
      </w:r>
    </w:p>
    <w:p w14:paraId="0897F588" w14:textId="77777777" w:rsidR="002A096E" w:rsidRPr="00797CD2" w:rsidRDefault="004A24FE"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48B30566" w14:textId="77777777" w:rsidR="002A096E" w:rsidRPr="00797CD2" w:rsidRDefault="002A096E" w:rsidP="0004071A">
      <w:pPr>
        <w:spacing w:line="276" w:lineRule="auto"/>
        <w:rPr>
          <w:rFonts w:cs="Times New Roman"/>
        </w:rPr>
      </w:pPr>
      <w:r w:rsidRPr="00797CD2">
        <w:rPr>
          <w:rFonts w:cs="Times New Roman"/>
        </w:rPr>
        <w:t>其中，</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97CD2">
        <w:rPr>
          <w:rFonts w:cs="Times New Roman"/>
        </w:rPr>
        <w:t xml:space="preserve"> </w:t>
      </w:r>
      <w:r w:rsidRPr="00797CD2">
        <w:rPr>
          <w:rFonts w:cs="Times New Roman"/>
        </w:rPr>
        <w:t>代表第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篇裁判書中各詞彙的相對出現頻率。若</w:t>
      </w:r>
      <w:r w:rsidRPr="00797CD2">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97CD2">
        <w:rPr>
          <w:rFonts w:cs="Times New Roman"/>
        </w:rPr>
        <w:t xml:space="preserve"> </w:t>
      </w:r>
      <w:r w:rsidRPr="00797CD2">
        <w:rPr>
          <w:rFonts w:cs="Times New Roman"/>
        </w:rPr>
        <w:t>為</w:t>
      </w:r>
      <w:r w:rsidRPr="00797CD2">
        <w:rPr>
          <w:rFonts w:cs="Times New Roman"/>
        </w:rPr>
        <w:t xml:space="preserve"> MNIR </w:t>
      </w:r>
      <w:r w:rsidRPr="00797CD2">
        <w:rPr>
          <w:rFonts w:cs="Times New Roman"/>
        </w:rPr>
        <w:t>經</w:t>
      </w:r>
      <w:r w:rsidRPr="00797CD2">
        <w:rPr>
          <w:rFonts w:cs="Times New Roman"/>
        </w:rPr>
        <w:t xml:space="preserve"> Gamma-Lasso </w:t>
      </w:r>
      <w:r w:rsidRPr="00797CD2">
        <w:rPr>
          <w:rFonts w:cs="Times New Roman"/>
        </w:rPr>
        <w:t>估計後得到的詞彙負載矩陣，則第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篇裁判書的充分縮減分數可表示為：</w:t>
      </w:r>
    </w:p>
    <w:p w14:paraId="16E2ED3A" w14:textId="77777777" w:rsidR="002A096E" w:rsidRPr="00797CD2" w:rsidRDefault="004A24FE"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b"/>
                    </m:rPr>
                    <w:rPr>
                      <w:rFonts w:ascii="Cambria Math" w:hAnsi="Cambria Math" w:cs="Times New Roman"/>
                    </w:rPr>
                    <m:t>Φ</m:t>
                  </m:r>
                </m:e>
              </m:acc>
            </m:e>
            <m:sup>
              <m:r>
                <m:rPr>
                  <m:sty m:val="p"/>
                </m:rPr>
                <w:rPr>
                  <w:rFonts w:ascii="Cambria Math" w:hAnsi="Cambria Math" w:cs="Times New Roman"/>
                </w:rPr>
                <m:t>⊤</m:t>
              </m:r>
            </m:sup>
          </m:sSup>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m:oMathPara>
    </w:p>
    <w:p w14:paraId="1AB39560" w14:textId="77777777" w:rsidR="002A096E" w:rsidRPr="00797CD2" w:rsidRDefault="002A096E" w:rsidP="0004071A">
      <w:pPr>
        <w:spacing w:line="276" w:lineRule="auto"/>
        <w:rPr>
          <w:rFonts w:cs="Times New Roman"/>
        </w:rPr>
      </w:pPr>
      <w:r w:rsidRPr="00797CD2">
        <w:rPr>
          <w:rFonts w:cs="Times New Roman"/>
        </w:rPr>
        <w:t>其中，</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97CD2">
        <w:rPr>
          <w:rFonts w:cs="Times New Roman"/>
        </w:rPr>
        <w:t xml:space="preserve"> </w:t>
      </w:r>
      <w:r w:rsidRPr="00797CD2">
        <w:rPr>
          <w:rFonts w:cs="Times New Roman"/>
        </w:rPr>
        <w:t>即為第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篇裁判書之充分縮減分數，</w:t>
      </w:r>
      <m:oMath>
        <m:acc>
          <m:accPr>
            <m:ctrlPr>
              <w:rPr>
                <w:rFonts w:ascii="Cambria Math" w:hAnsi="Cambria Math" w:cs="Times New Roman"/>
              </w:rPr>
            </m:ctrlPr>
          </m:accPr>
          <m:e>
            <m:r>
              <m:rPr>
                <m:sty m:val="b"/>
              </m:rPr>
              <w:rPr>
                <w:rFonts w:ascii="Cambria Math" w:hAnsi="Cambria Math" w:cs="Times New Roman"/>
              </w:rPr>
              <m:t>Φ</m:t>
            </m:r>
          </m:e>
        </m:acc>
      </m:oMath>
      <w:r w:rsidRPr="00797CD2">
        <w:rPr>
          <w:rFonts w:cs="Times New Roman"/>
        </w:rPr>
        <w:t xml:space="preserve"> </w:t>
      </w:r>
      <w:r w:rsidRPr="00797CD2">
        <w:rPr>
          <w:rFonts w:cs="Times New Roman"/>
        </w:rPr>
        <w:t>則代表</w:t>
      </w:r>
      <w:r w:rsidRPr="00797CD2">
        <w:rPr>
          <w:rFonts w:cs="Times New Roman"/>
        </w:rPr>
        <w:t xml:space="preserve"> MNIR </w:t>
      </w:r>
      <w:r w:rsidRPr="00797CD2">
        <w:rPr>
          <w:rFonts w:cs="Times New Roman"/>
        </w:rPr>
        <w:t>所估計出的詞彙負載方向。此公式表示，</w:t>
      </w:r>
      <w:r w:rsidRPr="00797CD2">
        <w:rPr>
          <w:rFonts w:cs="Times New Roman"/>
        </w:rPr>
        <w:t xml:space="preserve">MNIR </w:t>
      </w:r>
      <w:r w:rsidRPr="00797CD2">
        <w:rPr>
          <w:rFonts w:cs="Times New Roman"/>
        </w:rPr>
        <w:t>會將原始高維詞彙頻率向量</w:t>
      </w:r>
      <w:r w:rsidRPr="00797CD2">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97CD2">
        <w:rPr>
          <w:rFonts w:cs="Times New Roman"/>
        </w:rPr>
        <w:t xml:space="preserve"> </w:t>
      </w:r>
      <w:r w:rsidRPr="00797CD2">
        <w:rPr>
          <w:rFonts w:cs="Times New Roman"/>
        </w:rPr>
        <w:t>投影到由</w:t>
      </w:r>
      <w:r w:rsidRPr="00797CD2">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97CD2">
        <w:rPr>
          <w:rFonts w:cs="Times New Roman"/>
        </w:rPr>
        <w:t xml:space="preserve"> </w:t>
      </w:r>
      <w:r w:rsidRPr="00797CD2">
        <w:rPr>
          <w:rFonts w:cs="Times New Roman"/>
        </w:rPr>
        <w:t>所形成的低維空間中，進而得到較低維的文本表徵。</w:t>
      </w:r>
    </w:p>
    <w:p w14:paraId="76764C67" w14:textId="77777777" w:rsidR="002A096E" w:rsidRPr="00797CD2" w:rsidRDefault="002A096E" w:rsidP="0004071A">
      <w:pPr>
        <w:spacing w:line="276" w:lineRule="auto"/>
        <w:rPr>
          <w:rFonts w:cs="Times New Roman"/>
        </w:rPr>
      </w:pPr>
      <w:r w:rsidRPr="00797CD2">
        <w:rPr>
          <w:rFonts w:cs="Times New Roman"/>
        </w:rPr>
        <w:t>換言之，原始文字特徵矩陣可能包含數千至數萬個詞彙維度，但並非所有詞彙皆與裁判結果有關。</w:t>
      </w:r>
      <w:r w:rsidRPr="00797CD2">
        <w:rPr>
          <w:rFonts w:cs="Times New Roman"/>
        </w:rPr>
        <w:t xml:space="preserve">MNIR </w:t>
      </w:r>
      <w:r w:rsidRPr="00797CD2">
        <w:rPr>
          <w:rFonts w:cs="Times New Roman"/>
        </w:rPr>
        <w:t>透過前述</w:t>
      </w:r>
      <w:r w:rsidRPr="00797CD2">
        <w:rPr>
          <w:rFonts w:cs="Times New Roman"/>
        </w:rPr>
        <w:t xml:space="preserve"> inverse regression </w:t>
      </w:r>
      <w:r w:rsidRPr="00797CD2">
        <w:rPr>
          <w:rFonts w:cs="Times New Roman"/>
        </w:rPr>
        <w:t>模型，先估計不同裁判結果下詞彙分布的變化方向，再利用這些估計出的詞彙負載方向，將每篇裁判書轉換為低維的充分縮減分數。因此，</w:t>
      </w:r>
      <w:r w:rsidRPr="00797CD2">
        <w:rPr>
          <w:rFonts w:cs="Times New Roman"/>
        </w:rPr>
        <w:t xml:space="preserve">MNIR </w:t>
      </w:r>
      <w:r w:rsidRPr="00797CD2">
        <w:rPr>
          <w:rFonts w:cs="Times New Roman"/>
        </w:rPr>
        <w:t>的降維並非一般無監督式壓縮，而是利用裁判結果標籤資訊進行監督式特徵轉換。</w:t>
      </w:r>
    </w:p>
    <w:p w14:paraId="335E0507" w14:textId="77777777" w:rsidR="002A096E" w:rsidRPr="00797CD2" w:rsidRDefault="002A096E" w:rsidP="0004071A">
      <w:pPr>
        <w:spacing w:line="276" w:lineRule="auto"/>
        <w:rPr>
          <w:rFonts w:cs="Times New Roman"/>
        </w:rPr>
      </w:pPr>
      <w:r w:rsidRPr="00797CD2">
        <w:rPr>
          <w:rFonts w:cs="Times New Roman"/>
        </w:rPr>
        <w:t>在模型假設成立下，充分縮減分數可被視為原始高維文本中與裁判結果相關資訊的低維摘要。也就是說，給定充分縮減分數後，原始高維詞彙向量對裁判結果所能提供的額外資訊理論上會降低。此一關係可概念性表示為：</w:t>
      </w:r>
    </w:p>
    <w:p w14:paraId="38F3AFE4" w14:textId="77777777" w:rsidR="002A096E" w:rsidRPr="00797CD2" w:rsidRDefault="004A24FE"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m:oMathPara>
    </w:p>
    <w:p w14:paraId="77AF8934" w14:textId="5F7A645D" w:rsidR="002A096E" w:rsidRPr="00797CD2" w:rsidRDefault="002A096E" w:rsidP="0004071A">
      <w:pPr>
        <w:spacing w:line="276" w:lineRule="auto"/>
        <w:rPr>
          <w:rFonts w:cs="Times New Roman"/>
        </w:rPr>
      </w:pPr>
      <w:r w:rsidRPr="00797CD2">
        <w:rPr>
          <w:rFonts w:cs="Times New Roman"/>
        </w:rPr>
        <w:t>其中，</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97CD2">
        <w:rPr>
          <w:rFonts w:cs="Times New Roman"/>
        </w:rPr>
        <w:t xml:space="preserve"> </w:t>
      </w:r>
      <w:r w:rsidRPr="00797CD2">
        <w:rPr>
          <w:rFonts w:cs="Times New Roman"/>
        </w:rPr>
        <w:t>為第</w:t>
      </w:r>
      <w:r w:rsidRPr="00797CD2">
        <w:rPr>
          <w:rFonts w:cs="Times New Roman"/>
        </w:rPr>
        <w:t xml:space="preserve"> </w:t>
      </w:r>
      <m:oMath>
        <m:r>
          <w:rPr>
            <w:rFonts w:ascii="Cambria Math" w:hAnsi="Cambria Math" w:cs="Times New Roman"/>
          </w:rPr>
          <m:t>i</m:t>
        </m:r>
      </m:oMath>
      <w:r w:rsidRPr="00797CD2">
        <w:rPr>
          <w:rFonts w:cs="Times New Roman"/>
        </w:rPr>
        <w:t xml:space="preserve"> </w:t>
      </w:r>
      <w:r w:rsidRPr="00797CD2">
        <w:rPr>
          <w:rFonts w:cs="Times New Roman"/>
        </w:rPr>
        <w:t>篇裁判書的裁判結果標籤，</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97CD2">
        <w:rPr>
          <w:rFonts w:cs="Times New Roman"/>
        </w:rPr>
        <w:t xml:space="preserve"> </w:t>
      </w:r>
      <w:r w:rsidRPr="00797CD2">
        <w:rPr>
          <w:rFonts w:cs="Times New Roman"/>
        </w:rPr>
        <w:t>為原始高維詞彙向量，</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97CD2">
        <w:rPr>
          <w:rFonts w:cs="Times New Roman"/>
        </w:rPr>
        <w:t xml:space="preserve"> </w:t>
      </w:r>
      <w:r w:rsidRPr="00797CD2">
        <w:rPr>
          <w:rFonts w:cs="Times New Roman"/>
        </w:rPr>
        <w:t>則為</w:t>
      </w:r>
      <w:r w:rsidRPr="00797CD2">
        <w:rPr>
          <w:rFonts w:cs="Times New Roman"/>
        </w:rPr>
        <w:t xml:space="preserve"> MNIR </w:t>
      </w:r>
      <w:r w:rsidRPr="00797CD2">
        <w:rPr>
          <w:rFonts w:cs="Times New Roman"/>
        </w:rPr>
        <w:t>轉換後的充分縮減分數。此條件獨立關係並非本研究直接檢定之經驗命題，而是在</w:t>
      </w:r>
      <w:r w:rsidRPr="00797CD2">
        <w:rPr>
          <w:rFonts w:cs="Times New Roman"/>
        </w:rPr>
        <w:t xml:space="preserve"> MNIR </w:t>
      </w:r>
      <w:r w:rsidRPr="00797CD2">
        <w:rPr>
          <w:rFonts w:cs="Times New Roman"/>
        </w:rPr>
        <w:t>模型設定成立下的理論性質。因此，本文對此採取保守解讀：</w:t>
      </w:r>
      <w:r w:rsidRPr="00797CD2">
        <w:rPr>
          <w:rFonts w:cs="Times New Roman"/>
        </w:rPr>
        <w:t xml:space="preserve">MNIR </w:t>
      </w:r>
      <w:r w:rsidRPr="00797CD2">
        <w:rPr>
          <w:rFonts w:cs="Times New Roman"/>
        </w:rPr>
        <w:t>理論上可將高維文本轉換為與裁判結果相關的低維表徵，但其實際分類效果仍需透過後續與</w:t>
      </w:r>
      <w:r w:rsidRPr="00797CD2">
        <w:rPr>
          <w:rFonts w:cs="Times New Roman"/>
        </w:rPr>
        <w:t xml:space="preserve"> </w:t>
      </w:r>
      <w:r w:rsidR="00AF715B">
        <w:rPr>
          <w:rFonts w:cs="Times New Roman"/>
        </w:rPr>
        <w:t>SVM</w:t>
      </w:r>
      <w:r w:rsidRPr="00797CD2">
        <w:rPr>
          <w:rFonts w:cs="Times New Roman"/>
        </w:rPr>
        <w:t xml:space="preserve"> </w:t>
      </w:r>
      <w:r w:rsidRPr="00797CD2">
        <w:rPr>
          <w:rFonts w:cs="Times New Roman"/>
        </w:rPr>
        <w:t>的比較加以檢驗。</w:t>
      </w:r>
    </w:p>
    <w:p w14:paraId="242F85C1" w14:textId="77777777" w:rsidR="002A096E" w:rsidRPr="00797CD2" w:rsidRDefault="002A096E" w:rsidP="0004071A">
      <w:pPr>
        <w:spacing w:line="276" w:lineRule="auto"/>
        <w:rPr>
          <w:rFonts w:cs="Times New Roman"/>
        </w:rPr>
      </w:pPr>
      <w:r w:rsidRPr="00797CD2">
        <w:rPr>
          <w:rFonts w:cs="Times New Roman"/>
        </w:rPr>
        <w:t>在本研究流程中，</w:t>
      </w:r>
      <w:r w:rsidRPr="00797CD2">
        <w:rPr>
          <w:rFonts w:cs="Times New Roman"/>
        </w:rPr>
        <w:t xml:space="preserve">MNIR </w:t>
      </w:r>
      <w:r w:rsidRPr="00797CD2">
        <w:rPr>
          <w:rFonts w:cs="Times New Roman"/>
        </w:rPr>
        <w:t>位於卡方特徵選擇與</w:t>
      </w:r>
      <w:r w:rsidRPr="00797CD2">
        <w:rPr>
          <w:rFonts w:cs="Times New Roman"/>
        </w:rPr>
        <w:t xml:space="preserve"> SVM </w:t>
      </w:r>
      <w:r w:rsidRPr="00797CD2">
        <w:rPr>
          <w:rFonts w:cs="Times New Roman"/>
        </w:rPr>
        <w:t>分類器之間。具體而言，本研究先以卡方統計量篩選與</w:t>
      </w:r>
      <w:r w:rsidRPr="00797CD2">
        <w:rPr>
          <w:rFonts w:cs="Times New Roman"/>
        </w:rPr>
        <w:t xml:space="preserve"> Lose</w:t>
      </w:r>
      <w:r w:rsidRPr="00797CD2">
        <w:rPr>
          <w:rFonts w:cs="Times New Roman"/>
        </w:rPr>
        <w:t>、</w:t>
      </w:r>
      <w:r w:rsidRPr="00797CD2">
        <w:rPr>
          <w:rFonts w:cs="Times New Roman"/>
        </w:rPr>
        <w:t>Mixed</w:t>
      </w:r>
      <w:r w:rsidRPr="00797CD2">
        <w:rPr>
          <w:rFonts w:cs="Times New Roman"/>
        </w:rPr>
        <w:t>、</w:t>
      </w:r>
      <w:r w:rsidRPr="00797CD2">
        <w:rPr>
          <w:rFonts w:cs="Times New Roman"/>
        </w:rPr>
        <w:t xml:space="preserve">Win </w:t>
      </w:r>
      <w:r w:rsidRPr="00797CD2">
        <w:rPr>
          <w:rFonts w:cs="Times New Roman"/>
        </w:rPr>
        <w:t>三類裁判結果較相關的前</w:t>
      </w:r>
      <w:r w:rsidRPr="00797CD2">
        <w:rPr>
          <w:rFonts w:cs="Times New Roman"/>
        </w:rPr>
        <w:t xml:space="preserve"> </w:t>
      </w:r>
      <m:oMath>
        <m:r>
          <w:rPr>
            <w:rFonts w:ascii="Cambria Math" w:hAnsi="Cambria Math" w:cs="Times New Roman"/>
          </w:rPr>
          <m:t>K</m:t>
        </m:r>
      </m:oMath>
      <w:r w:rsidRPr="00797CD2">
        <w:rPr>
          <w:rFonts w:cs="Times New Roman"/>
        </w:rPr>
        <w:t xml:space="preserve"> </w:t>
      </w:r>
      <w:r w:rsidRPr="00797CD2">
        <w:rPr>
          <w:rFonts w:cs="Times New Roman"/>
        </w:rPr>
        <w:t>個詞彙特徵，再以訓練集估計</w:t>
      </w:r>
      <w:r w:rsidRPr="00797CD2">
        <w:rPr>
          <w:rFonts w:cs="Times New Roman"/>
        </w:rPr>
        <w:t xml:space="preserve"> MNIR </w:t>
      </w:r>
      <w:r w:rsidRPr="00797CD2">
        <w:rPr>
          <w:rFonts w:cs="Times New Roman"/>
        </w:rPr>
        <w:t>模型與詞彙負載矩陣</w:t>
      </w:r>
      <w:r w:rsidRPr="00797CD2">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97CD2">
        <w:rPr>
          <w:rFonts w:cs="Times New Roman"/>
        </w:rPr>
        <w:t>。接著，將訓練集、驗證集與測試集分別轉換為充分縮減分數，最後再將這些低維特徵輸入</w:t>
      </w:r>
      <w:r w:rsidRPr="00797CD2">
        <w:rPr>
          <w:rFonts w:cs="Times New Roman"/>
        </w:rPr>
        <w:t xml:space="preserve"> SVM </w:t>
      </w:r>
      <w:r w:rsidRPr="00797CD2">
        <w:rPr>
          <w:rFonts w:cs="Times New Roman"/>
        </w:rPr>
        <w:t>分類器進行裁判結果分類。</w:t>
      </w:r>
    </w:p>
    <w:p w14:paraId="4E2B0C50" w14:textId="375CF841" w:rsidR="008C78C6" w:rsidRPr="00797CD2" w:rsidRDefault="002A096E" w:rsidP="0004071A">
      <w:pPr>
        <w:spacing w:line="276" w:lineRule="auto"/>
        <w:rPr>
          <w:rFonts w:cs="Times New Roman"/>
        </w:rPr>
      </w:pPr>
      <w:r w:rsidRPr="00797CD2">
        <w:rPr>
          <w:rFonts w:cs="Times New Roman"/>
        </w:rPr>
        <w:t>因此，充分縮減分數在本研究中具有兩項功能。第一，它將高維稀疏文字特徵轉換為低維表徵，降低後續分類器的輸入維度。第二，它透過裁判結果標籤資訊保留與分類目標較相關的詞彙方向，使後續</w:t>
      </w:r>
      <w:r w:rsidRPr="00797CD2">
        <w:rPr>
          <w:rFonts w:cs="Times New Roman"/>
        </w:rPr>
        <w:t xml:space="preserve"> SVM </w:t>
      </w:r>
      <w:r w:rsidRPr="00797CD2">
        <w:rPr>
          <w:rFonts w:cs="Times New Roman"/>
        </w:rPr>
        <w:t>分類器能以較低維的特徵進行判斷。不過，</w:t>
      </w:r>
      <w:r w:rsidRPr="00797CD2">
        <w:rPr>
          <w:rFonts w:cs="Times New Roman"/>
        </w:rPr>
        <w:t xml:space="preserve">MNIR </w:t>
      </w:r>
      <w:r w:rsidRPr="00797CD2">
        <w:rPr>
          <w:rFonts w:cs="Times New Roman"/>
        </w:rPr>
        <w:t>轉換是否能實際提升分類表現，仍需以第四章</w:t>
      </w:r>
      <w:r w:rsidRPr="00797CD2">
        <w:rPr>
          <w:rFonts w:cs="Times New Roman"/>
        </w:rPr>
        <w:t xml:space="preserve"> </w:t>
      </w:r>
      <w:r w:rsidR="001E5412">
        <w:rPr>
          <w:rFonts w:cs="Times New Roman"/>
        </w:rPr>
        <w:t xml:space="preserve">Chi-square + MNIR + SVM </w:t>
      </w:r>
      <w:r w:rsidR="001E5412">
        <w:rPr>
          <w:rFonts w:cs="Times New Roman"/>
        </w:rPr>
        <w:t>與</w:t>
      </w:r>
      <w:r w:rsidR="001E5412">
        <w:rPr>
          <w:rFonts w:cs="Times New Roman"/>
        </w:rPr>
        <w:t xml:space="preserve"> Chi-square + SVM</w:t>
      </w:r>
      <w:r w:rsidRPr="00797CD2">
        <w:rPr>
          <w:rFonts w:cs="Times New Roman"/>
        </w:rPr>
        <w:t xml:space="preserve"> </w:t>
      </w:r>
      <w:r w:rsidRPr="00797CD2">
        <w:rPr>
          <w:rFonts w:cs="Times New Roman"/>
        </w:rPr>
        <w:t>的實證結果作為判斷依據。</w:t>
      </w:r>
    </w:p>
    <w:p w14:paraId="648432AD" w14:textId="77777777" w:rsidR="00B9506F" w:rsidRPr="00797CD2" w:rsidRDefault="00512832" w:rsidP="0004071A">
      <w:pPr>
        <w:pStyle w:val="2"/>
        <w:spacing w:line="276" w:lineRule="auto"/>
        <w:rPr>
          <w:rFonts w:ascii="Times New Roman" w:eastAsia="標楷體" w:hAnsi="Times New Roman" w:cs="Times New Roman"/>
          <w:szCs w:val="28"/>
        </w:rPr>
      </w:pPr>
      <w:r w:rsidRPr="00797CD2">
        <w:rPr>
          <w:rFonts w:ascii="Times New Roman" w:eastAsia="標楷體" w:hAnsi="Times New Roman" w:cs="Times New Roman"/>
          <w:szCs w:val="28"/>
        </w:rPr>
        <w:t>3.</w:t>
      </w:r>
      <w:r w:rsidR="007B2911" w:rsidRPr="00797CD2">
        <w:rPr>
          <w:rFonts w:ascii="Times New Roman" w:eastAsia="標楷體" w:hAnsi="Times New Roman" w:cs="Times New Roman"/>
          <w:szCs w:val="28"/>
        </w:rPr>
        <w:t>8</w:t>
      </w:r>
      <w:r w:rsidRPr="00797CD2">
        <w:rPr>
          <w:rFonts w:ascii="Times New Roman" w:eastAsia="標楷體" w:hAnsi="Times New Roman" w:cs="Times New Roman"/>
          <w:szCs w:val="28"/>
        </w:rPr>
        <w:t xml:space="preserve"> </w:t>
      </w:r>
      <w:r w:rsidR="007B2911" w:rsidRPr="00797CD2">
        <w:rPr>
          <w:rFonts w:ascii="Times New Roman" w:eastAsia="標楷體" w:hAnsi="Times New Roman" w:cs="Times New Roman"/>
          <w:szCs w:val="28"/>
        </w:rPr>
        <w:t>模型流程設計</w:t>
      </w:r>
    </w:p>
    <w:p w14:paraId="3E98F9FA" w14:textId="357DCD73" w:rsidR="00D32C60" w:rsidRPr="00797CD2" w:rsidRDefault="00D32C60" w:rsidP="0004071A">
      <w:pPr>
        <w:spacing w:line="276" w:lineRule="auto"/>
        <w:rPr>
          <w:rFonts w:cs="Times New Roman"/>
        </w:rPr>
      </w:pPr>
      <w:r w:rsidRPr="00797CD2">
        <w:rPr>
          <w:rFonts w:cs="Times New Roman"/>
        </w:rPr>
        <w:t>本研究比較兩條主要模型流程，分別為</w:t>
      </w:r>
      <w:r w:rsidRPr="00797CD2">
        <w:rPr>
          <w:rFonts w:cs="Times New Roman"/>
        </w:rPr>
        <w:t xml:space="preserve"> </w:t>
      </w:r>
      <w:r w:rsidR="001E5412">
        <w:rPr>
          <w:rFonts w:cs="Times New Roman"/>
          <w:b/>
          <w:bCs/>
        </w:rPr>
        <w:t>Chi-square + MNIR + SVM</w:t>
      </w:r>
      <w:r w:rsidRPr="00797CD2">
        <w:rPr>
          <w:rFonts w:cs="Times New Roman"/>
        </w:rPr>
        <w:t xml:space="preserve"> </w:t>
      </w:r>
      <w:r w:rsidRPr="00797CD2">
        <w:rPr>
          <w:rFonts w:cs="Times New Roman"/>
        </w:rPr>
        <w:t>與</w:t>
      </w:r>
      <w:r w:rsidRPr="00797CD2">
        <w:rPr>
          <w:rFonts w:cs="Times New Roman"/>
        </w:rPr>
        <w:t xml:space="preserve"> </w:t>
      </w:r>
      <w:r w:rsidRPr="00797CD2">
        <w:rPr>
          <w:rFonts w:cs="Times New Roman"/>
          <w:b/>
          <w:bCs/>
        </w:rPr>
        <w:t xml:space="preserve">Chi-square + </w:t>
      </w:r>
      <w:r w:rsidR="00AF715B">
        <w:rPr>
          <w:rFonts w:cs="Times New Roman"/>
          <w:b/>
          <w:bCs/>
        </w:rPr>
        <w:t>SVM</w:t>
      </w:r>
      <w:r w:rsidRPr="00797CD2">
        <w:rPr>
          <w:rFonts w:cs="Times New Roman"/>
        </w:rPr>
        <w:t>。兩條流程皆以前述文字特徵建構與卡方特徵選擇作為共同前置步驟，差異在於是否進一步透過</w:t>
      </w:r>
      <w:r w:rsidRPr="00797CD2">
        <w:rPr>
          <w:rFonts w:cs="Times New Roman"/>
        </w:rPr>
        <w:t xml:space="preserve"> MNIR </w:t>
      </w:r>
      <w:r w:rsidRPr="00797CD2">
        <w:rPr>
          <w:rFonts w:cs="Times New Roman"/>
        </w:rPr>
        <w:t>進行監督式特徵轉換。前者用以檢驗</w:t>
      </w:r>
      <w:r w:rsidRPr="00797CD2">
        <w:rPr>
          <w:rFonts w:cs="Times New Roman"/>
        </w:rPr>
        <w:t xml:space="preserve"> MNIR </w:t>
      </w:r>
      <w:r w:rsidRPr="00797CD2">
        <w:rPr>
          <w:rFonts w:cs="Times New Roman"/>
        </w:rPr>
        <w:t>是否能將高維法律文本特徵轉換為較具判別力之低維表徵；後者則作為不經</w:t>
      </w:r>
      <w:r w:rsidRPr="00797CD2">
        <w:rPr>
          <w:rFonts w:cs="Times New Roman"/>
        </w:rPr>
        <w:t xml:space="preserve"> MNIR </w:t>
      </w:r>
      <w:r w:rsidRPr="00797CD2">
        <w:rPr>
          <w:rFonts w:cs="Times New Roman"/>
        </w:rPr>
        <w:t>轉換之直接對照流程。</w:t>
      </w:r>
    </w:p>
    <w:p w14:paraId="0DBAD194" w14:textId="77777777" w:rsidR="007B2911" w:rsidRPr="00797CD2" w:rsidRDefault="00D32C60" w:rsidP="0004071A">
      <w:pPr>
        <w:spacing w:line="276" w:lineRule="auto"/>
        <w:rPr>
          <w:rFonts w:cs="Times New Roman"/>
        </w:rPr>
      </w:pPr>
      <w:r w:rsidRPr="00797CD2">
        <w:rPr>
          <w:rFonts w:cs="Times New Roman"/>
        </w:rPr>
        <w:t>具體而言，本研究先將裁判文本轉換為</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或</w:t>
      </w:r>
      <w:r w:rsidRPr="00797CD2">
        <w:rPr>
          <w:rFonts w:cs="Times New Roman"/>
        </w:rPr>
        <w:t xml:space="preserve"> TF-IDF </w:t>
      </w:r>
      <w:r w:rsidRPr="00797CD2">
        <w:rPr>
          <w:rFonts w:cs="Times New Roman"/>
        </w:rPr>
        <w:t>特徵矩陣，再以卡方統計量篩選與</w:t>
      </w:r>
      <w:r w:rsidRPr="00797CD2">
        <w:rPr>
          <w:rFonts w:cs="Times New Roman"/>
        </w:rPr>
        <w:t xml:space="preserve"> Lose</w:t>
      </w:r>
      <w:r w:rsidRPr="00797CD2">
        <w:rPr>
          <w:rFonts w:cs="Times New Roman"/>
        </w:rPr>
        <w:t>、</w:t>
      </w:r>
      <w:r w:rsidRPr="00797CD2">
        <w:rPr>
          <w:rFonts w:cs="Times New Roman"/>
        </w:rPr>
        <w:t>Mixed</w:t>
      </w:r>
      <w:r w:rsidRPr="00797CD2">
        <w:rPr>
          <w:rFonts w:cs="Times New Roman"/>
        </w:rPr>
        <w:t>、</w:t>
      </w:r>
      <w:r w:rsidRPr="00797CD2">
        <w:rPr>
          <w:rFonts w:cs="Times New Roman"/>
        </w:rPr>
        <w:t xml:space="preserve">Win </w:t>
      </w:r>
      <w:r w:rsidRPr="00797CD2">
        <w:rPr>
          <w:rFonts w:cs="Times New Roman"/>
        </w:rPr>
        <w:t>三類裁判結果較相關的前</w:t>
      </w:r>
      <w:r w:rsidRPr="00797CD2">
        <w:rPr>
          <w:rFonts w:cs="Times New Roman"/>
        </w:rPr>
        <w:t xml:space="preserve"> </w:t>
      </w:r>
      <m:oMath>
        <m:r>
          <w:rPr>
            <w:rFonts w:ascii="Cambria Math" w:hAnsi="Cambria Math" w:cs="Times New Roman"/>
          </w:rPr>
          <m:t>K</m:t>
        </m:r>
      </m:oMath>
      <w:r w:rsidRPr="00797CD2">
        <w:rPr>
          <w:rFonts w:cs="Times New Roman"/>
        </w:rPr>
        <w:t>個詞彙特徵。完成特徵篩選後，第一條流程會進一步將卡方篩選後的文字特徵輸入</w:t>
      </w:r>
      <w:r w:rsidRPr="00797CD2">
        <w:rPr>
          <w:rFonts w:cs="Times New Roman"/>
        </w:rPr>
        <w:t xml:space="preserve"> MNIR</w:t>
      </w:r>
      <w:r w:rsidRPr="00797CD2">
        <w:rPr>
          <w:rFonts w:cs="Times New Roman"/>
        </w:rPr>
        <w:t>，轉換為充分縮減分數，再以</w:t>
      </w:r>
      <w:r w:rsidRPr="00797CD2">
        <w:rPr>
          <w:rFonts w:cs="Times New Roman"/>
        </w:rPr>
        <w:t xml:space="preserve"> SVM </w:t>
      </w:r>
      <w:r w:rsidRPr="00797CD2">
        <w:rPr>
          <w:rFonts w:cs="Times New Roman"/>
        </w:rPr>
        <w:t>進行分類；第二條流程則不經</w:t>
      </w:r>
      <w:r w:rsidRPr="00797CD2">
        <w:rPr>
          <w:rFonts w:cs="Times New Roman"/>
        </w:rPr>
        <w:t xml:space="preserve"> MNIR</w:t>
      </w:r>
      <w:r w:rsidRPr="00797CD2">
        <w:rPr>
          <w:rFonts w:cs="Times New Roman"/>
        </w:rPr>
        <w:t>，直接將卡方篩選後的文字特徵輸入</w:t>
      </w:r>
      <w:r w:rsidRPr="00797CD2">
        <w:rPr>
          <w:rFonts w:cs="Times New Roman"/>
        </w:rPr>
        <w:t xml:space="preserve"> SVM</w:t>
      </w:r>
      <w:r w:rsidRPr="00797CD2">
        <w:rPr>
          <w:rFonts w:cs="Times New Roman"/>
        </w:rPr>
        <w:t>。透過此一設計，本研究得以檢驗</w:t>
      </w:r>
      <w:r w:rsidRPr="00797CD2">
        <w:rPr>
          <w:rFonts w:cs="Times New Roman"/>
        </w:rPr>
        <w:t xml:space="preserve"> MNIR </w:t>
      </w:r>
      <w:r w:rsidRPr="00797CD2">
        <w:rPr>
          <w:rFonts w:cs="Times New Roman"/>
        </w:rPr>
        <w:t>特徵轉換是否能在既有卡方特徵選擇基礎上帶來額外分類增益。</w:t>
      </w:r>
    </w:p>
    <w:p w14:paraId="5306C181" w14:textId="77777777" w:rsidR="00512832" w:rsidRPr="00797CD2" w:rsidRDefault="00512832" w:rsidP="0004071A">
      <w:pPr>
        <w:pStyle w:val="3"/>
        <w:spacing w:line="276" w:lineRule="auto"/>
        <w:rPr>
          <w:rFonts w:eastAsia="標楷體" w:cs="Times New Roman"/>
          <w:sz w:val="28"/>
          <w:szCs w:val="28"/>
        </w:rPr>
      </w:pPr>
      <w:r w:rsidRPr="00797CD2">
        <w:rPr>
          <w:rFonts w:eastAsia="標楷體" w:cs="Times New Roman"/>
          <w:szCs w:val="28"/>
        </w:rPr>
        <w:t>3.</w:t>
      </w:r>
      <w:r w:rsidR="00F739DE" w:rsidRPr="00797CD2">
        <w:rPr>
          <w:rFonts w:eastAsia="標楷體" w:cs="Times New Roman"/>
          <w:szCs w:val="28"/>
        </w:rPr>
        <w:t>8</w:t>
      </w:r>
      <w:r w:rsidRPr="00797CD2">
        <w:rPr>
          <w:rFonts w:eastAsia="標楷體" w:cs="Times New Roman"/>
          <w:szCs w:val="28"/>
        </w:rPr>
        <w:t xml:space="preserve">.1 </w:t>
      </w:r>
      <w:r w:rsidR="009456A0" w:rsidRPr="00797CD2">
        <w:rPr>
          <w:rFonts w:eastAsia="標楷體" w:cs="Times New Roman"/>
          <w:szCs w:val="28"/>
        </w:rPr>
        <w:t xml:space="preserve">SVM </w:t>
      </w:r>
      <w:r w:rsidR="009456A0" w:rsidRPr="00797CD2">
        <w:rPr>
          <w:rFonts w:eastAsia="標楷體" w:cs="Times New Roman"/>
          <w:szCs w:val="28"/>
        </w:rPr>
        <w:t>分類器設定</w:t>
      </w:r>
    </w:p>
    <w:p w14:paraId="453A482E" w14:textId="77777777" w:rsidR="009456A0" w:rsidRPr="00797CD2" w:rsidRDefault="009456A0" w:rsidP="0004071A">
      <w:pPr>
        <w:spacing w:line="276" w:lineRule="auto"/>
        <w:outlineLvl w:val="0"/>
        <w:rPr>
          <w:rFonts w:cs="Times New Roman"/>
          <w:szCs w:val="28"/>
        </w:rPr>
      </w:pPr>
      <w:r w:rsidRPr="00797CD2">
        <w:rPr>
          <w:rFonts w:cs="Times New Roman"/>
          <w:szCs w:val="28"/>
        </w:rPr>
        <w:t xml:space="preserve">SVM </w:t>
      </w:r>
      <w:r w:rsidRPr="00797CD2">
        <w:rPr>
          <w:rFonts w:cs="Times New Roman"/>
          <w:szCs w:val="28"/>
        </w:rPr>
        <w:t>是一種常見的監督式分類模型，其核心概念是在特徵空間中尋找能區分不同類別的分類邊界。對本研究而言，</w:t>
      </w:r>
      <w:r w:rsidRPr="00797CD2">
        <w:rPr>
          <w:rFonts w:cs="Times New Roman"/>
          <w:szCs w:val="28"/>
        </w:rPr>
        <w:t xml:space="preserve">SVM </w:t>
      </w:r>
      <w:r w:rsidRPr="00797CD2">
        <w:rPr>
          <w:rFonts w:cs="Times New Roman"/>
          <w:szCs w:val="28"/>
        </w:rPr>
        <w:t>的輸入可以是卡方篩選後之</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或</w:t>
      </w:r>
      <w:r w:rsidRPr="00797CD2">
        <w:rPr>
          <w:rFonts w:cs="Times New Roman"/>
          <w:szCs w:val="28"/>
        </w:rPr>
        <w:t xml:space="preserve"> TF-IDF </w:t>
      </w:r>
      <w:r w:rsidRPr="00797CD2">
        <w:rPr>
          <w:rFonts w:cs="Times New Roman"/>
          <w:szCs w:val="28"/>
        </w:rPr>
        <w:t>稀疏文字特徵，也可以是</w:t>
      </w:r>
      <w:r w:rsidRPr="00797CD2">
        <w:rPr>
          <w:rFonts w:cs="Times New Roman"/>
          <w:szCs w:val="28"/>
        </w:rPr>
        <w:t xml:space="preserve"> MNIR </w:t>
      </w:r>
      <w:r w:rsidRPr="00797CD2">
        <w:rPr>
          <w:rFonts w:cs="Times New Roman"/>
          <w:szCs w:val="28"/>
        </w:rPr>
        <w:t>轉換後之充分縮減分數；其輸出則為</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三類裁判結果預測。</w:t>
      </w:r>
    </w:p>
    <w:p w14:paraId="67EFF023" w14:textId="77777777" w:rsidR="009456A0" w:rsidRPr="00797CD2" w:rsidRDefault="009456A0" w:rsidP="0004071A">
      <w:pPr>
        <w:spacing w:line="276" w:lineRule="auto"/>
        <w:outlineLvl w:val="0"/>
        <w:rPr>
          <w:rFonts w:cs="Times New Roman"/>
          <w:szCs w:val="28"/>
        </w:rPr>
      </w:pPr>
      <w:r w:rsidRPr="00797CD2">
        <w:rPr>
          <w:rFonts w:cs="Times New Roman"/>
          <w:szCs w:val="28"/>
        </w:rPr>
        <w:t>由於裁判文本經文字向量化後通常具有高維且稀疏的特性，</w:t>
      </w:r>
      <w:r w:rsidRPr="00797CD2">
        <w:rPr>
          <w:rFonts w:cs="Times New Roman"/>
          <w:szCs w:val="28"/>
        </w:rPr>
        <w:t xml:space="preserve">SVM </w:t>
      </w:r>
      <w:r w:rsidRPr="00797CD2">
        <w:rPr>
          <w:rFonts w:cs="Times New Roman"/>
          <w:szCs w:val="28"/>
        </w:rPr>
        <w:t>適合作為本研究之下游分類器。</w:t>
      </w:r>
      <w:r w:rsidRPr="00797CD2">
        <w:rPr>
          <w:rFonts w:cs="Times New Roman"/>
          <w:szCs w:val="28"/>
        </w:rPr>
        <w:t xml:space="preserve">SVM </w:t>
      </w:r>
      <w:r w:rsidRPr="00797CD2">
        <w:rPr>
          <w:rFonts w:cs="Times New Roman"/>
          <w:szCs w:val="28"/>
        </w:rPr>
        <w:t>的目的並非重新進行文字特徵篩選，而是根據前一階段產生的特徵向量，建立可區分不同裁判結果的分類規則。</w:t>
      </w:r>
    </w:p>
    <w:p w14:paraId="7ADC7056" w14:textId="77777777" w:rsidR="009456A0" w:rsidRDefault="009456A0" w:rsidP="0004071A">
      <w:pPr>
        <w:spacing w:line="276" w:lineRule="auto"/>
        <w:outlineLvl w:val="0"/>
        <w:rPr>
          <w:rFonts w:cs="Times New Roman"/>
          <w:szCs w:val="28"/>
        </w:rPr>
      </w:pPr>
      <w:r w:rsidRPr="00797CD2">
        <w:rPr>
          <w:rFonts w:cs="Times New Roman"/>
          <w:szCs w:val="28"/>
        </w:rPr>
        <w:t>在多類別分類情境下，</w:t>
      </w:r>
      <w:r w:rsidRPr="00797CD2">
        <w:rPr>
          <w:rFonts w:cs="Times New Roman"/>
          <w:szCs w:val="28"/>
        </w:rPr>
        <w:t xml:space="preserve">SVM </w:t>
      </w:r>
      <w:r w:rsidRPr="00797CD2">
        <w:rPr>
          <w:rFonts w:cs="Times New Roman"/>
          <w:szCs w:val="28"/>
        </w:rPr>
        <w:t>可對不同裁判結果類別建立分類函數。概念上，對於第</w:t>
      </w:r>
      <w:r w:rsidRPr="00797CD2">
        <w:rPr>
          <w:rFonts w:cs="Times New Roman"/>
          <w:szCs w:val="28"/>
        </w:rPr>
        <w:t xml:space="preserve"> </w:t>
      </w:r>
      <m:oMath>
        <m:r>
          <w:rPr>
            <w:rFonts w:ascii="Cambria Math" w:hAnsi="Cambria Math" w:cs="Times New Roman"/>
            <w:szCs w:val="28"/>
          </w:rPr>
          <m:t>i</m:t>
        </m:r>
      </m:oMath>
      <w:r w:rsidRPr="00797CD2">
        <w:rPr>
          <w:rFonts w:cs="Times New Roman"/>
          <w:szCs w:val="28"/>
        </w:rPr>
        <w:t xml:space="preserve"> </w:t>
      </w:r>
      <w:r w:rsidRPr="00797CD2">
        <w:rPr>
          <w:rFonts w:cs="Times New Roman"/>
          <w:szCs w:val="28"/>
        </w:rPr>
        <w:t>篇裁判書，其分類函數可表示為：</w:t>
      </w:r>
    </w:p>
    <w:p w14:paraId="61D3C5EB" w14:textId="2B4427A7" w:rsidR="001344B7" w:rsidRPr="00797CD2" w:rsidRDefault="004A24FE" w:rsidP="001344B7">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m:oMathPara>
    </w:p>
    <w:p w14:paraId="7F27DD84" w14:textId="424B35A7" w:rsidR="001344B7" w:rsidRPr="001344B7" w:rsidRDefault="001344B7" w:rsidP="001344B7">
      <w:pPr>
        <w:spacing w:line="276" w:lineRule="auto"/>
        <w:outlineLvl w:val="0"/>
        <w:rPr>
          <w:rFonts w:cs="Times New Roman"/>
          <w:szCs w:val="28"/>
        </w:rPr>
      </w:pPr>
      <w:r w:rsidRPr="001344B7">
        <w:rPr>
          <w:rFonts w:cs="Times New Roman"/>
          <w:szCs w:val="28"/>
        </w:rPr>
        <w:t>其中，</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1344B7">
        <w:rPr>
          <w:rFonts w:cs="Times New Roman"/>
          <w:szCs w:val="28"/>
        </w:rPr>
        <w:t xml:space="preserve"> </w:t>
      </w:r>
      <w:r w:rsidRPr="001344B7">
        <w:rPr>
          <w:rFonts w:cs="Times New Roman"/>
          <w:szCs w:val="28"/>
        </w:rPr>
        <w:t>代表第</w:t>
      </w:r>
      <w:r w:rsidRPr="001344B7">
        <w:rPr>
          <w:rFonts w:cs="Times New Roman"/>
          <w:szCs w:val="28"/>
        </w:rPr>
        <w:t xml:space="preserve"> </w:t>
      </w:r>
      <m:oMath>
        <m:r>
          <w:rPr>
            <w:rFonts w:ascii="Cambria Math" w:hAnsi="Cambria Math" w:cs="Times New Roman"/>
            <w:szCs w:val="28"/>
          </w:rPr>
          <m:t>i</m:t>
        </m:r>
      </m:oMath>
      <w:r w:rsidRPr="001344B7">
        <w:rPr>
          <w:rFonts w:cs="Times New Roman"/>
          <w:szCs w:val="28"/>
        </w:rPr>
        <w:t>篇裁判書輸入</w:t>
      </w:r>
      <w:r w:rsidRPr="001344B7">
        <w:rPr>
          <w:rFonts w:cs="Times New Roman"/>
          <w:szCs w:val="28"/>
        </w:rPr>
        <w:t xml:space="preserve"> SVM </w:t>
      </w:r>
      <w:r w:rsidRPr="001344B7">
        <w:rPr>
          <w:rFonts w:cs="Times New Roman"/>
          <w:szCs w:val="28"/>
        </w:rPr>
        <w:t>的特徵向量，可能為卡方篩選後的文字特徵，也可能為</w:t>
      </w:r>
      <w:r w:rsidRPr="001344B7">
        <w:rPr>
          <w:rFonts w:cs="Times New Roman"/>
          <w:szCs w:val="28"/>
        </w:rPr>
        <w:t xml:space="preserve"> MNIR </w:t>
      </w:r>
      <w:r w:rsidRPr="001344B7">
        <w:rPr>
          <w:rFonts w:cs="Times New Roman"/>
          <w:szCs w:val="28"/>
        </w:rPr>
        <w:t>轉換後的充分縮減分數；</w:t>
      </w:r>
      <m:oMath>
        <m:sSub>
          <m:sSubPr>
            <m:ctrlPr>
              <w:rPr>
                <w:rFonts w:ascii="Cambria Math" w:hAnsi="Cambria Math" w:cs="Times New Roman"/>
                <w:szCs w:val="28"/>
              </w:rPr>
            </m:ctrlPr>
          </m:sSubPr>
          <m:e>
            <m:r>
              <m:rPr>
                <m:sty m:val="b"/>
              </m:rPr>
              <w:rPr>
                <w:rFonts w:ascii="Cambria Math" w:hAnsi="Cambria Math" w:cs="Times New Roman"/>
                <w:szCs w:val="28"/>
              </w:rPr>
              <m:t>w</m:t>
            </m:r>
          </m:e>
          <m:sub>
            <m:r>
              <w:rPr>
                <w:rFonts w:ascii="Cambria Math" w:hAnsi="Cambria Math" w:cs="Times New Roman"/>
                <w:szCs w:val="28"/>
              </w:rPr>
              <m:t>c</m:t>
            </m:r>
          </m:sub>
        </m:sSub>
      </m:oMath>
      <w:r w:rsidRPr="001344B7">
        <w:rPr>
          <w:rFonts w:cs="Times New Roman"/>
          <w:szCs w:val="28"/>
        </w:rPr>
        <w:t xml:space="preserve"> </w:t>
      </w:r>
      <w:r w:rsidRPr="001344B7">
        <w:rPr>
          <w:rFonts w:cs="Times New Roman"/>
          <w:szCs w:val="28"/>
        </w:rPr>
        <w:t>代表裁判結果類別</w:t>
      </w:r>
      <w:r w:rsidRPr="001344B7">
        <w:rPr>
          <w:rFonts w:cs="Times New Roman"/>
          <w:szCs w:val="28"/>
        </w:rPr>
        <w:t xml:space="preserve"> </w:t>
      </w:r>
      <m:oMath>
        <m:r>
          <w:rPr>
            <w:rFonts w:ascii="Cambria Math" w:hAnsi="Cambria Math" w:cs="Times New Roman"/>
            <w:szCs w:val="28"/>
          </w:rPr>
          <m:t>c</m:t>
        </m:r>
      </m:oMath>
      <w:r w:rsidRPr="001344B7">
        <w:rPr>
          <w:rFonts w:cs="Times New Roman"/>
          <w:szCs w:val="28"/>
        </w:rPr>
        <w:t>所對應的權重向量；</w:t>
      </w:r>
      <m:oMath>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1344B7">
        <w:rPr>
          <w:rFonts w:cs="Times New Roman"/>
          <w:szCs w:val="28"/>
        </w:rPr>
        <w:t xml:space="preserve"> </w:t>
      </w:r>
      <w:r w:rsidRPr="001344B7">
        <w:rPr>
          <w:rFonts w:cs="Times New Roman"/>
          <w:szCs w:val="28"/>
        </w:rPr>
        <w:t>表示權重向量與特徵向量的內積，用以形成第</w:t>
      </w:r>
      <w:r w:rsidRPr="001344B7">
        <w:rPr>
          <w:rFonts w:cs="Times New Roman"/>
          <w:szCs w:val="28"/>
        </w:rPr>
        <w:t xml:space="preserve"> </w:t>
      </w:r>
      <m:oMath>
        <m:r>
          <w:rPr>
            <w:rFonts w:ascii="Cambria Math" w:hAnsi="Cambria Math" w:cs="Times New Roman"/>
            <w:szCs w:val="28"/>
          </w:rPr>
          <m:t>i</m:t>
        </m:r>
      </m:oMath>
      <w:r w:rsidRPr="001344B7">
        <w:rPr>
          <w:rFonts w:cs="Times New Roman"/>
          <w:szCs w:val="28"/>
        </w:rPr>
        <w:t>篇裁判書對類別</w:t>
      </w:r>
      <w:r w:rsidRPr="001344B7">
        <w:rPr>
          <w:rFonts w:cs="Times New Roman"/>
          <w:szCs w:val="28"/>
        </w:rPr>
        <w:t xml:space="preserve"> </w:t>
      </w:r>
      <m:oMath>
        <m:r>
          <w:rPr>
            <w:rFonts w:ascii="Cambria Math" w:hAnsi="Cambria Math" w:cs="Times New Roman"/>
            <w:szCs w:val="28"/>
          </w:rPr>
          <m:t>c</m:t>
        </m:r>
      </m:oMath>
      <w:r w:rsidRPr="001344B7">
        <w:rPr>
          <w:rFonts w:cs="Times New Roman"/>
          <w:szCs w:val="28"/>
        </w:rPr>
        <w:t>的線性決策分數；</w:t>
      </w:r>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w:r w:rsidRPr="001344B7">
        <w:rPr>
          <w:rFonts w:cs="Times New Roman"/>
          <w:szCs w:val="28"/>
        </w:rPr>
        <w:t xml:space="preserve"> </w:t>
      </w:r>
      <w:r w:rsidRPr="001344B7">
        <w:rPr>
          <w:rFonts w:cs="Times New Roman"/>
          <w:szCs w:val="28"/>
        </w:rPr>
        <w:t>則為類別</w:t>
      </w:r>
      <w:r w:rsidRPr="001344B7">
        <w:rPr>
          <w:rFonts w:cs="Times New Roman"/>
          <w:szCs w:val="28"/>
        </w:rPr>
        <w:t xml:space="preserve"> </w:t>
      </w:r>
      <m:oMath>
        <m:r>
          <w:rPr>
            <w:rFonts w:ascii="Cambria Math" w:hAnsi="Cambria Math" w:cs="Times New Roman"/>
            <w:szCs w:val="28"/>
          </w:rPr>
          <m:t>c</m:t>
        </m:r>
      </m:oMath>
      <w:r w:rsidRPr="001344B7">
        <w:rPr>
          <w:rFonts w:cs="Times New Roman"/>
          <w:szCs w:val="28"/>
        </w:rPr>
        <w:t>的截距項，用以調整該類別決策邊界的位置。類別</w:t>
      </w:r>
      <w:r w:rsidRPr="001344B7">
        <w:rPr>
          <w:rFonts w:cs="Times New Roman"/>
          <w:szCs w:val="28"/>
        </w:rPr>
        <w:t xml:space="preserve"> </w:t>
      </w:r>
      <m:oMath>
        <m:r>
          <w:rPr>
            <w:rFonts w:ascii="Cambria Math" w:hAnsi="Cambria Math" w:cs="Times New Roman"/>
            <w:szCs w:val="28"/>
          </w:rPr>
          <m:t>c</m:t>
        </m:r>
      </m:oMath>
      <w:r w:rsidRPr="001344B7">
        <w:rPr>
          <w:rFonts w:cs="Times New Roman"/>
          <w:szCs w:val="28"/>
        </w:rPr>
        <w:t>包含</w:t>
      </w:r>
      <w:r w:rsidRPr="001344B7">
        <w:rPr>
          <w:rFonts w:cs="Times New Roman"/>
          <w:szCs w:val="28"/>
        </w:rPr>
        <w:t xml:space="preserve"> Lose</w:t>
      </w:r>
      <w:r w:rsidRPr="001344B7">
        <w:rPr>
          <w:rFonts w:cs="Times New Roman"/>
          <w:szCs w:val="28"/>
        </w:rPr>
        <w:t>、</w:t>
      </w:r>
      <w:r w:rsidRPr="001344B7">
        <w:rPr>
          <w:rFonts w:cs="Times New Roman"/>
          <w:szCs w:val="28"/>
        </w:rPr>
        <w:t xml:space="preserve">Mixed </w:t>
      </w:r>
      <w:r w:rsidRPr="001344B7">
        <w:rPr>
          <w:rFonts w:cs="Times New Roman"/>
          <w:szCs w:val="28"/>
        </w:rPr>
        <w:t>與</w:t>
      </w:r>
      <w:r w:rsidRPr="001344B7">
        <w:rPr>
          <w:rFonts w:cs="Times New Roman"/>
          <w:szCs w:val="28"/>
        </w:rPr>
        <w:t xml:space="preserve"> Win</w:t>
      </w:r>
      <w:r w:rsidRPr="001344B7">
        <w:rPr>
          <w:rFonts w:cs="Times New Roman"/>
          <w:szCs w:val="28"/>
        </w:rPr>
        <w:t>。</w:t>
      </w:r>
    </w:p>
    <w:p w14:paraId="08F5F480" w14:textId="3FCD58D5" w:rsidR="00796365" w:rsidRPr="00796365" w:rsidRDefault="001344B7" w:rsidP="00796365">
      <w:pPr>
        <w:spacing w:line="276" w:lineRule="auto"/>
        <w:outlineLvl w:val="0"/>
        <w:rPr>
          <w:rFonts w:cs="Times New Roman"/>
          <w:szCs w:val="28"/>
        </w:rPr>
      </w:pPr>
      <w:r w:rsidRPr="001344B7">
        <w:rPr>
          <w:rFonts w:cs="Times New Roman"/>
          <w:szCs w:val="28"/>
        </w:rPr>
        <w:t>模型最後將第</w:t>
      </w:r>
      <w:r w:rsidRPr="001344B7">
        <w:rPr>
          <w:rFonts w:cs="Times New Roman"/>
          <w:szCs w:val="28"/>
        </w:rPr>
        <w:t xml:space="preserve"> </w:t>
      </w:r>
      <m:oMath>
        <m:r>
          <w:rPr>
            <w:rFonts w:ascii="Cambria Math" w:hAnsi="Cambria Math" w:cs="Times New Roman"/>
            <w:szCs w:val="28"/>
          </w:rPr>
          <m:t>i</m:t>
        </m:r>
      </m:oMath>
      <w:r w:rsidRPr="001344B7">
        <w:rPr>
          <w:rFonts w:cs="Times New Roman"/>
          <w:szCs w:val="28"/>
        </w:rPr>
        <w:t>篇裁判書分配至決策分數最高的類別：</w:t>
      </w:r>
    </w:p>
    <w:p w14:paraId="6DCCF441" w14:textId="472231DB" w:rsidR="001344B7" w:rsidRPr="001344B7" w:rsidRDefault="004A24FE" w:rsidP="00796365">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r>
                <m:rPr>
                  <m:nor/>
                </m:rPr>
                <w:rPr>
                  <w:rFonts w:cs="Times New Roman"/>
                  <w:szCs w:val="28"/>
                </w:rPr>
                <m:t>Lose, Mixed, Win</m:t>
              </m:r>
              <m:r>
                <w:rPr>
                  <w:rFonts w:ascii="Cambria Math" w:hAnsi="Cambria Math" w:cs="Times New Roman"/>
                  <w:szCs w:val="28"/>
                </w:rPr>
                <m:t>}</m:t>
              </m:r>
            </m:lim>
          </m:limLow>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oMath>
      </m:oMathPara>
    </w:p>
    <w:p w14:paraId="5CC6E9E1" w14:textId="77777777" w:rsidR="009456A0" w:rsidRPr="00797CD2" w:rsidRDefault="009456A0" w:rsidP="0004071A">
      <w:pPr>
        <w:spacing w:line="276" w:lineRule="auto"/>
        <w:outlineLvl w:val="0"/>
        <w:rPr>
          <w:rFonts w:cs="Times New Roman"/>
          <w:szCs w:val="28"/>
        </w:rPr>
      </w:pPr>
      <w:r w:rsidRPr="00797CD2">
        <w:rPr>
          <w:rFonts w:cs="Times New Roman"/>
          <w:szCs w:val="28"/>
        </w:rPr>
        <w:t>其中，</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97CD2">
        <w:rPr>
          <w:rFonts w:cs="Times New Roman"/>
          <w:szCs w:val="28"/>
        </w:rPr>
        <w:t xml:space="preserve"> </w:t>
      </w:r>
      <w:r w:rsidRPr="00797CD2">
        <w:rPr>
          <w:rFonts w:cs="Times New Roman"/>
          <w:szCs w:val="28"/>
        </w:rPr>
        <w:t>代表模型對第</w:t>
      </w:r>
      <w:r w:rsidRPr="00797CD2">
        <w:rPr>
          <w:rFonts w:cs="Times New Roman"/>
          <w:szCs w:val="28"/>
        </w:rPr>
        <w:t xml:space="preserve"> </w:t>
      </w:r>
      <m:oMath>
        <m:r>
          <w:rPr>
            <w:rFonts w:ascii="Cambria Math" w:hAnsi="Cambria Math" w:cs="Times New Roman"/>
            <w:szCs w:val="28"/>
          </w:rPr>
          <m:t>i</m:t>
        </m:r>
      </m:oMath>
      <w:r w:rsidRPr="00797CD2">
        <w:rPr>
          <w:rFonts w:cs="Times New Roman"/>
          <w:szCs w:val="28"/>
        </w:rPr>
        <w:t xml:space="preserve"> </w:t>
      </w:r>
      <w:r w:rsidRPr="00797CD2">
        <w:rPr>
          <w:rFonts w:cs="Times New Roman"/>
          <w:szCs w:val="28"/>
        </w:rPr>
        <w:t>篇裁判書所預測的裁判結果。換言之，</w:t>
      </w:r>
      <w:r w:rsidRPr="00797CD2">
        <w:rPr>
          <w:rFonts w:cs="Times New Roman"/>
          <w:szCs w:val="28"/>
        </w:rPr>
        <w:t xml:space="preserve">SVM </w:t>
      </w:r>
      <w:r w:rsidRPr="00797CD2">
        <w:rPr>
          <w:rFonts w:cs="Times New Roman"/>
          <w:szCs w:val="28"/>
        </w:rPr>
        <w:t>在本研究中的功能，是根據輸入特徵判斷每篇裁判書最可能屬於敗訴、部分勝訴或勝訴。</w:t>
      </w:r>
    </w:p>
    <w:p w14:paraId="560737B3" w14:textId="3C01FB18" w:rsidR="00084D5A" w:rsidRPr="00797CD2" w:rsidRDefault="009456A0" w:rsidP="0004071A">
      <w:pPr>
        <w:spacing w:line="276" w:lineRule="auto"/>
        <w:outlineLvl w:val="0"/>
        <w:rPr>
          <w:rFonts w:cs="Times New Roman"/>
          <w:szCs w:val="28"/>
        </w:rPr>
      </w:pPr>
      <w:r w:rsidRPr="00797CD2">
        <w:rPr>
          <w:rFonts w:cs="Times New Roman"/>
          <w:szCs w:val="28"/>
        </w:rPr>
        <w:t>在本研究中，</w:t>
      </w:r>
      <w:r w:rsidRPr="00797CD2">
        <w:rPr>
          <w:rFonts w:cs="Times New Roman"/>
          <w:szCs w:val="28"/>
        </w:rPr>
        <w:t xml:space="preserve">SVM </w:t>
      </w:r>
      <w:r w:rsidRPr="00797CD2">
        <w:rPr>
          <w:rFonts w:cs="Times New Roman"/>
          <w:szCs w:val="28"/>
        </w:rPr>
        <w:t>同時用於兩條模型流程。第一，在</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流程中，</w:t>
      </w:r>
      <w:r w:rsidRPr="00797CD2">
        <w:rPr>
          <w:rFonts w:cs="Times New Roman"/>
          <w:szCs w:val="28"/>
        </w:rPr>
        <w:t xml:space="preserve">SVM </w:t>
      </w:r>
      <w:r w:rsidRPr="00797CD2">
        <w:rPr>
          <w:rFonts w:cs="Times New Roman"/>
          <w:szCs w:val="28"/>
        </w:rPr>
        <w:t>使用</w:t>
      </w:r>
      <w:r w:rsidRPr="00797CD2">
        <w:rPr>
          <w:rFonts w:cs="Times New Roman"/>
          <w:szCs w:val="28"/>
        </w:rPr>
        <w:t xml:space="preserve"> MNIR </w:t>
      </w:r>
      <w:r w:rsidRPr="00797CD2">
        <w:rPr>
          <w:rFonts w:cs="Times New Roman"/>
          <w:szCs w:val="28"/>
        </w:rPr>
        <w:t>轉換後的充分縮減分數進行分類。第二，在</w:t>
      </w:r>
      <w:r w:rsidRPr="00797CD2">
        <w:rPr>
          <w:rFonts w:cs="Times New Roman"/>
          <w:szCs w:val="28"/>
        </w:rPr>
        <w:t xml:space="preserve"> Chi-square + </w:t>
      </w:r>
      <w:r w:rsidR="00AF715B">
        <w:rPr>
          <w:rFonts w:cs="Times New Roman"/>
          <w:szCs w:val="28"/>
        </w:rPr>
        <w:t>SVM</w:t>
      </w:r>
      <w:r w:rsidRPr="00797CD2">
        <w:rPr>
          <w:rFonts w:cs="Times New Roman"/>
          <w:szCs w:val="28"/>
        </w:rPr>
        <w:t xml:space="preserve"> </w:t>
      </w:r>
      <w:r w:rsidRPr="00797CD2">
        <w:rPr>
          <w:rFonts w:cs="Times New Roman"/>
          <w:szCs w:val="28"/>
        </w:rPr>
        <w:t>流程中，</w:t>
      </w:r>
      <w:r w:rsidRPr="00797CD2">
        <w:rPr>
          <w:rFonts w:cs="Times New Roman"/>
          <w:szCs w:val="28"/>
        </w:rPr>
        <w:t xml:space="preserve">SVM </w:t>
      </w:r>
      <w:r w:rsidRPr="00797CD2">
        <w:rPr>
          <w:rFonts w:cs="Times New Roman"/>
          <w:szCs w:val="28"/>
        </w:rPr>
        <w:t>直接使用卡方篩選後的稀疏文字特徵進行分類。透過這兩種設定，本研究得以比較</w:t>
      </w:r>
      <w:r w:rsidRPr="00797CD2">
        <w:rPr>
          <w:rFonts w:cs="Times New Roman"/>
          <w:szCs w:val="28"/>
        </w:rPr>
        <w:t xml:space="preserve"> MNIR </w:t>
      </w:r>
      <w:r w:rsidRPr="00797CD2">
        <w:rPr>
          <w:rFonts w:cs="Times New Roman"/>
          <w:szCs w:val="28"/>
        </w:rPr>
        <w:t>特徵轉換後的低維特徵與原始稀疏文字特徵在裁判結果分類上的表現差異。</w:t>
      </w:r>
    </w:p>
    <w:p w14:paraId="6DF0BB7F" w14:textId="376C5913" w:rsidR="00084D5A" w:rsidRPr="00797CD2" w:rsidRDefault="00853B76" w:rsidP="0004071A">
      <w:pPr>
        <w:pStyle w:val="3"/>
        <w:spacing w:line="276" w:lineRule="auto"/>
        <w:rPr>
          <w:rFonts w:eastAsia="標楷體" w:cs="Times New Roman"/>
          <w:sz w:val="28"/>
          <w:szCs w:val="28"/>
        </w:rPr>
      </w:pPr>
      <w:r w:rsidRPr="00797CD2">
        <w:rPr>
          <w:rFonts w:eastAsia="標楷體" w:cs="Times New Roman"/>
          <w:szCs w:val="28"/>
        </w:rPr>
        <w:t>3.</w:t>
      </w:r>
      <w:r w:rsidR="00F739DE" w:rsidRPr="00797CD2">
        <w:rPr>
          <w:rFonts w:eastAsia="標楷體" w:cs="Times New Roman"/>
          <w:szCs w:val="28"/>
        </w:rPr>
        <w:t>8</w:t>
      </w:r>
      <w:r w:rsidRPr="00797CD2">
        <w:rPr>
          <w:rFonts w:eastAsia="標楷體" w:cs="Times New Roman"/>
          <w:szCs w:val="28"/>
        </w:rPr>
        <w:t xml:space="preserve">.2 </w:t>
      </w:r>
      <w:r w:rsidR="001E5412">
        <w:rPr>
          <w:rFonts w:eastAsia="標楷體" w:cs="Times New Roman"/>
          <w:szCs w:val="28"/>
        </w:rPr>
        <w:t>Chi-square + MNIR + SVM</w:t>
      </w:r>
      <w:r w:rsidR="00A13222" w:rsidRPr="00797CD2">
        <w:rPr>
          <w:rFonts w:eastAsia="標楷體" w:cs="Times New Roman"/>
          <w:szCs w:val="28"/>
        </w:rPr>
        <w:t xml:space="preserve"> </w:t>
      </w:r>
      <w:r w:rsidR="00A13222" w:rsidRPr="00797CD2">
        <w:rPr>
          <w:rFonts w:eastAsia="標楷體" w:cs="Times New Roman"/>
          <w:szCs w:val="28"/>
        </w:rPr>
        <w:t>流程</w:t>
      </w:r>
    </w:p>
    <w:p w14:paraId="4755DF70" w14:textId="4D6F2156" w:rsidR="00A13222" w:rsidRPr="00797CD2" w:rsidRDefault="00A13222" w:rsidP="0004071A">
      <w:pPr>
        <w:spacing w:line="276" w:lineRule="auto"/>
        <w:outlineLvl w:val="0"/>
        <w:rPr>
          <w:rFonts w:cs="Times New Roman"/>
          <w:szCs w:val="28"/>
        </w:rPr>
      </w:pPr>
      <w:r w:rsidRPr="00797CD2">
        <w:rPr>
          <w:rFonts w:cs="Times New Roman"/>
          <w:szCs w:val="28"/>
        </w:rPr>
        <w:t>第一條模型流程為</w:t>
      </w:r>
      <w:r w:rsidRPr="00797CD2">
        <w:rPr>
          <w:rFonts w:cs="Times New Roman"/>
          <w:szCs w:val="28"/>
        </w:rPr>
        <w:t xml:space="preserve"> </w:t>
      </w:r>
      <w:r w:rsidR="001E5412">
        <w:rPr>
          <w:rFonts w:cs="Times New Roman"/>
          <w:b/>
          <w:bCs/>
          <w:szCs w:val="28"/>
        </w:rPr>
        <w:t>Chi-square + MNIR + SVM</w:t>
      </w:r>
      <w:r w:rsidRPr="00797CD2">
        <w:rPr>
          <w:rFonts w:cs="Times New Roman"/>
          <w:szCs w:val="28"/>
        </w:rPr>
        <w:t>。此流程的目的，是檢驗</w:t>
      </w:r>
      <w:r w:rsidRPr="00797CD2">
        <w:rPr>
          <w:rFonts w:cs="Times New Roman"/>
          <w:szCs w:val="28"/>
        </w:rPr>
        <w:t xml:space="preserve"> MNIR </w:t>
      </w:r>
      <w:r w:rsidRPr="00797CD2">
        <w:rPr>
          <w:rFonts w:cs="Times New Roman"/>
          <w:szCs w:val="28"/>
        </w:rPr>
        <w:t>監督式特徵轉換是否能在卡方特徵選擇之後，進一步將高維法律文本特徵轉換為較具判別力的低維表徵，並提升</w:t>
      </w:r>
      <w:r w:rsidRPr="00797CD2">
        <w:rPr>
          <w:rFonts w:cs="Times New Roman"/>
          <w:szCs w:val="28"/>
        </w:rPr>
        <w:t xml:space="preserve"> SVM </w:t>
      </w:r>
      <w:r w:rsidRPr="00797CD2">
        <w:rPr>
          <w:rFonts w:cs="Times New Roman"/>
          <w:szCs w:val="28"/>
        </w:rPr>
        <w:t>對裁判結果的分類能力。</w:t>
      </w:r>
      <w:r w:rsidR="001E5412">
        <w:rPr>
          <w:rFonts w:cs="Times New Roman"/>
          <w:szCs w:val="28"/>
        </w:rPr>
        <w:t>此流程與</w:t>
      </w:r>
      <w:r w:rsidR="001E5412">
        <w:rPr>
          <w:rFonts w:cs="Times New Roman"/>
          <w:szCs w:val="28"/>
        </w:rPr>
        <w:t xml:space="preserve"> Chi-square + SVM </w:t>
      </w:r>
      <w:r w:rsidR="001E5412">
        <w:rPr>
          <w:rFonts w:cs="Times New Roman"/>
          <w:szCs w:val="28"/>
        </w:rPr>
        <w:t>的主要差異</w:t>
      </w:r>
      <w:r w:rsidRPr="00797CD2">
        <w:rPr>
          <w:rFonts w:cs="Times New Roman"/>
          <w:szCs w:val="28"/>
        </w:rPr>
        <w:t>在於：本流程不直接將卡方篩選後的詞彙特徵輸入</w:t>
      </w:r>
      <w:r w:rsidRPr="00797CD2">
        <w:rPr>
          <w:rFonts w:cs="Times New Roman"/>
          <w:szCs w:val="28"/>
        </w:rPr>
        <w:t xml:space="preserve"> SVM</w:t>
      </w:r>
      <w:r w:rsidRPr="00797CD2">
        <w:rPr>
          <w:rFonts w:cs="Times New Roman"/>
          <w:szCs w:val="28"/>
        </w:rPr>
        <w:t>，而是先透過</w:t>
      </w:r>
      <w:r w:rsidRPr="00797CD2">
        <w:rPr>
          <w:rFonts w:cs="Times New Roman"/>
          <w:szCs w:val="28"/>
        </w:rPr>
        <w:t xml:space="preserve"> MNIR </w:t>
      </w:r>
      <w:r w:rsidRPr="00797CD2">
        <w:rPr>
          <w:rFonts w:cs="Times New Roman"/>
          <w:szCs w:val="28"/>
        </w:rPr>
        <w:t>轉換為充分縮減分數，再進行分類。</w:t>
      </w:r>
    </w:p>
    <w:p w14:paraId="44699F88" w14:textId="77777777" w:rsidR="00A13222" w:rsidRPr="00797CD2" w:rsidRDefault="00A13222" w:rsidP="0004071A">
      <w:pPr>
        <w:spacing w:line="276" w:lineRule="auto"/>
        <w:outlineLvl w:val="0"/>
        <w:rPr>
          <w:rFonts w:cs="Times New Roman"/>
          <w:szCs w:val="28"/>
        </w:rPr>
      </w:pPr>
      <w:r w:rsidRPr="00797CD2">
        <w:rPr>
          <w:rFonts w:cs="Times New Roman"/>
          <w:szCs w:val="28"/>
        </w:rPr>
        <w:t>本研究首先將裁判文本轉換為</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或</w:t>
      </w:r>
      <w:r w:rsidRPr="00797CD2">
        <w:rPr>
          <w:rFonts w:cs="Times New Roman"/>
          <w:szCs w:val="28"/>
        </w:rPr>
        <w:t xml:space="preserve"> TF-IDF </w:t>
      </w:r>
      <w:r w:rsidRPr="00797CD2">
        <w:rPr>
          <w:rFonts w:cs="Times New Roman"/>
          <w:szCs w:val="28"/>
        </w:rPr>
        <w:t>特徵矩陣，接著於訓練集上進行卡方特徵選擇，選出與</w:t>
      </w:r>
      <w:r w:rsidRPr="00797CD2">
        <w:rPr>
          <w:rFonts w:cs="Times New Roman"/>
          <w:szCs w:val="28"/>
        </w:rPr>
        <w:t xml:space="preserve"> Lose</w:t>
      </w:r>
      <w:r w:rsidRPr="00797CD2">
        <w:rPr>
          <w:rFonts w:cs="Times New Roman"/>
          <w:szCs w:val="28"/>
        </w:rPr>
        <w:t>、</w:t>
      </w:r>
      <w:r w:rsidRPr="00797CD2">
        <w:rPr>
          <w:rFonts w:cs="Times New Roman"/>
          <w:szCs w:val="28"/>
        </w:rPr>
        <w:t>Mixed</w:t>
      </w:r>
      <w:r w:rsidRPr="00797CD2">
        <w:rPr>
          <w:rFonts w:cs="Times New Roman"/>
          <w:szCs w:val="28"/>
        </w:rPr>
        <w:t>、</w:t>
      </w:r>
      <w:r w:rsidRPr="00797CD2">
        <w:rPr>
          <w:rFonts w:cs="Times New Roman"/>
          <w:szCs w:val="28"/>
        </w:rPr>
        <w:t xml:space="preserve">Win </w:t>
      </w:r>
      <w:r w:rsidRPr="00797CD2">
        <w:rPr>
          <w:rFonts w:cs="Times New Roman"/>
          <w:szCs w:val="28"/>
        </w:rPr>
        <w:t>三類裁判結果較具統計關聯的前</w:t>
      </w:r>
      <w:r w:rsidRPr="00797CD2">
        <w:rPr>
          <w:rFonts w:cs="Times New Roman"/>
          <w:szCs w:val="28"/>
        </w:rPr>
        <w:t xml:space="preserve"> </w:t>
      </w:r>
      <m:oMath>
        <m:r>
          <w:rPr>
            <w:rFonts w:ascii="Cambria Math" w:hAnsi="Cambria Math" w:cs="Times New Roman"/>
            <w:szCs w:val="28"/>
          </w:rPr>
          <m:t>K</m:t>
        </m:r>
      </m:oMath>
      <w:r w:rsidRPr="00797CD2">
        <w:rPr>
          <w:rFonts w:cs="Times New Roman"/>
          <w:szCs w:val="28"/>
        </w:rPr>
        <w:t xml:space="preserve"> </w:t>
      </w:r>
      <w:r w:rsidRPr="00797CD2">
        <w:rPr>
          <w:rFonts w:cs="Times New Roman"/>
          <w:szCs w:val="28"/>
        </w:rPr>
        <w:t>個詞彙特徵。完成卡方篩選後，本研究使用訓練集之文字特徵矩陣與裁判結果標籤估計</w:t>
      </w:r>
      <w:r w:rsidRPr="00797CD2">
        <w:rPr>
          <w:rFonts w:cs="Times New Roman"/>
          <w:szCs w:val="28"/>
        </w:rPr>
        <w:t xml:space="preserve"> MNIR </w:t>
      </w:r>
      <w:r w:rsidRPr="00797CD2">
        <w:rPr>
          <w:rFonts w:cs="Times New Roman"/>
          <w:szCs w:val="28"/>
        </w:rPr>
        <w:t>模型，並取得訓練資料之充分縮減分數。</w:t>
      </w:r>
    </w:p>
    <w:p w14:paraId="231A0810" w14:textId="77777777" w:rsidR="00A13222" w:rsidRPr="00797CD2" w:rsidRDefault="00A13222" w:rsidP="0004071A">
      <w:pPr>
        <w:spacing w:line="276" w:lineRule="auto"/>
        <w:outlineLvl w:val="0"/>
        <w:rPr>
          <w:rFonts w:cs="Times New Roman"/>
          <w:szCs w:val="28"/>
        </w:rPr>
      </w:pPr>
      <w:r w:rsidRPr="00797CD2">
        <w:rPr>
          <w:rFonts w:cs="Times New Roman"/>
          <w:szCs w:val="28"/>
        </w:rPr>
        <w:t xml:space="preserve">MNIR </w:t>
      </w:r>
      <w:r w:rsidRPr="00797CD2">
        <w:rPr>
          <w:rFonts w:cs="Times New Roman"/>
          <w:szCs w:val="28"/>
        </w:rPr>
        <w:t>模型訓練完成後，本研究固定已估計完成的</w:t>
      </w:r>
      <w:r w:rsidRPr="00797CD2">
        <w:rPr>
          <w:rFonts w:cs="Times New Roman"/>
          <w:szCs w:val="28"/>
        </w:rPr>
        <w:t xml:space="preserve"> MNIR </w:t>
      </w:r>
      <w:r w:rsidRPr="00797CD2">
        <w:rPr>
          <w:rFonts w:cs="Times New Roman"/>
          <w:szCs w:val="28"/>
        </w:rPr>
        <w:t>轉換規則，將驗證集與測試集分別轉換至相同的低維特徵空間。此步驟的重點在於，驗證集與測試集只套用訓練集所學得的轉換規則，而不重新估計</w:t>
      </w:r>
      <w:r w:rsidRPr="00797CD2">
        <w:rPr>
          <w:rFonts w:cs="Times New Roman"/>
          <w:szCs w:val="28"/>
        </w:rPr>
        <w:t xml:space="preserve"> MNIR </w:t>
      </w:r>
      <w:r w:rsidRPr="00797CD2">
        <w:rPr>
          <w:rFonts w:cs="Times New Roman"/>
          <w:szCs w:val="28"/>
        </w:rPr>
        <w:t>模型，以避免驗證集或測試集資訊提前進入模型訓練流程。</w:t>
      </w:r>
    </w:p>
    <w:p w14:paraId="38B4179E" w14:textId="77777777" w:rsidR="00A13222" w:rsidRPr="00797CD2" w:rsidRDefault="00A13222" w:rsidP="0004071A">
      <w:pPr>
        <w:spacing w:line="276" w:lineRule="auto"/>
        <w:outlineLvl w:val="0"/>
        <w:rPr>
          <w:rFonts w:cs="Times New Roman"/>
          <w:szCs w:val="28"/>
        </w:rPr>
      </w:pPr>
      <w:r w:rsidRPr="00797CD2">
        <w:rPr>
          <w:rFonts w:cs="Times New Roman"/>
          <w:szCs w:val="28"/>
        </w:rPr>
        <w:t>此流程可概括如下：</w:t>
      </w:r>
    </w:p>
    <w:p w14:paraId="6FFADF03" w14:textId="77777777" w:rsidR="00A13222" w:rsidRPr="00797CD2" w:rsidRDefault="00A13222"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MNIR</m:t>
          </m:r>
          <m:r>
            <w:rPr>
              <w:rFonts w:ascii="Cambria Math" w:hAnsi="Cambria Math" w:cs="Times New Roman"/>
              <w:szCs w:val="28"/>
            </w:rPr>
            <m:t>→</m:t>
          </m:r>
          <m:r>
            <m:rPr>
              <m:sty m:val="b"/>
            </m:rPr>
            <w:rPr>
              <w:rFonts w:ascii="Cambria Math" w:hAnsi="Cambria Math" w:cs="Times New Roman"/>
              <w:szCs w:val="28"/>
            </w:rPr>
            <m:t>S</m:t>
          </m:r>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064A7566" w14:textId="77777777" w:rsidR="00A13222" w:rsidRPr="00797CD2" w:rsidRDefault="00A13222" w:rsidP="0004071A">
      <w:pPr>
        <w:spacing w:line="276" w:lineRule="auto"/>
        <w:outlineLvl w:val="0"/>
        <w:rPr>
          <w:rFonts w:cs="Times New Roman"/>
          <w:szCs w:val="28"/>
        </w:rPr>
      </w:pPr>
      <w:r w:rsidRPr="00797CD2">
        <w:rPr>
          <w:rFonts w:cs="Times New Roman"/>
          <w:szCs w:val="28"/>
        </w:rPr>
        <w:t>其中，</w:t>
      </w:r>
      <m:oMath>
        <m:r>
          <m:rPr>
            <m:sty m:val="b"/>
          </m:rPr>
          <w:rPr>
            <w:rFonts w:ascii="Cambria Math" w:hAnsi="Cambria Math" w:cs="Times New Roman"/>
            <w:szCs w:val="28"/>
          </w:rPr>
          <m:t>X</m:t>
        </m:r>
      </m:oMath>
      <w:r w:rsidRPr="00797CD2">
        <w:rPr>
          <w:rFonts w:cs="Times New Roman"/>
          <w:szCs w:val="28"/>
        </w:rPr>
        <w:t xml:space="preserve"> </w:t>
      </w:r>
      <w:r w:rsidRPr="00797CD2">
        <w:rPr>
          <w:rFonts w:cs="Times New Roman"/>
          <w:szCs w:val="28"/>
        </w:rPr>
        <w:t>代表</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或</w:t>
      </w:r>
      <w:r w:rsidRPr="00797CD2">
        <w:rPr>
          <w:rFonts w:cs="Times New Roman"/>
          <w:szCs w:val="28"/>
        </w:rPr>
        <w:t xml:space="preserve"> TF-IDF </w:t>
      </w:r>
      <w:r w:rsidRPr="00797CD2">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97CD2">
        <w:rPr>
          <w:rFonts w:cs="Times New Roman"/>
          <w:szCs w:val="28"/>
        </w:rPr>
        <w:t xml:space="preserve"> </w:t>
      </w:r>
      <w:r w:rsidRPr="00797CD2">
        <w:rPr>
          <w:rFonts w:cs="Times New Roman"/>
          <w:szCs w:val="28"/>
        </w:rPr>
        <w:t>代表經卡方特徵選擇後的文字特徵矩陣，</w:t>
      </w:r>
      <m:oMath>
        <m:r>
          <m:rPr>
            <m:sty m:val="b"/>
          </m:rPr>
          <w:rPr>
            <w:rFonts w:ascii="Cambria Math" w:hAnsi="Cambria Math" w:cs="Times New Roman"/>
            <w:szCs w:val="28"/>
          </w:rPr>
          <m:t>S</m:t>
        </m:r>
      </m:oMath>
      <w:r w:rsidRPr="00797CD2">
        <w:rPr>
          <w:rFonts w:cs="Times New Roman"/>
          <w:szCs w:val="28"/>
        </w:rPr>
        <w:t xml:space="preserve"> </w:t>
      </w:r>
      <w:r w:rsidRPr="00797CD2">
        <w:rPr>
          <w:rFonts w:cs="Times New Roman"/>
          <w:szCs w:val="28"/>
        </w:rPr>
        <w:t>代表</w:t>
      </w:r>
      <w:r w:rsidRPr="00797CD2">
        <w:rPr>
          <w:rFonts w:cs="Times New Roman"/>
          <w:szCs w:val="28"/>
        </w:rPr>
        <w:t xml:space="preserve"> MNIR </w:t>
      </w:r>
      <w:r w:rsidRPr="00797CD2">
        <w:rPr>
          <w:rFonts w:cs="Times New Roman"/>
          <w:szCs w:val="28"/>
        </w:rPr>
        <w:t>轉換後的充分縮減分數矩陣，</w:t>
      </w:r>
      <m:oMath>
        <m:acc>
          <m:accPr>
            <m:ctrlPr>
              <w:rPr>
                <w:rFonts w:ascii="Cambria Math" w:hAnsi="Cambria Math" w:cs="Times New Roman"/>
                <w:szCs w:val="28"/>
              </w:rPr>
            </m:ctrlPr>
          </m:accPr>
          <m:e>
            <m:r>
              <w:rPr>
                <w:rFonts w:ascii="Cambria Math" w:hAnsi="Cambria Math" w:cs="Times New Roman"/>
                <w:szCs w:val="28"/>
              </w:rPr>
              <m:t>y</m:t>
            </m:r>
          </m:e>
        </m:acc>
      </m:oMath>
      <w:r w:rsidRPr="00797CD2">
        <w:rPr>
          <w:rFonts w:cs="Times New Roman"/>
          <w:szCs w:val="28"/>
        </w:rPr>
        <w:t xml:space="preserve"> </w:t>
      </w:r>
      <w:r w:rsidRPr="00797CD2">
        <w:rPr>
          <w:rFonts w:cs="Times New Roman"/>
          <w:szCs w:val="28"/>
        </w:rPr>
        <w:t>則代表</w:t>
      </w:r>
      <w:r w:rsidRPr="00797CD2">
        <w:rPr>
          <w:rFonts w:cs="Times New Roman"/>
          <w:szCs w:val="28"/>
        </w:rPr>
        <w:t xml:space="preserve"> SVM </w:t>
      </w:r>
      <w:r w:rsidRPr="00797CD2">
        <w:rPr>
          <w:rFonts w:cs="Times New Roman"/>
          <w:szCs w:val="28"/>
        </w:rPr>
        <w:t>預測之裁判結果。</w:t>
      </w:r>
    </w:p>
    <w:p w14:paraId="4D4BB5F1" w14:textId="78DAAEEB" w:rsidR="00084D5A" w:rsidRPr="00797CD2" w:rsidRDefault="00A13222" w:rsidP="004422CA">
      <w:pPr>
        <w:spacing w:line="276" w:lineRule="auto"/>
        <w:outlineLvl w:val="0"/>
        <w:rPr>
          <w:rFonts w:cs="Times New Roman"/>
          <w:szCs w:val="28"/>
        </w:rPr>
      </w:pPr>
      <w:r w:rsidRPr="00797CD2">
        <w:rPr>
          <w:rFonts w:cs="Times New Roman"/>
          <w:szCs w:val="28"/>
        </w:rPr>
        <w:t>在下游分類階段，本研究以</w:t>
      </w:r>
      <w:r w:rsidRPr="00797CD2">
        <w:rPr>
          <w:rFonts w:cs="Times New Roman"/>
          <w:szCs w:val="28"/>
        </w:rPr>
        <w:t xml:space="preserve"> MNIR </w:t>
      </w:r>
      <w:r w:rsidRPr="00797CD2">
        <w:rPr>
          <w:rFonts w:cs="Times New Roman"/>
          <w:szCs w:val="28"/>
        </w:rPr>
        <w:t>轉換後之充分縮減分數訓練</w:t>
      </w:r>
      <w:r w:rsidRPr="00797CD2">
        <w:rPr>
          <w:rFonts w:cs="Times New Roman"/>
          <w:szCs w:val="28"/>
        </w:rPr>
        <w:t xml:space="preserve"> SVM </w:t>
      </w:r>
      <w:r w:rsidRPr="00797CD2">
        <w:rPr>
          <w:rFonts w:cs="Times New Roman"/>
          <w:szCs w:val="28"/>
        </w:rPr>
        <w:t>分類器，並以驗證集</w:t>
      </w:r>
      <w:r w:rsidRPr="00797CD2">
        <w:rPr>
          <w:rFonts w:cs="Times New Roman"/>
          <w:szCs w:val="28"/>
        </w:rPr>
        <w:t xml:space="preserve"> Macro F1 </w:t>
      </w:r>
      <w:r w:rsidRPr="00797CD2">
        <w:rPr>
          <w:rFonts w:cs="Times New Roman"/>
          <w:szCs w:val="28"/>
        </w:rPr>
        <w:t>選擇</w:t>
      </w:r>
      <w:r w:rsidRPr="00797CD2">
        <w:rPr>
          <w:rFonts w:cs="Times New Roman"/>
          <w:szCs w:val="28"/>
        </w:rPr>
        <w:t xml:space="preserve"> SVM </w:t>
      </w:r>
      <w:r w:rsidRPr="00797CD2">
        <w:rPr>
          <w:rFonts w:cs="Times New Roman"/>
          <w:szCs w:val="28"/>
        </w:rPr>
        <w:t>懲罰參數</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。確定最佳參數後，再將訓練集與驗證集合併，依最佳設定重新訓練最終模型，最後使用測試集評估模型表現。測試集僅作為最終模型評估資料，不參與特徵選擇、</w:t>
      </w:r>
      <w:r w:rsidRPr="00797CD2">
        <w:rPr>
          <w:rFonts w:cs="Times New Roman"/>
          <w:szCs w:val="28"/>
        </w:rPr>
        <w:t xml:space="preserve">MNIR </w:t>
      </w:r>
      <w:r w:rsidRPr="00797CD2">
        <w:rPr>
          <w:rFonts w:cs="Times New Roman"/>
          <w:szCs w:val="28"/>
        </w:rPr>
        <w:t>估計或參數選擇。因此，</w:t>
      </w:r>
      <w:r w:rsidR="001E5412">
        <w:rPr>
          <w:rFonts w:cs="Times New Roman"/>
          <w:szCs w:val="28"/>
        </w:rPr>
        <w:t>Chi-square + MNIR + SVM</w:t>
      </w:r>
      <w:r w:rsidRPr="00797CD2">
        <w:rPr>
          <w:rFonts w:cs="Times New Roman"/>
          <w:szCs w:val="28"/>
        </w:rPr>
        <w:t xml:space="preserve"> </w:t>
      </w:r>
      <w:r w:rsidRPr="00797CD2">
        <w:rPr>
          <w:rFonts w:cs="Times New Roman"/>
          <w:szCs w:val="28"/>
        </w:rPr>
        <w:t>流程在本研究中具有兩層意義。第一，</w:t>
      </w:r>
      <w:r w:rsidRPr="00797CD2">
        <w:rPr>
          <w:rFonts w:cs="Times New Roman"/>
          <w:szCs w:val="28"/>
        </w:rPr>
        <w:t xml:space="preserve">Chi-square </w:t>
      </w:r>
      <w:r w:rsidRPr="00797CD2">
        <w:rPr>
          <w:rFonts w:cs="Times New Roman"/>
          <w:szCs w:val="28"/>
        </w:rPr>
        <w:t>用於初步降低詞彙維度，保留與裁判結果較相關的詞彙特徵。第二，</w:t>
      </w:r>
      <w:r w:rsidRPr="00797CD2">
        <w:rPr>
          <w:rFonts w:cs="Times New Roman"/>
          <w:szCs w:val="28"/>
        </w:rPr>
        <w:t xml:space="preserve">MNIR </w:t>
      </w:r>
      <w:r w:rsidRPr="00797CD2">
        <w:rPr>
          <w:rFonts w:cs="Times New Roman"/>
          <w:szCs w:val="28"/>
        </w:rPr>
        <w:t>進一步將卡方篩選後的高維文字特徵轉換為低維充分縮減分數，使</w:t>
      </w:r>
      <w:r w:rsidRPr="00797CD2">
        <w:rPr>
          <w:rFonts w:cs="Times New Roman"/>
          <w:szCs w:val="28"/>
        </w:rPr>
        <w:t xml:space="preserve"> SVM </w:t>
      </w:r>
      <w:r w:rsidRPr="00797CD2">
        <w:rPr>
          <w:rFonts w:cs="Times New Roman"/>
          <w:szCs w:val="28"/>
        </w:rPr>
        <w:t>不必直接處理完整的高維稀疏矩陣。</w:t>
      </w:r>
      <w:r w:rsidR="001E5412">
        <w:rPr>
          <w:rFonts w:cs="Times New Roman"/>
          <w:szCs w:val="28"/>
        </w:rPr>
        <w:t>後續第四章將透過此流程與</w:t>
      </w:r>
      <w:r w:rsidR="001E5412">
        <w:rPr>
          <w:rFonts w:cs="Times New Roman"/>
          <w:szCs w:val="28"/>
        </w:rPr>
        <w:t xml:space="preserve"> Chi-square + SVM </w:t>
      </w:r>
      <w:r w:rsidR="001E5412">
        <w:rPr>
          <w:rFonts w:cs="Times New Roman"/>
          <w:szCs w:val="28"/>
        </w:rPr>
        <w:t>流程之比較</w:t>
      </w:r>
      <w:r w:rsidRPr="00797CD2">
        <w:rPr>
          <w:rFonts w:cs="Times New Roman"/>
          <w:szCs w:val="28"/>
        </w:rPr>
        <w:t>，檢驗</w:t>
      </w:r>
      <w:r w:rsidRPr="00797CD2">
        <w:rPr>
          <w:rFonts w:cs="Times New Roman"/>
          <w:szCs w:val="28"/>
        </w:rPr>
        <w:t xml:space="preserve"> MNIR </w:t>
      </w:r>
      <w:r w:rsidRPr="00797CD2">
        <w:rPr>
          <w:rFonts w:cs="Times New Roman"/>
          <w:szCs w:val="28"/>
        </w:rPr>
        <w:t>轉換是否能在本研究資料中帶來額外分類增益。</w:t>
      </w:r>
    </w:p>
    <w:p w14:paraId="6C8FCAAB" w14:textId="0C263AF4" w:rsidR="001439BE" w:rsidRPr="00797CD2" w:rsidRDefault="001439BE" w:rsidP="0004071A">
      <w:pPr>
        <w:pStyle w:val="3"/>
        <w:spacing w:line="276" w:lineRule="auto"/>
        <w:rPr>
          <w:rFonts w:eastAsia="標楷體" w:cs="Times New Roman"/>
          <w:sz w:val="28"/>
          <w:szCs w:val="28"/>
        </w:rPr>
      </w:pPr>
      <w:r w:rsidRPr="00797CD2">
        <w:rPr>
          <w:rFonts w:eastAsia="標楷體" w:cs="Times New Roman"/>
          <w:szCs w:val="28"/>
        </w:rPr>
        <w:t>3.</w:t>
      </w:r>
      <w:r w:rsidR="00F739DE" w:rsidRPr="00797CD2">
        <w:rPr>
          <w:rFonts w:eastAsia="標楷體" w:cs="Times New Roman"/>
          <w:szCs w:val="28"/>
        </w:rPr>
        <w:t>8</w:t>
      </w:r>
      <w:r w:rsidRPr="00797CD2">
        <w:rPr>
          <w:rFonts w:eastAsia="標楷體" w:cs="Times New Roman"/>
          <w:szCs w:val="28"/>
        </w:rPr>
        <w:t xml:space="preserve">.3 </w:t>
      </w:r>
      <w:r w:rsidR="001E5412">
        <w:rPr>
          <w:rFonts w:eastAsia="標楷體" w:cs="Times New Roman"/>
          <w:szCs w:val="28"/>
        </w:rPr>
        <w:t xml:space="preserve">Chi-square + SVM </w:t>
      </w:r>
      <w:r w:rsidR="001E5412">
        <w:rPr>
          <w:rFonts w:eastAsia="標楷體" w:cs="Times New Roman"/>
          <w:szCs w:val="28"/>
        </w:rPr>
        <w:t>對照流程</w:t>
      </w:r>
    </w:p>
    <w:p w14:paraId="4F8714DC" w14:textId="7EB1F40D" w:rsidR="002E57C8" w:rsidRPr="00797CD2" w:rsidRDefault="002E57C8" w:rsidP="004422CA">
      <w:pPr>
        <w:spacing w:line="276" w:lineRule="auto"/>
        <w:outlineLvl w:val="0"/>
        <w:rPr>
          <w:rFonts w:cs="Times New Roman"/>
          <w:szCs w:val="28"/>
        </w:rPr>
      </w:pPr>
      <w:r w:rsidRPr="00797CD2">
        <w:rPr>
          <w:rFonts w:cs="Times New Roman"/>
          <w:szCs w:val="28"/>
        </w:rPr>
        <w:t>第二條模型流程為</w:t>
      </w:r>
      <w:r w:rsidRPr="00797CD2">
        <w:rPr>
          <w:rFonts w:cs="Times New Roman"/>
          <w:szCs w:val="28"/>
        </w:rPr>
        <w:t xml:space="preserve"> </w:t>
      </w:r>
      <w:r w:rsidRPr="00797CD2">
        <w:rPr>
          <w:rFonts w:cs="Times New Roman"/>
          <w:b/>
          <w:bCs/>
          <w:szCs w:val="28"/>
        </w:rPr>
        <w:t xml:space="preserve">Chi-square + </w:t>
      </w:r>
      <w:r w:rsidR="00AF715B">
        <w:rPr>
          <w:rFonts w:cs="Times New Roman"/>
          <w:b/>
          <w:bCs/>
          <w:szCs w:val="28"/>
        </w:rPr>
        <w:t>SVM</w:t>
      </w:r>
      <w:r w:rsidRPr="00797CD2">
        <w:rPr>
          <w:rFonts w:cs="Times New Roman"/>
          <w:szCs w:val="28"/>
        </w:rPr>
        <w:t>。此流程的目的，是作為</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的對照組，用以檢驗在不經</w:t>
      </w:r>
      <w:r w:rsidRPr="00797CD2">
        <w:rPr>
          <w:rFonts w:cs="Times New Roman"/>
          <w:szCs w:val="28"/>
        </w:rPr>
        <w:t xml:space="preserve"> MNIR </w:t>
      </w:r>
      <w:r w:rsidRPr="00797CD2">
        <w:rPr>
          <w:rFonts w:cs="Times New Roman"/>
          <w:szCs w:val="28"/>
        </w:rPr>
        <w:t>監督式特徵轉換的情況下，卡方篩選後的稀疏文字特徵本身是否已具有足夠的分類能力。與</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流程不同，</w:t>
      </w:r>
      <w:r w:rsidR="00AF715B">
        <w:rPr>
          <w:rFonts w:cs="Times New Roman"/>
          <w:szCs w:val="28"/>
        </w:rPr>
        <w:t>SVM</w:t>
      </w:r>
      <w:r w:rsidRPr="00797CD2">
        <w:rPr>
          <w:rFonts w:cs="Times New Roman"/>
          <w:szCs w:val="28"/>
        </w:rPr>
        <w:t xml:space="preserve"> </w:t>
      </w:r>
      <w:r w:rsidRPr="00797CD2">
        <w:rPr>
          <w:rFonts w:cs="Times New Roman"/>
          <w:szCs w:val="28"/>
        </w:rPr>
        <w:t>不會將文字特徵轉換為充分縮減分數，而是直接使用卡方特徵選擇後的</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或</w:t>
      </w:r>
      <w:r w:rsidRPr="00797CD2">
        <w:rPr>
          <w:rFonts w:cs="Times New Roman"/>
          <w:szCs w:val="28"/>
        </w:rPr>
        <w:t xml:space="preserve"> TF-IDF </w:t>
      </w:r>
      <w:r w:rsidRPr="00797CD2">
        <w:rPr>
          <w:rFonts w:cs="Times New Roman"/>
          <w:szCs w:val="28"/>
        </w:rPr>
        <w:t>特徵矩陣訓練</w:t>
      </w:r>
      <w:r w:rsidRPr="00797CD2">
        <w:rPr>
          <w:rFonts w:cs="Times New Roman"/>
          <w:szCs w:val="28"/>
        </w:rPr>
        <w:t xml:space="preserve"> SVM </w:t>
      </w:r>
      <w:r w:rsidRPr="00797CD2">
        <w:rPr>
          <w:rFonts w:cs="Times New Roman"/>
          <w:szCs w:val="28"/>
        </w:rPr>
        <w:t>分類器。換言之，此流程保留卡方篩選後的高維稀疏文字特徵，讓</w:t>
      </w:r>
      <w:r w:rsidRPr="00797CD2">
        <w:rPr>
          <w:rFonts w:cs="Times New Roman"/>
          <w:szCs w:val="28"/>
        </w:rPr>
        <w:t xml:space="preserve"> SVM </w:t>
      </w:r>
      <w:r w:rsidRPr="00797CD2">
        <w:rPr>
          <w:rFonts w:cs="Times New Roman"/>
          <w:szCs w:val="28"/>
        </w:rPr>
        <w:t>直接根據這些詞彙特徵判斷裁判結果。</w:t>
      </w:r>
    </w:p>
    <w:p w14:paraId="0C3826C6" w14:textId="77777777" w:rsidR="002E57C8" w:rsidRPr="00797CD2" w:rsidRDefault="002E57C8" w:rsidP="0004071A">
      <w:pPr>
        <w:spacing w:line="276" w:lineRule="auto"/>
        <w:outlineLvl w:val="0"/>
        <w:rPr>
          <w:rFonts w:cs="Times New Roman"/>
          <w:szCs w:val="28"/>
        </w:rPr>
      </w:pPr>
      <w:r w:rsidRPr="00797CD2">
        <w:rPr>
          <w:rFonts w:cs="Times New Roman"/>
          <w:szCs w:val="28"/>
        </w:rPr>
        <w:t>此流程可概括如下：</w:t>
      </w:r>
    </w:p>
    <w:p w14:paraId="61342E27" w14:textId="77777777" w:rsidR="002E57C8" w:rsidRPr="00797CD2" w:rsidRDefault="002E57C8"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64AA1E6F" w14:textId="62B27142" w:rsidR="002E57C8" w:rsidRPr="00797CD2" w:rsidRDefault="002E57C8" w:rsidP="004422CA">
      <w:pPr>
        <w:spacing w:line="276" w:lineRule="auto"/>
        <w:outlineLvl w:val="0"/>
        <w:rPr>
          <w:rFonts w:cs="Times New Roman"/>
          <w:szCs w:val="28"/>
        </w:rPr>
      </w:pPr>
      <w:r w:rsidRPr="00797CD2">
        <w:rPr>
          <w:rFonts w:cs="Times New Roman"/>
          <w:szCs w:val="28"/>
        </w:rPr>
        <w:t>其中，</w:t>
      </w:r>
      <m:oMath>
        <m:r>
          <m:rPr>
            <m:sty m:val="b"/>
          </m:rPr>
          <w:rPr>
            <w:rFonts w:ascii="Cambria Math" w:hAnsi="Cambria Math" w:cs="Times New Roman"/>
            <w:szCs w:val="28"/>
          </w:rPr>
          <m:t>X</m:t>
        </m:r>
      </m:oMath>
      <w:r w:rsidRPr="00797CD2">
        <w:rPr>
          <w:rFonts w:cs="Times New Roman"/>
          <w:szCs w:val="28"/>
        </w:rPr>
        <w:t xml:space="preserve"> </w:t>
      </w:r>
      <w:r w:rsidRPr="00797CD2">
        <w:rPr>
          <w:rFonts w:cs="Times New Roman"/>
          <w:szCs w:val="28"/>
        </w:rPr>
        <w:t>代表</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或</w:t>
      </w:r>
      <w:r w:rsidRPr="00797CD2">
        <w:rPr>
          <w:rFonts w:cs="Times New Roman"/>
          <w:szCs w:val="28"/>
        </w:rPr>
        <w:t xml:space="preserve"> TF-IDF </w:t>
      </w:r>
      <w:r w:rsidRPr="00797CD2">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97CD2">
        <w:rPr>
          <w:rFonts w:cs="Times New Roman"/>
          <w:szCs w:val="28"/>
        </w:rPr>
        <w:t xml:space="preserve"> </w:t>
      </w:r>
      <w:r w:rsidRPr="00797CD2">
        <w:rPr>
          <w:rFonts w:cs="Times New Roman"/>
          <w:szCs w:val="28"/>
        </w:rPr>
        <w:t>代表經卡方特徵選擇後的文字特徵矩陣，</w:t>
      </w:r>
      <m:oMath>
        <m:acc>
          <m:accPr>
            <m:ctrlPr>
              <w:rPr>
                <w:rFonts w:ascii="Cambria Math" w:hAnsi="Cambria Math" w:cs="Times New Roman"/>
                <w:szCs w:val="28"/>
              </w:rPr>
            </m:ctrlPr>
          </m:accPr>
          <m:e>
            <m:r>
              <w:rPr>
                <w:rFonts w:ascii="Cambria Math" w:hAnsi="Cambria Math" w:cs="Times New Roman"/>
                <w:szCs w:val="28"/>
              </w:rPr>
              <m:t>y</m:t>
            </m:r>
          </m:e>
        </m:acc>
      </m:oMath>
      <w:r w:rsidRPr="00797CD2">
        <w:rPr>
          <w:rFonts w:cs="Times New Roman"/>
          <w:szCs w:val="28"/>
        </w:rPr>
        <w:t xml:space="preserve"> </w:t>
      </w:r>
      <w:r w:rsidRPr="00797CD2">
        <w:rPr>
          <w:rFonts w:cs="Times New Roman"/>
          <w:szCs w:val="28"/>
        </w:rPr>
        <w:t>則代表</w:t>
      </w:r>
      <w:r w:rsidRPr="00797CD2">
        <w:rPr>
          <w:rFonts w:cs="Times New Roman"/>
          <w:szCs w:val="28"/>
        </w:rPr>
        <w:t xml:space="preserve"> SVM </w:t>
      </w:r>
      <w:r w:rsidRPr="00797CD2">
        <w:rPr>
          <w:rFonts w:cs="Times New Roman"/>
          <w:szCs w:val="28"/>
        </w:rPr>
        <w:t>預測之裁判結果。在實作流程上，本研究同樣僅於訓練集上進行卡方特徵選擇，並將訓練集所得到的特徵篩選規則套用至驗證集與測試集。接著以訓練集之</w:t>
      </w:r>
      <w:r w:rsidRPr="00797CD2">
        <w:rPr>
          <w:rFonts w:cs="Times New Roman"/>
          <w:szCs w:val="28"/>
        </w:rPr>
        <w:t xml:space="preserve"> </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97CD2">
        <w:rPr>
          <w:rFonts w:cs="Times New Roman"/>
          <w:szCs w:val="28"/>
        </w:rPr>
        <w:t xml:space="preserve"> </w:t>
      </w:r>
      <w:r w:rsidRPr="00797CD2">
        <w:rPr>
          <w:rFonts w:cs="Times New Roman"/>
          <w:szCs w:val="28"/>
        </w:rPr>
        <w:t>訓練</w:t>
      </w:r>
      <w:r w:rsidRPr="00797CD2">
        <w:rPr>
          <w:rFonts w:cs="Times New Roman"/>
          <w:szCs w:val="28"/>
        </w:rPr>
        <w:t xml:space="preserve"> SVM </w:t>
      </w:r>
      <w:r w:rsidRPr="00797CD2">
        <w:rPr>
          <w:rFonts w:cs="Times New Roman"/>
          <w:szCs w:val="28"/>
        </w:rPr>
        <w:t>分類器，並以驗證集</w:t>
      </w:r>
      <w:r w:rsidRPr="00797CD2">
        <w:rPr>
          <w:rFonts w:cs="Times New Roman"/>
          <w:szCs w:val="28"/>
        </w:rPr>
        <w:t xml:space="preserve"> Macro F1 </w:t>
      </w:r>
      <w:r w:rsidRPr="00797CD2">
        <w:rPr>
          <w:rFonts w:cs="Times New Roman"/>
          <w:szCs w:val="28"/>
        </w:rPr>
        <w:t>選擇最佳</w:t>
      </w:r>
      <w:r w:rsidRPr="00797CD2">
        <w:rPr>
          <w:rFonts w:cs="Times New Roman"/>
          <w:szCs w:val="28"/>
        </w:rPr>
        <w:t xml:space="preserve"> SVM </w:t>
      </w:r>
      <w:r w:rsidRPr="00797CD2">
        <w:rPr>
          <w:rFonts w:cs="Times New Roman"/>
          <w:szCs w:val="28"/>
        </w:rPr>
        <w:t>懲罰參數</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。確定最佳參數後，再將訓練集與驗證集合併，依最佳設定重新訓練最終模型，最後使用測試集進行模型評估。此流程與</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一樣，測試集僅用於最終評估，不參與特徵選擇或參數調整。</w:t>
      </w:r>
    </w:p>
    <w:p w14:paraId="5D7AA24B" w14:textId="51F4FE5C" w:rsidR="000732B1" w:rsidRPr="00797CD2" w:rsidRDefault="00AF715B" w:rsidP="004422CA">
      <w:pPr>
        <w:spacing w:line="276" w:lineRule="auto"/>
        <w:outlineLvl w:val="0"/>
        <w:rPr>
          <w:rFonts w:cs="Times New Roman"/>
          <w:szCs w:val="28"/>
        </w:rPr>
      </w:pPr>
      <w:r>
        <w:rPr>
          <w:rFonts w:cs="Times New Roman"/>
          <w:szCs w:val="28"/>
        </w:rPr>
        <w:t>SVM</w:t>
      </w:r>
      <w:r w:rsidR="002E57C8" w:rsidRPr="00797CD2">
        <w:rPr>
          <w:rFonts w:cs="Times New Roman"/>
          <w:szCs w:val="28"/>
        </w:rPr>
        <w:t xml:space="preserve"> </w:t>
      </w:r>
      <w:r w:rsidR="002E57C8" w:rsidRPr="00797CD2">
        <w:rPr>
          <w:rFonts w:cs="Times New Roman"/>
          <w:szCs w:val="28"/>
        </w:rPr>
        <w:t>在本研究中具有重要的基準意義。</w:t>
      </w:r>
      <w:r w:rsidR="001E5412">
        <w:rPr>
          <w:rFonts w:cs="Times New Roman"/>
          <w:szCs w:val="28"/>
        </w:rPr>
        <w:t>若</w:t>
      </w:r>
      <w:r w:rsidR="001E5412">
        <w:rPr>
          <w:rFonts w:cs="Times New Roman"/>
          <w:szCs w:val="28"/>
        </w:rPr>
        <w:t xml:space="preserve"> Chi-square + MNIR + SVM </w:t>
      </w:r>
      <w:r w:rsidR="001E5412">
        <w:rPr>
          <w:rFonts w:cs="Times New Roman"/>
          <w:szCs w:val="28"/>
        </w:rPr>
        <w:t>的表現優於</w:t>
      </w:r>
      <w:r w:rsidR="001E5412">
        <w:rPr>
          <w:rFonts w:cs="Times New Roman"/>
          <w:szCs w:val="28"/>
        </w:rPr>
        <w:t xml:space="preserve"> Chi-square + SVM</w:t>
      </w:r>
      <w:r w:rsidR="002E57C8" w:rsidRPr="00797CD2">
        <w:rPr>
          <w:rFonts w:cs="Times New Roman"/>
          <w:szCs w:val="28"/>
        </w:rPr>
        <w:t>，則表示</w:t>
      </w:r>
      <w:r w:rsidR="002E57C8" w:rsidRPr="00797CD2">
        <w:rPr>
          <w:rFonts w:cs="Times New Roman"/>
          <w:szCs w:val="28"/>
        </w:rPr>
        <w:t xml:space="preserve"> MNIR </w:t>
      </w:r>
      <w:r w:rsidR="002E57C8" w:rsidRPr="00797CD2">
        <w:rPr>
          <w:rFonts w:cs="Times New Roman"/>
          <w:szCs w:val="28"/>
        </w:rPr>
        <w:t>監督式特徵轉換可能在卡方篩選後提供額外的降維與分類增益；反之，</w:t>
      </w:r>
      <w:r w:rsidR="001E5412">
        <w:rPr>
          <w:rFonts w:cs="Times New Roman"/>
          <w:szCs w:val="28"/>
        </w:rPr>
        <w:t>若</w:t>
      </w:r>
      <w:r w:rsidR="001E5412">
        <w:rPr>
          <w:rFonts w:cs="Times New Roman"/>
          <w:szCs w:val="28"/>
        </w:rPr>
        <w:t xml:space="preserve"> Chi-square + SVM </w:t>
      </w:r>
      <w:r w:rsidR="001E5412">
        <w:rPr>
          <w:rFonts w:cs="Times New Roman"/>
          <w:szCs w:val="28"/>
        </w:rPr>
        <w:t>的表現優於</w:t>
      </w:r>
      <w:r w:rsidR="001E5412">
        <w:rPr>
          <w:rFonts w:cs="Times New Roman"/>
          <w:szCs w:val="28"/>
        </w:rPr>
        <w:t xml:space="preserve"> Chi-square + MNIR + SVM</w:t>
      </w:r>
      <w:r w:rsidR="002E57C8" w:rsidRPr="00797CD2">
        <w:rPr>
          <w:rFonts w:cs="Times New Roman"/>
          <w:szCs w:val="28"/>
        </w:rPr>
        <w:t>，則表示在本研究資料與設定下，卡方篩選後的稀疏文字特徵可能已保留足夠的裁判結果分類訊號，進一步進行</w:t>
      </w:r>
      <w:r w:rsidR="002E57C8" w:rsidRPr="00797CD2">
        <w:rPr>
          <w:rFonts w:cs="Times New Roman"/>
          <w:szCs w:val="28"/>
        </w:rPr>
        <w:t xml:space="preserve"> MNIR </w:t>
      </w:r>
      <w:r w:rsidR="002E57C8" w:rsidRPr="00797CD2">
        <w:rPr>
          <w:rFonts w:cs="Times New Roman"/>
          <w:szCs w:val="28"/>
        </w:rPr>
        <w:t>低維轉換未必能改善模型表現。因此，本研究不單獨觀察</w:t>
      </w:r>
      <w:r w:rsidR="002E57C8" w:rsidRPr="00797CD2">
        <w:rPr>
          <w:rFonts w:cs="Times New Roman"/>
          <w:szCs w:val="28"/>
        </w:rPr>
        <w:t xml:space="preserve"> </w:t>
      </w:r>
      <w:r w:rsidR="001E5412">
        <w:rPr>
          <w:rFonts w:cs="Times New Roman"/>
          <w:szCs w:val="28"/>
        </w:rPr>
        <w:t>Chi-square + MNIR + SVM</w:t>
      </w:r>
      <w:r w:rsidR="002E57C8" w:rsidRPr="00797CD2">
        <w:rPr>
          <w:rFonts w:cs="Times New Roman"/>
          <w:szCs w:val="28"/>
        </w:rPr>
        <w:t xml:space="preserve"> </w:t>
      </w:r>
      <w:r w:rsidR="002E57C8" w:rsidRPr="00797CD2">
        <w:rPr>
          <w:rFonts w:cs="Times New Roman"/>
          <w:szCs w:val="28"/>
        </w:rPr>
        <w:t>的模型分數，而是透過</w:t>
      </w:r>
      <w:r w:rsidR="002E57C8" w:rsidRPr="00797CD2">
        <w:rPr>
          <w:rFonts w:cs="Times New Roman"/>
          <w:szCs w:val="28"/>
        </w:rPr>
        <w:t xml:space="preserve"> </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002E57C8" w:rsidRPr="00797CD2">
        <w:rPr>
          <w:rFonts w:cs="Times New Roman"/>
          <w:szCs w:val="28"/>
        </w:rPr>
        <w:t xml:space="preserve"> </w:t>
      </w:r>
      <w:r w:rsidR="002E57C8" w:rsidRPr="00797CD2">
        <w:rPr>
          <w:rFonts w:cs="Times New Roman"/>
          <w:szCs w:val="28"/>
        </w:rPr>
        <w:t>的直接比較，判斷</w:t>
      </w:r>
      <w:r w:rsidR="002E57C8" w:rsidRPr="00797CD2">
        <w:rPr>
          <w:rFonts w:cs="Times New Roman"/>
          <w:szCs w:val="28"/>
        </w:rPr>
        <w:t xml:space="preserve"> MNIR </w:t>
      </w:r>
      <w:r w:rsidR="002E57C8" w:rsidRPr="00797CD2">
        <w:rPr>
          <w:rFonts w:cs="Times New Roman"/>
          <w:szCs w:val="28"/>
        </w:rPr>
        <w:t>監督式特徵轉換在中文智慧財產權裁判結果分類任務中的實際效果。此設計也可避免直接假設較複雜的特徵轉換方法必然優於傳統稀疏文字模型。</w:t>
      </w:r>
    </w:p>
    <w:p w14:paraId="44B0FB6D" w14:textId="77777777" w:rsidR="003F5EF7" w:rsidRPr="00797CD2" w:rsidRDefault="003F5EF7" w:rsidP="0004071A">
      <w:pPr>
        <w:pStyle w:val="3"/>
        <w:spacing w:line="276" w:lineRule="auto"/>
        <w:rPr>
          <w:rFonts w:eastAsia="標楷體" w:cs="Times New Roman"/>
          <w:sz w:val="28"/>
          <w:szCs w:val="28"/>
        </w:rPr>
      </w:pPr>
      <w:r w:rsidRPr="00797CD2">
        <w:rPr>
          <w:rFonts w:eastAsia="標楷體" w:cs="Times New Roman"/>
          <w:szCs w:val="28"/>
        </w:rPr>
        <w:t>3.</w:t>
      </w:r>
      <w:r w:rsidR="00F739DE" w:rsidRPr="00797CD2">
        <w:rPr>
          <w:rFonts w:eastAsia="標楷體" w:cs="Times New Roman"/>
          <w:szCs w:val="28"/>
        </w:rPr>
        <w:t>8</w:t>
      </w:r>
      <w:r w:rsidRPr="00797CD2">
        <w:rPr>
          <w:rFonts w:eastAsia="標楷體" w:cs="Times New Roman"/>
          <w:szCs w:val="28"/>
        </w:rPr>
        <w:t xml:space="preserve">.4 </w:t>
      </w:r>
      <w:r w:rsidR="002E57C8" w:rsidRPr="00797CD2">
        <w:rPr>
          <w:rFonts w:eastAsia="標楷體" w:cs="Times New Roman"/>
          <w:szCs w:val="28"/>
        </w:rPr>
        <w:t>Majority Class baseline</w:t>
      </w:r>
    </w:p>
    <w:p w14:paraId="54AA58D1" w14:textId="096362E6" w:rsidR="002E57C8" w:rsidRPr="00797CD2" w:rsidRDefault="002E57C8" w:rsidP="0004071A">
      <w:pPr>
        <w:spacing w:line="276" w:lineRule="auto"/>
        <w:outlineLvl w:val="0"/>
        <w:rPr>
          <w:rFonts w:cs="Times New Roman"/>
          <w:szCs w:val="28"/>
        </w:rPr>
      </w:pPr>
      <w:r w:rsidRPr="00797CD2">
        <w:rPr>
          <w:rFonts w:cs="Times New Roman"/>
          <w:szCs w:val="28"/>
        </w:rPr>
        <w:t>除</w:t>
      </w:r>
      <w:r w:rsidRPr="00797CD2">
        <w:rPr>
          <w:rFonts w:cs="Times New Roman"/>
          <w:szCs w:val="28"/>
        </w:rPr>
        <w:t xml:space="preserve"> </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Pr="00797CD2">
        <w:rPr>
          <w:rFonts w:cs="Times New Roman"/>
          <w:szCs w:val="28"/>
        </w:rPr>
        <w:t xml:space="preserve"> </w:t>
      </w:r>
      <w:r w:rsidRPr="00797CD2">
        <w:rPr>
          <w:rFonts w:cs="Times New Roman"/>
          <w:szCs w:val="28"/>
        </w:rPr>
        <w:t>外，本研究亦設置</w:t>
      </w:r>
      <w:r w:rsidRPr="00797CD2">
        <w:rPr>
          <w:rFonts w:cs="Times New Roman"/>
          <w:szCs w:val="28"/>
        </w:rPr>
        <w:t xml:space="preserve"> </w:t>
      </w:r>
      <w:r w:rsidRPr="00797CD2">
        <w:rPr>
          <w:rFonts w:cs="Times New Roman"/>
          <w:b/>
          <w:bCs/>
          <w:szCs w:val="28"/>
        </w:rPr>
        <w:t>Majority Class baseline</w:t>
      </w:r>
      <w:r w:rsidRPr="00797CD2">
        <w:rPr>
          <w:rFonts w:cs="Times New Roman"/>
          <w:szCs w:val="28"/>
        </w:rPr>
        <w:t xml:space="preserve"> </w:t>
      </w:r>
      <w:r w:rsidRPr="00797CD2">
        <w:rPr>
          <w:rFonts w:cs="Times New Roman"/>
          <w:szCs w:val="28"/>
        </w:rPr>
        <w:t>作為最低基準模型。</w:t>
      </w:r>
      <w:r w:rsidRPr="00797CD2">
        <w:rPr>
          <w:rFonts w:cs="Times New Roman"/>
          <w:szCs w:val="28"/>
        </w:rPr>
        <w:t xml:space="preserve">Majority Class baseline </w:t>
      </w:r>
      <w:r w:rsidRPr="00797CD2">
        <w:rPr>
          <w:rFonts w:cs="Times New Roman"/>
          <w:szCs w:val="28"/>
        </w:rPr>
        <w:t>是指模型不根據裁判文本內容進行判斷，而是一律將所有樣本預測為訓練資料中樣本數最多的裁判結果類別。由於本研究資料存在明顯類別不平衡，若只觀察</w:t>
      </w:r>
      <w:r w:rsidRPr="00797CD2">
        <w:rPr>
          <w:rFonts w:cs="Times New Roman"/>
          <w:szCs w:val="28"/>
        </w:rPr>
        <w:t xml:space="preserve"> Accuracy</w:t>
      </w:r>
      <w:r w:rsidRPr="00797CD2">
        <w:rPr>
          <w:rFonts w:cs="Times New Roman"/>
          <w:szCs w:val="28"/>
        </w:rPr>
        <w:t>，模型可能因大量預測多數類別而取得表面上較高的分數，因此需要設置此一基準模型作為比較標準。</w:t>
      </w:r>
    </w:p>
    <w:p w14:paraId="261E2A10" w14:textId="77777777" w:rsidR="002E57C8" w:rsidRPr="00797CD2" w:rsidRDefault="002E57C8" w:rsidP="0004071A">
      <w:pPr>
        <w:spacing w:line="276" w:lineRule="auto"/>
        <w:outlineLvl w:val="0"/>
        <w:rPr>
          <w:rFonts w:cs="Times New Roman"/>
          <w:szCs w:val="28"/>
        </w:rPr>
      </w:pPr>
      <w:r w:rsidRPr="00797CD2">
        <w:rPr>
          <w:rFonts w:cs="Times New Roman"/>
          <w:szCs w:val="28"/>
        </w:rPr>
        <w:t>在本研究中，</w:t>
      </w:r>
      <w:r w:rsidRPr="00797CD2">
        <w:rPr>
          <w:rFonts w:cs="Times New Roman"/>
          <w:szCs w:val="28"/>
        </w:rPr>
        <w:t xml:space="preserve">Majority Class baseline </w:t>
      </w:r>
      <w:r w:rsidRPr="00797CD2">
        <w:rPr>
          <w:rFonts w:cs="Times New Roman"/>
          <w:szCs w:val="28"/>
        </w:rPr>
        <w:t>的計算邏輯如下。首先，於訓練集中確認</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三類裁判結果的樣本數，找出樣本數最多的類別。接著，無論驗證集或測試集中的裁判文本內容為何，模型皆預測為該多數類別。其預測規則可表示為：</w:t>
      </w:r>
    </w:p>
    <w:p w14:paraId="6E405D02" w14:textId="77777777" w:rsidR="002E57C8" w:rsidRPr="00797CD2" w:rsidRDefault="004A24FE" w:rsidP="0004071A">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c∈{Lose,Mixed,Win}</m:t>
              </m:r>
            </m:lim>
          </m:limLow>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m:oMathPara>
    </w:p>
    <w:p w14:paraId="363D1495" w14:textId="77777777" w:rsidR="002E57C8" w:rsidRPr="00797CD2" w:rsidRDefault="002E57C8" w:rsidP="0004071A">
      <w:pPr>
        <w:spacing w:line="276" w:lineRule="auto"/>
        <w:outlineLvl w:val="0"/>
        <w:rPr>
          <w:rFonts w:cs="Times New Roman"/>
          <w:szCs w:val="28"/>
        </w:rPr>
      </w:pPr>
      <w:r w:rsidRPr="00797CD2">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w:r w:rsidRPr="00797CD2">
        <w:rPr>
          <w:rFonts w:cs="Times New Roman"/>
          <w:szCs w:val="28"/>
        </w:rPr>
        <w:t xml:space="preserve"> </w:t>
      </w:r>
      <w:r w:rsidRPr="00797CD2">
        <w:rPr>
          <w:rFonts w:cs="Times New Roman"/>
          <w:szCs w:val="28"/>
        </w:rPr>
        <w:t>代表訓練集中類別</w:t>
      </w:r>
      <w:r w:rsidRPr="00797CD2">
        <w:rPr>
          <w:rFonts w:cs="Times New Roman"/>
          <w:szCs w:val="28"/>
        </w:rPr>
        <w:t xml:space="preserve"> </w:t>
      </w:r>
      <m:oMath>
        <m:r>
          <w:rPr>
            <w:rFonts w:ascii="Cambria Math" w:hAnsi="Cambria Math" w:cs="Times New Roman"/>
            <w:szCs w:val="28"/>
          </w:rPr>
          <m:t>c</m:t>
        </m:r>
      </m:oMath>
      <w:r w:rsidR="002E41C0" w:rsidRPr="00797CD2">
        <w:rPr>
          <w:rFonts w:cs="Times New Roman"/>
          <w:szCs w:val="28"/>
        </w:rPr>
        <w:t xml:space="preserve"> </w:t>
      </w:r>
      <w:r w:rsidRPr="00797CD2">
        <w:rPr>
          <w:rFonts w:cs="Times New Roman"/>
          <w:szCs w:val="28"/>
        </w:rPr>
        <w:t>的樣本數，</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97CD2">
        <w:rPr>
          <w:rFonts w:cs="Times New Roman"/>
          <w:szCs w:val="28"/>
        </w:rPr>
        <w:t xml:space="preserve"> </w:t>
      </w:r>
      <w:r w:rsidRPr="00797CD2">
        <w:rPr>
          <w:rFonts w:cs="Times New Roman"/>
          <w:szCs w:val="28"/>
        </w:rPr>
        <w:t>代表第</w:t>
      </w:r>
      <w:r w:rsidRPr="00797CD2">
        <w:rPr>
          <w:rFonts w:cs="Times New Roman"/>
          <w:szCs w:val="28"/>
        </w:rPr>
        <w:t xml:space="preserve"> </w:t>
      </w:r>
      <m:oMath>
        <m:r>
          <w:rPr>
            <w:rFonts w:ascii="Cambria Math" w:hAnsi="Cambria Math" w:cs="Times New Roman"/>
            <w:szCs w:val="28"/>
          </w:rPr>
          <m:t>i</m:t>
        </m:r>
      </m:oMath>
      <w:r w:rsidR="002E41C0" w:rsidRPr="00797CD2">
        <w:rPr>
          <w:rFonts w:cs="Times New Roman"/>
          <w:szCs w:val="28"/>
        </w:rPr>
        <w:t xml:space="preserve"> </w:t>
      </w:r>
      <w:r w:rsidRPr="00797CD2">
        <w:rPr>
          <w:rFonts w:cs="Times New Roman"/>
          <w:szCs w:val="28"/>
        </w:rPr>
        <w:t>筆樣本的預測結果。換言之，</w:t>
      </w:r>
      <w:r w:rsidRPr="00797CD2">
        <w:rPr>
          <w:rFonts w:cs="Times New Roman"/>
          <w:szCs w:val="28"/>
        </w:rPr>
        <w:t xml:space="preserve">Majority Class baseline </w:t>
      </w:r>
      <w:r w:rsidRPr="00797CD2">
        <w:rPr>
          <w:rFonts w:cs="Times New Roman"/>
          <w:szCs w:val="28"/>
        </w:rPr>
        <w:t>不使用任何文字特徵，也不進行模型訓練，而是完全依據訓練集的類別分布進行預測。</w:t>
      </w:r>
    </w:p>
    <w:p w14:paraId="469CE894" w14:textId="2555A44E" w:rsidR="00F739DE" w:rsidRPr="00797CD2" w:rsidRDefault="002E57C8" w:rsidP="004422CA">
      <w:pPr>
        <w:spacing w:line="276" w:lineRule="auto"/>
        <w:outlineLvl w:val="0"/>
        <w:rPr>
          <w:rFonts w:cs="Times New Roman"/>
          <w:szCs w:val="28"/>
        </w:rPr>
      </w:pPr>
      <w:r w:rsidRPr="00797CD2">
        <w:rPr>
          <w:rFonts w:cs="Times New Roman"/>
          <w:szCs w:val="28"/>
        </w:rPr>
        <w:t>此基準模型的目的在於檢查分類模型是否真的學習到裁判文本中的分類訊號。</w:t>
      </w:r>
      <w:r w:rsidR="002E41C0" w:rsidRPr="00797CD2">
        <w:rPr>
          <w:rFonts w:cs="Times New Roman"/>
          <w:szCs w:val="28"/>
        </w:rPr>
        <w:t>若</w:t>
      </w:r>
      <w:r w:rsidR="002E41C0" w:rsidRPr="00797CD2">
        <w:rPr>
          <w:rFonts w:cs="Times New Roman"/>
          <w:szCs w:val="28"/>
        </w:rPr>
        <w:t xml:space="preserve"> </w:t>
      </w:r>
      <w:r w:rsidR="001E5412">
        <w:rPr>
          <w:rFonts w:cs="Times New Roman"/>
          <w:szCs w:val="28"/>
        </w:rPr>
        <w:t xml:space="preserve">Chi-square + MNIR + SVM </w:t>
      </w:r>
      <w:r w:rsidR="001E5412">
        <w:rPr>
          <w:rFonts w:cs="Times New Roman"/>
          <w:szCs w:val="28"/>
        </w:rPr>
        <w:t>或</w:t>
      </w:r>
      <w:r w:rsidR="001E5412">
        <w:rPr>
          <w:rFonts w:cs="Times New Roman"/>
          <w:szCs w:val="28"/>
        </w:rPr>
        <w:t xml:space="preserve"> Chi-square + SVM </w:t>
      </w:r>
      <w:r w:rsidR="001E5412">
        <w:rPr>
          <w:rFonts w:cs="Times New Roman"/>
          <w:szCs w:val="28"/>
        </w:rPr>
        <w:t>的表現</w:t>
      </w:r>
      <w:r w:rsidR="002E41C0" w:rsidRPr="00797CD2">
        <w:rPr>
          <w:rFonts w:cs="Times New Roman"/>
          <w:szCs w:val="28"/>
        </w:rPr>
        <w:t>僅略高於</w:t>
      </w:r>
      <w:r w:rsidR="002E41C0" w:rsidRPr="00797CD2">
        <w:rPr>
          <w:rFonts w:cs="Times New Roman"/>
          <w:szCs w:val="28"/>
        </w:rPr>
        <w:t xml:space="preserve"> Majority Class baseline</w:t>
      </w:r>
      <w:r w:rsidR="002E41C0" w:rsidRPr="00797CD2">
        <w:rPr>
          <w:rFonts w:cs="Times New Roman"/>
          <w:szCs w:val="28"/>
        </w:rPr>
        <w:t>，表示模型相較於單純預測多數類別的最低基準，所增加的分類效益有限，模型表現可能仍高度受到類別分布影響。反之，若模型表現明顯高於</w:t>
      </w:r>
      <w:r w:rsidR="002E41C0" w:rsidRPr="00797CD2">
        <w:rPr>
          <w:rFonts w:cs="Times New Roman"/>
          <w:szCs w:val="28"/>
        </w:rPr>
        <w:t xml:space="preserve"> Majority Class baseline</w:t>
      </w:r>
      <w:r w:rsidR="002E41C0" w:rsidRPr="00797CD2">
        <w:rPr>
          <w:rFonts w:cs="Times New Roman"/>
          <w:szCs w:val="28"/>
        </w:rPr>
        <w:t>，則表示模型至少具有超越多數類別預測規則的分類能力，可能已從裁判文本中捕捉到部分與裁判結果相關的特徵。不過，模型是否能有效辨識各裁判結果類別，仍須進一步搭配</w:t>
      </w:r>
      <w:r w:rsidR="002E41C0" w:rsidRPr="00797CD2">
        <w:rPr>
          <w:rFonts w:cs="Times New Roman"/>
          <w:szCs w:val="28"/>
        </w:rPr>
        <w:t xml:space="preserve"> Macro F1</w:t>
      </w:r>
      <w:r w:rsidR="002E41C0" w:rsidRPr="00797CD2">
        <w:rPr>
          <w:rFonts w:cs="Times New Roman"/>
          <w:szCs w:val="28"/>
        </w:rPr>
        <w:t>、各類別</w:t>
      </w:r>
      <w:r w:rsidR="002E41C0" w:rsidRPr="00797CD2">
        <w:rPr>
          <w:rFonts w:cs="Times New Roman"/>
          <w:szCs w:val="28"/>
        </w:rPr>
        <w:t xml:space="preserve"> Precision</w:t>
      </w:r>
      <w:r w:rsidR="002E41C0" w:rsidRPr="00797CD2">
        <w:rPr>
          <w:rFonts w:cs="Times New Roman"/>
          <w:szCs w:val="28"/>
        </w:rPr>
        <w:t>、</w:t>
      </w:r>
      <w:r w:rsidR="002E41C0" w:rsidRPr="00797CD2">
        <w:rPr>
          <w:rFonts w:cs="Times New Roman"/>
          <w:szCs w:val="28"/>
        </w:rPr>
        <w:t>Recall</w:t>
      </w:r>
      <w:r w:rsidR="002E41C0" w:rsidRPr="00797CD2">
        <w:rPr>
          <w:rFonts w:cs="Times New Roman"/>
          <w:szCs w:val="28"/>
        </w:rPr>
        <w:t>、</w:t>
      </w:r>
      <w:r w:rsidR="002E41C0" w:rsidRPr="00797CD2">
        <w:rPr>
          <w:rFonts w:cs="Times New Roman"/>
          <w:szCs w:val="28"/>
        </w:rPr>
        <w:t xml:space="preserve">F1-score </w:t>
      </w:r>
      <w:r w:rsidR="002E41C0" w:rsidRPr="00797CD2">
        <w:rPr>
          <w:rFonts w:cs="Times New Roman"/>
          <w:szCs w:val="28"/>
        </w:rPr>
        <w:t>與混淆矩陣進行判斷。</w:t>
      </w:r>
      <w:r w:rsidRPr="00797CD2">
        <w:rPr>
          <w:rFonts w:cs="Times New Roman"/>
          <w:szCs w:val="28"/>
        </w:rPr>
        <w:t>因此，</w:t>
      </w:r>
      <w:r w:rsidRPr="00797CD2">
        <w:rPr>
          <w:rFonts w:cs="Times New Roman"/>
          <w:szCs w:val="28"/>
        </w:rPr>
        <w:t xml:space="preserve">Majority Class baseline </w:t>
      </w:r>
      <w:r w:rsidRPr="00797CD2">
        <w:rPr>
          <w:rFonts w:cs="Times New Roman"/>
          <w:szCs w:val="28"/>
        </w:rPr>
        <w:t>在本研究中作為判斷模型是否具有實質分類能力的最低比較標準。後續第四章將以此基準輔助解讀</w:t>
      </w:r>
      <w:r w:rsidRPr="00797CD2">
        <w:rPr>
          <w:rFonts w:cs="Times New Roman"/>
          <w:szCs w:val="28"/>
        </w:rPr>
        <w:t xml:space="preserve"> </w:t>
      </w:r>
      <w:r w:rsidR="001E5412">
        <w:rPr>
          <w:rFonts w:cs="Times New Roman"/>
          <w:szCs w:val="28"/>
        </w:rPr>
        <w:t xml:space="preserve">Chi-square + SVM </w:t>
      </w:r>
      <w:r w:rsidR="001E5412">
        <w:rPr>
          <w:rFonts w:cs="Times New Roman"/>
          <w:szCs w:val="28"/>
        </w:rPr>
        <w:t>與</w:t>
      </w:r>
      <w:r w:rsidR="001E5412">
        <w:rPr>
          <w:rFonts w:cs="Times New Roman"/>
          <w:szCs w:val="28"/>
        </w:rPr>
        <w:t xml:space="preserve"> Chi-square + MNIR + SVM</w:t>
      </w:r>
      <w:r w:rsidRPr="00797CD2">
        <w:rPr>
          <w:rFonts w:cs="Times New Roman"/>
          <w:szCs w:val="28"/>
        </w:rPr>
        <w:t xml:space="preserve"> </w:t>
      </w:r>
      <w:r w:rsidRPr="00797CD2">
        <w:rPr>
          <w:rFonts w:cs="Times New Roman"/>
          <w:szCs w:val="28"/>
        </w:rPr>
        <w:t>的分類結果，避免僅因</w:t>
      </w:r>
      <w:r w:rsidRPr="00797CD2">
        <w:rPr>
          <w:rFonts w:cs="Times New Roman"/>
          <w:szCs w:val="28"/>
        </w:rPr>
        <w:t xml:space="preserve"> Accuracy </w:t>
      </w:r>
      <w:r w:rsidRPr="00797CD2">
        <w:rPr>
          <w:rFonts w:cs="Times New Roman"/>
          <w:szCs w:val="28"/>
        </w:rPr>
        <w:t>較高而誤判模型具有良好分類能力。</w:t>
      </w:r>
    </w:p>
    <w:p w14:paraId="0C935F7E" w14:textId="77777777" w:rsidR="00F739DE" w:rsidRPr="00797CD2" w:rsidRDefault="00F739DE" w:rsidP="0004071A">
      <w:pPr>
        <w:pStyle w:val="3"/>
        <w:spacing w:line="276" w:lineRule="auto"/>
        <w:rPr>
          <w:rFonts w:eastAsia="標楷體" w:cs="Times New Roman"/>
          <w:sz w:val="28"/>
          <w:szCs w:val="28"/>
        </w:rPr>
      </w:pPr>
      <w:r w:rsidRPr="00797CD2">
        <w:rPr>
          <w:rFonts w:eastAsia="標楷體" w:cs="Times New Roman"/>
          <w:szCs w:val="28"/>
        </w:rPr>
        <w:t xml:space="preserve">3.8.5 </w:t>
      </w:r>
      <w:r w:rsidR="002E41C0" w:rsidRPr="00797CD2">
        <w:rPr>
          <w:rFonts w:eastAsia="標楷體" w:cs="Times New Roman"/>
          <w:szCs w:val="28"/>
        </w:rPr>
        <w:t>模型評估方式</w:t>
      </w:r>
    </w:p>
    <w:p w14:paraId="01DD665D" w14:textId="77777777" w:rsidR="004422CA" w:rsidRDefault="004422CA" w:rsidP="0004071A">
      <w:pPr>
        <w:spacing w:line="276" w:lineRule="auto"/>
        <w:outlineLvl w:val="0"/>
        <w:rPr>
          <w:rFonts w:cs="Times New Roman"/>
          <w:szCs w:val="28"/>
        </w:rPr>
      </w:pPr>
      <w:r w:rsidRPr="004422CA">
        <w:rPr>
          <w:rFonts w:cs="Times New Roman"/>
          <w:szCs w:val="28"/>
        </w:rPr>
        <w:t>本研究採用</w:t>
      </w:r>
      <w:r w:rsidRPr="004422CA">
        <w:rPr>
          <w:rFonts w:cs="Times New Roman"/>
          <w:szCs w:val="28"/>
        </w:rPr>
        <w:t xml:space="preserve"> Accuracy</w:t>
      </w:r>
      <w:r w:rsidRPr="004422CA">
        <w:rPr>
          <w:rFonts w:cs="Times New Roman"/>
          <w:szCs w:val="28"/>
        </w:rPr>
        <w:t>、</w:t>
      </w:r>
      <w:r w:rsidRPr="004422CA">
        <w:rPr>
          <w:rFonts w:cs="Times New Roman"/>
          <w:szCs w:val="28"/>
        </w:rPr>
        <w:t>Precision</w:t>
      </w:r>
      <w:r w:rsidRPr="004422CA">
        <w:rPr>
          <w:rFonts w:cs="Times New Roman"/>
          <w:szCs w:val="28"/>
        </w:rPr>
        <w:t>、</w:t>
      </w:r>
      <w:r w:rsidRPr="004422CA">
        <w:rPr>
          <w:rFonts w:cs="Times New Roman"/>
          <w:szCs w:val="28"/>
        </w:rPr>
        <w:t>Recall</w:t>
      </w:r>
      <w:r w:rsidRPr="004422CA">
        <w:rPr>
          <w:rFonts w:cs="Times New Roman"/>
          <w:szCs w:val="28"/>
        </w:rPr>
        <w:t>、</w:t>
      </w:r>
      <w:r w:rsidRPr="004422CA">
        <w:rPr>
          <w:rFonts w:cs="Times New Roman"/>
          <w:szCs w:val="28"/>
        </w:rPr>
        <w:t>F1-score</w:t>
      </w:r>
      <w:r w:rsidRPr="004422CA">
        <w:rPr>
          <w:rFonts w:cs="Times New Roman"/>
          <w:szCs w:val="28"/>
        </w:rPr>
        <w:t>、</w:t>
      </w:r>
      <w:r w:rsidRPr="004422CA">
        <w:rPr>
          <w:rFonts w:cs="Times New Roman"/>
          <w:szCs w:val="28"/>
        </w:rPr>
        <w:t xml:space="preserve">Macro F1 </w:t>
      </w:r>
      <w:r w:rsidRPr="004422CA">
        <w:rPr>
          <w:rFonts w:cs="Times New Roman"/>
          <w:szCs w:val="28"/>
        </w:rPr>
        <w:t>與混淆矩陣評估模型表現。由於本研究為</w:t>
      </w:r>
      <w:r w:rsidRPr="004422CA">
        <w:rPr>
          <w:rFonts w:cs="Times New Roman"/>
          <w:szCs w:val="28"/>
        </w:rPr>
        <w:t xml:space="preserve"> Lose</w:t>
      </w:r>
      <w:r w:rsidRPr="004422CA">
        <w:rPr>
          <w:rFonts w:cs="Times New Roman"/>
          <w:szCs w:val="28"/>
        </w:rPr>
        <w:t>、</w:t>
      </w:r>
      <w:r w:rsidRPr="004422CA">
        <w:rPr>
          <w:rFonts w:cs="Times New Roman"/>
          <w:szCs w:val="28"/>
        </w:rPr>
        <w:t xml:space="preserve">Mixed </w:t>
      </w:r>
      <w:r w:rsidRPr="004422CA">
        <w:rPr>
          <w:rFonts w:cs="Times New Roman"/>
          <w:szCs w:val="28"/>
        </w:rPr>
        <w:t>與</w:t>
      </w:r>
      <w:r w:rsidRPr="004422CA">
        <w:rPr>
          <w:rFonts w:cs="Times New Roman"/>
          <w:szCs w:val="28"/>
        </w:rPr>
        <w:t xml:space="preserve"> Win </w:t>
      </w:r>
      <w:r w:rsidRPr="004422CA">
        <w:rPr>
          <w:rFonts w:cs="Times New Roman"/>
          <w:szCs w:val="28"/>
        </w:rPr>
        <w:t>三類裁判結果分類，因此各類別之</w:t>
      </w:r>
      <w:r w:rsidRPr="004422CA">
        <w:rPr>
          <w:rFonts w:cs="Times New Roman"/>
          <w:szCs w:val="28"/>
        </w:rPr>
        <w:t xml:space="preserve"> Precision</w:t>
      </w:r>
      <w:r w:rsidRPr="004422CA">
        <w:rPr>
          <w:rFonts w:cs="Times New Roman"/>
          <w:szCs w:val="28"/>
        </w:rPr>
        <w:t>、</w:t>
      </w:r>
      <w:r w:rsidRPr="004422CA">
        <w:rPr>
          <w:rFonts w:cs="Times New Roman"/>
          <w:szCs w:val="28"/>
        </w:rPr>
        <w:t xml:space="preserve">Recall </w:t>
      </w:r>
      <w:r w:rsidRPr="004422CA">
        <w:rPr>
          <w:rFonts w:cs="Times New Roman"/>
          <w:szCs w:val="28"/>
        </w:rPr>
        <w:t>與</w:t>
      </w:r>
      <w:r w:rsidRPr="004422CA">
        <w:rPr>
          <w:rFonts w:cs="Times New Roman"/>
          <w:szCs w:val="28"/>
        </w:rPr>
        <w:t xml:space="preserve"> F1-score </w:t>
      </w:r>
      <w:r w:rsidRPr="004422CA">
        <w:rPr>
          <w:rFonts w:cs="Times New Roman"/>
          <w:szCs w:val="28"/>
        </w:rPr>
        <w:t>皆採</w:t>
      </w:r>
      <w:r w:rsidRPr="004422CA">
        <w:rPr>
          <w:rFonts w:cs="Times New Roman"/>
          <w:szCs w:val="28"/>
        </w:rPr>
        <w:t xml:space="preserve"> one-vs-rest </w:t>
      </w:r>
      <w:r w:rsidRPr="004422CA">
        <w:rPr>
          <w:rFonts w:cs="Times New Roman"/>
          <w:szCs w:val="28"/>
        </w:rPr>
        <w:t>方式計算。亦即，在評估任一類別時，先將該類別視為目標類別，其餘類別則合併視為非目標類別。</w:t>
      </w:r>
    </w:p>
    <w:p w14:paraId="35382D65" w14:textId="5E036F28" w:rsidR="00A301B4" w:rsidRPr="00797CD2" w:rsidRDefault="004422CA" w:rsidP="0004071A">
      <w:pPr>
        <w:spacing w:line="276" w:lineRule="auto"/>
        <w:outlineLvl w:val="0"/>
        <w:rPr>
          <w:rFonts w:cs="Times New Roman"/>
          <w:szCs w:val="28"/>
        </w:rPr>
      </w:pPr>
      <w:r w:rsidRPr="004422CA">
        <w:rPr>
          <w:rFonts w:cs="Times New Roman"/>
          <w:szCs w:val="28"/>
        </w:rPr>
        <w:t>為說明各項評估指標之計算方式，本文先以任一類別</w:t>
      </w:r>
      <w:r w:rsidRPr="004422CA">
        <w:rPr>
          <w:rFonts w:cs="Times New Roman"/>
          <w:szCs w:val="28"/>
        </w:rPr>
        <w:t xml:space="preserve"> </w:t>
      </w:r>
      <m:oMath>
        <m:r>
          <w:rPr>
            <w:rFonts w:ascii="Cambria Math" w:hAnsi="Cambria Math" w:cs="Times New Roman"/>
            <w:szCs w:val="28"/>
          </w:rPr>
          <m:t>c</m:t>
        </m:r>
      </m:oMath>
      <w:r w:rsidRPr="004422CA">
        <w:rPr>
          <w:rFonts w:cs="Times New Roman"/>
          <w:szCs w:val="28"/>
        </w:rPr>
        <w:t>為目標類別，說明</w:t>
      </w:r>
      <w:r w:rsidRPr="004422CA">
        <w:rPr>
          <w:rFonts w:cs="Times New Roman"/>
          <w:szCs w:val="28"/>
        </w:rPr>
        <w:t xml:space="preserve"> TP</w:t>
      </w:r>
      <w:r w:rsidRPr="004422CA">
        <w:rPr>
          <w:rFonts w:cs="Times New Roman"/>
          <w:szCs w:val="28"/>
        </w:rPr>
        <w:t>、</w:t>
      </w:r>
      <w:r w:rsidRPr="004422CA">
        <w:rPr>
          <w:rFonts w:cs="Times New Roman"/>
          <w:szCs w:val="28"/>
        </w:rPr>
        <w:t>FP</w:t>
      </w:r>
      <w:r w:rsidRPr="004422CA">
        <w:rPr>
          <w:rFonts w:cs="Times New Roman"/>
          <w:szCs w:val="28"/>
        </w:rPr>
        <w:t>、</w:t>
      </w:r>
      <w:r w:rsidRPr="004422CA">
        <w:rPr>
          <w:rFonts w:cs="Times New Roman"/>
          <w:szCs w:val="28"/>
        </w:rPr>
        <w:t xml:space="preserve">FN </w:t>
      </w:r>
      <w:r w:rsidRPr="004422CA">
        <w:rPr>
          <w:rFonts w:cs="Times New Roman"/>
          <w:szCs w:val="28"/>
        </w:rPr>
        <w:t>與</w:t>
      </w:r>
      <w:r w:rsidRPr="004422CA">
        <w:rPr>
          <w:rFonts w:cs="Times New Roman"/>
          <w:szCs w:val="28"/>
        </w:rPr>
        <w:t xml:space="preserve"> TN </w:t>
      </w:r>
      <w:r w:rsidRPr="004422CA">
        <w:rPr>
          <w:rFonts w:cs="Times New Roman"/>
          <w:szCs w:val="28"/>
        </w:rPr>
        <w:t>之判斷邏輯，如表</w:t>
      </w:r>
      <w:r w:rsidRPr="004422CA">
        <w:rPr>
          <w:rFonts w:cs="Times New Roman"/>
          <w:szCs w:val="28"/>
        </w:rPr>
        <w:t xml:space="preserve"> 3-6 </w:t>
      </w:r>
      <w:r w:rsidRPr="004422CA">
        <w:rPr>
          <w:rFonts w:cs="Times New Roman"/>
          <w:szCs w:val="28"/>
        </w:rPr>
        <w:t>所示。</w:t>
      </w:r>
    </w:p>
    <w:p w14:paraId="47324C9D" w14:textId="77777777" w:rsidR="00A301B4" w:rsidRPr="00797CD2" w:rsidRDefault="00A301B4" w:rsidP="0004071A">
      <w:pPr>
        <w:keepNext/>
        <w:keepLines/>
        <w:spacing w:before="120" w:after="60" w:line="276" w:lineRule="auto"/>
        <w:jc w:val="center"/>
        <w:rPr>
          <w:rFonts w:cs="Times New Roman"/>
          <w:b/>
        </w:rPr>
      </w:pPr>
      <w:r w:rsidRPr="00797CD2">
        <w:rPr>
          <w:rFonts w:cs="Times New Roman"/>
          <w:b/>
          <w:sz w:val="21"/>
          <w:szCs w:val="21"/>
        </w:rPr>
        <w:t>表</w:t>
      </w:r>
      <w:r w:rsidRPr="00797CD2">
        <w:rPr>
          <w:rFonts w:cs="Times New Roman"/>
          <w:b/>
          <w:sz w:val="21"/>
          <w:szCs w:val="21"/>
        </w:rPr>
        <w:t xml:space="preserve"> 3-6 TP</w:t>
      </w:r>
      <w:r w:rsidRPr="00797CD2">
        <w:rPr>
          <w:rFonts w:cs="Times New Roman"/>
          <w:b/>
          <w:sz w:val="21"/>
          <w:szCs w:val="21"/>
        </w:rPr>
        <w:t>、</w:t>
      </w:r>
      <w:r w:rsidRPr="00797CD2">
        <w:rPr>
          <w:rFonts w:cs="Times New Roman"/>
          <w:b/>
          <w:sz w:val="21"/>
          <w:szCs w:val="21"/>
        </w:rPr>
        <w:t>FP</w:t>
      </w:r>
      <w:r w:rsidRPr="00797CD2">
        <w:rPr>
          <w:rFonts w:cs="Times New Roman"/>
          <w:b/>
          <w:sz w:val="21"/>
          <w:szCs w:val="21"/>
        </w:rPr>
        <w:t>、</w:t>
      </w:r>
      <w:r w:rsidRPr="00797CD2">
        <w:rPr>
          <w:rFonts w:cs="Times New Roman"/>
          <w:b/>
          <w:sz w:val="21"/>
          <w:szCs w:val="21"/>
        </w:rPr>
        <w:t>FN</w:t>
      </w:r>
      <w:r w:rsidRPr="00797CD2">
        <w:rPr>
          <w:rFonts w:cs="Times New Roman"/>
          <w:b/>
          <w:sz w:val="21"/>
          <w:szCs w:val="21"/>
        </w:rPr>
        <w:t>、</w:t>
      </w:r>
      <w:r w:rsidRPr="00797CD2">
        <w:rPr>
          <w:rFonts w:cs="Times New Roman"/>
          <w:b/>
          <w:sz w:val="21"/>
          <w:szCs w:val="21"/>
        </w:rPr>
        <w:t xml:space="preserve">TN </w:t>
      </w:r>
      <w:r w:rsidRPr="00797CD2">
        <w:rPr>
          <w:rFonts w:cs="Times New Roman"/>
          <w:b/>
          <w:sz w:val="21"/>
          <w:szCs w:val="21"/>
        </w:rPr>
        <w:t>判斷示意表</w:t>
      </w:r>
    </w:p>
    <w:tbl>
      <w:tblPr>
        <w:tblW w:w="5000"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3350"/>
        <w:gridCol w:w="2927"/>
        <w:gridCol w:w="3351"/>
      </w:tblGrid>
      <w:tr w:rsidR="00A301B4" w:rsidRPr="00797CD2" w14:paraId="21177D90" w14:textId="77777777" w:rsidTr="00B91064">
        <w:trPr>
          <w:cantSplit/>
          <w:tblHeader/>
          <w:tblCellSpacing w:w="15" w:type="dxa"/>
          <w:jc w:val="center"/>
        </w:trPr>
        <w:tc>
          <w:tcPr>
            <w:tcW w:w="0" w:type="auto"/>
            <w:shd w:val="clear" w:color="auto" w:fill="DDEBF7"/>
            <w:vAlign w:val="center"/>
            <w:hideMark/>
          </w:tcPr>
          <w:p w14:paraId="6FB20377" w14:textId="77777777" w:rsidR="00A301B4" w:rsidRPr="00797CD2" w:rsidRDefault="00A301B4" w:rsidP="0004071A">
            <w:pPr>
              <w:keepNext/>
              <w:keepLines/>
              <w:spacing w:after="0" w:line="276" w:lineRule="auto"/>
              <w:ind w:firstLine="0"/>
              <w:jc w:val="center"/>
              <w:outlineLvl w:val="0"/>
              <w:rPr>
                <w:rFonts w:cs="Times New Roman"/>
                <w:sz w:val="22"/>
                <w:szCs w:val="22"/>
              </w:rPr>
            </w:pPr>
          </w:p>
        </w:tc>
        <w:tc>
          <w:tcPr>
            <w:tcW w:w="0" w:type="auto"/>
            <w:shd w:val="clear" w:color="auto" w:fill="DDEBF7"/>
            <w:vAlign w:val="center"/>
            <w:hideMark/>
          </w:tcPr>
          <w:p w14:paraId="1B3BE3AB" w14:textId="0C971AF5" w:rsidR="00A301B4" w:rsidRPr="00797CD2" w:rsidRDefault="00A301B4"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預測為類別</w:t>
            </w:r>
            <w:r w:rsidRPr="00797CD2">
              <w:rPr>
                <w:rFonts w:cs="Times New Roman"/>
                <w:sz w:val="22"/>
                <w:szCs w:val="22"/>
              </w:rPr>
              <w:t xml:space="preserve"> </w:t>
            </w:r>
            <m:oMath>
              <m:r>
                <w:rPr>
                  <w:rFonts w:ascii="Cambria Math" w:hAnsi="Cambria Math" w:cs="Times New Roman"/>
                  <w:sz w:val="22"/>
                  <w:szCs w:val="22"/>
                </w:rPr>
                <m:t>c</m:t>
              </m:r>
            </m:oMath>
          </w:p>
        </w:tc>
        <w:tc>
          <w:tcPr>
            <w:tcW w:w="0" w:type="auto"/>
            <w:shd w:val="clear" w:color="auto" w:fill="DDEBF7"/>
            <w:vAlign w:val="center"/>
            <w:hideMark/>
          </w:tcPr>
          <w:p w14:paraId="6399DF46" w14:textId="2AC933A8" w:rsidR="00A301B4" w:rsidRPr="00797CD2" w:rsidRDefault="00A301B4"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預測為非類別</w:t>
            </w:r>
            <w:r w:rsidRPr="00797CD2">
              <w:rPr>
                <w:rFonts w:cs="Times New Roman"/>
                <w:sz w:val="22"/>
                <w:szCs w:val="22"/>
              </w:rPr>
              <w:t xml:space="preserve"> </w:t>
            </w:r>
            <m:oMath>
              <m:r>
                <w:rPr>
                  <w:rFonts w:ascii="Cambria Math" w:hAnsi="Cambria Math" w:cs="Times New Roman"/>
                  <w:sz w:val="22"/>
                  <w:szCs w:val="22"/>
                </w:rPr>
                <m:t>c</m:t>
              </m:r>
            </m:oMath>
          </w:p>
        </w:tc>
      </w:tr>
      <w:tr w:rsidR="00A301B4" w:rsidRPr="00797CD2" w14:paraId="1EC302D4" w14:textId="77777777" w:rsidTr="00B91064">
        <w:trPr>
          <w:cantSplit/>
          <w:tblCellSpacing w:w="15" w:type="dxa"/>
          <w:jc w:val="center"/>
        </w:trPr>
        <w:tc>
          <w:tcPr>
            <w:tcW w:w="0" w:type="auto"/>
            <w:vAlign w:val="center"/>
            <w:hideMark/>
          </w:tcPr>
          <w:p w14:paraId="1D38BDD4" w14:textId="497778BB" w:rsidR="00A301B4" w:rsidRPr="00797CD2" w:rsidRDefault="00A301B4" w:rsidP="0004071A">
            <w:pPr>
              <w:keepNext/>
              <w:keepLines/>
              <w:spacing w:after="0" w:line="276" w:lineRule="auto"/>
              <w:ind w:firstLine="0"/>
              <w:outlineLvl w:val="0"/>
              <w:rPr>
                <w:rFonts w:cs="Times New Roman"/>
                <w:sz w:val="22"/>
                <w:szCs w:val="22"/>
              </w:rPr>
            </w:pPr>
            <w:r w:rsidRPr="00797CD2">
              <w:rPr>
                <w:rFonts w:cs="Times New Roman"/>
                <w:sz w:val="22"/>
                <w:szCs w:val="22"/>
              </w:rPr>
              <w:t>實際為類別</w:t>
            </w:r>
            <w:r w:rsidRPr="00797CD2">
              <w:rPr>
                <w:rFonts w:cs="Times New Roman"/>
                <w:sz w:val="22"/>
                <w:szCs w:val="22"/>
              </w:rPr>
              <w:t xml:space="preserve"> </w:t>
            </w:r>
            <m:oMath>
              <m:r>
                <w:rPr>
                  <w:rFonts w:ascii="Cambria Math" w:hAnsi="Cambria Math" w:cs="Times New Roman"/>
                  <w:sz w:val="22"/>
                  <w:szCs w:val="22"/>
                </w:rPr>
                <m:t>c</m:t>
              </m:r>
            </m:oMath>
          </w:p>
        </w:tc>
        <w:tc>
          <w:tcPr>
            <w:tcW w:w="0" w:type="auto"/>
            <w:vAlign w:val="center"/>
            <w:hideMark/>
          </w:tcPr>
          <w:p w14:paraId="24D7308E" w14:textId="77777777" w:rsidR="00A301B4" w:rsidRPr="00797CD2" w:rsidRDefault="00A301B4"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TP</w:t>
            </w:r>
          </w:p>
        </w:tc>
        <w:tc>
          <w:tcPr>
            <w:tcW w:w="0" w:type="auto"/>
            <w:vAlign w:val="center"/>
            <w:hideMark/>
          </w:tcPr>
          <w:p w14:paraId="6E6E7673" w14:textId="77777777" w:rsidR="00A301B4" w:rsidRPr="00797CD2" w:rsidRDefault="00A301B4" w:rsidP="0004071A">
            <w:pPr>
              <w:keepNext/>
              <w:keepLines/>
              <w:spacing w:after="0" w:line="276" w:lineRule="auto"/>
              <w:ind w:firstLine="0"/>
              <w:jc w:val="center"/>
              <w:outlineLvl w:val="0"/>
              <w:rPr>
                <w:rFonts w:cs="Times New Roman"/>
                <w:sz w:val="22"/>
                <w:szCs w:val="22"/>
              </w:rPr>
            </w:pPr>
            <w:r w:rsidRPr="00797CD2">
              <w:rPr>
                <w:rFonts w:cs="Times New Roman"/>
                <w:sz w:val="22"/>
                <w:szCs w:val="22"/>
              </w:rPr>
              <w:t>FN</w:t>
            </w:r>
          </w:p>
        </w:tc>
      </w:tr>
      <w:tr w:rsidR="00A301B4" w:rsidRPr="00797CD2" w14:paraId="08652D01" w14:textId="77777777" w:rsidTr="00B91064">
        <w:trPr>
          <w:cantSplit/>
          <w:tblCellSpacing w:w="15" w:type="dxa"/>
          <w:jc w:val="center"/>
        </w:trPr>
        <w:tc>
          <w:tcPr>
            <w:tcW w:w="0" w:type="auto"/>
            <w:vAlign w:val="center"/>
            <w:hideMark/>
          </w:tcPr>
          <w:p w14:paraId="3A504BF8" w14:textId="75155201" w:rsidR="00A301B4" w:rsidRPr="00797CD2" w:rsidRDefault="00A301B4" w:rsidP="0004071A">
            <w:pPr>
              <w:keepLines/>
              <w:spacing w:after="0" w:line="276" w:lineRule="auto"/>
              <w:ind w:firstLine="0"/>
              <w:outlineLvl w:val="0"/>
              <w:rPr>
                <w:rFonts w:cs="Times New Roman"/>
                <w:sz w:val="22"/>
                <w:szCs w:val="22"/>
              </w:rPr>
            </w:pPr>
            <w:r w:rsidRPr="00797CD2">
              <w:rPr>
                <w:rFonts w:cs="Times New Roman"/>
                <w:sz w:val="22"/>
                <w:szCs w:val="22"/>
              </w:rPr>
              <w:t>實際為非類別</w:t>
            </w:r>
            <w:r w:rsidRPr="00797CD2">
              <w:rPr>
                <w:rFonts w:cs="Times New Roman"/>
                <w:sz w:val="22"/>
                <w:szCs w:val="22"/>
              </w:rPr>
              <w:t xml:space="preserve"> </w:t>
            </w:r>
            <m:oMath>
              <m:r>
                <w:rPr>
                  <w:rFonts w:ascii="Cambria Math" w:hAnsi="Cambria Math" w:cs="Times New Roman"/>
                  <w:sz w:val="22"/>
                  <w:szCs w:val="22"/>
                </w:rPr>
                <m:t>c</m:t>
              </m:r>
            </m:oMath>
          </w:p>
        </w:tc>
        <w:tc>
          <w:tcPr>
            <w:tcW w:w="0" w:type="auto"/>
            <w:vAlign w:val="center"/>
            <w:hideMark/>
          </w:tcPr>
          <w:p w14:paraId="357F317A" w14:textId="77777777" w:rsidR="00A301B4" w:rsidRPr="00797CD2" w:rsidRDefault="00A301B4" w:rsidP="0004071A">
            <w:pPr>
              <w:keepLines/>
              <w:spacing w:after="0" w:line="276" w:lineRule="auto"/>
              <w:ind w:firstLine="0"/>
              <w:jc w:val="center"/>
              <w:outlineLvl w:val="0"/>
              <w:rPr>
                <w:rFonts w:cs="Times New Roman"/>
                <w:sz w:val="22"/>
                <w:szCs w:val="22"/>
              </w:rPr>
            </w:pPr>
            <w:r w:rsidRPr="00797CD2">
              <w:rPr>
                <w:rFonts w:cs="Times New Roman"/>
                <w:sz w:val="22"/>
                <w:szCs w:val="22"/>
              </w:rPr>
              <w:t>FP</w:t>
            </w:r>
          </w:p>
        </w:tc>
        <w:tc>
          <w:tcPr>
            <w:tcW w:w="0" w:type="auto"/>
            <w:vAlign w:val="center"/>
            <w:hideMark/>
          </w:tcPr>
          <w:p w14:paraId="6B99DAA0" w14:textId="77777777" w:rsidR="00A301B4" w:rsidRPr="00797CD2" w:rsidRDefault="00A301B4" w:rsidP="0004071A">
            <w:pPr>
              <w:keepLines/>
              <w:spacing w:after="0" w:line="276" w:lineRule="auto"/>
              <w:ind w:firstLine="0"/>
              <w:jc w:val="center"/>
              <w:outlineLvl w:val="0"/>
              <w:rPr>
                <w:rFonts w:cs="Times New Roman"/>
                <w:sz w:val="22"/>
                <w:szCs w:val="22"/>
              </w:rPr>
            </w:pPr>
            <w:r w:rsidRPr="00797CD2">
              <w:rPr>
                <w:rFonts w:cs="Times New Roman"/>
                <w:sz w:val="22"/>
                <w:szCs w:val="22"/>
              </w:rPr>
              <w:t>TN</w:t>
            </w:r>
          </w:p>
        </w:tc>
      </w:tr>
    </w:tbl>
    <w:p w14:paraId="362417D8" w14:textId="587EB555" w:rsidR="00A301B4" w:rsidRPr="00797CD2" w:rsidRDefault="00A301B4" w:rsidP="004422CA">
      <w:pPr>
        <w:spacing w:line="276" w:lineRule="auto"/>
        <w:outlineLvl w:val="0"/>
        <w:rPr>
          <w:rFonts w:cs="Times New Roman"/>
          <w:szCs w:val="28"/>
        </w:rPr>
      </w:pPr>
      <w:r w:rsidRPr="00797CD2">
        <w:rPr>
          <w:rFonts w:cs="Times New Roman"/>
          <w:szCs w:val="28"/>
        </w:rPr>
        <w:t>其中，</w:t>
      </w:r>
      <w:r w:rsidRPr="00797CD2">
        <w:rPr>
          <w:rFonts w:cs="Times New Roman"/>
          <w:szCs w:val="28"/>
        </w:rPr>
        <w:t>TP</w:t>
      </w:r>
      <w:r w:rsidRPr="00797CD2">
        <w:rPr>
          <w:rFonts w:cs="Times New Roman"/>
          <w:szCs w:val="28"/>
        </w:rPr>
        <w:t>（</w:t>
      </w:r>
      <w:r w:rsidRPr="00797CD2">
        <w:rPr>
          <w:rFonts w:cs="Times New Roman"/>
          <w:szCs w:val="28"/>
        </w:rPr>
        <w:t>True Positive</w:t>
      </w:r>
      <w:r w:rsidRPr="00797CD2">
        <w:rPr>
          <w:rFonts w:cs="Times New Roman"/>
          <w:szCs w:val="28"/>
        </w:rPr>
        <w:t>）代表實際為類別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，且模型也正確預測為類別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w:t>
      </w:r>
      <w:r w:rsidRPr="00797CD2">
        <w:rPr>
          <w:rFonts w:cs="Times New Roman"/>
          <w:szCs w:val="28"/>
        </w:rPr>
        <w:t>FP</w:t>
      </w:r>
      <w:r w:rsidRPr="00797CD2">
        <w:rPr>
          <w:rFonts w:cs="Times New Roman"/>
          <w:szCs w:val="28"/>
        </w:rPr>
        <w:t>（</w:t>
      </w:r>
      <w:r w:rsidRPr="00797CD2">
        <w:rPr>
          <w:rFonts w:cs="Times New Roman"/>
          <w:szCs w:val="28"/>
        </w:rPr>
        <w:t>False Positive</w:t>
      </w:r>
      <w:r w:rsidRPr="00797CD2">
        <w:rPr>
          <w:rFonts w:cs="Times New Roman"/>
          <w:szCs w:val="28"/>
        </w:rPr>
        <w:t>）代表實際並非類別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，但模型錯誤預測為類別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w:t>
      </w:r>
      <w:r w:rsidRPr="00797CD2">
        <w:rPr>
          <w:rFonts w:cs="Times New Roman"/>
          <w:szCs w:val="28"/>
        </w:rPr>
        <w:t>FN</w:t>
      </w:r>
      <w:r w:rsidRPr="00797CD2">
        <w:rPr>
          <w:rFonts w:cs="Times New Roman"/>
          <w:szCs w:val="28"/>
        </w:rPr>
        <w:t>（</w:t>
      </w:r>
      <w:r w:rsidRPr="00797CD2">
        <w:rPr>
          <w:rFonts w:cs="Times New Roman"/>
          <w:szCs w:val="28"/>
        </w:rPr>
        <w:t>False Negative</w:t>
      </w:r>
      <w:r w:rsidRPr="00797CD2">
        <w:rPr>
          <w:rFonts w:cs="Times New Roman"/>
          <w:szCs w:val="28"/>
        </w:rPr>
        <w:t>）代表實際為類別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，但模型錯誤預測為非類別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w:t>
      </w:r>
      <w:r w:rsidRPr="00797CD2">
        <w:rPr>
          <w:rFonts w:cs="Times New Roman"/>
          <w:szCs w:val="28"/>
        </w:rPr>
        <w:t>TN</w:t>
      </w:r>
      <w:r w:rsidRPr="00797CD2">
        <w:rPr>
          <w:rFonts w:cs="Times New Roman"/>
          <w:szCs w:val="28"/>
        </w:rPr>
        <w:t>（</w:t>
      </w:r>
      <w:r w:rsidRPr="00797CD2">
        <w:rPr>
          <w:rFonts w:cs="Times New Roman"/>
          <w:szCs w:val="28"/>
        </w:rPr>
        <w:t>True Negative</w:t>
      </w:r>
      <w:r w:rsidRPr="00797CD2">
        <w:rPr>
          <w:rFonts w:cs="Times New Roman"/>
          <w:szCs w:val="28"/>
        </w:rPr>
        <w:t>）則代表實際並非類別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，且模型也未預測為類別</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w:t>
      </w:r>
      <w:r w:rsidR="004422CA" w:rsidRPr="004422CA">
        <w:rPr>
          <w:rFonts w:cs="Times New Roman"/>
          <w:szCs w:val="28"/>
        </w:rPr>
        <w:t>以本研究三類裁判結果為例，若以</w:t>
      </w:r>
      <w:r w:rsidR="004422CA" w:rsidRPr="004422CA">
        <w:rPr>
          <w:rFonts w:cs="Times New Roman"/>
          <w:szCs w:val="28"/>
        </w:rPr>
        <w:t xml:space="preserve"> Win </w:t>
      </w:r>
      <w:r w:rsidR="004422CA" w:rsidRPr="004422CA">
        <w:rPr>
          <w:rFonts w:cs="Times New Roman"/>
          <w:szCs w:val="28"/>
        </w:rPr>
        <w:t>作為目標類別，則</w:t>
      </w:r>
      <w:r w:rsidR="004422CA" w:rsidRPr="004422CA">
        <w:rPr>
          <w:rFonts w:cs="Times New Roman"/>
          <w:szCs w:val="28"/>
        </w:rPr>
        <w:t xml:space="preserve"> TP </w:t>
      </w:r>
      <w:r w:rsidR="004422CA" w:rsidRPr="004422CA">
        <w:rPr>
          <w:rFonts w:cs="Times New Roman"/>
          <w:szCs w:val="28"/>
        </w:rPr>
        <w:t>代表實際為</w:t>
      </w:r>
      <w:r w:rsidR="004422CA" w:rsidRPr="004422CA">
        <w:rPr>
          <w:rFonts w:cs="Times New Roman"/>
          <w:szCs w:val="28"/>
        </w:rPr>
        <w:t xml:space="preserve"> Win </w:t>
      </w:r>
      <w:r w:rsidR="004422CA" w:rsidRPr="004422CA">
        <w:rPr>
          <w:rFonts w:cs="Times New Roman"/>
          <w:szCs w:val="28"/>
        </w:rPr>
        <w:t>且模型亦預測為</w:t>
      </w:r>
      <w:r w:rsidR="004422CA" w:rsidRPr="004422CA">
        <w:rPr>
          <w:rFonts w:cs="Times New Roman"/>
          <w:szCs w:val="28"/>
        </w:rPr>
        <w:t xml:space="preserve"> Win</w:t>
      </w:r>
      <w:r w:rsidR="004422CA" w:rsidRPr="004422CA">
        <w:rPr>
          <w:rFonts w:cs="Times New Roman"/>
          <w:szCs w:val="28"/>
        </w:rPr>
        <w:t>；</w:t>
      </w:r>
      <w:r w:rsidR="004422CA" w:rsidRPr="004422CA">
        <w:rPr>
          <w:rFonts w:cs="Times New Roman"/>
          <w:szCs w:val="28"/>
        </w:rPr>
        <w:t xml:space="preserve">FN </w:t>
      </w:r>
      <w:r w:rsidR="004422CA" w:rsidRPr="004422CA">
        <w:rPr>
          <w:rFonts w:cs="Times New Roman"/>
          <w:szCs w:val="28"/>
        </w:rPr>
        <w:t>代表實際為</w:t>
      </w:r>
      <w:r w:rsidR="004422CA" w:rsidRPr="004422CA">
        <w:rPr>
          <w:rFonts w:cs="Times New Roman"/>
          <w:szCs w:val="28"/>
        </w:rPr>
        <w:t xml:space="preserve"> Win</w:t>
      </w:r>
      <w:r w:rsidR="004422CA" w:rsidRPr="004422CA">
        <w:rPr>
          <w:rFonts w:cs="Times New Roman"/>
          <w:szCs w:val="28"/>
        </w:rPr>
        <w:t>，但模型預測為</w:t>
      </w:r>
      <w:r w:rsidR="004422CA" w:rsidRPr="004422CA">
        <w:rPr>
          <w:rFonts w:cs="Times New Roman"/>
          <w:szCs w:val="28"/>
        </w:rPr>
        <w:t xml:space="preserve"> Lose </w:t>
      </w:r>
      <w:r w:rsidR="004422CA" w:rsidRPr="004422CA">
        <w:rPr>
          <w:rFonts w:cs="Times New Roman"/>
          <w:szCs w:val="28"/>
        </w:rPr>
        <w:t>或</w:t>
      </w:r>
      <w:r w:rsidR="004422CA" w:rsidRPr="004422CA">
        <w:rPr>
          <w:rFonts w:cs="Times New Roman"/>
          <w:szCs w:val="28"/>
        </w:rPr>
        <w:t xml:space="preserve"> Mixed</w:t>
      </w:r>
      <w:r w:rsidR="004422CA" w:rsidRPr="004422CA">
        <w:rPr>
          <w:rFonts w:cs="Times New Roman"/>
          <w:szCs w:val="28"/>
        </w:rPr>
        <w:t>；</w:t>
      </w:r>
      <w:r w:rsidR="004422CA" w:rsidRPr="004422CA">
        <w:rPr>
          <w:rFonts w:cs="Times New Roman"/>
          <w:szCs w:val="28"/>
        </w:rPr>
        <w:t xml:space="preserve">FP </w:t>
      </w:r>
      <w:r w:rsidR="004422CA" w:rsidRPr="004422CA">
        <w:rPr>
          <w:rFonts w:cs="Times New Roman"/>
          <w:szCs w:val="28"/>
        </w:rPr>
        <w:t>代表實際並非</w:t>
      </w:r>
      <w:r w:rsidR="004422CA" w:rsidRPr="004422CA">
        <w:rPr>
          <w:rFonts w:cs="Times New Roman"/>
          <w:szCs w:val="28"/>
        </w:rPr>
        <w:t xml:space="preserve"> Win</w:t>
      </w:r>
      <w:r w:rsidR="004422CA" w:rsidRPr="004422CA">
        <w:rPr>
          <w:rFonts w:cs="Times New Roman"/>
          <w:szCs w:val="28"/>
        </w:rPr>
        <w:t>，但模型預測為</w:t>
      </w:r>
      <w:r w:rsidR="004422CA" w:rsidRPr="004422CA">
        <w:rPr>
          <w:rFonts w:cs="Times New Roman"/>
          <w:szCs w:val="28"/>
        </w:rPr>
        <w:t xml:space="preserve"> Win</w:t>
      </w:r>
      <w:r w:rsidR="004422CA" w:rsidRPr="004422CA">
        <w:rPr>
          <w:rFonts w:cs="Times New Roman"/>
          <w:szCs w:val="28"/>
        </w:rPr>
        <w:t>；</w:t>
      </w:r>
      <w:r w:rsidR="004422CA" w:rsidRPr="004422CA">
        <w:rPr>
          <w:rFonts w:cs="Times New Roman"/>
          <w:szCs w:val="28"/>
        </w:rPr>
        <w:t xml:space="preserve">TN </w:t>
      </w:r>
      <w:r w:rsidR="004422CA" w:rsidRPr="004422CA">
        <w:rPr>
          <w:rFonts w:cs="Times New Roman"/>
          <w:szCs w:val="28"/>
        </w:rPr>
        <w:t>則代表實際並非</w:t>
      </w:r>
      <w:r w:rsidR="004422CA" w:rsidRPr="004422CA">
        <w:rPr>
          <w:rFonts w:cs="Times New Roman"/>
          <w:szCs w:val="28"/>
        </w:rPr>
        <w:t xml:space="preserve"> Win</w:t>
      </w:r>
      <w:r w:rsidR="004422CA" w:rsidRPr="004422CA">
        <w:rPr>
          <w:rFonts w:cs="Times New Roman"/>
          <w:szCs w:val="28"/>
        </w:rPr>
        <w:t>，且模型亦未預測為</w:t>
      </w:r>
      <w:r w:rsidR="004422CA" w:rsidRPr="004422CA">
        <w:rPr>
          <w:rFonts w:cs="Times New Roman"/>
          <w:szCs w:val="28"/>
        </w:rPr>
        <w:t xml:space="preserve"> Win</w:t>
      </w:r>
      <w:r w:rsidR="004422CA" w:rsidRPr="004422CA">
        <w:rPr>
          <w:rFonts w:cs="Times New Roman"/>
          <w:szCs w:val="28"/>
        </w:rPr>
        <w:t>。</w:t>
      </w:r>
      <w:r w:rsidR="004422CA" w:rsidRPr="004422CA">
        <w:rPr>
          <w:rFonts w:cs="Times New Roman"/>
          <w:szCs w:val="28"/>
        </w:rPr>
        <w:t xml:space="preserve">Lose </w:t>
      </w:r>
      <w:r w:rsidR="004422CA" w:rsidRPr="004422CA">
        <w:rPr>
          <w:rFonts w:cs="Times New Roman"/>
          <w:szCs w:val="28"/>
        </w:rPr>
        <w:t>與</w:t>
      </w:r>
      <w:r w:rsidR="004422CA" w:rsidRPr="004422CA">
        <w:rPr>
          <w:rFonts w:cs="Times New Roman"/>
          <w:szCs w:val="28"/>
        </w:rPr>
        <w:t xml:space="preserve"> Mixed </w:t>
      </w:r>
      <w:r w:rsidR="004422CA" w:rsidRPr="004422CA">
        <w:rPr>
          <w:rFonts w:cs="Times New Roman"/>
          <w:szCs w:val="28"/>
        </w:rPr>
        <w:t>類別亦依相同邏輯計算。</w:t>
      </w:r>
    </w:p>
    <w:p w14:paraId="21B38B11" w14:textId="3C1840DA" w:rsidR="00A301B4" w:rsidRPr="00797CD2" w:rsidRDefault="004422CA" w:rsidP="0004071A">
      <w:pPr>
        <w:spacing w:line="276" w:lineRule="auto"/>
        <w:outlineLvl w:val="0"/>
        <w:rPr>
          <w:rFonts w:cs="Times New Roman"/>
          <w:szCs w:val="28"/>
        </w:rPr>
      </w:pPr>
      <w:r w:rsidRPr="00797CD2">
        <w:rPr>
          <w:rFonts w:cs="Times New Roman"/>
          <w:szCs w:val="28"/>
        </w:rPr>
        <w:t>Accuracy</w:t>
      </w:r>
      <w:r>
        <w:rPr>
          <w:rFonts w:cs="Times New Roman" w:hint="eastAsia"/>
          <w:szCs w:val="28"/>
        </w:rPr>
        <w:t xml:space="preserve"> </w:t>
      </w:r>
      <w:r w:rsidR="00A301B4" w:rsidRPr="00797CD2">
        <w:rPr>
          <w:rFonts w:cs="Times New Roman"/>
          <w:szCs w:val="28"/>
        </w:rPr>
        <w:t>表示模型正確分類樣本數占總樣本數之比例。在二元分類或</w:t>
      </w:r>
      <w:r w:rsidR="00A301B4" w:rsidRPr="00797CD2">
        <w:rPr>
          <w:rFonts w:cs="Times New Roman"/>
          <w:szCs w:val="28"/>
        </w:rPr>
        <w:t xml:space="preserve"> one-vs-rest </w:t>
      </w:r>
      <w:r w:rsidR="00A301B4" w:rsidRPr="00797CD2">
        <w:rPr>
          <w:rFonts w:cs="Times New Roman"/>
          <w:szCs w:val="28"/>
        </w:rPr>
        <w:t>架構下，</w:t>
      </w:r>
      <w:r w:rsidR="00A301B4" w:rsidRPr="00797CD2">
        <w:rPr>
          <w:rFonts w:cs="Times New Roman"/>
          <w:szCs w:val="28"/>
        </w:rPr>
        <w:t xml:space="preserve">Accuracy </w:t>
      </w:r>
      <w:r w:rsidR="00A301B4" w:rsidRPr="00797CD2">
        <w:rPr>
          <w:rFonts w:cs="Times New Roman"/>
          <w:szCs w:val="28"/>
        </w:rPr>
        <w:t>可表示為：</w:t>
      </w:r>
    </w:p>
    <w:p w14:paraId="7FEADD98" w14:textId="77777777" w:rsidR="00A301B4" w:rsidRPr="00797CD2"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TP+TN</m:t>
              </m:r>
            </m:num>
            <m:den>
              <m:r>
                <w:rPr>
                  <w:rFonts w:ascii="Cambria Math" w:hAnsi="Cambria Math" w:cs="Times New Roman"/>
                  <w:szCs w:val="28"/>
                </w:rPr>
                <m:t>TP+FP+FN+TN</m:t>
              </m:r>
            </m:den>
          </m:f>
        </m:oMath>
      </m:oMathPara>
    </w:p>
    <w:p w14:paraId="704408ED" w14:textId="77777777" w:rsidR="00A301B4" w:rsidRPr="00797CD2" w:rsidRDefault="00A301B4" w:rsidP="0004071A">
      <w:pPr>
        <w:spacing w:line="276" w:lineRule="auto"/>
        <w:outlineLvl w:val="0"/>
        <w:rPr>
          <w:rFonts w:cs="Times New Roman"/>
          <w:szCs w:val="28"/>
        </w:rPr>
      </w:pPr>
      <w:r w:rsidRPr="00797CD2">
        <w:rPr>
          <w:rFonts w:cs="Times New Roman"/>
          <w:szCs w:val="28"/>
        </w:rPr>
        <w:t>在多類別分類情境下，</w:t>
      </w:r>
      <w:r w:rsidRPr="00797CD2">
        <w:rPr>
          <w:rFonts w:cs="Times New Roman"/>
          <w:szCs w:val="28"/>
        </w:rPr>
        <w:t xml:space="preserve">Accuracy </w:t>
      </w:r>
      <w:r w:rsidRPr="00797CD2">
        <w:rPr>
          <w:rFonts w:cs="Times New Roman"/>
          <w:szCs w:val="28"/>
        </w:rPr>
        <w:t>亦可理解為混淆矩陣中所有正確分類數除以總樣本數，也就是對角線正確分類總和占全部樣本的比例。以本研究</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三類分類為例，可表示為：</w:t>
      </w:r>
    </w:p>
    <w:p w14:paraId="7D175DE9" w14:textId="77777777" w:rsidR="00A301B4" w:rsidRPr="00797CD2"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num>
            <m:den>
              <m:r>
                <w:rPr>
                  <w:rFonts w:ascii="Cambria Math" w:hAnsi="Cambria Math" w:cs="Times New Roman"/>
                  <w:szCs w:val="28"/>
                </w:rPr>
                <m:t>N</m:t>
              </m:r>
            </m:den>
          </m:f>
        </m:oMath>
      </m:oMathPara>
    </w:p>
    <w:p w14:paraId="047AB08E" w14:textId="77777777" w:rsidR="00A301B4" w:rsidRPr="00797CD2" w:rsidRDefault="00A301B4" w:rsidP="0004071A">
      <w:pPr>
        <w:spacing w:line="276" w:lineRule="auto"/>
        <w:outlineLvl w:val="0"/>
        <w:rPr>
          <w:rFonts w:cs="Times New Roman"/>
          <w:szCs w:val="28"/>
        </w:rPr>
      </w:pPr>
      <w:r w:rsidRPr="00797CD2">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oMath>
      <w:r w:rsidRPr="00797CD2">
        <w:rPr>
          <w:rFonts w:cs="Times New Roman"/>
          <w:szCs w:val="28"/>
        </w:rPr>
        <w:t>、</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oMath>
      <w:r w:rsidRPr="00797CD2">
        <w:rPr>
          <w:rFonts w:cs="Times New Roman"/>
          <w:szCs w:val="28"/>
        </w:rPr>
        <w:t xml:space="preserve"> </w:t>
      </w:r>
      <w:r w:rsidRPr="00797CD2">
        <w:rPr>
          <w:rFonts w:cs="Times New Roman"/>
          <w:szCs w:val="28"/>
        </w:rPr>
        <w:t>與</w:t>
      </w:r>
      <w:r w:rsidRPr="00797CD2">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oMath>
      <w:r w:rsidRPr="00797CD2">
        <w:rPr>
          <w:rFonts w:cs="Times New Roman"/>
          <w:szCs w:val="28"/>
        </w:rPr>
        <w:t>分別代表</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被正確分類的樣本數，</w:t>
      </w:r>
      <m:oMath>
        <m:r>
          <w:rPr>
            <w:rFonts w:ascii="Cambria Math" w:hAnsi="Cambria Math" w:cs="Times New Roman"/>
            <w:szCs w:val="28"/>
          </w:rPr>
          <m:t>N</m:t>
        </m:r>
      </m:oMath>
      <w:r w:rsidRPr="00797CD2">
        <w:rPr>
          <w:rFonts w:cs="Times New Roman"/>
          <w:szCs w:val="28"/>
        </w:rPr>
        <w:t xml:space="preserve"> </w:t>
      </w:r>
      <w:r w:rsidRPr="00797CD2">
        <w:rPr>
          <w:rFonts w:cs="Times New Roman"/>
          <w:szCs w:val="28"/>
        </w:rPr>
        <w:t>則代表總樣本數。</w:t>
      </w:r>
      <w:r w:rsidRPr="00797CD2">
        <w:rPr>
          <w:rFonts w:cs="Times New Roman"/>
          <w:szCs w:val="28"/>
        </w:rPr>
        <w:t xml:space="preserve">Accuracy </w:t>
      </w:r>
      <w:r w:rsidRPr="00797CD2">
        <w:rPr>
          <w:rFonts w:cs="Times New Roman"/>
          <w:szCs w:val="28"/>
        </w:rPr>
        <w:t>的優點是直觀易懂，但其限制在於無法呈現模型是否只對多數類別表現良好。因此，在本研究中，</w:t>
      </w:r>
      <w:r w:rsidRPr="00797CD2">
        <w:rPr>
          <w:rFonts w:cs="Times New Roman"/>
          <w:szCs w:val="28"/>
        </w:rPr>
        <w:t xml:space="preserve">Accuracy </w:t>
      </w:r>
      <w:r w:rsidRPr="00797CD2">
        <w:rPr>
          <w:rFonts w:cs="Times New Roman"/>
          <w:szCs w:val="28"/>
        </w:rPr>
        <w:t>僅作為輔助指標，而非主要判斷標準。</w:t>
      </w:r>
    </w:p>
    <w:p w14:paraId="71D3E344" w14:textId="77777777" w:rsidR="00A301B4" w:rsidRPr="00797CD2" w:rsidRDefault="00A301B4" w:rsidP="0004071A">
      <w:pPr>
        <w:spacing w:line="276" w:lineRule="auto"/>
        <w:outlineLvl w:val="0"/>
        <w:rPr>
          <w:rFonts w:cs="Times New Roman"/>
          <w:szCs w:val="28"/>
        </w:rPr>
      </w:pPr>
      <w:r w:rsidRPr="00797CD2">
        <w:rPr>
          <w:rFonts w:cs="Times New Roman"/>
          <w:szCs w:val="28"/>
        </w:rPr>
        <w:t>精確率衡量模型預測為某一類別的樣本中，有多少比例實際屬於該類別，可表示為：</w:t>
      </w:r>
    </w:p>
    <w:p w14:paraId="68C2A3EF" w14:textId="77777777" w:rsidR="00A301B4" w:rsidRPr="00797CD2"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Precision</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TP+FP</m:t>
              </m:r>
            </m:den>
          </m:f>
        </m:oMath>
      </m:oMathPara>
    </w:p>
    <w:p w14:paraId="0E17E7F6" w14:textId="77777777" w:rsidR="00A301B4" w:rsidRPr="00797CD2" w:rsidRDefault="00A301B4" w:rsidP="0004071A">
      <w:pPr>
        <w:spacing w:line="276" w:lineRule="auto"/>
        <w:outlineLvl w:val="0"/>
        <w:rPr>
          <w:rFonts w:cs="Times New Roman"/>
          <w:szCs w:val="28"/>
        </w:rPr>
      </w:pPr>
      <w:r w:rsidRPr="00797CD2">
        <w:rPr>
          <w:rFonts w:cs="Times New Roman"/>
          <w:szCs w:val="28"/>
        </w:rPr>
        <w:t>召回率衡量某一實際類別中，有多少比例被模型正確辨識，可表示為：</w:t>
      </w:r>
    </w:p>
    <w:p w14:paraId="462A7D91" w14:textId="77777777" w:rsidR="00A301B4" w:rsidRPr="00797CD2"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Recall</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TP+FN</m:t>
              </m:r>
            </m:den>
          </m:f>
        </m:oMath>
      </m:oMathPara>
    </w:p>
    <w:p w14:paraId="671FFC2A" w14:textId="77777777" w:rsidR="00A301B4" w:rsidRPr="00797CD2" w:rsidRDefault="00A301B4" w:rsidP="0004071A">
      <w:pPr>
        <w:spacing w:line="276" w:lineRule="auto"/>
        <w:outlineLvl w:val="0"/>
        <w:rPr>
          <w:rFonts w:cs="Times New Roman"/>
          <w:szCs w:val="28"/>
        </w:rPr>
      </w:pPr>
      <w:r w:rsidRPr="00797CD2">
        <w:rPr>
          <w:rFonts w:cs="Times New Roman"/>
          <w:szCs w:val="28"/>
        </w:rPr>
        <w:t xml:space="preserve">Precision </w:t>
      </w:r>
      <w:r w:rsidRPr="00797CD2">
        <w:rPr>
          <w:rFonts w:cs="Times New Roman"/>
          <w:szCs w:val="28"/>
        </w:rPr>
        <w:t>關注的是「模型預測為某類時有多準」，</w:t>
      </w:r>
      <w:r w:rsidRPr="00797CD2">
        <w:rPr>
          <w:rFonts w:cs="Times New Roman"/>
          <w:szCs w:val="28"/>
        </w:rPr>
        <w:t xml:space="preserve">Recall </w:t>
      </w:r>
      <w:r w:rsidRPr="00797CD2">
        <w:rPr>
          <w:rFonts w:cs="Times New Roman"/>
          <w:szCs w:val="28"/>
        </w:rPr>
        <w:t>關注的是「某一實際類別有多少被模型抓出來」。在本研究中，</w:t>
      </w:r>
      <w:r w:rsidRPr="00797CD2">
        <w:rPr>
          <w:rFonts w:cs="Times New Roman"/>
          <w:szCs w:val="28"/>
        </w:rPr>
        <w:t xml:space="preserve">Recall </w:t>
      </w:r>
      <w:r w:rsidRPr="00797CD2">
        <w:rPr>
          <w:rFonts w:cs="Times New Roman"/>
          <w:szCs w:val="28"/>
        </w:rPr>
        <w:t>對少數類別特別重要，因為若勝訴或部分勝訴案件大多被誤判為敗訴，即使整體</w:t>
      </w:r>
      <w:r w:rsidRPr="00797CD2">
        <w:rPr>
          <w:rFonts w:cs="Times New Roman"/>
          <w:szCs w:val="28"/>
        </w:rPr>
        <w:t xml:space="preserve"> Accuracy </w:t>
      </w:r>
      <w:r w:rsidRPr="00797CD2">
        <w:rPr>
          <w:rFonts w:cs="Times New Roman"/>
          <w:szCs w:val="28"/>
        </w:rPr>
        <w:t>較高，模型仍無法有效辨識少數裁判結果。</w:t>
      </w:r>
    </w:p>
    <w:p w14:paraId="5119C4F4" w14:textId="77777777" w:rsidR="00A301B4" w:rsidRPr="00797CD2" w:rsidRDefault="00A301B4" w:rsidP="0004071A">
      <w:pPr>
        <w:spacing w:line="276" w:lineRule="auto"/>
        <w:outlineLvl w:val="0"/>
        <w:rPr>
          <w:rFonts w:cs="Times New Roman"/>
          <w:szCs w:val="28"/>
        </w:rPr>
      </w:pPr>
      <w:r w:rsidRPr="00797CD2">
        <w:rPr>
          <w:rFonts w:cs="Times New Roman"/>
          <w:szCs w:val="28"/>
        </w:rPr>
        <w:t xml:space="preserve">F1-score </w:t>
      </w:r>
      <w:r w:rsidRPr="00797CD2">
        <w:rPr>
          <w:rFonts w:cs="Times New Roman"/>
          <w:szCs w:val="28"/>
        </w:rPr>
        <w:t>為</w:t>
      </w:r>
      <w:r w:rsidRPr="00797CD2">
        <w:rPr>
          <w:rFonts w:cs="Times New Roman"/>
          <w:szCs w:val="28"/>
        </w:rPr>
        <w:t xml:space="preserve"> Precision </w:t>
      </w:r>
      <w:r w:rsidRPr="00797CD2">
        <w:rPr>
          <w:rFonts w:cs="Times New Roman"/>
          <w:szCs w:val="28"/>
        </w:rPr>
        <w:t>與</w:t>
      </w:r>
      <w:r w:rsidRPr="00797CD2">
        <w:rPr>
          <w:rFonts w:cs="Times New Roman"/>
          <w:szCs w:val="28"/>
        </w:rPr>
        <w:t xml:space="preserve"> Recall </w:t>
      </w:r>
      <w:r w:rsidRPr="00797CD2">
        <w:rPr>
          <w:rFonts w:cs="Times New Roman"/>
          <w:szCs w:val="28"/>
        </w:rPr>
        <w:t>的調和平均，可表示為：</w:t>
      </w:r>
    </w:p>
    <w:p w14:paraId="64A59B7B" w14:textId="77777777" w:rsidR="00A301B4" w:rsidRPr="00797CD2" w:rsidRDefault="00A301B4" w:rsidP="0004071A">
      <w:pPr>
        <w:spacing w:line="276" w:lineRule="auto"/>
        <w:outlineLvl w:val="0"/>
        <w:rPr>
          <w:rFonts w:cs="Times New Roman"/>
          <w:szCs w:val="28"/>
        </w:rPr>
      </w:pPr>
      <m:oMathPara>
        <m:oMath>
          <m:r>
            <w:rPr>
              <w:rFonts w:ascii="Cambria Math" w:hAnsi="Cambria Math" w:cs="Times New Roman"/>
              <w:szCs w:val="28"/>
            </w:rPr>
            <m:t>F1=</m:t>
          </m:r>
          <m:f>
            <m:fPr>
              <m:ctrlPr>
                <w:rPr>
                  <w:rFonts w:ascii="Cambria Math" w:hAnsi="Cambria Math" w:cs="Times New Roman"/>
                  <w:szCs w:val="28"/>
                </w:rPr>
              </m:ctrlPr>
            </m:fPr>
            <m:num>
              <m:r>
                <w:rPr>
                  <w:rFonts w:ascii="Cambria Math" w:hAnsi="Cambria Math" w:cs="Times New Roman"/>
                  <w:szCs w:val="28"/>
                </w:rPr>
                <m:t>2×</m:t>
              </m:r>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num>
            <m:den>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den>
          </m:f>
        </m:oMath>
      </m:oMathPara>
    </w:p>
    <w:p w14:paraId="404AAB87" w14:textId="77777777" w:rsidR="00A301B4" w:rsidRPr="00797CD2" w:rsidRDefault="00A301B4" w:rsidP="0004071A">
      <w:pPr>
        <w:spacing w:line="276" w:lineRule="auto"/>
        <w:outlineLvl w:val="0"/>
        <w:rPr>
          <w:rFonts w:cs="Times New Roman"/>
          <w:szCs w:val="28"/>
        </w:rPr>
      </w:pPr>
      <w:r w:rsidRPr="00797CD2">
        <w:rPr>
          <w:rFonts w:cs="Times New Roman"/>
          <w:szCs w:val="28"/>
        </w:rPr>
        <w:t xml:space="preserve">F1-score </w:t>
      </w:r>
      <w:r w:rsidRPr="00797CD2">
        <w:rPr>
          <w:rFonts w:cs="Times New Roman"/>
          <w:szCs w:val="28"/>
        </w:rPr>
        <w:t>同時考量</w:t>
      </w:r>
      <w:r w:rsidRPr="00797CD2">
        <w:rPr>
          <w:rFonts w:cs="Times New Roman"/>
          <w:szCs w:val="28"/>
        </w:rPr>
        <w:t xml:space="preserve"> Precision </w:t>
      </w:r>
      <w:r w:rsidRPr="00797CD2">
        <w:rPr>
          <w:rFonts w:cs="Times New Roman"/>
          <w:szCs w:val="28"/>
        </w:rPr>
        <w:t>與</w:t>
      </w:r>
      <w:r w:rsidRPr="00797CD2">
        <w:rPr>
          <w:rFonts w:cs="Times New Roman"/>
          <w:szCs w:val="28"/>
        </w:rPr>
        <w:t xml:space="preserve"> Recall</w:t>
      </w:r>
      <w:r w:rsidRPr="00797CD2">
        <w:rPr>
          <w:rFonts w:cs="Times New Roman"/>
          <w:szCs w:val="28"/>
        </w:rPr>
        <w:t>。當其中任一指標偏低時，</w:t>
      </w:r>
      <w:r w:rsidRPr="00797CD2">
        <w:rPr>
          <w:rFonts w:cs="Times New Roman"/>
          <w:szCs w:val="28"/>
        </w:rPr>
        <w:t xml:space="preserve">F1-score </w:t>
      </w:r>
      <w:r w:rsidRPr="00797CD2">
        <w:rPr>
          <w:rFonts w:cs="Times New Roman"/>
          <w:szCs w:val="28"/>
        </w:rPr>
        <w:t>也會受到影響。因此，相較於單獨觀察</w:t>
      </w:r>
      <w:r w:rsidRPr="00797CD2">
        <w:rPr>
          <w:rFonts w:cs="Times New Roman"/>
          <w:szCs w:val="28"/>
        </w:rPr>
        <w:t xml:space="preserve"> Precision </w:t>
      </w:r>
      <w:r w:rsidRPr="00797CD2">
        <w:rPr>
          <w:rFonts w:cs="Times New Roman"/>
          <w:szCs w:val="28"/>
        </w:rPr>
        <w:t>或</w:t>
      </w:r>
      <w:r w:rsidRPr="00797CD2">
        <w:rPr>
          <w:rFonts w:cs="Times New Roman"/>
          <w:szCs w:val="28"/>
        </w:rPr>
        <w:t xml:space="preserve"> Recall</w:t>
      </w:r>
      <w:r w:rsidRPr="00797CD2">
        <w:rPr>
          <w:rFonts w:cs="Times New Roman"/>
          <w:szCs w:val="28"/>
        </w:rPr>
        <w:t>，</w:t>
      </w:r>
      <w:r w:rsidRPr="00797CD2">
        <w:rPr>
          <w:rFonts w:cs="Times New Roman"/>
          <w:szCs w:val="28"/>
        </w:rPr>
        <w:t xml:space="preserve">F1-score </w:t>
      </w:r>
      <w:r w:rsidRPr="00797CD2">
        <w:rPr>
          <w:rFonts w:cs="Times New Roman"/>
          <w:szCs w:val="28"/>
        </w:rPr>
        <w:t>較適合用來評估模型對單一類別的整體辨識能力。</w:t>
      </w:r>
    </w:p>
    <w:p w14:paraId="0BA33ED3" w14:textId="77777777" w:rsidR="00A301B4" w:rsidRPr="00797CD2" w:rsidRDefault="00A301B4" w:rsidP="0004071A">
      <w:pPr>
        <w:spacing w:line="276" w:lineRule="auto"/>
        <w:outlineLvl w:val="0"/>
        <w:rPr>
          <w:rFonts w:cs="Times New Roman"/>
          <w:szCs w:val="28"/>
        </w:rPr>
      </w:pPr>
      <w:r w:rsidRPr="00797CD2">
        <w:rPr>
          <w:rFonts w:cs="Times New Roman"/>
          <w:szCs w:val="28"/>
        </w:rPr>
        <w:t>由於本研究為</w:t>
      </w:r>
      <w:r w:rsidRPr="00797CD2">
        <w:rPr>
          <w:rFonts w:cs="Times New Roman"/>
          <w:szCs w:val="28"/>
        </w:rPr>
        <w:t xml:space="preserve"> Lose</w:t>
      </w:r>
      <w:r w:rsidRPr="00797CD2">
        <w:rPr>
          <w:rFonts w:cs="Times New Roman"/>
          <w:szCs w:val="28"/>
        </w:rPr>
        <w:t>、</w:t>
      </w:r>
      <w:r w:rsidRPr="00797CD2">
        <w:rPr>
          <w:rFonts w:cs="Times New Roman"/>
          <w:szCs w:val="28"/>
        </w:rPr>
        <w:t>Mixed</w:t>
      </w:r>
      <w:r w:rsidRPr="00797CD2">
        <w:rPr>
          <w:rFonts w:cs="Times New Roman"/>
          <w:szCs w:val="28"/>
        </w:rPr>
        <w:t>、</w:t>
      </w:r>
      <w:r w:rsidRPr="00797CD2">
        <w:rPr>
          <w:rFonts w:cs="Times New Roman"/>
          <w:szCs w:val="28"/>
        </w:rPr>
        <w:t xml:space="preserve">Win </w:t>
      </w:r>
      <w:r w:rsidRPr="00797CD2">
        <w:rPr>
          <w:rFonts w:cs="Times New Roman"/>
          <w:szCs w:val="28"/>
        </w:rPr>
        <w:t>三類裁判結果分類，若僅觀察整體</w:t>
      </w:r>
      <w:r w:rsidRPr="00797CD2">
        <w:rPr>
          <w:rFonts w:cs="Times New Roman"/>
          <w:szCs w:val="28"/>
        </w:rPr>
        <w:t xml:space="preserve"> Accuracy</w:t>
      </w:r>
      <w:r w:rsidRPr="00797CD2">
        <w:rPr>
          <w:rFonts w:cs="Times New Roman"/>
          <w:szCs w:val="28"/>
        </w:rPr>
        <w:t>，容易忽略模型對少數類別的辨識困難。因此，本研究採用</w:t>
      </w:r>
      <w:r w:rsidRPr="00797CD2">
        <w:rPr>
          <w:rFonts w:cs="Times New Roman"/>
          <w:szCs w:val="28"/>
        </w:rPr>
        <w:t xml:space="preserve"> Macro F1 </w:t>
      </w:r>
      <w:r w:rsidRPr="00797CD2">
        <w:rPr>
          <w:rFonts w:cs="Times New Roman"/>
          <w:szCs w:val="28"/>
        </w:rPr>
        <w:t>作為主要評估指標。</w:t>
      </w:r>
      <w:r w:rsidRPr="00797CD2">
        <w:rPr>
          <w:rFonts w:cs="Times New Roman"/>
          <w:szCs w:val="28"/>
        </w:rPr>
        <w:t xml:space="preserve">Macro F1 </w:t>
      </w:r>
      <w:r w:rsidRPr="00797CD2">
        <w:rPr>
          <w:rFonts w:cs="Times New Roman"/>
          <w:szCs w:val="28"/>
        </w:rPr>
        <w:t>係先分別計算各類別之</w:t>
      </w:r>
      <w:r w:rsidRPr="00797CD2">
        <w:rPr>
          <w:rFonts w:cs="Times New Roman"/>
          <w:szCs w:val="28"/>
        </w:rPr>
        <w:t xml:space="preserve"> F1-score</w:t>
      </w:r>
      <w:r w:rsidRPr="00797CD2">
        <w:rPr>
          <w:rFonts w:cs="Times New Roman"/>
          <w:szCs w:val="28"/>
        </w:rPr>
        <w:t>，再取平均，可表示為：</w:t>
      </w:r>
    </w:p>
    <w:p w14:paraId="10ADE3E5" w14:textId="26750626" w:rsidR="00A301B4" w:rsidRPr="00797CD2"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Macro F</m:t>
          </m:r>
          <m:r>
            <w:rPr>
              <w:rFonts w:ascii="Cambria Math" w:hAnsi="Cambria Math" w:cs="Times New Roman"/>
              <w:szCs w:val="28"/>
            </w:rPr>
            <m:t>1=</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C</m:t>
              </m:r>
            </m:den>
          </m:f>
          <m:nary>
            <m:naryPr>
              <m:chr m:val="∑"/>
              <m:limLoc m:val="undOvr"/>
              <m:grow m:val="1"/>
              <m:ctrlPr>
                <w:rPr>
                  <w:rFonts w:ascii="Cambria Math" w:hAnsi="Cambria Math" w:cs="Times New Roman"/>
                  <w:szCs w:val="28"/>
                </w:rPr>
              </m:ctrlPr>
            </m:naryPr>
            <m:sub>
              <m:r>
                <w:rPr>
                  <w:rFonts w:ascii="Cambria Math" w:hAnsi="Cambria Math" w:cs="Times New Roman"/>
                  <w:szCs w:val="28"/>
                </w:rPr>
                <m:t>c=1</m:t>
              </m:r>
            </m:sub>
            <m:sup>
              <m:r>
                <w:rPr>
                  <w:rFonts w:ascii="Cambria Math" w:hAnsi="Cambria Math" w:cs="Times New Roman"/>
                  <w:szCs w:val="28"/>
                </w:rPr>
                <m:t>C</m:t>
              </m:r>
            </m:sup>
            <m:e>
              <m:sSub>
                <m:sSubPr>
                  <m:ctrlPr>
                    <w:rPr>
                      <w:rFonts w:ascii="Cambria Math" w:hAnsi="Cambria Math" w:cs="Times New Roman"/>
                      <w:szCs w:val="28"/>
                    </w:rPr>
                  </m:ctrlPr>
                </m:sSubPr>
                <m:e>
                  <m:r>
                    <w:rPr>
                      <w:rFonts w:ascii="Cambria Math" w:hAnsi="Cambria Math" w:cs="Times New Roman" w:hint="eastAsia"/>
                      <w:szCs w:val="28"/>
                    </w:rPr>
                    <m:t>F</m:t>
                  </m:r>
                  <m:r>
                    <w:rPr>
                      <w:rFonts w:ascii="Cambria Math" w:hAnsi="Cambria Math" w:cs="Times New Roman"/>
                      <w:szCs w:val="28"/>
                    </w:rPr>
                    <m:t>1</m:t>
                  </m:r>
                </m:e>
                <m:sub>
                  <m:r>
                    <w:rPr>
                      <w:rFonts w:ascii="Cambria Math" w:hAnsi="Cambria Math" w:cs="Times New Roman"/>
                      <w:szCs w:val="28"/>
                    </w:rPr>
                    <m:t>c</m:t>
                  </m:r>
                </m:sub>
              </m:sSub>
            </m:e>
          </m:nary>
        </m:oMath>
      </m:oMathPara>
    </w:p>
    <w:p w14:paraId="7A0C875A" w14:textId="77777777" w:rsidR="00A301B4" w:rsidRPr="00797CD2" w:rsidRDefault="00A301B4" w:rsidP="0004071A">
      <w:pPr>
        <w:spacing w:line="276" w:lineRule="auto"/>
        <w:outlineLvl w:val="0"/>
        <w:rPr>
          <w:rFonts w:cs="Times New Roman"/>
          <w:szCs w:val="28"/>
        </w:rPr>
      </w:pPr>
      <w:r w:rsidRPr="00797CD2">
        <w:rPr>
          <w:rFonts w:cs="Times New Roman"/>
          <w:szCs w:val="28"/>
        </w:rPr>
        <w:t>其中，</w:t>
      </w:r>
      <m:oMath>
        <m:r>
          <w:rPr>
            <w:rFonts w:ascii="Cambria Math" w:hAnsi="Cambria Math" w:cs="Times New Roman"/>
            <w:szCs w:val="28"/>
          </w:rPr>
          <m:t>C</m:t>
        </m:r>
      </m:oMath>
      <w:r w:rsidRPr="00797CD2">
        <w:rPr>
          <w:rFonts w:cs="Times New Roman"/>
          <w:szCs w:val="28"/>
        </w:rPr>
        <w:t xml:space="preserve"> </w:t>
      </w:r>
      <w:r w:rsidRPr="00797CD2">
        <w:rPr>
          <w:rFonts w:cs="Times New Roman"/>
          <w:szCs w:val="28"/>
        </w:rPr>
        <w:t>代表類別數。本研究共有</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三類，因此</w:t>
      </w:r>
      <w:r w:rsidRPr="00797CD2">
        <w:rPr>
          <w:rFonts w:cs="Times New Roman"/>
          <w:szCs w:val="28"/>
        </w:rPr>
        <w:t xml:space="preserve"> </w:t>
      </w:r>
      <m:oMath>
        <m:r>
          <w:rPr>
            <w:rFonts w:ascii="Cambria Math" w:hAnsi="Cambria Math" w:cs="Times New Roman"/>
            <w:szCs w:val="28"/>
          </w:rPr>
          <m:t>C=3</m:t>
        </m:r>
      </m:oMath>
      <w:r w:rsidRPr="00797CD2">
        <w:rPr>
          <w:rFonts w:cs="Times New Roman"/>
          <w:szCs w:val="28"/>
        </w:rPr>
        <w:t>。</w:t>
      </w:r>
      <w:r w:rsidRPr="00797CD2">
        <w:rPr>
          <w:rFonts w:cs="Times New Roman"/>
          <w:szCs w:val="28"/>
        </w:rPr>
        <w:t xml:space="preserve">Macro F1 </w:t>
      </w:r>
      <w:r w:rsidRPr="00797CD2">
        <w:rPr>
          <w:rFonts w:cs="Times New Roman"/>
          <w:szCs w:val="28"/>
        </w:rPr>
        <w:t>對每一個類別給予相同權重，不會因</w:t>
      </w:r>
      <w:r w:rsidRPr="00797CD2">
        <w:rPr>
          <w:rFonts w:cs="Times New Roman"/>
          <w:szCs w:val="28"/>
        </w:rPr>
        <w:t xml:space="preserve"> Lose </w:t>
      </w:r>
      <w:r w:rsidRPr="00797CD2">
        <w:rPr>
          <w:rFonts w:cs="Times New Roman"/>
          <w:szCs w:val="28"/>
        </w:rPr>
        <w:t>類別樣本數較多而使整體評估結果過度偏向多數類別。因此，相較於</w:t>
      </w:r>
      <w:r w:rsidRPr="00797CD2">
        <w:rPr>
          <w:rFonts w:cs="Times New Roman"/>
          <w:szCs w:val="28"/>
        </w:rPr>
        <w:t xml:space="preserve"> Accuracy</w:t>
      </w:r>
      <w:r w:rsidRPr="00797CD2">
        <w:rPr>
          <w:rFonts w:cs="Times New Roman"/>
          <w:szCs w:val="28"/>
        </w:rPr>
        <w:t>，</w:t>
      </w:r>
      <w:r w:rsidRPr="00797CD2">
        <w:rPr>
          <w:rFonts w:cs="Times New Roman"/>
          <w:szCs w:val="28"/>
        </w:rPr>
        <w:t xml:space="preserve">Macro F1 </w:t>
      </w:r>
      <w:r w:rsidRPr="00797CD2">
        <w:rPr>
          <w:rFonts w:cs="Times New Roman"/>
          <w:szCs w:val="28"/>
        </w:rPr>
        <w:t>較能反映模型在三類裁判結果上的平均辨識能力。</w:t>
      </w:r>
    </w:p>
    <w:p w14:paraId="4DB18C9E" w14:textId="10CE8F2E" w:rsidR="00F739DE" w:rsidRPr="00797CD2" w:rsidRDefault="004422CA" w:rsidP="0004071A">
      <w:pPr>
        <w:spacing w:line="276" w:lineRule="auto"/>
        <w:outlineLvl w:val="0"/>
        <w:rPr>
          <w:rFonts w:cs="Times New Roman"/>
          <w:szCs w:val="28"/>
        </w:rPr>
      </w:pPr>
      <w:r w:rsidRPr="004422CA">
        <w:rPr>
          <w:rFonts w:cs="Times New Roman"/>
          <w:szCs w:val="28"/>
        </w:rPr>
        <w:t>除上述數值指標外，本研究亦使用混淆矩陣觀察模型的錯誤分類型態。混淆矩陣以實際類別為列、預測類別為欄，呈現各類別之正確分類與錯誤分類數量。透過混淆矩陣，可進一步判斷模型是否傾向將</w:t>
      </w:r>
      <w:r w:rsidRPr="004422CA">
        <w:rPr>
          <w:rFonts w:cs="Times New Roman"/>
          <w:szCs w:val="28"/>
        </w:rPr>
        <w:t xml:space="preserve"> Mixed </w:t>
      </w:r>
      <w:r w:rsidRPr="004422CA">
        <w:rPr>
          <w:rFonts w:cs="Times New Roman"/>
          <w:szCs w:val="28"/>
        </w:rPr>
        <w:t>或</w:t>
      </w:r>
      <w:r w:rsidRPr="004422CA">
        <w:rPr>
          <w:rFonts w:cs="Times New Roman"/>
          <w:szCs w:val="28"/>
        </w:rPr>
        <w:t xml:space="preserve"> Win </w:t>
      </w:r>
      <w:r w:rsidRPr="004422CA">
        <w:rPr>
          <w:rFonts w:cs="Times New Roman"/>
          <w:szCs w:val="28"/>
        </w:rPr>
        <w:t>誤判為</w:t>
      </w:r>
      <w:r w:rsidRPr="004422CA">
        <w:rPr>
          <w:rFonts w:cs="Times New Roman"/>
          <w:szCs w:val="28"/>
        </w:rPr>
        <w:t xml:space="preserve"> Lose</w:t>
      </w:r>
      <w:r w:rsidRPr="004422CA">
        <w:rPr>
          <w:rFonts w:cs="Times New Roman"/>
          <w:szCs w:val="28"/>
        </w:rPr>
        <w:t>，或是否在特定類別之間產生系統性混淆。由於本研究</w:t>
      </w:r>
      <w:r w:rsidRPr="004422CA">
        <w:rPr>
          <w:rFonts w:cs="Times New Roman"/>
          <w:szCs w:val="28"/>
        </w:rPr>
        <w:t xml:space="preserve"> Lose</w:t>
      </w:r>
      <w:r w:rsidRPr="004422CA">
        <w:rPr>
          <w:rFonts w:cs="Times New Roman"/>
          <w:szCs w:val="28"/>
        </w:rPr>
        <w:t>、</w:t>
      </w:r>
      <w:r w:rsidRPr="004422CA">
        <w:rPr>
          <w:rFonts w:cs="Times New Roman"/>
          <w:szCs w:val="28"/>
        </w:rPr>
        <w:t xml:space="preserve">Mixed </w:t>
      </w:r>
      <w:r w:rsidRPr="004422CA">
        <w:rPr>
          <w:rFonts w:cs="Times New Roman"/>
          <w:szCs w:val="28"/>
        </w:rPr>
        <w:t>與</w:t>
      </w:r>
      <w:r w:rsidRPr="004422CA">
        <w:rPr>
          <w:rFonts w:cs="Times New Roman"/>
          <w:szCs w:val="28"/>
        </w:rPr>
        <w:t xml:space="preserve"> Win </w:t>
      </w:r>
      <w:r w:rsidRPr="004422CA">
        <w:rPr>
          <w:rFonts w:cs="Times New Roman"/>
          <w:szCs w:val="28"/>
        </w:rPr>
        <w:t>三類裁判結果分布不均衡，若僅使用</w:t>
      </w:r>
      <w:r w:rsidRPr="004422CA">
        <w:rPr>
          <w:rFonts w:cs="Times New Roman"/>
          <w:szCs w:val="28"/>
        </w:rPr>
        <w:t xml:space="preserve"> Accuracy</w:t>
      </w:r>
      <w:r w:rsidRPr="004422CA">
        <w:rPr>
          <w:rFonts w:cs="Times New Roman"/>
          <w:szCs w:val="28"/>
        </w:rPr>
        <w:t>，模型可能因偏向預測多數類別而取得較高分數，卻無法反映少數類別之辨識能力。因此，本研究以</w:t>
      </w:r>
      <w:r w:rsidRPr="004422CA">
        <w:rPr>
          <w:rFonts w:cs="Times New Roman"/>
          <w:szCs w:val="28"/>
        </w:rPr>
        <w:t xml:space="preserve"> Macro F1 </w:t>
      </w:r>
      <w:r w:rsidRPr="004422CA">
        <w:rPr>
          <w:rFonts w:cs="Times New Roman"/>
          <w:szCs w:val="28"/>
        </w:rPr>
        <w:t>作為主要模型比較依據，並輔以</w:t>
      </w:r>
      <w:r w:rsidRPr="004422CA">
        <w:rPr>
          <w:rFonts w:cs="Times New Roman"/>
          <w:szCs w:val="28"/>
        </w:rPr>
        <w:t xml:space="preserve"> Accuracy</w:t>
      </w:r>
      <w:r w:rsidRPr="004422CA">
        <w:rPr>
          <w:rFonts w:cs="Times New Roman"/>
          <w:szCs w:val="28"/>
        </w:rPr>
        <w:t>、各類別</w:t>
      </w:r>
      <w:r w:rsidRPr="004422CA">
        <w:rPr>
          <w:rFonts w:cs="Times New Roman"/>
          <w:szCs w:val="28"/>
        </w:rPr>
        <w:t xml:space="preserve"> Precision</w:t>
      </w:r>
      <w:r w:rsidRPr="004422CA">
        <w:rPr>
          <w:rFonts w:cs="Times New Roman"/>
          <w:szCs w:val="28"/>
        </w:rPr>
        <w:t>、</w:t>
      </w:r>
      <w:r w:rsidRPr="004422CA">
        <w:rPr>
          <w:rFonts w:cs="Times New Roman"/>
          <w:szCs w:val="28"/>
        </w:rPr>
        <w:t>Recall</w:t>
      </w:r>
      <w:r w:rsidRPr="004422CA">
        <w:rPr>
          <w:rFonts w:cs="Times New Roman"/>
          <w:szCs w:val="28"/>
        </w:rPr>
        <w:t>、</w:t>
      </w:r>
      <w:r w:rsidRPr="004422CA">
        <w:rPr>
          <w:rFonts w:cs="Times New Roman"/>
          <w:szCs w:val="28"/>
        </w:rPr>
        <w:t xml:space="preserve">F1-score </w:t>
      </w:r>
      <w:r w:rsidRPr="004422CA">
        <w:rPr>
          <w:rFonts w:cs="Times New Roman"/>
          <w:szCs w:val="28"/>
        </w:rPr>
        <w:t>與混淆矩陣進行分析，以更完整評估模型之整體表現與類別層級辨識能力。</w:t>
      </w:r>
    </w:p>
    <w:p w14:paraId="2F6C6C3B" w14:textId="77777777" w:rsidR="00F739DE" w:rsidRPr="00797CD2" w:rsidRDefault="00F739DE" w:rsidP="0004071A">
      <w:pPr>
        <w:pStyle w:val="3"/>
        <w:spacing w:line="276" w:lineRule="auto"/>
        <w:rPr>
          <w:rFonts w:eastAsia="標楷體" w:cs="Times New Roman"/>
          <w:sz w:val="28"/>
          <w:szCs w:val="28"/>
        </w:rPr>
      </w:pPr>
      <w:r w:rsidRPr="00797CD2">
        <w:rPr>
          <w:rFonts w:eastAsia="標楷體" w:cs="Times New Roman"/>
          <w:szCs w:val="28"/>
        </w:rPr>
        <w:t xml:space="preserve">3.8.6 </w:t>
      </w:r>
      <w:r w:rsidR="00D93B9F" w:rsidRPr="00797CD2">
        <w:rPr>
          <w:rFonts w:eastAsia="標楷體" w:cs="Times New Roman"/>
          <w:szCs w:val="28"/>
        </w:rPr>
        <w:t>本研究各方法之功能與流程比較</w:t>
      </w:r>
    </w:p>
    <w:p w14:paraId="6D80DD4F" w14:textId="77777777" w:rsidR="00D93B9F" w:rsidRPr="00797CD2" w:rsidRDefault="00D93B9F" w:rsidP="0004071A">
      <w:pPr>
        <w:spacing w:line="276" w:lineRule="auto"/>
        <w:outlineLvl w:val="0"/>
        <w:rPr>
          <w:rFonts w:cs="Times New Roman"/>
          <w:szCs w:val="28"/>
        </w:rPr>
      </w:pPr>
      <w:r w:rsidRPr="00797CD2">
        <w:rPr>
          <w:rFonts w:cs="Times New Roman"/>
          <w:szCs w:val="28"/>
        </w:rPr>
        <w:t>為整理本研究之模型設計，表</w:t>
      </w:r>
      <w:r w:rsidRPr="00797CD2">
        <w:rPr>
          <w:rFonts w:cs="Times New Roman"/>
          <w:szCs w:val="28"/>
        </w:rPr>
        <w:t xml:space="preserve"> 3-7 </w:t>
      </w:r>
      <w:r w:rsidRPr="00797CD2">
        <w:rPr>
          <w:rFonts w:cs="Times New Roman"/>
          <w:szCs w:val="28"/>
        </w:rPr>
        <w:t>彙整本文所使用之主要方法，包含文字特徵表示、特徵選擇、監督式特徵轉換、分類器、對照流程與基準模型。此表之目的在於說明各方法在研究流程中的位置，並釐清各方法之輸入、輸出與主要功能。</w:t>
      </w:r>
    </w:p>
    <w:p w14:paraId="03B723A7" w14:textId="77777777" w:rsidR="00D93B9F" w:rsidRPr="00797CD2" w:rsidRDefault="00D93B9F" w:rsidP="0004071A">
      <w:pPr>
        <w:keepNext/>
        <w:keepLines/>
        <w:spacing w:before="120" w:after="60" w:line="276" w:lineRule="auto"/>
        <w:jc w:val="center"/>
        <w:outlineLvl w:val="0"/>
        <w:rPr>
          <w:rFonts w:cs="Times New Roman"/>
          <w:szCs w:val="28"/>
        </w:rPr>
      </w:pPr>
      <w:r w:rsidRPr="00797CD2">
        <w:rPr>
          <w:rFonts w:cs="Times New Roman"/>
          <w:b/>
          <w:bCs/>
          <w:sz w:val="21"/>
          <w:szCs w:val="21"/>
        </w:rPr>
        <w:t>表</w:t>
      </w:r>
      <w:r w:rsidRPr="00797CD2">
        <w:rPr>
          <w:rFonts w:cs="Times New Roman"/>
          <w:b/>
          <w:bCs/>
          <w:sz w:val="21"/>
          <w:szCs w:val="21"/>
        </w:rPr>
        <w:t xml:space="preserve"> 3-7 </w:t>
      </w:r>
      <w:r w:rsidRPr="00797CD2">
        <w:rPr>
          <w:rFonts w:cs="Times New Roman"/>
          <w:b/>
          <w:bCs/>
          <w:sz w:val="21"/>
          <w:szCs w:val="21"/>
        </w:rPr>
        <w:t>本研究各方法之功能與流程比較</w:t>
      </w:r>
    </w:p>
    <w:tbl>
      <w:tblPr>
        <w:tblW w:w="4782"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554"/>
        <w:gridCol w:w="1842"/>
        <w:gridCol w:w="2410"/>
        <w:gridCol w:w="3402"/>
      </w:tblGrid>
      <w:tr w:rsidR="00D93B9F" w:rsidRPr="00797CD2" w14:paraId="49EE0A8D" w14:textId="77777777" w:rsidTr="004422CA">
        <w:trPr>
          <w:cantSplit/>
          <w:tblHeader/>
          <w:tblCellSpacing w:w="15" w:type="dxa"/>
          <w:jc w:val="center"/>
        </w:trPr>
        <w:tc>
          <w:tcPr>
            <w:tcW w:w="1509" w:type="dxa"/>
            <w:shd w:val="clear" w:color="auto" w:fill="DDEBF7"/>
            <w:vAlign w:val="center"/>
            <w:hideMark/>
          </w:tcPr>
          <w:p w14:paraId="23DF6C33" w14:textId="77777777" w:rsidR="00D93B9F" w:rsidRPr="00797CD2" w:rsidRDefault="00D93B9F" w:rsidP="0004071A">
            <w:pPr>
              <w:keepNext/>
              <w:keepLines/>
              <w:spacing w:after="0" w:line="276" w:lineRule="auto"/>
              <w:ind w:firstLine="0"/>
              <w:jc w:val="center"/>
              <w:outlineLvl w:val="0"/>
              <w:rPr>
                <w:rFonts w:cs="Times New Roman"/>
                <w:b/>
                <w:bCs/>
                <w:sz w:val="22"/>
                <w:szCs w:val="22"/>
              </w:rPr>
            </w:pPr>
            <w:r w:rsidRPr="00797CD2">
              <w:rPr>
                <w:rFonts w:cs="Times New Roman"/>
                <w:b/>
                <w:bCs/>
                <w:sz w:val="22"/>
                <w:szCs w:val="22"/>
              </w:rPr>
              <w:t>方法</w:t>
            </w:r>
          </w:p>
        </w:tc>
        <w:tc>
          <w:tcPr>
            <w:tcW w:w="1812" w:type="dxa"/>
            <w:shd w:val="clear" w:color="auto" w:fill="DDEBF7"/>
            <w:vAlign w:val="center"/>
            <w:hideMark/>
          </w:tcPr>
          <w:p w14:paraId="4D46B2A6" w14:textId="77777777" w:rsidR="00D93B9F" w:rsidRPr="00797CD2" w:rsidRDefault="00D93B9F" w:rsidP="0004071A">
            <w:pPr>
              <w:keepNext/>
              <w:keepLines/>
              <w:spacing w:after="0" w:line="276" w:lineRule="auto"/>
              <w:ind w:firstLine="0"/>
              <w:jc w:val="center"/>
              <w:outlineLvl w:val="0"/>
              <w:rPr>
                <w:rFonts w:cs="Times New Roman"/>
                <w:b/>
                <w:bCs/>
                <w:sz w:val="22"/>
                <w:szCs w:val="22"/>
              </w:rPr>
            </w:pPr>
            <w:r w:rsidRPr="00797CD2">
              <w:rPr>
                <w:rFonts w:cs="Times New Roman"/>
                <w:b/>
                <w:bCs/>
                <w:sz w:val="22"/>
                <w:szCs w:val="22"/>
              </w:rPr>
              <w:t>流程角色</w:t>
            </w:r>
          </w:p>
        </w:tc>
        <w:tc>
          <w:tcPr>
            <w:tcW w:w="2380" w:type="dxa"/>
            <w:shd w:val="clear" w:color="auto" w:fill="DDEBF7"/>
            <w:vAlign w:val="center"/>
            <w:hideMark/>
          </w:tcPr>
          <w:p w14:paraId="2C406724" w14:textId="77777777" w:rsidR="00D93B9F" w:rsidRPr="00797CD2" w:rsidRDefault="00D93B9F" w:rsidP="0004071A">
            <w:pPr>
              <w:keepNext/>
              <w:keepLines/>
              <w:spacing w:after="0" w:line="276" w:lineRule="auto"/>
              <w:ind w:firstLine="0"/>
              <w:jc w:val="center"/>
              <w:outlineLvl w:val="0"/>
              <w:rPr>
                <w:rFonts w:cs="Times New Roman"/>
                <w:b/>
                <w:bCs/>
                <w:sz w:val="22"/>
                <w:szCs w:val="22"/>
              </w:rPr>
            </w:pPr>
            <w:r w:rsidRPr="00797CD2">
              <w:rPr>
                <w:rFonts w:cs="Times New Roman"/>
                <w:b/>
                <w:bCs/>
                <w:sz w:val="22"/>
                <w:szCs w:val="22"/>
              </w:rPr>
              <w:t>輸入資料</w:t>
            </w:r>
          </w:p>
        </w:tc>
        <w:tc>
          <w:tcPr>
            <w:tcW w:w="3357" w:type="dxa"/>
            <w:shd w:val="clear" w:color="auto" w:fill="DDEBF7"/>
            <w:vAlign w:val="center"/>
            <w:hideMark/>
          </w:tcPr>
          <w:p w14:paraId="3DC1ABF1" w14:textId="77777777" w:rsidR="00D93B9F" w:rsidRPr="00797CD2" w:rsidRDefault="00D93B9F" w:rsidP="0004071A">
            <w:pPr>
              <w:keepNext/>
              <w:keepLines/>
              <w:spacing w:after="0" w:line="276" w:lineRule="auto"/>
              <w:ind w:firstLine="0"/>
              <w:jc w:val="center"/>
              <w:outlineLvl w:val="0"/>
              <w:rPr>
                <w:rFonts w:cs="Times New Roman"/>
                <w:b/>
                <w:bCs/>
                <w:sz w:val="22"/>
                <w:szCs w:val="22"/>
              </w:rPr>
            </w:pPr>
            <w:r w:rsidRPr="00797CD2">
              <w:rPr>
                <w:rFonts w:cs="Times New Roman"/>
                <w:b/>
                <w:bCs/>
                <w:sz w:val="22"/>
                <w:szCs w:val="22"/>
              </w:rPr>
              <w:t>輸出與主要功能</w:t>
            </w:r>
          </w:p>
        </w:tc>
      </w:tr>
      <w:tr w:rsidR="00D93B9F" w:rsidRPr="00797CD2" w14:paraId="1412D45E" w14:textId="77777777" w:rsidTr="004422CA">
        <w:trPr>
          <w:cantSplit/>
          <w:tblCellSpacing w:w="15" w:type="dxa"/>
          <w:jc w:val="center"/>
        </w:trPr>
        <w:tc>
          <w:tcPr>
            <w:tcW w:w="1509" w:type="dxa"/>
            <w:vAlign w:val="center"/>
            <w:hideMark/>
          </w:tcPr>
          <w:p w14:paraId="4C17A06F"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BoW</w:t>
            </w:r>
          </w:p>
        </w:tc>
        <w:tc>
          <w:tcPr>
            <w:tcW w:w="1812" w:type="dxa"/>
            <w:vAlign w:val="center"/>
            <w:hideMark/>
          </w:tcPr>
          <w:p w14:paraId="41729AAA"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文字特徵表示</w:t>
            </w:r>
          </w:p>
        </w:tc>
        <w:tc>
          <w:tcPr>
            <w:tcW w:w="2380" w:type="dxa"/>
            <w:vAlign w:val="center"/>
            <w:hideMark/>
          </w:tcPr>
          <w:p w14:paraId="64A44B84"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斷詞後裁判文本</w:t>
            </w:r>
          </w:p>
        </w:tc>
        <w:tc>
          <w:tcPr>
            <w:tcW w:w="3357" w:type="dxa"/>
            <w:vAlign w:val="center"/>
            <w:hideMark/>
          </w:tcPr>
          <w:p w14:paraId="0DF1E60A"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建立文件－詞彙矩陣，保留詞彙原始出現次數</w:t>
            </w:r>
          </w:p>
        </w:tc>
      </w:tr>
      <w:tr w:rsidR="00D93B9F" w:rsidRPr="00797CD2" w14:paraId="443A76E2" w14:textId="77777777" w:rsidTr="004422CA">
        <w:trPr>
          <w:cantSplit/>
          <w:tblCellSpacing w:w="15" w:type="dxa"/>
          <w:jc w:val="center"/>
        </w:trPr>
        <w:tc>
          <w:tcPr>
            <w:tcW w:w="1509" w:type="dxa"/>
            <w:vAlign w:val="center"/>
            <w:hideMark/>
          </w:tcPr>
          <w:p w14:paraId="3169DF9C"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TF</w:t>
            </w:r>
          </w:p>
        </w:tc>
        <w:tc>
          <w:tcPr>
            <w:tcW w:w="1812" w:type="dxa"/>
            <w:vAlign w:val="center"/>
            <w:hideMark/>
          </w:tcPr>
          <w:p w14:paraId="45B425C2"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文字特徵表示</w:t>
            </w:r>
          </w:p>
        </w:tc>
        <w:tc>
          <w:tcPr>
            <w:tcW w:w="2380" w:type="dxa"/>
            <w:vAlign w:val="center"/>
            <w:hideMark/>
          </w:tcPr>
          <w:p w14:paraId="2B196542"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詞彙出現次數</w:t>
            </w:r>
          </w:p>
        </w:tc>
        <w:tc>
          <w:tcPr>
            <w:tcW w:w="3357" w:type="dxa"/>
            <w:vAlign w:val="center"/>
            <w:hideMark/>
          </w:tcPr>
          <w:p w14:paraId="084E7065"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將詞彙次數轉換為相對詞頻，降低裁判書長度差異影響</w:t>
            </w:r>
          </w:p>
        </w:tc>
      </w:tr>
      <w:tr w:rsidR="00D93B9F" w:rsidRPr="00797CD2" w14:paraId="6CCE6DE6" w14:textId="77777777" w:rsidTr="004422CA">
        <w:trPr>
          <w:cantSplit/>
          <w:tblCellSpacing w:w="15" w:type="dxa"/>
          <w:jc w:val="center"/>
        </w:trPr>
        <w:tc>
          <w:tcPr>
            <w:tcW w:w="1509" w:type="dxa"/>
            <w:vAlign w:val="center"/>
            <w:hideMark/>
          </w:tcPr>
          <w:p w14:paraId="11EF8BAE"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TF-IDF</w:t>
            </w:r>
          </w:p>
        </w:tc>
        <w:tc>
          <w:tcPr>
            <w:tcW w:w="1812" w:type="dxa"/>
            <w:vAlign w:val="center"/>
            <w:hideMark/>
          </w:tcPr>
          <w:p w14:paraId="2DCE41F1"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文字特徵表示</w:t>
            </w:r>
          </w:p>
        </w:tc>
        <w:tc>
          <w:tcPr>
            <w:tcW w:w="2380" w:type="dxa"/>
            <w:vAlign w:val="center"/>
            <w:hideMark/>
          </w:tcPr>
          <w:p w14:paraId="5CC48913"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詞頻與文件頻率</w:t>
            </w:r>
          </w:p>
        </w:tc>
        <w:tc>
          <w:tcPr>
            <w:tcW w:w="3357" w:type="dxa"/>
            <w:vAlign w:val="center"/>
            <w:hideMark/>
          </w:tcPr>
          <w:p w14:paraId="7ACB8586"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形成加權詞彙矩陣，降低常見詞權重並強化相對具區辨力詞彙</w:t>
            </w:r>
          </w:p>
        </w:tc>
      </w:tr>
      <w:tr w:rsidR="00D93B9F" w:rsidRPr="00797CD2" w14:paraId="202A352A" w14:textId="77777777" w:rsidTr="004422CA">
        <w:trPr>
          <w:cantSplit/>
          <w:tblCellSpacing w:w="15" w:type="dxa"/>
          <w:jc w:val="center"/>
        </w:trPr>
        <w:tc>
          <w:tcPr>
            <w:tcW w:w="1509" w:type="dxa"/>
            <w:vAlign w:val="center"/>
            <w:hideMark/>
          </w:tcPr>
          <w:p w14:paraId="465AF316"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Chi-square</w:t>
            </w:r>
          </w:p>
        </w:tc>
        <w:tc>
          <w:tcPr>
            <w:tcW w:w="1812" w:type="dxa"/>
            <w:vAlign w:val="center"/>
            <w:hideMark/>
          </w:tcPr>
          <w:p w14:paraId="2A2C6770"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特徵選擇</w:t>
            </w:r>
          </w:p>
        </w:tc>
        <w:tc>
          <w:tcPr>
            <w:tcW w:w="2380" w:type="dxa"/>
            <w:vAlign w:val="center"/>
            <w:hideMark/>
          </w:tcPr>
          <w:p w14:paraId="0489025E"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文字特徵矩陣與裁判結果標籤</w:t>
            </w:r>
          </w:p>
        </w:tc>
        <w:tc>
          <w:tcPr>
            <w:tcW w:w="3357" w:type="dxa"/>
            <w:vAlign w:val="center"/>
            <w:hideMark/>
          </w:tcPr>
          <w:p w14:paraId="172C78FD"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選取前</w:t>
            </w:r>
            <w:r w:rsidRPr="00797CD2">
              <w:rPr>
                <w:rFonts w:cs="Times New Roman"/>
                <w:sz w:val="22"/>
                <w:szCs w:val="22"/>
              </w:rPr>
              <w:t xml:space="preserve"> </w:t>
            </w:r>
            <m:oMath>
              <m:r>
                <w:rPr>
                  <w:rFonts w:ascii="Cambria Math" w:hAnsi="Cambria Math" w:cs="Times New Roman"/>
                  <w:sz w:val="22"/>
                  <w:szCs w:val="22"/>
                </w:rPr>
                <m:t>K</m:t>
              </m:r>
            </m:oMath>
            <w:r w:rsidRPr="00797CD2">
              <w:rPr>
                <w:rFonts w:cs="Times New Roman"/>
                <w:sz w:val="22"/>
                <w:szCs w:val="22"/>
              </w:rPr>
              <w:t>個與</w:t>
            </w:r>
            <w:r w:rsidRPr="00797CD2">
              <w:rPr>
                <w:rFonts w:cs="Times New Roman"/>
                <w:sz w:val="22"/>
                <w:szCs w:val="22"/>
              </w:rPr>
              <w:t xml:space="preserve"> Lose</w:t>
            </w:r>
            <w:r w:rsidRPr="00797CD2">
              <w:rPr>
                <w:rFonts w:cs="Times New Roman"/>
                <w:sz w:val="22"/>
                <w:szCs w:val="22"/>
              </w:rPr>
              <w:t>、</w:t>
            </w:r>
            <w:r w:rsidRPr="00797CD2">
              <w:rPr>
                <w:rFonts w:cs="Times New Roman"/>
                <w:sz w:val="22"/>
                <w:szCs w:val="22"/>
              </w:rPr>
              <w:t>Mixed</w:t>
            </w:r>
            <w:r w:rsidRPr="00797CD2">
              <w:rPr>
                <w:rFonts w:cs="Times New Roman"/>
                <w:sz w:val="22"/>
                <w:szCs w:val="22"/>
              </w:rPr>
              <w:t>、</w:t>
            </w:r>
            <w:r w:rsidRPr="00797CD2">
              <w:rPr>
                <w:rFonts w:cs="Times New Roman"/>
                <w:sz w:val="22"/>
                <w:szCs w:val="22"/>
              </w:rPr>
              <w:t xml:space="preserve">Win </w:t>
            </w:r>
            <w:r w:rsidRPr="00797CD2">
              <w:rPr>
                <w:rFonts w:cs="Times New Roman"/>
                <w:sz w:val="22"/>
                <w:szCs w:val="22"/>
              </w:rPr>
              <w:t>較相關之詞彙特徵</w:t>
            </w:r>
          </w:p>
        </w:tc>
      </w:tr>
      <w:tr w:rsidR="00D93B9F" w:rsidRPr="00797CD2" w14:paraId="36BB4CF0" w14:textId="77777777" w:rsidTr="004422CA">
        <w:trPr>
          <w:cantSplit/>
          <w:tblCellSpacing w:w="15" w:type="dxa"/>
          <w:jc w:val="center"/>
        </w:trPr>
        <w:tc>
          <w:tcPr>
            <w:tcW w:w="1509" w:type="dxa"/>
            <w:vAlign w:val="center"/>
            <w:hideMark/>
          </w:tcPr>
          <w:p w14:paraId="0E464907"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MNIR</w:t>
            </w:r>
          </w:p>
        </w:tc>
        <w:tc>
          <w:tcPr>
            <w:tcW w:w="1812" w:type="dxa"/>
            <w:vAlign w:val="center"/>
            <w:hideMark/>
          </w:tcPr>
          <w:p w14:paraId="396C50EF"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監督式特徵轉換</w:t>
            </w:r>
          </w:p>
        </w:tc>
        <w:tc>
          <w:tcPr>
            <w:tcW w:w="2380" w:type="dxa"/>
            <w:vAlign w:val="center"/>
            <w:hideMark/>
          </w:tcPr>
          <w:p w14:paraId="0B69ADEE"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卡方篩選後文字特徵與裁判結果標籤</w:t>
            </w:r>
          </w:p>
        </w:tc>
        <w:tc>
          <w:tcPr>
            <w:tcW w:w="3357" w:type="dxa"/>
            <w:vAlign w:val="center"/>
            <w:hideMark/>
          </w:tcPr>
          <w:p w14:paraId="7042336A"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透過</w:t>
            </w:r>
            <w:r w:rsidRPr="00797CD2">
              <w:rPr>
                <w:rFonts w:cs="Times New Roman"/>
                <w:sz w:val="22"/>
                <w:szCs w:val="22"/>
              </w:rPr>
              <w:t xml:space="preserve"> inverse regression </w:t>
            </w:r>
            <w:r w:rsidRPr="00797CD2">
              <w:rPr>
                <w:rFonts w:cs="Times New Roman"/>
                <w:sz w:val="22"/>
                <w:szCs w:val="22"/>
              </w:rPr>
              <w:t>將高維文字特徵轉換為充分縮減分數</w:t>
            </w:r>
          </w:p>
        </w:tc>
      </w:tr>
      <w:tr w:rsidR="00D93B9F" w:rsidRPr="00797CD2" w14:paraId="276EF5CB" w14:textId="77777777" w:rsidTr="004422CA">
        <w:trPr>
          <w:cantSplit/>
          <w:tblCellSpacing w:w="15" w:type="dxa"/>
          <w:jc w:val="center"/>
        </w:trPr>
        <w:tc>
          <w:tcPr>
            <w:tcW w:w="1509" w:type="dxa"/>
            <w:vAlign w:val="center"/>
            <w:hideMark/>
          </w:tcPr>
          <w:p w14:paraId="4A836E86"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Gamma-Lasso</w:t>
            </w:r>
          </w:p>
        </w:tc>
        <w:tc>
          <w:tcPr>
            <w:tcW w:w="1812" w:type="dxa"/>
            <w:vAlign w:val="center"/>
            <w:hideMark/>
          </w:tcPr>
          <w:p w14:paraId="2F33F4A1"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 xml:space="preserve">MNIR </w:t>
            </w:r>
            <w:r w:rsidRPr="00797CD2">
              <w:rPr>
                <w:rFonts w:cs="Times New Roman"/>
                <w:sz w:val="22"/>
                <w:szCs w:val="22"/>
              </w:rPr>
              <w:t>估計機制</w:t>
            </w:r>
          </w:p>
        </w:tc>
        <w:tc>
          <w:tcPr>
            <w:tcW w:w="2380" w:type="dxa"/>
            <w:vAlign w:val="center"/>
            <w:hideMark/>
          </w:tcPr>
          <w:p w14:paraId="773C982E"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 xml:space="preserve">MNIR </w:t>
            </w:r>
            <w:r w:rsidRPr="00797CD2">
              <w:rPr>
                <w:rFonts w:cs="Times New Roman"/>
                <w:sz w:val="22"/>
                <w:szCs w:val="22"/>
              </w:rPr>
              <w:t>詞彙負載參數</w:t>
            </w:r>
          </w:p>
        </w:tc>
        <w:tc>
          <w:tcPr>
            <w:tcW w:w="3357" w:type="dxa"/>
            <w:vAlign w:val="center"/>
            <w:hideMark/>
          </w:tcPr>
          <w:p w14:paraId="6AA718CA"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正則化詞彙負載矩陣，壓縮雜訊詞彙並穩定高維參數估計</w:t>
            </w:r>
          </w:p>
        </w:tc>
      </w:tr>
      <w:tr w:rsidR="00D93B9F" w:rsidRPr="00797CD2" w14:paraId="69BFB29A" w14:textId="77777777" w:rsidTr="004422CA">
        <w:trPr>
          <w:cantSplit/>
          <w:tblCellSpacing w:w="15" w:type="dxa"/>
          <w:jc w:val="center"/>
        </w:trPr>
        <w:tc>
          <w:tcPr>
            <w:tcW w:w="1509" w:type="dxa"/>
            <w:vAlign w:val="center"/>
            <w:hideMark/>
          </w:tcPr>
          <w:p w14:paraId="66D8429D"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SVM</w:t>
            </w:r>
          </w:p>
        </w:tc>
        <w:tc>
          <w:tcPr>
            <w:tcW w:w="1812" w:type="dxa"/>
            <w:vAlign w:val="center"/>
            <w:hideMark/>
          </w:tcPr>
          <w:p w14:paraId="11806105" w14:textId="77777777" w:rsidR="00D93B9F" w:rsidRPr="00797CD2" w:rsidRDefault="00D93B9F" w:rsidP="0004071A">
            <w:pPr>
              <w:keepNext/>
              <w:keepLines/>
              <w:spacing w:after="0" w:line="276" w:lineRule="auto"/>
              <w:ind w:firstLine="0"/>
              <w:outlineLvl w:val="0"/>
              <w:rPr>
                <w:rFonts w:cs="Times New Roman"/>
                <w:sz w:val="22"/>
                <w:szCs w:val="22"/>
              </w:rPr>
            </w:pPr>
            <w:r w:rsidRPr="00797CD2">
              <w:rPr>
                <w:rFonts w:cs="Times New Roman"/>
                <w:sz w:val="22"/>
                <w:szCs w:val="22"/>
              </w:rPr>
              <w:t>分類器</w:t>
            </w:r>
          </w:p>
        </w:tc>
        <w:tc>
          <w:tcPr>
            <w:tcW w:w="2380" w:type="dxa"/>
            <w:vAlign w:val="center"/>
            <w:hideMark/>
          </w:tcPr>
          <w:p w14:paraId="0516CA72"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稀疏文字特徵或</w:t>
            </w:r>
            <w:r w:rsidRPr="00797CD2">
              <w:rPr>
                <w:rFonts w:cs="Times New Roman"/>
                <w:sz w:val="22"/>
                <w:szCs w:val="22"/>
              </w:rPr>
              <w:t xml:space="preserve"> MNIR </w:t>
            </w:r>
            <w:r w:rsidRPr="00797CD2">
              <w:rPr>
                <w:rFonts w:cs="Times New Roman"/>
                <w:sz w:val="22"/>
                <w:szCs w:val="22"/>
              </w:rPr>
              <w:t>充分縮減分數</w:t>
            </w:r>
          </w:p>
        </w:tc>
        <w:tc>
          <w:tcPr>
            <w:tcW w:w="3357" w:type="dxa"/>
            <w:vAlign w:val="center"/>
            <w:hideMark/>
          </w:tcPr>
          <w:p w14:paraId="566131C8" w14:textId="77777777" w:rsidR="00D93B9F" w:rsidRPr="00797CD2" w:rsidRDefault="00D93B9F" w:rsidP="0004071A">
            <w:pPr>
              <w:keepNext/>
              <w:keepLines/>
              <w:spacing w:after="0" w:line="276" w:lineRule="auto"/>
              <w:ind w:firstLine="0"/>
              <w:jc w:val="left"/>
              <w:outlineLvl w:val="0"/>
              <w:rPr>
                <w:rFonts w:cs="Times New Roman"/>
                <w:sz w:val="22"/>
                <w:szCs w:val="22"/>
              </w:rPr>
            </w:pPr>
            <w:r w:rsidRPr="00797CD2">
              <w:rPr>
                <w:rFonts w:cs="Times New Roman"/>
                <w:sz w:val="22"/>
                <w:szCs w:val="22"/>
              </w:rPr>
              <w:t>將裁判書分類為</w:t>
            </w:r>
            <w:r w:rsidRPr="00797CD2">
              <w:rPr>
                <w:rFonts w:cs="Times New Roman"/>
                <w:sz w:val="22"/>
                <w:szCs w:val="22"/>
              </w:rPr>
              <w:t xml:space="preserve"> Lose</w:t>
            </w:r>
            <w:r w:rsidRPr="00797CD2">
              <w:rPr>
                <w:rFonts w:cs="Times New Roman"/>
                <w:sz w:val="22"/>
                <w:szCs w:val="22"/>
              </w:rPr>
              <w:t>、</w:t>
            </w:r>
            <w:r w:rsidRPr="00797CD2">
              <w:rPr>
                <w:rFonts w:cs="Times New Roman"/>
                <w:sz w:val="22"/>
                <w:szCs w:val="22"/>
              </w:rPr>
              <w:t>Mixed</w:t>
            </w:r>
            <w:r w:rsidRPr="00797CD2">
              <w:rPr>
                <w:rFonts w:cs="Times New Roman"/>
                <w:sz w:val="22"/>
                <w:szCs w:val="22"/>
              </w:rPr>
              <w:t>、</w:t>
            </w:r>
            <w:r w:rsidRPr="00797CD2">
              <w:rPr>
                <w:rFonts w:cs="Times New Roman"/>
                <w:sz w:val="22"/>
                <w:szCs w:val="22"/>
              </w:rPr>
              <w:t>Win</w:t>
            </w:r>
          </w:p>
        </w:tc>
      </w:tr>
      <w:tr w:rsidR="00D93B9F" w:rsidRPr="00797CD2" w14:paraId="292EEB7F" w14:textId="77777777" w:rsidTr="004422CA">
        <w:trPr>
          <w:cantSplit/>
          <w:tblCellSpacing w:w="15" w:type="dxa"/>
          <w:jc w:val="center"/>
        </w:trPr>
        <w:tc>
          <w:tcPr>
            <w:tcW w:w="1509" w:type="dxa"/>
            <w:vAlign w:val="center"/>
            <w:hideMark/>
          </w:tcPr>
          <w:p w14:paraId="5BC73308" w14:textId="77777777" w:rsidR="00D93B9F" w:rsidRPr="00797CD2" w:rsidRDefault="00D93B9F" w:rsidP="0004071A">
            <w:pPr>
              <w:keepLines/>
              <w:spacing w:after="0" w:line="276" w:lineRule="auto"/>
              <w:ind w:firstLine="0"/>
              <w:jc w:val="left"/>
              <w:outlineLvl w:val="0"/>
              <w:rPr>
                <w:rFonts w:cs="Times New Roman"/>
                <w:sz w:val="22"/>
                <w:szCs w:val="22"/>
              </w:rPr>
            </w:pPr>
            <w:r w:rsidRPr="00797CD2">
              <w:rPr>
                <w:rFonts w:cs="Times New Roman"/>
                <w:sz w:val="22"/>
                <w:szCs w:val="22"/>
              </w:rPr>
              <w:t>Majority Class baseline</w:t>
            </w:r>
          </w:p>
        </w:tc>
        <w:tc>
          <w:tcPr>
            <w:tcW w:w="1812" w:type="dxa"/>
            <w:vAlign w:val="center"/>
            <w:hideMark/>
          </w:tcPr>
          <w:p w14:paraId="03FDB338" w14:textId="77777777" w:rsidR="00D93B9F" w:rsidRPr="00797CD2" w:rsidRDefault="00D93B9F" w:rsidP="0004071A">
            <w:pPr>
              <w:keepLines/>
              <w:spacing w:after="0" w:line="276" w:lineRule="auto"/>
              <w:ind w:firstLine="0"/>
              <w:outlineLvl w:val="0"/>
              <w:rPr>
                <w:rFonts w:cs="Times New Roman"/>
                <w:sz w:val="22"/>
                <w:szCs w:val="22"/>
              </w:rPr>
            </w:pPr>
            <w:r w:rsidRPr="00797CD2">
              <w:rPr>
                <w:rFonts w:cs="Times New Roman"/>
                <w:sz w:val="22"/>
                <w:szCs w:val="22"/>
              </w:rPr>
              <w:t>最低基準模型</w:t>
            </w:r>
          </w:p>
        </w:tc>
        <w:tc>
          <w:tcPr>
            <w:tcW w:w="2380" w:type="dxa"/>
            <w:vAlign w:val="center"/>
            <w:hideMark/>
          </w:tcPr>
          <w:p w14:paraId="36D121BE" w14:textId="77777777" w:rsidR="00D93B9F" w:rsidRPr="00797CD2" w:rsidRDefault="00D93B9F" w:rsidP="0004071A">
            <w:pPr>
              <w:keepLines/>
              <w:spacing w:after="0" w:line="276" w:lineRule="auto"/>
              <w:ind w:firstLine="0"/>
              <w:outlineLvl w:val="0"/>
              <w:rPr>
                <w:rFonts w:cs="Times New Roman"/>
                <w:sz w:val="22"/>
                <w:szCs w:val="22"/>
              </w:rPr>
            </w:pPr>
            <w:r w:rsidRPr="00797CD2">
              <w:rPr>
                <w:rFonts w:cs="Times New Roman"/>
                <w:sz w:val="22"/>
                <w:szCs w:val="22"/>
              </w:rPr>
              <w:t>訓練集類別分布</w:t>
            </w:r>
          </w:p>
        </w:tc>
        <w:tc>
          <w:tcPr>
            <w:tcW w:w="3357" w:type="dxa"/>
            <w:vAlign w:val="center"/>
            <w:hideMark/>
          </w:tcPr>
          <w:p w14:paraId="10084AEC" w14:textId="77777777" w:rsidR="00D93B9F" w:rsidRPr="00797CD2" w:rsidRDefault="00D93B9F" w:rsidP="0004071A">
            <w:pPr>
              <w:keepLines/>
              <w:spacing w:after="0" w:line="276" w:lineRule="auto"/>
              <w:ind w:firstLine="0"/>
              <w:jc w:val="left"/>
              <w:outlineLvl w:val="0"/>
              <w:rPr>
                <w:rFonts w:cs="Times New Roman"/>
                <w:sz w:val="22"/>
                <w:szCs w:val="22"/>
              </w:rPr>
            </w:pPr>
            <w:r w:rsidRPr="00797CD2">
              <w:rPr>
                <w:rFonts w:cs="Times New Roman"/>
                <w:sz w:val="22"/>
                <w:szCs w:val="22"/>
              </w:rPr>
              <w:t>全部預測為多數類別，用以檢查模型是否超越單純多數類別預測</w:t>
            </w:r>
          </w:p>
        </w:tc>
      </w:tr>
    </w:tbl>
    <w:p w14:paraId="080D1D9D" w14:textId="17D5F07E" w:rsidR="00D93B9F" w:rsidRPr="00797CD2" w:rsidRDefault="00D93B9F" w:rsidP="0004071A">
      <w:pPr>
        <w:spacing w:line="276" w:lineRule="auto"/>
        <w:outlineLvl w:val="0"/>
        <w:rPr>
          <w:rFonts w:cs="Times New Roman"/>
          <w:szCs w:val="28"/>
        </w:rPr>
      </w:pPr>
      <w:r w:rsidRPr="00797CD2">
        <w:rPr>
          <w:rFonts w:cs="Times New Roman"/>
          <w:szCs w:val="28"/>
        </w:rPr>
        <w:t>由表</w:t>
      </w:r>
      <w:r w:rsidRPr="00797CD2">
        <w:rPr>
          <w:rFonts w:cs="Times New Roman"/>
          <w:szCs w:val="28"/>
        </w:rPr>
        <w:t xml:space="preserve"> 3-7 </w:t>
      </w:r>
      <w:r w:rsidRPr="00797CD2">
        <w:rPr>
          <w:rFonts w:cs="Times New Roman"/>
          <w:szCs w:val="28"/>
        </w:rPr>
        <w:t>可知，本研究方法流程可分為三個層次。第一層為</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之文字特徵表示，其功能是將非結構化裁判文本轉換為模型可處理之數值矩陣。第二層為</w:t>
      </w:r>
      <w:r w:rsidRPr="00797CD2">
        <w:rPr>
          <w:rFonts w:cs="Times New Roman"/>
          <w:szCs w:val="28"/>
        </w:rPr>
        <w:t xml:space="preserve"> Chi-square </w:t>
      </w:r>
      <w:r w:rsidRPr="00797CD2">
        <w:rPr>
          <w:rFonts w:cs="Times New Roman"/>
          <w:szCs w:val="28"/>
        </w:rPr>
        <w:t>與</w:t>
      </w:r>
      <w:r w:rsidRPr="00797CD2">
        <w:rPr>
          <w:rFonts w:cs="Times New Roman"/>
          <w:szCs w:val="28"/>
        </w:rPr>
        <w:t xml:space="preserve"> MNIR </w:t>
      </w:r>
      <w:r w:rsidRPr="00797CD2">
        <w:rPr>
          <w:rFonts w:cs="Times New Roman"/>
          <w:szCs w:val="28"/>
        </w:rPr>
        <w:t>之特徵選擇與特徵轉換，其中</w:t>
      </w:r>
      <w:r w:rsidRPr="00797CD2">
        <w:rPr>
          <w:rFonts w:cs="Times New Roman"/>
          <w:szCs w:val="28"/>
        </w:rPr>
        <w:t xml:space="preserve"> Chi-square </w:t>
      </w:r>
      <w:r w:rsidRPr="00797CD2">
        <w:rPr>
          <w:rFonts w:cs="Times New Roman"/>
          <w:szCs w:val="28"/>
        </w:rPr>
        <w:t>用以篩選與裁判結果較相關之詞彙，</w:t>
      </w:r>
      <w:r w:rsidRPr="00797CD2">
        <w:rPr>
          <w:rFonts w:cs="Times New Roman"/>
          <w:szCs w:val="28"/>
        </w:rPr>
        <w:t xml:space="preserve">MNIR </w:t>
      </w:r>
      <w:r w:rsidRPr="00797CD2">
        <w:rPr>
          <w:rFonts w:cs="Times New Roman"/>
          <w:szCs w:val="28"/>
        </w:rPr>
        <w:t>則進一步透過</w:t>
      </w:r>
      <w:r w:rsidRPr="00797CD2">
        <w:rPr>
          <w:rFonts w:cs="Times New Roman"/>
          <w:szCs w:val="28"/>
        </w:rPr>
        <w:t xml:space="preserve"> inverse regression </w:t>
      </w:r>
      <w:r w:rsidRPr="00797CD2">
        <w:rPr>
          <w:rFonts w:cs="Times New Roman"/>
          <w:szCs w:val="28"/>
        </w:rPr>
        <w:t>將高維文字特徵轉換為低維充分縮減分數。第三層為</w:t>
      </w:r>
      <w:r w:rsidRPr="00797CD2">
        <w:rPr>
          <w:rFonts w:cs="Times New Roman"/>
          <w:szCs w:val="28"/>
        </w:rPr>
        <w:t xml:space="preserve"> SVM </w:t>
      </w:r>
      <w:r w:rsidRPr="00797CD2">
        <w:rPr>
          <w:rFonts w:cs="Times New Roman"/>
          <w:szCs w:val="28"/>
        </w:rPr>
        <w:t>分類器、</w:t>
      </w:r>
      <w:r w:rsidR="001E5412">
        <w:rPr>
          <w:rFonts w:cs="Times New Roman"/>
          <w:szCs w:val="28"/>
        </w:rPr>
        <w:t xml:space="preserve">Chi-square + SVM </w:t>
      </w:r>
      <w:r w:rsidR="001E5412">
        <w:rPr>
          <w:rFonts w:cs="Times New Roman"/>
          <w:szCs w:val="28"/>
        </w:rPr>
        <w:t>對照流程</w:t>
      </w:r>
      <w:r w:rsidRPr="00797CD2">
        <w:rPr>
          <w:rFonts w:cs="Times New Roman"/>
          <w:szCs w:val="28"/>
        </w:rPr>
        <w:t>與</w:t>
      </w:r>
      <w:r w:rsidRPr="00797CD2">
        <w:rPr>
          <w:rFonts w:cs="Times New Roman"/>
          <w:szCs w:val="28"/>
        </w:rPr>
        <w:t xml:space="preserve"> Majority Class baseline</w:t>
      </w:r>
      <w:r w:rsidRPr="00797CD2">
        <w:rPr>
          <w:rFonts w:cs="Times New Roman"/>
          <w:szCs w:val="28"/>
        </w:rPr>
        <w:t>，用以檢驗模型是否能有效區分</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三類裁判結果。</w:t>
      </w:r>
    </w:p>
    <w:p w14:paraId="7A35C588" w14:textId="0CBD66FD" w:rsidR="00512832" w:rsidRPr="00797CD2" w:rsidRDefault="00D93B9F" w:rsidP="0004071A">
      <w:pPr>
        <w:spacing w:line="276" w:lineRule="auto"/>
        <w:outlineLvl w:val="0"/>
        <w:rPr>
          <w:rFonts w:cs="Times New Roman"/>
          <w:szCs w:val="28"/>
        </w:rPr>
      </w:pPr>
      <w:r w:rsidRPr="00797CD2">
        <w:rPr>
          <w:rFonts w:cs="Times New Roman"/>
          <w:szCs w:val="28"/>
        </w:rPr>
        <w:t>整體而言，本研究並非單獨檢驗某一項方法，而是比較不同方法組合所形成的完整分類流程。</w:t>
      </w:r>
      <w:r w:rsidR="001E5412">
        <w:rPr>
          <w:rFonts w:cs="Times New Roman"/>
          <w:szCs w:val="28"/>
        </w:rPr>
        <w:t>Chi-square + MNIR + SVM</w:t>
      </w:r>
      <w:r w:rsidRPr="00797CD2">
        <w:rPr>
          <w:rFonts w:cs="Times New Roman"/>
          <w:szCs w:val="28"/>
        </w:rPr>
        <w:t xml:space="preserve"> </w:t>
      </w:r>
      <w:r w:rsidRPr="00797CD2">
        <w:rPr>
          <w:rFonts w:cs="Times New Roman"/>
          <w:szCs w:val="28"/>
        </w:rPr>
        <w:t>流程用以檢驗</w:t>
      </w:r>
      <w:r w:rsidRPr="00797CD2">
        <w:rPr>
          <w:rFonts w:cs="Times New Roman"/>
          <w:szCs w:val="28"/>
        </w:rPr>
        <w:t xml:space="preserve"> MNIR </w:t>
      </w:r>
      <w:r w:rsidRPr="00797CD2">
        <w:rPr>
          <w:rFonts w:cs="Times New Roman"/>
          <w:szCs w:val="28"/>
        </w:rPr>
        <w:t>監督式特徵轉換是否能帶來額外分類增益；</w:t>
      </w:r>
      <w:r w:rsidRPr="00797CD2">
        <w:rPr>
          <w:rFonts w:cs="Times New Roman"/>
          <w:szCs w:val="28"/>
        </w:rPr>
        <w:t xml:space="preserve">Chi-square + </w:t>
      </w:r>
      <w:r w:rsidR="00AF715B">
        <w:rPr>
          <w:rFonts w:cs="Times New Roman"/>
          <w:szCs w:val="28"/>
        </w:rPr>
        <w:t>SVM</w:t>
      </w:r>
      <w:r w:rsidRPr="00797CD2">
        <w:rPr>
          <w:rFonts w:cs="Times New Roman"/>
          <w:szCs w:val="28"/>
        </w:rPr>
        <w:t xml:space="preserve"> </w:t>
      </w:r>
      <w:r w:rsidRPr="00797CD2">
        <w:rPr>
          <w:rFonts w:cs="Times New Roman"/>
          <w:szCs w:val="28"/>
        </w:rPr>
        <w:t>流程則作為不經</w:t>
      </w:r>
      <w:r w:rsidRPr="00797CD2">
        <w:rPr>
          <w:rFonts w:cs="Times New Roman"/>
          <w:szCs w:val="28"/>
        </w:rPr>
        <w:t xml:space="preserve"> MNIR </w:t>
      </w:r>
      <w:r w:rsidRPr="00797CD2">
        <w:rPr>
          <w:rFonts w:cs="Times New Roman"/>
          <w:szCs w:val="28"/>
        </w:rPr>
        <w:t>轉換之對照基準；</w:t>
      </w:r>
      <w:r w:rsidRPr="00797CD2">
        <w:rPr>
          <w:rFonts w:cs="Times New Roman"/>
          <w:szCs w:val="28"/>
        </w:rPr>
        <w:t xml:space="preserve">Majority Class baseline </w:t>
      </w:r>
      <w:r w:rsidRPr="00797CD2">
        <w:rPr>
          <w:rFonts w:cs="Times New Roman"/>
          <w:szCs w:val="28"/>
        </w:rPr>
        <w:t>則作為最低比較標準，用以判斷模型是否僅依賴多數類別分布。透過此一設計，本研究得以比較不同文字特徵表示、降維方法與分類流程對智慧財產權裁判結果分類表現之影響。</w:t>
      </w:r>
    </w:p>
    <w:p w14:paraId="7BE7E6C4" w14:textId="1D6CEF8A" w:rsidR="00925402" w:rsidRPr="00797CD2" w:rsidRDefault="00461938"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3.9 </w:t>
      </w:r>
      <w:r w:rsidRPr="00797CD2">
        <w:rPr>
          <w:rFonts w:ascii="Times New Roman" w:eastAsia="標楷體" w:hAnsi="Times New Roman" w:cs="Times New Roman"/>
        </w:rPr>
        <w:t>資料</w:t>
      </w:r>
      <w:r w:rsidR="004422CA">
        <w:rPr>
          <w:rFonts w:ascii="Times New Roman" w:eastAsia="標楷體" w:hAnsi="Times New Roman" w:cs="Times New Roman" w:hint="eastAsia"/>
        </w:rPr>
        <w:t>集劃分</w:t>
      </w:r>
      <w:r w:rsidRPr="00797CD2">
        <w:rPr>
          <w:rFonts w:ascii="Times New Roman" w:eastAsia="標楷體" w:hAnsi="Times New Roman" w:cs="Times New Roman"/>
        </w:rPr>
        <w:t>與參數選擇</w:t>
      </w:r>
    </w:p>
    <w:p w14:paraId="0A8CF0DB" w14:textId="5372A77E" w:rsidR="009A19D8" w:rsidRPr="00797CD2" w:rsidRDefault="009A19D8" w:rsidP="0004071A">
      <w:pPr>
        <w:spacing w:line="276" w:lineRule="auto"/>
        <w:outlineLvl w:val="0"/>
        <w:rPr>
          <w:rFonts w:cs="Times New Roman"/>
          <w:szCs w:val="28"/>
        </w:rPr>
      </w:pPr>
      <w:r w:rsidRPr="00797CD2">
        <w:rPr>
          <w:rFonts w:cs="Times New Roman"/>
          <w:szCs w:val="28"/>
        </w:rPr>
        <w:t>本研究首先依案件類型將資料區分為行政、民事、刑事與刑事附帶民事四個資料集，並分別進行後續模型建構與評估。由於四類案件在樣本數、法律用語、裁判邏輯與裁判結果分布上皆可能存在差異，本文並未將所有案件合併為單一資料集後再進行</w:t>
      </w:r>
      <w:r w:rsidR="0049398B">
        <w:rPr>
          <w:rFonts w:cs="Times New Roman" w:hint="eastAsia"/>
          <w:szCs w:val="28"/>
        </w:rPr>
        <w:t>劃分</w:t>
      </w:r>
      <w:r w:rsidRPr="00797CD2">
        <w:rPr>
          <w:rFonts w:cs="Times New Roman"/>
          <w:szCs w:val="28"/>
        </w:rPr>
        <w:t>，而是針對各案件類型分別建立模型，以便比較不同案件類型下之分類表現。</w:t>
      </w:r>
    </w:p>
    <w:p w14:paraId="5C00BA94" w14:textId="7F169D39" w:rsidR="009A19D8" w:rsidRPr="00797CD2" w:rsidRDefault="009A19D8" w:rsidP="0004071A">
      <w:pPr>
        <w:spacing w:line="276" w:lineRule="auto"/>
        <w:outlineLvl w:val="0"/>
        <w:rPr>
          <w:rFonts w:cs="Times New Roman"/>
          <w:szCs w:val="28"/>
        </w:rPr>
      </w:pPr>
      <w:r w:rsidRPr="00797CD2">
        <w:rPr>
          <w:rFonts w:cs="Times New Roman"/>
          <w:szCs w:val="28"/>
        </w:rPr>
        <w:t>在</w:t>
      </w:r>
      <w:r w:rsidR="0049398B">
        <w:rPr>
          <w:rFonts w:cs="Times New Roman"/>
          <w:szCs w:val="28"/>
        </w:rPr>
        <w:t>資料集劃分前</w:t>
      </w:r>
      <w:r w:rsidRPr="00797CD2">
        <w:rPr>
          <w:rFonts w:cs="Times New Roman"/>
          <w:szCs w:val="28"/>
        </w:rPr>
        <w:t>，本研究已先針對各案件類型資料集建立</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之文件－詞項矩陣（</w:t>
      </w:r>
      <w:r w:rsidRPr="00797CD2">
        <w:rPr>
          <w:rFonts w:cs="Times New Roman"/>
          <w:szCs w:val="28"/>
        </w:rPr>
        <w:t>Document-Term Matrix, DTM</w:t>
      </w:r>
      <w:r w:rsidRPr="00797CD2">
        <w:rPr>
          <w:rFonts w:cs="Times New Roman"/>
          <w:szCs w:val="28"/>
        </w:rPr>
        <w:t>）。亦即，文字特徵表示係先於各案件類型資料集中完成，將裁判文本轉換為模型可處理之數值矩陣。因此，本文不將</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之詞彙表建立描述為完全僅由訓練集估計，而是明確區分「文件－詞項矩陣建立」與後續「模型訓練階段」之處理流程。</w:t>
      </w:r>
    </w:p>
    <w:p w14:paraId="2302A260" w14:textId="185B8164" w:rsidR="009A19D8" w:rsidRPr="00797CD2" w:rsidRDefault="009A19D8" w:rsidP="0004071A">
      <w:pPr>
        <w:spacing w:line="276" w:lineRule="auto"/>
        <w:outlineLvl w:val="0"/>
        <w:rPr>
          <w:rFonts w:cs="Times New Roman"/>
          <w:szCs w:val="28"/>
        </w:rPr>
      </w:pPr>
      <w:r w:rsidRPr="00797CD2">
        <w:rPr>
          <w:rFonts w:cs="Times New Roman"/>
          <w:szCs w:val="28"/>
        </w:rPr>
        <w:t>整體資料處理與</w:t>
      </w:r>
      <w:r w:rsidR="0049398B">
        <w:rPr>
          <w:rFonts w:cs="Times New Roman" w:hint="eastAsia"/>
          <w:szCs w:val="28"/>
        </w:rPr>
        <w:t>劃分</w:t>
      </w:r>
      <w:r w:rsidRPr="00797CD2">
        <w:rPr>
          <w:rFonts w:cs="Times New Roman"/>
          <w:szCs w:val="28"/>
        </w:rPr>
        <w:t>流程可表示為：</w:t>
      </w:r>
    </w:p>
    <w:p w14:paraId="371BF1DA" w14:textId="77777777" w:rsidR="009A19D8" w:rsidRPr="00797CD2"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Case Type Dataset</m:t>
          </m:r>
          <m:r>
            <w:rPr>
              <w:rFonts w:ascii="Cambria Math" w:hAnsi="Cambria Math" w:cs="Times New Roman"/>
              <w:szCs w:val="28"/>
            </w:rPr>
            <m:t>→</m:t>
          </m:r>
          <m:r>
            <m:rPr>
              <m:sty m:val="p"/>
            </m:rPr>
            <w:rPr>
              <w:rFonts w:ascii="Cambria Math" w:hAnsi="Cambria Math" w:cs="Times New Roman"/>
              <w:szCs w:val="28"/>
            </w:rPr>
            <m:t>DTM Construction</m:t>
          </m:r>
          <m:r>
            <w:rPr>
              <w:rFonts w:ascii="Cambria Math" w:hAnsi="Cambria Math" w:cs="Times New Roman"/>
              <w:szCs w:val="28"/>
            </w:rPr>
            <m:t>→70:10:20</m:t>
          </m:r>
          <m:r>
            <m:rPr>
              <m:sty m:val="p"/>
            </m:rPr>
            <w:rPr>
              <w:rFonts w:ascii="Cambria Math" w:hAnsi="Cambria Math" w:cs="Times New Roman"/>
              <w:szCs w:val="28"/>
            </w:rPr>
            <m:t> Split</m:t>
          </m:r>
          <m:r>
            <w:rPr>
              <w:rFonts w:ascii="Cambria Math" w:hAnsi="Cambria Math" w:cs="Times New Roman"/>
              <w:szCs w:val="28"/>
            </w:rPr>
            <m:t>→(</m:t>
          </m:r>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oMath>
      </m:oMathPara>
    </w:p>
    <w:p w14:paraId="43D78EC5" w14:textId="77777777" w:rsidR="00661ACD" w:rsidRDefault="00661ACD" w:rsidP="0004071A">
      <w:pPr>
        <w:spacing w:line="276" w:lineRule="auto"/>
        <w:outlineLvl w:val="0"/>
        <w:rPr>
          <w:rFonts w:cs="Times New Roman"/>
          <w:szCs w:val="28"/>
        </w:rPr>
      </w:pPr>
      <w:r w:rsidRPr="00661ACD">
        <w:rPr>
          <w:rFonts w:cs="Times New Roman"/>
          <w:szCs w:val="28"/>
        </w:rPr>
        <w:t xml:space="preserve">Case Type Dataset </w:t>
      </w:r>
      <w:r w:rsidRPr="00661ACD">
        <w:rPr>
          <w:rFonts w:cs="Times New Roman"/>
          <w:szCs w:val="28"/>
        </w:rPr>
        <w:t>代表行政、民事、刑事與刑事附帶民事四類案件資料集；</w:t>
      </w:r>
      <w:r w:rsidRPr="00661ACD">
        <w:rPr>
          <w:rFonts w:cs="Times New Roman"/>
          <w:szCs w:val="28"/>
        </w:rPr>
        <w:t xml:space="preserve">DTM Construction </w:t>
      </w:r>
      <w:r w:rsidRPr="00661ACD">
        <w:rPr>
          <w:rFonts w:cs="Times New Roman"/>
          <w:szCs w:val="28"/>
        </w:rPr>
        <w:t>代表分別建立</w:t>
      </w:r>
      <w:r w:rsidRPr="00661ACD">
        <w:rPr>
          <w:rFonts w:cs="Times New Roman"/>
          <w:szCs w:val="28"/>
        </w:rPr>
        <w:t xml:space="preserve"> BoW</w:t>
      </w:r>
      <w:r w:rsidRPr="00661ACD">
        <w:rPr>
          <w:rFonts w:cs="Times New Roman"/>
          <w:szCs w:val="28"/>
        </w:rPr>
        <w:t>、</w:t>
      </w:r>
      <w:r w:rsidRPr="00661ACD">
        <w:rPr>
          <w:rFonts w:cs="Times New Roman"/>
          <w:szCs w:val="28"/>
        </w:rPr>
        <w:t xml:space="preserve">TF </w:t>
      </w:r>
      <w:r w:rsidRPr="00661ACD">
        <w:rPr>
          <w:rFonts w:cs="Times New Roman"/>
          <w:szCs w:val="28"/>
        </w:rPr>
        <w:t>與</w:t>
      </w:r>
      <w:r w:rsidRPr="00661ACD">
        <w:rPr>
          <w:rFonts w:cs="Times New Roman"/>
          <w:szCs w:val="28"/>
        </w:rPr>
        <w:t xml:space="preserve"> TF-IDF </w:t>
      </w:r>
      <w:r w:rsidRPr="00661ACD">
        <w:rPr>
          <w:rFonts w:cs="Times New Roman"/>
          <w:szCs w:val="28"/>
        </w:rPr>
        <w:t>文件－詞項矩陣；</w:t>
      </w:r>
      <w:r w:rsidRPr="00661ACD">
        <w:rPr>
          <w:rFonts w:cs="Times New Roman"/>
          <w:szCs w:val="28"/>
        </w:rPr>
        <w:t xml:space="preserve">70:10:20 Split </w:t>
      </w:r>
      <w:r w:rsidRPr="00661ACD">
        <w:rPr>
          <w:rFonts w:cs="Times New Roman"/>
          <w:szCs w:val="28"/>
        </w:rPr>
        <w:t>則代表將各案件類型資料集依</w:t>
      </w:r>
      <w:r w:rsidRPr="00661ACD">
        <w:rPr>
          <w:rFonts w:cs="Times New Roman"/>
          <w:szCs w:val="28"/>
        </w:rPr>
        <w:t xml:space="preserve"> 70%</w:t>
      </w:r>
      <w:r w:rsidRPr="00661ACD">
        <w:rPr>
          <w:rFonts w:cs="Times New Roman"/>
          <w:szCs w:val="28"/>
        </w:rPr>
        <w:t>、</w:t>
      </w:r>
      <w:r w:rsidRPr="00661ACD">
        <w:rPr>
          <w:rFonts w:cs="Times New Roman"/>
          <w:szCs w:val="28"/>
        </w:rPr>
        <w:t xml:space="preserve">10% </w:t>
      </w:r>
      <w:r w:rsidRPr="00661ACD">
        <w:rPr>
          <w:rFonts w:cs="Times New Roman"/>
          <w:szCs w:val="28"/>
        </w:rPr>
        <w:t>與</w:t>
      </w:r>
      <w:r w:rsidRPr="00661ACD">
        <w:rPr>
          <w:rFonts w:cs="Times New Roman"/>
          <w:szCs w:val="28"/>
        </w:rPr>
        <w:t xml:space="preserve"> 20% </w:t>
      </w:r>
      <w:r w:rsidRPr="00661ACD">
        <w:rPr>
          <w:rFonts w:cs="Times New Roman"/>
          <w:szCs w:val="28"/>
        </w:rPr>
        <w:t>的比例，分別劃分為訓練集、驗證集與測試集。此比例係作為本研究固定之實驗設計，用以區分模型訓練、參數選擇與最終評估三個階段，本文不主張其具有理論上的最適性。訓練集用於特徵選擇與模型估計，驗證集用於參數選擇，測試集則僅用於最終模型表現評估。</w:t>
      </w:r>
    </w:p>
    <w:p w14:paraId="6DDCFB59" w14:textId="73EF7139" w:rsidR="009A19D8" w:rsidRPr="00797CD2" w:rsidRDefault="009A19D8" w:rsidP="0004071A">
      <w:pPr>
        <w:spacing w:line="276" w:lineRule="auto"/>
        <w:outlineLvl w:val="0"/>
        <w:rPr>
          <w:rFonts w:cs="Times New Roman"/>
          <w:szCs w:val="28"/>
        </w:rPr>
      </w:pPr>
      <w:r w:rsidRPr="00797CD2">
        <w:rPr>
          <w:rFonts w:cs="Times New Roman"/>
          <w:szCs w:val="28"/>
        </w:rPr>
        <w:t>進入模型訓練階段後，本研究僅使用訓練集估計卡方特徵選擇、</w:t>
      </w:r>
      <w:r w:rsidRPr="00797CD2">
        <w:rPr>
          <w:rFonts w:cs="Times New Roman"/>
          <w:szCs w:val="28"/>
        </w:rPr>
        <w:t xml:space="preserve">MNIR </w:t>
      </w:r>
      <w:r w:rsidRPr="00797CD2">
        <w:rPr>
          <w:rFonts w:cs="Times New Roman"/>
          <w:szCs w:val="28"/>
        </w:rPr>
        <w:t>特徵轉換模型與</w:t>
      </w:r>
      <w:r w:rsidRPr="00797CD2">
        <w:rPr>
          <w:rFonts w:cs="Times New Roman"/>
          <w:szCs w:val="28"/>
        </w:rPr>
        <w:t xml:space="preserve"> SVM </w:t>
      </w:r>
      <w:r w:rsidRPr="00797CD2">
        <w:rPr>
          <w:rFonts w:cs="Times New Roman"/>
          <w:szCs w:val="28"/>
        </w:rPr>
        <w:t>分類器。具體而言，卡方特徵選擇係以訓練集資料計算各詞彙特徵與裁判結果標籤之關聯，並選取前</w:t>
      </w:r>
      <w:r w:rsidRPr="00797CD2">
        <w:rPr>
          <w:rFonts w:cs="Times New Roman"/>
          <w:szCs w:val="28"/>
        </w:rPr>
        <w:t xml:space="preserve"> </w:t>
      </w:r>
      <m:oMath>
        <m:r>
          <w:rPr>
            <w:rFonts w:ascii="Cambria Math" w:hAnsi="Cambria Math" w:cs="Times New Roman"/>
            <w:szCs w:val="28"/>
          </w:rPr>
          <m:t>K</m:t>
        </m:r>
      </m:oMath>
      <w:r w:rsidRPr="00797CD2">
        <w:rPr>
          <w:rFonts w:cs="Times New Roman"/>
          <w:szCs w:val="28"/>
        </w:rPr>
        <w:t>個特徵；</w:t>
      </w:r>
      <w:r w:rsidRPr="00797CD2">
        <w:rPr>
          <w:rFonts w:cs="Times New Roman"/>
          <w:szCs w:val="28"/>
        </w:rPr>
        <w:t xml:space="preserve">MNIR </w:t>
      </w:r>
      <w:r w:rsidRPr="00797CD2">
        <w:rPr>
          <w:rFonts w:cs="Times New Roman"/>
          <w:szCs w:val="28"/>
        </w:rPr>
        <w:t>模型亦以訓練集之卡方篩選後特徵與裁判結果標籤進行估計；</w:t>
      </w:r>
      <w:r w:rsidRPr="00797CD2">
        <w:rPr>
          <w:rFonts w:cs="Times New Roman"/>
          <w:szCs w:val="28"/>
        </w:rPr>
        <w:t xml:space="preserve">SVM </w:t>
      </w:r>
      <w:r w:rsidRPr="00797CD2">
        <w:rPr>
          <w:rFonts w:cs="Times New Roman"/>
          <w:szCs w:val="28"/>
        </w:rPr>
        <w:t>分類器則使用訓練集特徵進行分類模型訓練。驗證集與測試集不參與上述卡方特徵選擇規則、</w:t>
      </w:r>
      <w:r w:rsidRPr="00797CD2">
        <w:rPr>
          <w:rFonts w:cs="Times New Roman"/>
          <w:szCs w:val="28"/>
        </w:rPr>
        <w:t xml:space="preserve">MNIR </w:t>
      </w:r>
      <w:r w:rsidRPr="00797CD2">
        <w:rPr>
          <w:rFonts w:cs="Times New Roman"/>
          <w:szCs w:val="28"/>
        </w:rPr>
        <w:t>模型或初始</w:t>
      </w:r>
      <w:r w:rsidRPr="00797CD2">
        <w:rPr>
          <w:rFonts w:cs="Times New Roman"/>
          <w:szCs w:val="28"/>
        </w:rPr>
        <w:t xml:space="preserve"> SVM </w:t>
      </w:r>
      <w:r w:rsidRPr="00797CD2">
        <w:rPr>
          <w:rFonts w:cs="Times New Roman"/>
          <w:szCs w:val="28"/>
        </w:rPr>
        <w:t>分類器之估計，而是套用由訓練集得到的特徵選擇與模型轉換規則。</w:t>
      </w:r>
    </w:p>
    <w:p w14:paraId="51A3816A" w14:textId="77777777" w:rsidR="009A19D8" w:rsidRPr="00797CD2" w:rsidRDefault="009A19D8" w:rsidP="0004071A">
      <w:pPr>
        <w:spacing w:line="276" w:lineRule="auto"/>
        <w:outlineLvl w:val="0"/>
        <w:rPr>
          <w:rFonts w:cs="Times New Roman"/>
          <w:szCs w:val="28"/>
        </w:rPr>
      </w:pPr>
      <w:r w:rsidRPr="00797CD2">
        <w:rPr>
          <w:rFonts w:cs="Times New Roman"/>
          <w:szCs w:val="28"/>
        </w:rPr>
        <w:t>本研究之模型訓練與參數選擇流程可表示為：</w:t>
      </w:r>
    </w:p>
    <w:p w14:paraId="08A8918F" w14:textId="77777777" w:rsidR="009A19D8" w:rsidRPr="00797CD2"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square Select </m:t>
          </m:r>
          <m:r>
            <w:rPr>
              <w:rFonts w:ascii="Cambria Math" w:hAnsi="Cambria Math" w:cs="Times New Roman"/>
              <w:szCs w:val="28"/>
            </w:rPr>
            <m:t>K→</m:t>
          </m:r>
          <m:r>
            <m:rPr>
              <m:sty m:val="p"/>
            </m:rPr>
            <w:rPr>
              <w:rFonts w:ascii="Cambria Math" w:hAnsi="Cambria Math" w:cs="Times New Roman"/>
              <w:szCs w:val="28"/>
            </w:rPr>
            <m:t>Model Training</m:t>
          </m:r>
          <m:r>
            <w:rPr>
              <w:rFonts w:ascii="Cambria Math" w:hAnsi="Cambria Math" w:cs="Times New Roman"/>
              <w:szCs w:val="28"/>
            </w:rPr>
            <m:t>→</m:t>
          </m:r>
          <m:r>
            <m:rPr>
              <m:sty m:val="p"/>
            </m:rPr>
            <w:rPr>
              <w:rFonts w:ascii="Cambria Math" w:hAnsi="Cambria Math" w:cs="Times New Roman"/>
              <w:szCs w:val="28"/>
            </w:rPr>
            <m:t>Validation Macro F</m:t>
          </m:r>
          <m:r>
            <w:rPr>
              <w:rFonts w:ascii="Cambria Math" w:hAnsi="Cambria Math" w:cs="Times New Roman"/>
              <w:szCs w:val="28"/>
            </w:rPr>
            <m:t>1→</m:t>
          </m:r>
          <m:r>
            <m:rPr>
              <m:sty m:val="p"/>
            </m:rPr>
            <w:rPr>
              <w:rFonts w:ascii="Cambria Math" w:hAnsi="Cambria Math" w:cs="Times New Roman"/>
              <w:szCs w:val="28"/>
            </w:rPr>
            <m:t>Select Best </m:t>
          </m:r>
          <m:r>
            <w:rPr>
              <w:rFonts w:ascii="Cambria Math" w:hAnsi="Cambria Math" w:cs="Times New Roman"/>
              <w:szCs w:val="28"/>
            </w:rPr>
            <m:t>(K,C)</m:t>
          </m:r>
        </m:oMath>
      </m:oMathPara>
    </w:p>
    <w:p w14:paraId="70A726F2" w14:textId="77777777" w:rsidR="004C4318" w:rsidRDefault="004C4318" w:rsidP="0004071A">
      <w:pPr>
        <w:spacing w:line="276" w:lineRule="auto"/>
        <w:outlineLvl w:val="0"/>
        <w:rPr>
          <w:rFonts w:cs="Times New Roman" w:hint="eastAsia"/>
          <w:szCs w:val="28"/>
        </w:rPr>
      </w:pPr>
      <w:r>
        <w:rPr>
          <w:rFonts w:cs="Times New Roman" w:hint="eastAsia"/>
          <w:szCs w:val="28"/>
        </w:rPr>
        <w:t>其中，</w:t>
      </w:r>
      <w:r>
        <w:rPr>
          <w:rFonts w:cs="Times New Roman" w:hint="eastAsia"/>
          <w:szCs w:val="28"/>
        </w:rPr>
        <w:t>Chi-square Select </w:t>
      </w:r>
      <w:r>
        <w:rPr>
          <w:rFonts w:ascii="Cambria Math" w:hAnsi="Cambria Math" w:cs="Cambria Math"/>
          <w:szCs w:val="28"/>
        </w:rPr>
        <w:t>𝐾</w:t>
      </w:r>
      <w:r>
        <w:rPr>
          <w:rFonts w:cs="Times New Roman" w:hint="eastAsia"/>
          <w:szCs w:val="28"/>
        </w:rPr>
        <w:t xml:space="preserve"> </w:t>
      </w:r>
      <w:r>
        <w:rPr>
          <w:rFonts w:cs="Times New Roman" w:hint="eastAsia"/>
          <w:szCs w:val="28"/>
        </w:rPr>
        <w:t>代表依卡方統計量選取前</w:t>
      </w:r>
      <w:r>
        <w:rPr>
          <w:rFonts w:cs="Times New Roman" w:hint="eastAsia"/>
          <w:szCs w:val="28"/>
        </w:rPr>
        <w:t xml:space="preserve"> </w:t>
      </w:r>
      <w:r>
        <w:rPr>
          <w:rFonts w:ascii="Cambria Math" w:hAnsi="Cambria Math" w:cs="Cambria Math"/>
          <w:szCs w:val="28"/>
        </w:rPr>
        <w:t>𝐾</w:t>
      </w:r>
      <w:r>
        <w:rPr>
          <w:rFonts w:cs="Times New Roman" w:hint="eastAsia"/>
          <w:szCs w:val="28"/>
        </w:rPr>
        <w:t xml:space="preserve"> </w:t>
      </w:r>
      <w:r>
        <w:rPr>
          <w:rFonts w:cs="Times New Roman" w:hint="eastAsia"/>
          <w:szCs w:val="28"/>
        </w:rPr>
        <w:t>個詞彙特徵；</w:t>
      </w:r>
      <w:r>
        <w:rPr>
          <w:rFonts w:cs="Times New Roman" w:hint="eastAsia"/>
          <w:szCs w:val="28"/>
        </w:rPr>
        <w:t xml:space="preserve">Model Training </w:t>
      </w:r>
      <w:r>
        <w:rPr>
          <w:rFonts w:cs="Times New Roman" w:hint="eastAsia"/>
          <w:szCs w:val="28"/>
        </w:rPr>
        <w:t>代表依不同流程進行</w:t>
      </w:r>
      <w:r>
        <w:rPr>
          <w:rFonts w:cs="Times New Roman" w:hint="eastAsia"/>
          <w:szCs w:val="28"/>
        </w:rPr>
        <w:t xml:space="preserve"> Chi-square + MNIR + SVM </w:t>
      </w:r>
      <w:r>
        <w:rPr>
          <w:rFonts w:cs="Times New Roman" w:hint="eastAsia"/>
          <w:szCs w:val="28"/>
        </w:rPr>
        <w:t>或</w:t>
      </w:r>
      <w:r>
        <w:rPr>
          <w:rFonts w:cs="Times New Roman" w:hint="eastAsia"/>
          <w:szCs w:val="28"/>
        </w:rPr>
        <w:t xml:space="preserve"> Chi-square + SVM </w:t>
      </w:r>
      <w:r>
        <w:rPr>
          <w:rFonts w:cs="Times New Roman" w:hint="eastAsia"/>
          <w:szCs w:val="28"/>
        </w:rPr>
        <w:t>模型訓練；</w:t>
      </w:r>
      <w:r>
        <w:rPr>
          <w:rFonts w:cs="Times New Roman" w:hint="eastAsia"/>
          <w:szCs w:val="28"/>
        </w:rPr>
        <w:t xml:space="preserve">Validation Macro F1 </w:t>
      </w:r>
      <w:r>
        <w:rPr>
          <w:rFonts w:cs="Times New Roman" w:hint="eastAsia"/>
          <w:szCs w:val="28"/>
        </w:rPr>
        <w:t>代表以驗證集之</w:t>
      </w:r>
      <w:r>
        <w:rPr>
          <w:rFonts w:cs="Times New Roman" w:hint="eastAsia"/>
          <w:szCs w:val="28"/>
        </w:rPr>
        <w:t xml:space="preserve"> Macro F1 </w:t>
      </w:r>
      <w:r>
        <w:rPr>
          <w:rFonts w:cs="Times New Roman" w:hint="eastAsia"/>
          <w:szCs w:val="28"/>
        </w:rPr>
        <w:t>作為模型選擇依據；</w:t>
      </w:r>
      <w:r>
        <w:rPr>
          <w:rFonts w:cs="Times New Roman" w:hint="eastAsia"/>
          <w:szCs w:val="28"/>
        </w:rPr>
        <w:t>Select Best (</w:t>
      </w:r>
      <w:r>
        <w:rPr>
          <w:rFonts w:ascii="Cambria Math" w:hAnsi="Cambria Math" w:cs="Cambria Math"/>
          <w:szCs w:val="28"/>
        </w:rPr>
        <w:t>𝐾</w:t>
      </w:r>
      <w:r>
        <w:rPr>
          <w:rFonts w:cs="Times New Roman" w:hint="eastAsia"/>
          <w:szCs w:val="28"/>
        </w:rPr>
        <w:t>,</w:t>
      </w:r>
      <w:r>
        <w:rPr>
          <w:rFonts w:ascii="Cambria Math" w:hAnsi="Cambria Math" w:cs="Cambria Math"/>
          <w:szCs w:val="28"/>
        </w:rPr>
        <w:t>𝐶</w:t>
      </w:r>
      <w:r>
        <w:rPr>
          <w:rFonts w:cs="Times New Roman" w:hint="eastAsia"/>
          <w:szCs w:val="28"/>
        </w:rPr>
        <w:t xml:space="preserve">) </w:t>
      </w:r>
      <w:r>
        <w:rPr>
          <w:rFonts w:cs="Times New Roman" w:hint="eastAsia"/>
          <w:szCs w:val="28"/>
        </w:rPr>
        <w:t>則代表選出最佳卡方特徵數</w:t>
      </w:r>
      <w:r>
        <w:rPr>
          <w:rFonts w:cs="Times New Roman" w:hint="eastAsia"/>
          <w:szCs w:val="28"/>
        </w:rPr>
        <w:t xml:space="preserve"> </w:t>
      </w:r>
      <w:r>
        <w:rPr>
          <w:rFonts w:ascii="Cambria Math" w:hAnsi="Cambria Math" w:cs="Cambria Math"/>
          <w:szCs w:val="28"/>
        </w:rPr>
        <w:t>𝐾</w:t>
      </w:r>
      <w:r>
        <w:rPr>
          <w:rFonts w:cs="Times New Roman" w:hint="eastAsia"/>
          <w:szCs w:val="28"/>
        </w:rPr>
        <w:t xml:space="preserve"> </w:t>
      </w:r>
      <w:r>
        <w:rPr>
          <w:rFonts w:cs="Times New Roman" w:hint="eastAsia"/>
          <w:szCs w:val="28"/>
        </w:rPr>
        <w:t>與</w:t>
      </w:r>
      <w:r>
        <w:rPr>
          <w:rFonts w:cs="Times New Roman" w:hint="eastAsia"/>
          <w:szCs w:val="28"/>
        </w:rPr>
        <w:t xml:space="preserve"> SVM </w:t>
      </w:r>
      <w:r>
        <w:rPr>
          <w:rFonts w:cs="Times New Roman" w:hint="eastAsia"/>
          <w:szCs w:val="28"/>
        </w:rPr>
        <w:t>懲罰參數</w:t>
      </w:r>
      <w:r>
        <w:rPr>
          <w:rFonts w:cs="Times New Roman" w:hint="eastAsia"/>
          <w:szCs w:val="28"/>
        </w:rPr>
        <w:t xml:space="preserve"> </w:t>
      </w:r>
      <w:r>
        <w:rPr>
          <w:rFonts w:ascii="Cambria Math" w:hAnsi="Cambria Math" w:cs="Cambria Math"/>
          <w:szCs w:val="28"/>
        </w:rPr>
        <w:t>𝐶</w:t>
      </w:r>
      <w:r>
        <w:rPr>
          <w:rFonts w:cs="Times New Roman" w:hint="eastAsia"/>
          <w:szCs w:val="28"/>
        </w:rPr>
        <w:t>。</w:t>
      </w:r>
    </w:p>
    <w:p w14:paraId="7537A41F" w14:textId="2F01BC72" w:rsidR="009A19D8" w:rsidRPr="00797CD2" w:rsidRDefault="009A19D8" w:rsidP="0004071A">
      <w:pPr>
        <w:spacing w:line="276" w:lineRule="auto"/>
        <w:outlineLvl w:val="0"/>
        <w:rPr>
          <w:rFonts w:cs="Times New Roman"/>
          <w:szCs w:val="28"/>
        </w:rPr>
      </w:pPr>
      <w:r w:rsidRPr="00797CD2">
        <w:rPr>
          <w:rFonts w:cs="Times New Roman"/>
          <w:szCs w:val="28"/>
        </w:rPr>
        <w:t>在選出最佳</w:t>
      </w:r>
      <w:r w:rsidRPr="00797CD2">
        <w:rPr>
          <w:rFonts w:cs="Times New Roman"/>
          <w:szCs w:val="28"/>
        </w:rPr>
        <w:t xml:space="preserve"> </w:t>
      </w:r>
      <m:oMath>
        <m:r>
          <w:rPr>
            <w:rFonts w:ascii="Cambria Math" w:hAnsi="Cambria Math" w:cs="Times New Roman"/>
            <w:szCs w:val="28"/>
          </w:rPr>
          <m:t>K</m:t>
        </m:r>
      </m:oMath>
      <w:r w:rsidRPr="00797CD2">
        <w:rPr>
          <w:rFonts w:cs="Times New Roman"/>
          <w:szCs w:val="28"/>
        </w:rPr>
        <w:t xml:space="preserve"> </w:t>
      </w:r>
      <w:r w:rsidRPr="00797CD2">
        <w:rPr>
          <w:rFonts w:cs="Times New Roman"/>
          <w:szCs w:val="28"/>
        </w:rPr>
        <w:t>與</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後，本研究再使用訓練集與驗證集合併後的資料重新訓練最終</w:t>
      </w:r>
      <w:r w:rsidRPr="00797CD2">
        <w:rPr>
          <w:rFonts w:cs="Times New Roman"/>
          <w:szCs w:val="28"/>
        </w:rPr>
        <w:t xml:space="preserve"> SVM </w:t>
      </w:r>
      <w:r w:rsidRPr="00797CD2">
        <w:rPr>
          <w:rFonts w:cs="Times New Roman"/>
          <w:szCs w:val="28"/>
        </w:rPr>
        <w:t>模型，並以測試集進行最終評估。此流程可表示為：</w:t>
      </w:r>
    </w:p>
    <w:p w14:paraId="72A02D3F" w14:textId="77777777" w:rsidR="009A19D8" w:rsidRPr="00797CD2"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Final Model Training</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r>
            <m:rPr>
              <m:sty m:val="p"/>
            </m:rPr>
            <w:rPr>
              <w:rFonts w:ascii="Cambria Math" w:hAnsi="Cambria Math" w:cs="Times New Roman"/>
              <w:szCs w:val="28"/>
            </w:rPr>
            <m:t>Final Evaluation</m:t>
          </m:r>
        </m:oMath>
      </m:oMathPara>
    </w:p>
    <w:p w14:paraId="05F4D0FC" w14:textId="77777777" w:rsidR="009A19D8" w:rsidRPr="00797CD2" w:rsidRDefault="009A19D8" w:rsidP="0004071A">
      <w:pPr>
        <w:spacing w:line="276" w:lineRule="auto"/>
        <w:outlineLvl w:val="0"/>
        <w:rPr>
          <w:rFonts w:cs="Times New Roman"/>
          <w:szCs w:val="28"/>
        </w:rPr>
      </w:pPr>
      <w:r w:rsidRPr="00797CD2">
        <w:rPr>
          <w:rFonts w:cs="Times New Roman"/>
          <w:szCs w:val="28"/>
        </w:rPr>
        <w:t>其中，</w:t>
      </w:r>
      <m:oMath>
        <m:r>
          <m:rPr>
            <m:sty m:val="p"/>
          </m:rPr>
          <w:rPr>
            <w:rFonts w:ascii="Cambria Math" w:hAnsi="Cambria Math" w:cs="Times New Roman"/>
            <w:szCs w:val="28"/>
          </w:rPr>
          <m:t>Final Evaluation</m:t>
        </m:r>
      </m:oMath>
      <w:r w:rsidRPr="00797CD2">
        <w:rPr>
          <w:rFonts w:cs="Times New Roman"/>
          <w:szCs w:val="28"/>
        </w:rPr>
        <w:t xml:space="preserve"> </w:t>
      </w:r>
      <w:r w:rsidRPr="00797CD2">
        <w:rPr>
          <w:rFonts w:cs="Times New Roman"/>
          <w:szCs w:val="28"/>
        </w:rPr>
        <w:t>包含</w:t>
      </w:r>
      <w:r w:rsidRPr="00797CD2">
        <w:rPr>
          <w:rFonts w:cs="Times New Roman"/>
          <w:szCs w:val="28"/>
        </w:rPr>
        <w:t xml:space="preserve"> Accuracy</w:t>
      </w:r>
      <w:r w:rsidRPr="00797CD2">
        <w:rPr>
          <w:rFonts w:cs="Times New Roman"/>
          <w:szCs w:val="28"/>
        </w:rPr>
        <w:t>、</w:t>
      </w:r>
      <w:r w:rsidRPr="00797CD2">
        <w:rPr>
          <w:rFonts w:cs="Times New Roman"/>
          <w:szCs w:val="28"/>
        </w:rPr>
        <w:t>Macro F1</w:t>
      </w:r>
      <w:r w:rsidRPr="00797CD2">
        <w:rPr>
          <w:rFonts w:cs="Times New Roman"/>
          <w:szCs w:val="28"/>
        </w:rPr>
        <w:t>、</w:t>
      </w:r>
      <w:r w:rsidRPr="00797CD2">
        <w:rPr>
          <w:rFonts w:cs="Times New Roman"/>
          <w:szCs w:val="28"/>
        </w:rPr>
        <w:t>Precision</w:t>
      </w:r>
      <w:r w:rsidRPr="00797CD2">
        <w:rPr>
          <w:rFonts w:cs="Times New Roman"/>
          <w:szCs w:val="28"/>
        </w:rPr>
        <w:t>、</w:t>
      </w:r>
      <w:r w:rsidRPr="00797CD2">
        <w:rPr>
          <w:rFonts w:cs="Times New Roman"/>
          <w:szCs w:val="28"/>
        </w:rPr>
        <w:t>Recall</w:t>
      </w:r>
      <w:r w:rsidRPr="00797CD2">
        <w:rPr>
          <w:rFonts w:cs="Times New Roman"/>
          <w:szCs w:val="28"/>
        </w:rPr>
        <w:t>、</w:t>
      </w:r>
      <w:r w:rsidRPr="00797CD2">
        <w:rPr>
          <w:rFonts w:cs="Times New Roman"/>
          <w:szCs w:val="28"/>
        </w:rPr>
        <w:t xml:space="preserve">F1-score </w:t>
      </w:r>
      <w:r w:rsidRPr="00797CD2">
        <w:rPr>
          <w:rFonts w:cs="Times New Roman"/>
          <w:szCs w:val="28"/>
        </w:rPr>
        <w:t>與混淆矩陣。</w:t>
      </w:r>
    </w:p>
    <w:p w14:paraId="1C021A35" w14:textId="43BE7115" w:rsidR="009A19D8" w:rsidRPr="00797CD2" w:rsidRDefault="009A19D8" w:rsidP="0004071A">
      <w:pPr>
        <w:spacing w:line="276" w:lineRule="auto"/>
        <w:outlineLvl w:val="0"/>
        <w:rPr>
          <w:rFonts w:cs="Times New Roman"/>
          <w:szCs w:val="28"/>
        </w:rPr>
      </w:pPr>
      <w:r w:rsidRPr="00797CD2">
        <w:rPr>
          <w:rFonts w:cs="Times New Roman"/>
          <w:szCs w:val="28"/>
        </w:rPr>
        <w:t>測試集不參與特徵選擇、</w:t>
      </w:r>
      <w:r w:rsidRPr="00797CD2">
        <w:rPr>
          <w:rFonts w:cs="Times New Roman"/>
          <w:szCs w:val="28"/>
        </w:rPr>
        <w:t xml:space="preserve">MNIR </w:t>
      </w:r>
      <w:r w:rsidRPr="00797CD2">
        <w:rPr>
          <w:rFonts w:cs="Times New Roman"/>
          <w:szCs w:val="28"/>
        </w:rPr>
        <w:t>模型估計、</w:t>
      </w:r>
      <w:r w:rsidRPr="00797CD2">
        <w:rPr>
          <w:rFonts w:cs="Times New Roman"/>
          <w:szCs w:val="28"/>
        </w:rPr>
        <w:t xml:space="preserve">SVM </w:t>
      </w:r>
      <w:r w:rsidRPr="00797CD2">
        <w:rPr>
          <w:rFonts w:cs="Times New Roman"/>
          <w:szCs w:val="28"/>
        </w:rPr>
        <w:t>訓練，也不參與</w:t>
      </w:r>
      <w:r w:rsidRPr="00797CD2">
        <w:rPr>
          <w:rFonts w:cs="Times New Roman"/>
          <w:szCs w:val="28"/>
        </w:rPr>
        <w:t xml:space="preserve"> </w:t>
      </w:r>
      <m:oMath>
        <m:r>
          <w:rPr>
            <w:rFonts w:ascii="Cambria Math" w:hAnsi="Cambria Math" w:cs="Times New Roman"/>
            <w:szCs w:val="28"/>
          </w:rPr>
          <m:t>K</m:t>
        </m:r>
      </m:oMath>
      <w:r w:rsidRPr="00797CD2">
        <w:rPr>
          <w:rFonts w:cs="Times New Roman"/>
          <w:szCs w:val="28"/>
        </w:rPr>
        <w:t xml:space="preserve"> </w:t>
      </w:r>
      <w:r w:rsidRPr="00797CD2">
        <w:rPr>
          <w:rFonts w:cs="Times New Roman"/>
          <w:szCs w:val="28"/>
        </w:rPr>
        <w:t>或</w:t>
      </w:r>
      <w:r w:rsidRPr="00797CD2">
        <w:rPr>
          <w:rFonts w:cs="Times New Roman"/>
          <w:szCs w:val="28"/>
        </w:rPr>
        <w:t xml:space="preserve"> </w:t>
      </w:r>
      <m:oMath>
        <m:r>
          <w:rPr>
            <w:rFonts w:ascii="Cambria Math" w:hAnsi="Cambria Math" w:cs="Times New Roman"/>
            <w:szCs w:val="28"/>
          </w:rPr>
          <m:t>C</m:t>
        </m:r>
      </m:oMath>
      <w:r w:rsidRPr="00797CD2">
        <w:rPr>
          <w:rFonts w:cs="Times New Roman"/>
          <w:szCs w:val="28"/>
        </w:rPr>
        <w:t>的選擇。換言之，測試集僅作為最終模型評估資料，用以檢驗模型在未參與模型選擇過程之資料上的分類表現。</w:t>
      </w:r>
      <w:r w:rsidR="00E85597" w:rsidRPr="00797CD2">
        <w:rPr>
          <w:rFonts w:cs="Times New Roman"/>
          <w:szCs w:val="28"/>
        </w:rPr>
        <w:t>因此，本文在資料洩漏議題上採取較保守之表述：由於文件－詞項矩陣已於</w:t>
      </w:r>
      <w:r w:rsidR="0049398B">
        <w:rPr>
          <w:rFonts w:cs="Times New Roman"/>
          <w:szCs w:val="28"/>
        </w:rPr>
        <w:t>資料集劃分前</w:t>
      </w:r>
      <w:r w:rsidR="00E85597" w:rsidRPr="00797CD2">
        <w:rPr>
          <w:rFonts w:cs="Times New Roman"/>
          <w:szCs w:val="28"/>
        </w:rPr>
        <w:t>依案件類型建立，本文不主張所有文字特徵建構步驟皆完全由訓練集估計；但在模型訓練與模型選擇階段，卡方特徵選擇、</w:t>
      </w:r>
      <w:r w:rsidR="00E85597" w:rsidRPr="00797CD2">
        <w:rPr>
          <w:rFonts w:cs="Times New Roman"/>
          <w:szCs w:val="28"/>
        </w:rPr>
        <w:t xml:space="preserve">MNIR </w:t>
      </w:r>
      <w:r w:rsidR="00E85597" w:rsidRPr="00797CD2">
        <w:rPr>
          <w:rFonts w:cs="Times New Roman"/>
          <w:szCs w:val="28"/>
        </w:rPr>
        <w:t>特徵轉換、</w:t>
      </w:r>
      <w:r w:rsidR="00E85597" w:rsidRPr="00797CD2">
        <w:rPr>
          <w:rFonts w:cs="Times New Roman"/>
          <w:szCs w:val="28"/>
        </w:rPr>
        <w:t xml:space="preserve">SVM </w:t>
      </w:r>
      <w:r w:rsidR="00E85597" w:rsidRPr="00797CD2">
        <w:rPr>
          <w:rFonts w:cs="Times New Roman"/>
          <w:szCs w:val="28"/>
        </w:rPr>
        <w:t>估計與超參數選擇皆未使用測試集進行估計或調整。</w:t>
      </w:r>
    </w:p>
    <w:p w14:paraId="17B421BF" w14:textId="5853714F" w:rsidR="00523799" w:rsidRPr="00797CD2" w:rsidRDefault="009A19D8" w:rsidP="0004071A">
      <w:pPr>
        <w:spacing w:line="276" w:lineRule="auto"/>
        <w:outlineLvl w:val="0"/>
        <w:rPr>
          <w:rFonts w:cs="Times New Roman"/>
          <w:szCs w:val="28"/>
        </w:rPr>
      </w:pPr>
      <w:r w:rsidRPr="00797CD2">
        <w:rPr>
          <w:rFonts w:cs="Times New Roman"/>
          <w:szCs w:val="28"/>
        </w:rPr>
        <w:t>透過上述流程，本文得以在各案件類型中比較不同文字特徵表示、</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Pr="00797CD2">
        <w:rPr>
          <w:rFonts w:cs="Times New Roman"/>
          <w:szCs w:val="28"/>
        </w:rPr>
        <w:t xml:space="preserve"> </w:t>
      </w:r>
      <w:r w:rsidRPr="00797CD2">
        <w:rPr>
          <w:rFonts w:cs="Times New Roman"/>
          <w:szCs w:val="28"/>
        </w:rPr>
        <w:t>兩種模型流程之分類表現，並以測試集結果作為最終模型效能評估依據。</w:t>
      </w:r>
    </w:p>
    <w:p w14:paraId="747F6297" w14:textId="77777777" w:rsidR="00925402" w:rsidRPr="00797CD2" w:rsidRDefault="00461938" w:rsidP="0004071A">
      <w:pPr>
        <w:pStyle w:val="2"/>
        <w:spacing w:line="276" w:lineRule="auto"/>
        <w:rPr>
          <w:rFonts w:ascii="Times New Roman" w:eastAsia="標楷體" w:hAnsi="Times New Roman" w:cs="Times New Roman"/>
        </w:rPr>
      </w:pPr>
      <w:r w:rsidRPr="00797CD2">
        <w:rPr>
          <w:rFonts w:ascii="Times New Roman" w:eastAsia="標楷體" w:hAnsi="Times New Roman" w:cs="Times New Roman"/>
        </w:rPr>
        <w:t xml:space="preserve">3.10 </w:t>
      </w:r>
      <w:r w:rsidRPr="00797CD2">
        <w:rPr>
          <w:rFonts w:ascii="Times New Roman" w:eastAsia="標楷體" w:hAnsi="Times New Roman" w:cs="Times New Roman"/>
        </w:rPr>
        <w:t>小結</w:t>
      </w:r>
    </w:p>
    <w:p w14:paraId="55F642A0" w14:textId="77777777" w:rsidR="009A19D8" w:rsidRPr="00797CD2" w:rsidRDefault="009A19D8" w:rsidP="0004071A">
      <w:pPr>
        <w:widowControl/>
        <w:spacing w:after="0" w:line="276" w:lineRule="auto"/>
        <w:rPr>
          <w:rFonts w:cs="Times New Roman"/>
          <w:szCs w:val="28"/>
        </w:rPr>
      </w:pPr>
      <w:r w:rsidRPr="00797CD2">
        <w:rPr>
          <w:rFonts w:cs="Times New Roman"/>
          <w:szCs w:val="28"/>
        </w:rPr>
        <w:t>本章說明本研究之資料來源、樣本篩選、文字特徵建構、特徵選擇、模型流程與評估方式。首先，本研究以司法院資料開放平台之裁判書資料為基礎，透過智慧財產權相關關鍵字與案件字別篩選研究樣本，並將案件類型區分為行政、民事、刑事與刑事附帶民事四類。由於不同案件類型在法律性質、訴訟目的、裁判用語與裁判結果分布上皆具有差異，本文分別建立模型進行比較，而非將所有案件合併為單一資料集。</w:t>
      </w:r>
    </w:p>
    <w:p w14:paraId="6366D30F" w14:textId="30DF2522" w:rsidR="009A19D8" w:rsidRPr="00797CD2" w:rsidRDefault="009A19D8" w:rsidP="0004071A">
      <w:pPr>
        <w:widowControl/>
        <w:spacing w:after="0" w:line="276" w:lineRule="auto"/>
        <w:rPr>
          <w:rFonts w:cs="Times New Roman"/>
          <w:szCs w:val="28"/>
        </w:rPr>
      </w:pPr>
      <w:r w:rsidRPr="00797CD2">
        <w:rPr>
          <w:rFonts w:cs="Times New Roman"/>
          <w:szCs w:val="28"/>
        </w:rPr>
        <w:t>其次，本研究將裁判結果整理為</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三類，並排除無法明確歸類之案件，以建立適合模型訓練之有效樣本。在文字處理方面，本文先進行文本清理、停用詞移除與中文斷詞，再分別建立</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三種文件－詞項矩陣。三種特徵表示皆用於將裁判文本轉換為可供機器學習模型處理的數值資料，但其特徵權重邏輯有所不同：</w:t>
      </w:r>
      <w:r w:rsidRPr="00797CD2">
        <w:rPr>
          <w:rFonts w:cs="Times New Roman"/>
          <w:szCs w:val="28"/>
        </w:rPr>
        <w:t xml:space="preserve">BoW </w:t>
      </w:r>
      <w:r w:rsidRPr="00797CD2">
        <w:rPr>
          <w:rFonts w:cs="Times New Roman"/>
          <w:szCs w:val="28"/>
        </w:rPr>
        <w:t>保留詞彙原始出現次數，</w:t>
      </w:r>
      <w:r w:rsidRPr="00797CD2">
        <w:rPr>
          <w:rFonts w:cs="Times New Roman"/>
          <w:szCs w:val="28"/>
        </w:rPr>
        <w:t xml:space="preserve">TF </w:t>
      </w:r>
      <w:r w:rsidRPr="00797CD2">
        <w:rPr>
          <w:rFonts w:cs="Times New Roman"/>
          <w:szCs w:val="28"/>
        </w:rPr>
        <w:t>調整詞彙在單篇裁判書中的相對頻率，</w:t>
      </w:r>
      <w:r w:rsidRPr="00797CD2">
        <w:rPr>
          <w:rFonts w:cs="Times New Roman"/>
          <w:szCs w:val="28"/>
        </w:rPr>
        <w:t xml:space="preserve">TF-IDF </w:t>
      </w:r>
      <w:r w:rsidRPr="00797CD2">
        <w:rPr>
          <w:rFonts w:cs="Times New Roman"/>
          <w:szCs w:val="28"/>
        </w:rPr>
        <w:t>則進一步降低常見詞彙權重並強化較具區辨力之詞彙。</w:t>
      </w:r>
    </w:p>
    <w:p w14:paraId="7ABBC59B" w14:textId="6F34621C" w:rsidR="009A19D8" w:rsidRPr="00797CD2" w:rsidRDefault="009A19D8" w:rsidP="0004071A">
      <w:pPr>
        <w:widowControl/>
        <w:spacing w:after="0" w:line="276" w:lineRule="auto"/>
        <w:rPr>
          <w:rFonts w:cs="Times New Roman"/>
          <w:szCs w:val="28"/>
        </w:rPr>
      </w:pPr>
      <w:r w:rsidRPr="00797CD2">
        <w:rPr>
          <w:rFonts w:cs="Times New Roman"/>
          <w:szCs w:val="28"/>
        </w:rPr>
        <w:t>再者，本文採用卡方特徵選擇作為文字特徵篩選方法，目的在於從高維詞彙矩陣中選出與裁判結果標籤較具關聯之詞彙特徵。完成卡方篩選後，本研究進一步比較兩條模型流程：第一條為</w:t>
      </w:r>
      <w:r w:rsidRPr="00797CD2">
        <w:rPr>
          <w:rFonts w:cs="Times New Roman"/>
          <w:szCs w:val="28"/>
        </w:rPr>
        <w:t xml:space="preserve"> </w:t>
      </w:r>
      <w:r w:rsidR="001E5412">
        <w:rPr>
          <w:rFonts w:cs="Times New Roman"/>
          <w:szCs w:val="28"/>
        </w:rPr>
        <w:t>Chi-square + MNIR + SVM</w:t>
      </w:r>
      <w:r w:rsidRPr="00797CD2">
        <w:rPr>
          <w:rFonts w:cs="Times New Roman"/>
          <w:szCs w:val="28"/>
        </w:rPr>
        <w:t>，亦即透過</w:t>
      </w:r>
      <w:r w:rsidRPr="00797CD2">
        <w:rPr>
          <w:rFonts w:cs="Times New Roman"/>
          <w:szCs w:val="28"/>
        </w:rPr>
        <w:t xml:space="preserve"> MNIR </w:t>
      </w:r>
      <w:r w:rsidRPr="00797CD2">
        <w:rPr>
          <w:rFonts w:cs="Times New Roman"/>
          <w:szCs w:val="28"/>
        </w:rPr>
        <w:t>將卡方篩選後的高維文字特徵轉換為充分縮減分數，再輸入</w:t>
      </w:r>
      <w:r w:rsidRPr="00797CD2">
        <w:rPr>
          <w:rFonts w:cs="Times New Roman"/>
          <w:szCs w:val="28"/>
        </w:rPr>
        <w:t xml:space="preserve"> SVM </w:t>
      </w:r>
      <w:r w:rsidRPr="00797CD2">
        <w:rPr>
          <w:rFonts w:cs="Times New Roman"/>
          <w:szCs w:val="28"/>
        </w:rPr>
        <w:t>進行分類；第二條為</w:t>
      </w:r>
      <w:r w:rsidRPr="00797CD2">
        <w:rPr>
          <w:rFonts w:cs="Times New Roman"/>
          <w:szCs w:val="28"/>
        </w:rPr>
        <w:t xml:space="preserve"> Chi-square + </w:t>
      </w:r>
      <w:r w:rsidR="00AF715B">
        <w:rPr>
          <w:rFonts w:cs="Times New Roman"/>
          <w:szCs w:val="28"/>
        </w:rPr>
        <w:t>SVM</w:t>
      </w:r>
      <w:r w:rsidRPr="00797CD2">
        <w:rPr>
          <w:rFonts w:cs="Times New Roman"/>
          <w:szCs w:val="28"/>
        </w:rPr>
        <w:t>，亦即不經</w:t>
      </w:r>
      <w:r w:rsidRPr="00797CD2">
        <w:rPr>
          <w:rFonts w:cs="Times New Roman"/>
          <w:szCs w:val="28"/>
        </w:rPr>
        <w:t xml:space="preserve"> MNIR </w:t>
      </w:r>
      <w:r w:rsidRPr="00797CD2">
        <w:rPr>
          <w:rFonts w:cs="Times New Roman"/>
          <w:szCs w:val="28"/>
        </w:rPr>
        <w:t>轉換，直接將卡方篩選後之稀疏文字特徵輸入</w:t>
      </w:r>
      <w:r w:rsidRPr="00797CD2">
        <w:rPr>
          <w:rFonts w:cs="Times New Roman"/>
          <w:szCs w:val="28"/>
        </w:rPr>
        <w:t xml:space="preserve"> SVM</w:t>
      </w:r>
      <w:r w:rsidRPr="00797CD2">
        <w:rPr>
          <w:rFonts w:cs="Times New Roman"/>
          <w:szCs w:val="28"/>
        </w:rPr>
        <w:t>。透過此一設計，本文可檢驗</w:t>
      </w:r>
      <w:r w:rsidRPr="00797CD2">
        <w:rPr>
          <w:rFonts w:cs="Times New Roman"/>
          <w:szCs w:val="28"/>
        </w:rPr>
        <w:t xml:space="preserve"> MNIR </w:t>
      </w:r>
      <w:r w:rsidRPr="00797CD2">
        <w:rPr>
          <w:rFonts w:cs="Times New Roman"/>
          <w:szCs w:val="28"/>
        </w:rPr>
        <w:t>監督式特徵轉換是否能在本研究資料中帶來額外分類增益。</w:t>
      </w:r>
    </w:p>
    <w:p w14:paraId="1098BF60" w14:textId="36F25863" w:rsidR="009A19D8" w:rsidRPr="00797CD2" w:rsidRDefault="00661ACD" w:rsidP="0004071A">
      <w:pPr>
        <w:widowControl/>
        <w:spacing w:after="0" w:line="276" w:lineRule="auto"/>
        <w:rPr>
          <w:rFonts w:cs="Times New Roman"/>
          <w:szCs w:val="28"/>
        </w:rPr>
      </w:pPr>
      <w:r w:rsidRPr="00661ACD">
        <w:rPr>
          <w:rFonts w:cs="Times New Roman"/>
          <w:szCs w:val="28"/>
        </w:rPr>
        <w:t>最後，本研究依案件類型分別進行資料集劃分與參數選擇，並以</w:t>
      </w:r>
      <w:r w:rsidRPr="00661ACD">
        <w:rPr>
          <w:rFonts w:cs="Times New Roman"/>
          <w:szCs w:val="28"/>
        </w:rPr>
        <w:t xml:space="preserve"> 70%</w:t>
      </w:r>
      <w:r w:rsidRPr="00661ACD">
        <w:rPr>
          <w:rFonts w:cs="Times New Roman"/>
          <w:szCs w:val="28"/>
        </w:rPr>
        <w:t>、</w:t>
      </w:r>
      <w:r w:rsidRPr="00661ACD">
        <w:rPr>
          <w:rFonts w:cs="Times New Roman"/>
          <w:szCs w:val="28"/>
        </w:rPr>
        <w:t xml:space="preserve">10% </w:t>
      </w:r>
      <w:r w:rsidRPr="00661ACD">
        <w:rPr>
          <w:rFonts w:cs="Times New Roman"/>
          <w:szCs w:val="28"/>
        </w:rPr>
        <w:t>與</w:t>
      </w:r>
      <w:r w:rsidRPr="00661ACD">
        <w:rPr>
          <w:rFonts w:cs="Times New Roman"/>
          <w:szCs w:val="28"/>
        </w:rPr>
        <w:t xml:space="preserve"> 20% </w:t>
      </w:r>
      <w:r w:rsidRPr="00661ACD">
        <w:rPr>
          <w:rFonts w:cs="Times New Roman"/>
          <w:szCs w:val="28"/>
        </w:rPr>
        <w:t>的比例，將各案件類型資料集劃分為訓練集、驗證集與測試集。此比例係作為固定實驗設計，用以區分模型訓練、參數選擇與最終評估三個階段。文件－詞項矩陣於資料集劃分前依各案件類型建立；進入模型訓練階段後，卡方特徵選擇、</w:t>
      </w:r>
      <w:r w:rsidRPr="00661ACD">
        <w:rPr>
          <w:rFonts w:cs="Times New Roman"/>
          <w:szCs w:val="28"/>
        </w:rPr>
        <w:t xml:space="preserve">MNIR </w:t>
      </w:r>
      <w:r w:rsidRPr="00661ACD">
        <w:rPr>
          <w:rFonts w:cs="Times New Roman"/>
          <w:szCs w:val="28"/>
        </w:rPr>
        <w:t>模型估計與</w:t>
      </w:r>
      <w:r w:rsidRPr="00661ACD">
        <w:rPr>
          <w:rFonts w:cs="Times New Roman"/>
          <w:szCs w:val="28"/>
        </w:rPr>
        <w:t xml:space="preserve"> SVM </w:t>
      </w:r>
      <w:r w:rsidRPr="00661ACD">
        <w:rPr>
          <w:rFonts w:cs="Times New Roman"/>
          <w:szCs w:val="28"/>
        </w:rPr>
        <w:t>分類器訓練皆以訓練集為基礎，驗證集用於選擇卡方特徵數</w:t>
      </w:r>
      <w:r w:rsidRPr="00661ACD">
        <w:rPr>
          <w:rFonts w:cs="Times New Roman"/>
          <w:szCs w:val="28"/>
        </w:rPr>
        <w:t xml:space="preserve"> </w:t>
      </w:r>
      <m:oMath>
        <m:r>
          <w:rPr>
            <w:rFonts w:ascii="Cambria Math" w:hAnsi="Cambria Math" w:cs="Times New Roman"/>
            <w:szCs w:val="28"/>
          </w:rPr>
          <m:t>K</m:t>
        </m:r>
      </m:oMath>
      <w:r w:rsidRPr="00661ACD">
        <w:rPr>
          <w:rFonts w:cs="Times New Roman"/>
          <w:szCs w:val="28"/>
        </w:rPr>
        <w:t>與</w:t>
      </w:r>
      <w:r w:rsidRPr="00661ACD">
        <w:rPr>
          <w:rFonts w:cs="Times New Roman"/>
          <w:szCs w:val="28"/>
        </w:rPr>
        <w:t xml:space="preserve"> SVM </w:t>
      </w:r>
      <w:r w:rsidRPr="00661ACD">
        <w:rPr>
          <w:rFonts w:cs="Times New Roman"/>
          <w:szCs w:val="28"/>
        </w:rPr>
        <w:t>懲罰參數</w:t>
      </w:r>
      <w:r w:rsidRPr="00661ACD">
        <w:rPr>
          <w:rFonts w:cs="Times New Roman"/>
          <w:szCs w:val="28"/>
        </w:rPr>
        <w:t xml:space="preserve"> </w:t>
      </w:r>
      <m:oMath>
        <m:r>
          <w:rPr>
            <w:rFonts w:ascii="Cambria Math" w:hAnsi="Cambria Math" w:cs="Times New Roman"/>
            <w:szCs w:val="28"/>
          </w:rPr>
          <m:t>C</m:t>
        </m:r>
      </m:oMath>
      <w:r w:rsidRPr="00661ACD">
        <w:rPr>
          <w:rFonts w:cs="Times New Roman"/>
          <w:szCs w:val="28"/>
        </w:rPr>
        <w:t>，測試集則僅用於最終模型評估。</w:t>
      </w:r>
    </w:p>
    <w:p w14:paraId="4EF28749" w14:textId="62B6AB72" w:rsidR="009A19D8" w:rsidRPr="00797CD2" w:rsidRDefault="009A19D8" w:rsidP="0004071A">
      <w:pPr>
        <w:widowControl/>
        <w:spacing w:after="0" w:line="276" w:lineRule="auto"/>
        <w:rPr>
          <w:rFonts w:cs="Times New Roman"/>
          <w:szCs w:val="28"/>
        </w:rPr>
      </w:pPr>
      <w:r w:rsidRPr="00797CD2">
        <w:rPr>
          <w:rFonts w:cs="Times New Roman"/>
          <w:szCs w:val="28"/>
        </w:rPr>
        <w:t>綜合而言，本章建立了後續實證分析的完整方法基礎。第四章將依據本章所述流程，分別呈現</w:t>
      </w:r>
      <w:r w:rsidRPr="00797CD2">
        <w:rPr>
          <w:rFonts w:cs="Times New Roman"/>
          <w:szCs w:val="28"/>
        </w:rPr>
        <w:t xml:space="preserve"> </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Pr="00797CD2">
        <w:rPr>
          <w:rFonts w:cs="Times New Roman"/>
          <w:szCs w:val="28"/>
        </w:rPr>
        <w:t xml:space="preserve"> </w:t>
      </w:r>
      <w:r w:rsidRPr="00797CD2">
        <w:rPr>
          <w:rFonts w:cs="Times New Roman"/>
          <w:szCs w:val="28"/>
        </w:rPr>
        <w:t>在四類智慧財產權案件中的分類結果，並進一步比較不同文字特徵表示與不同模型流程對裁判結果分類表現之影響。</w:t>
      </w:r>
    </w:p>
    <w:p w14:paraId="493CEB50" w14:textId="77777777" w:rsidR="0013551A" w:rsidRPr="00797CD2" w:rsidRDefault="0013551A" w:rsidP="0004071A">
      <w:pPr>
        <w:widowControl/>
        <w:spacing w:after="0" w:line="276" w:lineRule="auto"/>
        <w:rPr>
          <w:rFonts w:cs="Times New Roman"/>
          <w:szCs w:val="28"/>
        </w:rPr>
      </w:pPr>
      <w:r w:rsidRPr="00797CD2">
        <w:rPr>
          <w:rFonts w:cs="Times New Roman"/>
          <w:szCs w:val="28"/>
        </w:rPr>
        <w:br w:type="page"/>
      </w:r>
    </w:p>
    <w:p w14:paraId="411C3634" w14:textId="77777777" w:rsidR="00641412" w:rsidRPr="00797CD2" w:rsidRDefault="00461938" w:rsidP="0004071A">
      <w:pPr>
        <w:pStyle w:val="1"/>
        <w:pageBreakBefore/>
        <w:spacing w:before="240" w:after="120" w:line="276" w:lineRule="auto"/>
        <w:rPr>
          <w:rFonts w:ascii="Times New Roman" w:eastAsia="標楷體" w:hAnsi="Times New Roman" w:cs="Times New Roman"/>
        </w:rPr>
      </w:pPr>
      <w:r w:rsidRPr="00797CD2">
        <w:rPr>
          <w:rFonts w:ascii="Times New Roman" w:eastAsia="標楷體" w:hAnsi="Times New Roman" w:cs="Times New Roman"/>
        </w:rPr>
        <w:t>第四章</w:t>
      </w:r>
      <w:r w:rsidRPr="00797CD2">
        <w:rPr>
          <w:rFonts w:ascii="Times New Roman" w:eastAsia="標楷體" w:hAnsi="Times New Roman" w:cs="Times New Roman"/>
        </w:rPr>
        <w:t xml:space="preserve"> </w:t>
      </w:r>
      <w:r w:rsidRPr="00797CD2">
        <w:rPr>
          <w:rFonts w:ascii="Times New Roman" w:eastAsia="標楷體" w:hAnsi="Times New Roman" w:cs="Times New Roman"/>
        </w:rPr>
        <w:t>研究結果與分析</w:t>
      </w:r>
    </w:p>
    <w:p w14:paraId="72583012" w14:textId="77777777"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4.1 </w:t>
      </w:r>
      <w:r w:rsidRPr="00797CD2">
        <w:rPr>
          <w:rFonts w:ascii="Times New Roman" w:eastAsia="標楷體" w:hAnsi="Times New Roman" w:cs="Times New Roman"/>
        </w:rPr>
        <w:t>實驗設定與評估邏輯</w:t>
      </w:r>
    </w:p>
    <w:p w14:paraId="3C3911CF" w14:textId="13D1E3A2" w:rsidR="00641412" w:rsidRPr="00797CD2" w:rsidRDefault="00461938" w:rsidP="0004071A">
      <w:pPr>
        <w:spacing w:line="276" w:lineRule="auto"/>
        <w:ind w:firstLine="480"/>
        <w:rPr>
          <w:rFonts w:cs="Times New Roman"/>
        </w:rPr>
      </w:pPr>
      <w:r w:rsidRPr="00797CD2">
        <w:rPr>
          <w:rFonts w:cs="Times New Roman"/>
        </w:rPr>
        <w:t>依據第三章之模型流程，針對行政、民事、刑事與刑事附帶民事四類智慧財產權判決資料集進行裁判結果三分類實驗。本文比較兩條模型流程：其一為</w:t>
      </w:r>
      <w:r w:rsidRPr="00797CD2">
        <w:rPr>
          <w:rFonts w:cs="Times New Roman"/>
        </w:rPr>
        <w:t xml:space="preserve"> </w:t>
      </w:r>
      <w:r w:rsidR="001E5412">
        <w:rPr>
          <w:rFonts w:cs="Times New Roman"/>
        </w:rPr>
        <w:t>Chi-square + MNIR + SVM</w:t>
      </w:r>
      <w:r w:rsidRPr="00797CD2">
        <w:rPr>
          <w:rFonts w:cs="Times New Roman"/>
        </w:rPr>
        <w:t>，亦即先以卡方統計量進行特徵選擇，再透過</w:t>
      </w:r>
      <w:r w:rsidRPr="00797CD2">
        <w:rPr>
          <w:rFonts w:cs="Times New Roman"/>
        </w:rPr>
        <w:t xml:space="preserve"> MNIR </w:t>
      </w:r>
      <w:r w:rsidRPr="00797CD2">
        <w:rPr>
          <w:rFonts w:cs="Times New Roman"/>
        </w:rPr>
        <w:t>進行監督式特徵轉換，最後以</w:t>
      </w:r>
      <w:r w:rsidRPr="00797CD2">
        <w:rPr>
          <w:rFonts w:cs="Times New Roman"/>
        </w:rPr>
        <w:t xml:space="preserve"> SVM </w:t>
      </w:r>
      <w:r w:rsidRPr="00797CD2">
        <w:rPr>
          <w:rFonts w:cs="Times New Roman"/>
        </w:rPr>
        <w:t>分類；其二為</w:t>
      </w:r>
      <w:r w:rsidRPr="00797CD2">
        <w:rPr>
          <w:rFonts w:cs="Times New Roman"/>
        </w:rPr>
        <w:t xml:space="preserve"> Chi-square + </w:t>
      </w:r>
      <w:r w:rsidR="00AF715B">
        <w:rPr>
          <w:rFonts w:cs="Times New Roman"/>
        </w:rPr>
        <w:t>SVM</w:t>
      </w:r>
      <w:r w:rsidRPr="00797CD2">
        <w:rPr>
          <w:rFonts w:cs="Times New Roman"/>
        </w:rPr>
        <w:t>，亦即不經</w:t>
      </w:r>
      <w:r w:rsidRPr="00797CD2">
        <w:rPr>
          <w:rFonts w:cs="Times New Roman"/>
        </w:rPr>
        <w:t xml:space="preserve"> MNIR </w:t>
      </w:r>
      <w:r w:rsidRPr="00797CD2">
        <w:rPr>
          <w:rFonts w:cs="Times New Roman"/>
        </w:rPr>
        <w:t>轉換，直接以卡方篩選後之稀疏文字特徵訓練</w:t>
      </w:r>
      <w:r w:rsidRPr="00797CD2">
        <w:rPr>
          <w:rFonts w:cs="Times New Roman"/>
        </w:rPr>
        <w:t xml:space="preserve"> SVM</w:t>
      </w:r>
      <w:r w:rsidRPr="00797CD2">
        <w:rPr>
          <w:rFonts w:cs="Times New Roman"/>
        </w:rPr>
        <w:t>。前者用以檢驗</w:t>
      </w:r>
      <w:r w:rsidRPr="00797CD2">
        <w:rPr>
          <w:rFonts w:cs="Times New Roman"/>
        </w:rPr>
        <w:t xml:space="preserve"> MNIR </w:t>
      </w:r>
      <w:r w:rsidRPr="00797CD2">
        <w:rPr>
          <w:rFonts w:cs="Times New Roman"/>
        </w:rPr>
        <w:t>監督式特徵轉換是否能改善高維法律文本分類，後者則作為直接對照流程。</w:t>
      </w:r>
    </w:p>
    <w:p w14:paraId="746D01FF" w14:textId="701F85FA" w:rsidR="00641412" w:rsidRPr="00797CD2" w:rsidRDefault="00461938" w:rsidP="0004071A">
      <w:pPr>
        <w:spacing w:line="276" w:lineRule="auto"/>
        <w:ind w:firstLine="480"/>
        <w:rPr>
          <w:rFonts w:cs="Times New Roman"/>
        </w:rPr>
      </w:pPr>
      <w:r w:rsidRPr="00797CD2">
        <w:rPr>
          <w:rFonts w:cs="Times New Roman"/>
        </w:rPr>
        <w:t>本章統一採用「移除明顯裁判結果詞彙後」之文本版本作為主要實證結果。換言之，本章結果代表在排除「駁回」、「有理由」、「准許」、「撤銷」等可能直接揭露裁判結果之詞彙後，模型流程與文字特徵表示之相對表現。此設定有助於降低模型直接依賴結果詞彙進行分類的疑慮，並在相同文本處理條件下</w:t>
      </w:r>
      <w:r w:rsidR="001E5412">
        <w:rPr>
          <w:rFonts w:cs="Times New Roman"/>
        </w:rPr>
        <w:t>比較</w:t>
      </w:r>
      <w:r w:rsidR="001E5412">
        <w:rPr>
          <w:rFonts w:cs="Times New Roman"/>
        </w:rPr>
        <w:t xml:space="preserve"> Chi-square + MNIR + SVM</w:t>
      </w:r>
      <w:r w:rsidR="001E5412">
        <w:rPr>
          <w:rFonts w:cs="Times New Roman"/>
        </w:rPr>
        <w:t>、</w:t>
      </w:r>
      <w:r w:rsidR="001E5412">
        <w:rPr>
          <w:rFonts w:cs="Times New Roman"/>
        </w:rPr>
        <w:t xml:space="preserve">Chi-square + SVM </w:t>
      </w:r>
      <w:r w:rsidR="001E5412">
        <w:rPr>
          <w:rFonts w:cs="Times New Roman"/>
        </w:rPr>
        <w:t>以及</w:t>
      </w:r>
      <w:r w:rsidRPr="00797CD2">
        <w:rPr>
          <w:rFonts w:cs="Times New Roman"/>
        </w:rPr>
        <w:t xml:space="preserve"> BoW</w:t>
      </w:r>
      <w:r w:rsidRPr="00797CD2">
        <w:rPr>
          <w:rFonts w:cs="Times New Roman"/>
        </w:rPr>
        <w:t>、</w:t>
      </w:r>
      <w:r w:rsidRPr="00797CD2">
        <w:rPr>
          <w:rFonts w:cs="Times New Roman"/>
        </w:rPr>
        <w:t>TF</w:t>
      </w:r>
      <w:r w:rsidRPr="00797CD2">
        <w:rPr>
          <w:rFonts w:cs="Times New Roman"/>
        </w:rPr>
        <w:t>、</w:t>
      </w:r>
      <w:r w:rsidRPr="00797CD2">
        <w:rPr>
          <w:rFonts w:cs="Times New Roman"/>
        </w:rPr>
        <w:t xml:space="preserve">TF-IDF </w:t>
      </w:r>
      <w:r w:rsidRPr="00797CD2">
        <w:rPr>
          <w:rFonts w:cs="Times New Roman"/>
        </w:rPr>
        <w:t>之差異。不過，此版本仍不能保證完全排除所有資料洩漏可能，因為法律文本中仍可能存在間接反映裁判結果的語境、請求類型或裁判理由線索。</w:t>
      </w:r>
    </w:p>
    <w:p w14:paraId="14F27EA3" w14:textId="0FC9B965" w:rsidR="00641412" w:rsidRPr="00797CD2" w:rsidRDefault="00461938" w:rsidP="0004071A">
      <w:pPr>
        <w:spacing w:line="276" w:lineRule="auto"/>
        <w:ind w:firstLine="480"/>
        <w:rPr>
          <w:rFonts w:cs="Times New Roman"/>
        </w:rPr>
      </w:pPr>
      <w:r w:rsidRPr="00797CD2">
        <w:rPr>
          <w:rFonts w:cs="Times New Roman"/>
        </w:rPr>
        <w:t>模型訓練與評估採</w:t>
      </w:r>
      <w:r w:rsidR="0049398B">
        <w:rPr>
          <w:rFonts w:cs="Times New Roman"/>
        </w:rPr>
        <w:t>固定資料集劃分</w:t>
      </w:r>
      <w:r w:rsidRPr="00797CD2">
        <w:rPr>
          <w:rFonts w:cs="Times New Roman"/>
        </w:rPr>
        <w:t>：訓練集用於模型估計與特徵選擇，驗證集用於選擇卡方特徵數</w:t>
      </w:r>
      <w:r w:rsidRPr="00797CD2">
        <w:rPr>
          <w:rFonts w:cs="Times New Roman"/>
        </w:rPr>
        <w:t xml:space="preserve"> K </w:t>
      </w:r>
      <w:r w:rsidRPr="00797CD2">
        <w:rPr>
          <w:rFonts w:cs="Times New Roman"/>
        </w:rPr>
        <w:t>與</w:t>
      </w:r>
      <w:r w:rsidRPr="00797CD2">
        <w:rPr>
          <w:rFonts w:cs="Times New Roman"/>
        </w:rPr>
        <w:t xml:space="preserve"> SVM </w:t>
      </w:r>
      <w:r w:rsidRPr="00797CD2">
        <w:rPr>
          <w:rFonts w:cs="Times New Roman"/>
        </w:rPr>
        <w:t>參數</w:t>
      </w:r>
      <w:r w:rsidRPr="00797CD2">
        <w:rPr>
          <w:rFonts w:cs="Times New Roman"/>
        </w:rPr>
        <w:t xml:space="preserve"> C</w:t>
      </w:r>
      <w:r w:rsidRPr="00797CD2">
        <w:rPr>
          <w:rFonts w:cs="Times New Roman"/>
        </w:rPr>
        <w:t>，測試集則僅用於最後模型表現評估。換言之，第四章各表所列</w:t>
      </w:r>
      <w:r w:rsidRPr="00797CD2">
        <w:rPr>
          <w:rFonts w:cs="Times New Roman"/>
        </w:rPr>
        <w:t xml:space="preserve"> Accuracy </w:t>
      </w:r>
      <w:r w:rsidRPr="00797CD2">
        <w:rPr>
          <w:rFonts w:cs="Times New Roman"/>
        </w:rPr>
        <w:t>與</w:t>
      </w:r>
      <w:r w:rsidRPr="00797CD2">
        <w:rPr>
          <w:rFonts w:cs="Times New Roman"/>
        </w:rPr>
        <w:t xml:space="preserve"> Macro F1</w:t>
      </w:r>
      <w:r w:rsidRPr="00797CD2">
        <w:rPr>
          <w:rFonts w:cs="Times New Roman"/>
        </w:rPr>
        <w:t>，均為模型在測試集上的結果；參數選擇則依驗證集</w:t>
      </w:r>
      <w:r w:rsidRPr="00797CD2">
        <w:rPr>
          <w:rFonts w:cs="Times New Roman"/>
        </w:rPr>
        <w:t xml:space="preserve"> Macro F1 </w:t>
      </w:r>
      <w:r w:rsidRPr="00797CD2">
        <w:rPr>
          <w:rFonts w:cs="Times New Roman"/>
        </w:rPr>
        <w:t>進行。</w:t>
      </w:r>
    </w:p>
    <w:p w14:paraId="35F0F561" w14:textId="6072076D" w:rsidR="00641412" w:rsidRPr="00797CD2" w:rsidRDefault="00461938" w:rsidP="0004071A">
      <w:pPr>
        <w:spacing w:line="276" w:lineRule="auto"/>
        <w:ind w:firstLine="480"/>
        <w:rPr>
          <w:rFonts w:cs="Times New Roman"/>
        </w:rPr>
      </w:pPr>
      <w:r w:rsidRPr="00797CD2">
        <w:rPr>
          <w:rFonts w:cs="Times New Roman"/>
        </w:rPr>
        <w:t>第三章之樣本分布已顯示，</w:t>
      </w:r>
      <w:r w:rsidRPr="00797CD2">
        <w:rPr>
          <w:rFonts w:cs="Times New Roman"/>
        </w:rPr>
        <w:t>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三類裁判結果並非均衡分布，因此本章以</w:t>
      </w:r>
      <w:r w:rsidRPr="00797CD2">
        <w:rPr>
          <w:rFonts w:cs="Times New Roman"/>
        </w:rPr>
        <w:t xml:space="preserve"> Macro F1 </w:t>
      </w:r>
      <w:r w:rsidRPr="00797CD2">
        <w:rPr>
          <w:rFonts w:cs="Times New Roman"/>
        </w:rPr>
        <w:t>作為主要判斷依據。若僅使用</w:t>
      </w:r>
      <w:r w:rsidRPr="00797CD2">
        <w:rPr>
          <w:rFonts w:cs="Times New Roman"/>
        </w:rPr>
        <w:t xml:space="preserve"> Accuracy</w:t>
      </w:r>
      <w:r w:rsidRPr="00797CD2">
        <w:rPr>
          <w:rFonts w:cs="Times New Roman"/>
        </w:rPr>
        <w:t>，模型可能因偏向預測多數類別而取得較高準確率，卻無法有效辨識少數類別。因此，本章除報告</w:t>
      </w:r>
      <w:r w:rsidRPr="00797CD2">
        <w:rPr>
          <w:rFonts w:cs="Times New Roman"/>
        </w:rPr>
        <w:t xml:space="preserve"> Accuracy </w:t>
      </w:r>
      <w:r w:rsidRPr="00797CD2">
        <w:rPr>
          <w:rFonts w:cs="Times New Roman"/>
        </w:rPr>
        <w:t>與</w:t>
      </w:r>
      <w:r w:rsidRPr="00797CD2">
        <w:rPr>
          <w:rFonts w:cs="Times New Roman"/>
        </w:rPr>
        <w:t xml:space="preserve"> Macro F1 </w:t>
      </w:r>
      <w:r w:rsidRPr="00797CD2">
        <w:rPr>
          <w:rFonts w:cs="Times New Roman"/>
        </w:rPr>
        <w:t>外，也納入類別層級</w:t>
      </w:r>
      <w:r w:rsidRPr="00797CD2">
        <w:rPr>
          <w:rFonts w:cs="Times New Roman"/>
        </w:rPr>
        <w:t xml:space="preserve"> F1-score </w:t>
      </w:r>
      <w:r w:rsidRPr="00797CD2">
        <w:rPr>
          <w:rFonts w:cs="Times New Roman"/>
        </w:rPr>
        <w:t>與混淆矩陣，以揭露模型在少數類別上的限制；最低基準模型則於</w:t>
      </w:r>
      <w:r w:rsidRPr="00797CD2">
        <w:rPr>
          <w:rFonts w:cs="Times New Roman"/>
        </w:rPr>
        <w:t xml:space="preserve"> 4.3 </w:t>
      </w:r>
      <w:r w:rsidR="001E5412">
        <w:rPr>
          <w:rFonts w:cs="Times New Roman"/>
        </w:rPr>
        <w:t xml:space="preserve">Chi-square + SVM </w:t>
      </w:r>
      <w:r w:rsidR="001E5412">
        <w:rPr>
          <w:rFonts w:cs="Times New Roman"/>
        </w:rPr>
        <w:t>對照流程</w:t>
      </w:r>
      <w:r w:rsidRPr="00797CD2">
        <w:rPr>
          <w:rFonts w:cs="Times New Roman"/>
        </w:rPr>
        <w:t>中一併說明。</w:t>
      </w:r>
    </w:p>
    <w:p w14:paraId="78024C9F" w14:textId="6EFEE2D8" w:rsidR="00641412" w:rsidRPr="00797CD2" w:rsidRDefault="00461938" w:rsidP="0004071A">
      <w:pPr>
        <w:spacing w:line="276" w:lineRule="auto"/>
        <w:ind w:firstLine="480"/>
        <w:rPr>
          <w:rFonts w:cs="Times New Roman"/>
        </w:rPr>
      </w:pPr>
      <w:r w:rsidRPr="00797CD2">
        <w:rPr>
          <w:rFonts w:cs="Times New Roman"/>
        </w:rPr>
        <w:t>本章並非僅呈現模型分數，而是以</w:t>
      </w:r>
      <w:r w:rsidRPr="00797CD2">
        <w:rPr>
          <w:rFonts w:cs="Times New Roman"/>
        </w:rPr>
        <w:t xml:space="preserve"> Macro F1 </w:t>
      </w:r>
      <w:r w:rsidRPr="00797CD2">
        <w:rPr>
          <w:rFonts w:cs="Times New Roman"/>
        </w:rPr>
        <w:t>為主要依據，依序檢驗六項問題：第一，</w:t>
      </w:r>
      <w:r w:rsidR="001E5412">
        <w:rPr>
          <w:rFonts w:cs="Times New Roman"/>
        </w:rPr>
        <w:t>Chi-square + MNIR + SVM</w:t>
      </w:r>
      <w:r w:rsidRPr="00797CD2">
        <w:rPr>
          <w:rFonts w:cs="Times New Roman"/>
        </w:rPr>
        <w:t xml:space="preserve"> </w:t>
      </w:r>
      <w:r w:rsidRPr="00797CD2">
        <w:rPr>
          <w:rFonts w:cs="Times New Roman"/>
        </w:rPr>
        <w:t>核心流程之分類表現；第二，</w:t>
      </w:r>
      <w:r w:rsidR="001E5412">
        <w:rPr>
          <w:rFonts w:cs="Times New Roman"/>
        </w:rPr>
        <w:t xml:space="preserve">Chi-square + SVM </w:t>
      </w:r>
      <w:r w:rsidR="001E5412">
        <w:rPr>
          <w:rFonts w:cs="Times New Roman"/>
        </w:rPr>
        <w:t>對照流程</w:t>
      </w:r>
      <w:r w:rsidRPr="00797CD2">
        <w:rPr>
          <w:rFonts w:cs="Times New Roman"/>
        </w:rPr>
        <w:t>是否具備競爭力；第三，</w:t>
      </w:r>
      <w:r w:rsidRPr="00797CD2">
        <w:rPr>
          <w:rFonts w:cs="Times New Roman"/>
        </w:rPr>
        <w:t xml:space="preserve">MNIR </w:t>
      </w:r>
      <w:r w:rsidRPr="00797CD2">
        <w:rPr>
          <w:rFonts w:cs="Times New Roman"/>
        </w:rPr>
        <w:t>特徵轉換是否帶來額外增益；第四，不同文字特徵表示是否影響分類表現；第五，在移除明顯裁判結果詞彙後，模型結果應如何界定；第六，模型錯誤是否集中於特定裁判結果類別。</w:t>
      </w:r>
    </w:p>
    <w:p w14:paraId="0B426D6C" w14:textId="47308CA2"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4.2 </w:t>
      </w:r>
      <w:r w:rsidR="001E5412">
        <w:rPr>
          <w:rFonts w:ascii="Times New Roman" w:eastAsia="標楷體" w:hAnsi="Times New Roman" w:cs="Times New Roman"/>
        </w:rPr>
        <w:t>Chi-square + MNIR + SVM</w:t>
      </w:r>
      <w:r w:rsidRPr="00797CD2">
        <w:rPr>
          <w:rFonts w:ascii="Times New Roman" w:eastAsia="標楷體" w:hAnsi="Times New Roman" w:cs="Times New Roman"/>
        </w:rPr>
        <w:t xml:space="preserve"> </w:t>
      </w:r>
      <w:r w:rsidRPr="00797CD2">
        <w:rPr>
          <w:rFonts w:ascii="Times New Roman" w:eastAsia="標楷體" w:hAnsi="Times New Roman" w:cs="Times New Roman"/>
        </w:rPr>
        <w:t>核心流程之模型表現</w:t>
      </w:r>
    </w:p>
    <w:p w14:paraId="0E6C6CE1" w14:textId="58707962" w:rsidR="00641412" w:rsidRPr="00797CD2" w:rsidRDefault="00461938" w:rsidP="0004071A">
      <w:pPr>
        <w:spacing w:line="276" w:lineRule="auto"/>
        <w:rPr>
          <w:rFonts w:cs="Times New Roman"/>
        </w:rPr>
      </w:pPr>
      <w:r w:rsidRPr="00797CD2">
        <w:rPr>
          <w:rFonts w:cs="Times New Roman"/>
        </w:rPr>
        <w:t>表</w:t>
      </w:r>
      <w:r w:rsidRPr="00797CD2">
        <w:rPr>
          <w:rFonts w:cs="Times New Roman"/>
        </w:rPr>
        <w:t xml:space="preserve"> 4-1 </w:t>
      </w:r>
      <w:r w:rsidRPr="00797CD2">
        <w:rPr>
          <w:rFonts w:cs="Times New Roman"/>
        </w:rPr>
        <w:t>呈現</w:t>
      </w:r>
      <w:r w:rsidRPr="00797CD2">
        <w:rPr>
          <w:rFonts w:cs="Times New Roman"/>
        </w:rPr>
        <w:t xml:space="preserve"> </w:t>
      </w:r>
      <w:r w:rsidR="001E5412">
        <w:rPr>
          <w:rFonts w:cs="Times New Roman"/>
        </w:rPr>
        <w:t>Chi-square + MNIR + SVM</w:t>
      </w:r>
      <w:r w:rsidRPr="00797CD2">
        <w:rPr>
          <w:rFonts w:cs="Times New Roman"/>
        </w:rPr>
        <w:t xml:space="preserve"> </w:t>
      </w:r>
      <w:r w:rsidRPr="00797CD2">
        <w:rPr>
          <w:rFonts w:cs="Times New Roman"/>
        </w:rPr>
        <w:t>於四類資料集之最佳測試結果。根據表</w:t>
      </w:r>
      <w:r w:rsidRPr="00797CD2">
        <w:rPr>
          <w:rFonts w:cs="Times New Roman"/>
        </w:rPr>
        <w:t xml:space="preserve"> 4-1</w:t>
      </w:r>
      <w:r w:rsidRPr="00797CD2">
        <w:rPr>
          <w:rFonts w:cs="Times New Roman"/>
        </w:rPr>
        <w:t>，</w:t>
      </w:r>
      <w:r w:rsidR="001E5412">
        <w:rPr>
          <w:rFonts w:cs="Times New Roman"/>
        </w:rPr>
        <w:t>Chi-square + MNIR + SVM</w:t>
      </w:r>
      <w:r w:rsidRPr="00797CD2">
        <w:rPr>
          <w:rFonts w:cs="Times New Roman"/>
        </w:rPr>
        <w:t xml:space="preserve"> </w:t>
      </w:r>
      <w:r w:rsidRPr="00797CD2">
        <w:rPr>
          <w:rFonts w:cs="Times New Roman"/>
        </w:rPr>
        <w:t>在不同案件類型下之</w:t>
      </w:r>
      <w:r w:rsidRPr="00797CD2">
        <w:rPr>
          <w:rFonts w:cs="Times New Roman"/>
        </w:rPr>
        <w:t xml:space="preserve"> Macro F1 </w:t>
      </w:r>
      <w:r w:rsidRPr="00797CD2">
        <w:rPr>
          <w:rFonts w:cs="Times New Roman"/>
        </w:rPr>
        <w:t>介於</w:t>
      </w:r>
      <w:r w:rsidRPr="00797CD2">
        <w:rPr>
          <w:rFonts w:cs="Times New Roman"/>
        </w:rPr>
        <w:t xml:space="preserve"> 0.318 </w:t>
      </w:r>
      <w:r w:rsidRPr="00797CD2">
        <w:rPr>
          <w:rFonts w:cs="Times New Roman"/>
        </w:rPr>
        <w:t>至</w:t>
      </w:r>
      <w:r w:rsidRPr="00797CD2">
        <w:rPr>
          <w:rFonts w:cs="Times New Roman"/>
        </w:rPr>
        <w:t xml:space="preserve"> 0.545</w:t>
      </w:r>
      <w:r w:rsidRPr="00797CD2">
        <w:rPr>
          <w:rFonts w:cs="Times New Roman"/>
        </w:rPr>
        <w:t>，其中刑事附帶民事資料集表現最高，</w:t>
      </w:r>
      <w:r w:rsidRPr="00797CD2">
        <w:rPr>
          <w:rFonts w:cs="Times New Roman"/>
        </w:rPr>
        <w:t xml:space="preserve">Macro F1 </w:t>
      </w:r>
      <w:r w:rsidRPr="00797CD2">
        <w:rPr>
          <w:rFonts w:cs="Times New Roman"/>
        </w:rPr>
        <w:t>為</w:t>
      </w:r>
      <w:r w:rsidRPr="00797CD2">
        <w:rPr>
          <w:rFonts w:cs="Times New Roman"/>
        </w:rPr>
        <w:t xml:space="preserve"> 0.545</w:t>
      </w:r>
      <w:r w:rsidRPr="00797CD2">
        <w:rPr>
          <w:rFonts w:cs="Times New Roman"/>
        </w:rPr>
        <w:t>；行政資料集最低，</w:t>
      </w:r>
      <w:r w:rsidRPr="00797CD2">
        <w:rPr>
          <w:rFonts w:cs="Times New Roman"/>
        </w:rPr>
        <w:t xml:space="preserve">Macro F1 </w:t>
      </w:r>
      <w:r w:rsidRPr="00797CD2">
        <w:rPr>
          <w:rFonts w:cs="Times New Roman"/>
        </w:rPr>
        <w:t>為</w:t>
      </w:r>
      <w:r w:rsidRPr="00797CD2">
        <w:rPr>
          <w:rFonts w:cs="Times New Roman"/>
        </w:rPr>
        <w:t xml:space="preserve"> 0.318</w:t>
      </w:r>
      <w:r w:rsidRPr="00797CD2">
        <w:rPr>
          <w:rFonts w:cs="Times New Roman"/>
        </w:rPr>
        <w:t>。此結果應與第三章所呈現之類別不平衡現象一併解讀，因為高</w:t>
      </w:r>
      <w:r w:rsidRPr="00797CD2">
        <w:rPr>
          <w:rFonts w:cs="Times New Roman"/>
        </w:rPr>
        <w:t xml:space="preserve"> Accuracy </w:t>
      </w:r>
      <w:r w:rsidRPr="00797CD2">
        <w:rPr>
          <w:rFonts w:cs="Times New Roman"/>
        </w:rPr>
        <w:t>不必然代表模型能均衡辨識三類裁判結果。</w:t>
      </w:r>
    </w:p>
    <w:p w14:paraId="7099A065" w14:textId="4A7D4DB5"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4-1 </w:t>
      </w:r>
      <w:r w:rsidR="001E5412">
        <w:rPr>
          <w:rFonts w:cs="Times New Roman"/>
          <w:b/>
          <w:sz w:val="21"/>
          <w:szCs w:val="21"/>
        </w:rPr>
        <w:t>Chi-square + MNIR + SVM</w:t>
      </w:r>
      <w:r w:rsidRPr="00797CD2">
        <w:rPr>
          <w:rFonts w:cs="Times New Roman"/>
          <w:b/>
          <w:sz w:val="21"/>
          <w:szCs w:val="21"/>
        </w:rPr>
        <w:t xml:space="preserve"> </w:t>
      </w:r>
      <w:r w:rsidRPr="00797CD2">
        <w:rPr>
          <w:rFonts w:cs="Times New Roman"/>
          <w:b/>
          <w:sz w:val="21"/>
          <w:szCs w:val="21"/>
        </w:rPr>
        <w:t>於各資料集之最佳表現</w:t>
      </w:r>
    </w:p>
    <w:tbl>
      <w:tblPr>
        <w:tblStyle w:val="af3"/>
        <w:tblW w:w="5224"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659"/>
        <w:gridCol w:w="1968"/>
        <w:gridCol w:w="1059"/>
        <w:gridCol w:w="1260"/>
        <w:gridCol w:w="1419"/>
        <w:gridCol w:w="2694"/>
      </w:tblGrid>
      <w:tr w:rsidR="00641412" w:rsidRPr="00797CD2" w14:paraId="0578A8D3" w14:textId="77777777" w:rsidTr="007B138D">
        <w:trPr>
          <w:cantSplit/>
          <w:tblHeader/>
          <w:jc w:val="center"/>
        </w:trPr>
        <w:tc>
          <w:tcPr>
            <w:tcW w:w="1660" w:type="dxa"/>
            <w:shd w:val="clear" w:color="auto" w:fill="DDEBF7"/>
            <w:tcMar>
              <w:top w:w="90" w:type="dxa"/>
              <w:left w:w="90" w:type="dxa"/>
              <w:bottom w:w="90" w:type="dxa"/>
              <w:right w:w="90" w:type="dxa"/>
            </w:tcMar>
            <w:vAlign w:val="center"/>
          </w:tcPr>
          <w:p w14:paraId="50AB266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1968" w:type="dxa"/>
            <w:shd w:val="clear" w:color="auto" w:fill="DDEBF7"/>
            <w:tcMar>
              <w:top w:w="90" w:type="dxa"/>
              <w:left w:w="90" w:type="dxa"/>
              <w:bottom w:w="90" w:type="dxa"/>
              <w:right w:w="90" w:type="dxa"/>
            </w:tcMar>
            <w:vAlign w:val="center"/>
          </w:tcPr>
          <w:p w14:paraId="50EDCE1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 xml:space="preserve">MNIR </w:t>
            </w:r>
            <w:r w:rsidRPr="00797CD2">
              <w:rPr>
                <w:rFonts w:cs="Times New Roman"/>
                <w:b/>
                <w:sz w:val="22"/>
                <w:szCs w:val="22"/>
              </w:rPr>
              <w:t>最佳特徵</w:t>
            </w:r>
          </w:p>
        </w:tc>
        <w:tc>
          <w:tcPr>
            <w:tcW w:w="1059" w:type="dxa"/>
            <w:shd w:val="clear" w:color="auto" w:fill="DDEBF7"/>
            <w:tcMar>
              <w:top w:w="90" w:type="dxa"/>
              <w:left w:w="90" w:type="dxa"/>
              <w:bottom w:w="90" w:type="dxa"/>
              <w:right w:w="90" w:type="dxa"/>
            </w:tcMar>
            <w:vAlign w:val="center"/>
          </w:tcPr>
          <w:p w14:paraId="4E07D51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K</w:t>
            </w:r>
          </w:p>
        </w:tc>
        <w:tc>
          <w:tcPr>
            <w:tcW w:w="1260" w:type="dxa"/>
            <w:shd w:val="clear" w:color="auto" w:fill="DDEBF7"/>
            <w:tcMar>
              <w:top w:w="90" w:type="dxa"/>
              <w:left w:w="90" w:type="dxa"/>
              <w:bottom w:w="90" w:type="dxa"/>
              <w:right w:w="90" w:type="dxa"/>
            </w:tcMar>
            <w:vAlign w:val="center"/>
          </w:tcPr>
          <w:p w14:paraId="1D86CEE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C</w:t>
            </w:r>
          </w:p>
        </w:tc>
        <w:tc>
          <w:tcPr>
            <w:tcW w:w="1419" w:type="dxa"/>
            <w:shd w:val="clear" w:color="auto" w:fill="DDEBF7"/>
            <w:tcMar>
              <w:top w:w="90" w:type="dxa"/>
              <w:left w:w="90" w:type="dxa"/>
              <w:bottom w:w="90" w:type="dxa"/>
              <w:right w:w="90" w:type="dxa"/>
            </w:tcMar>
            <w:vAlign w:val="center"/>
          </w:tcPr>
          <w:p w14:paraId="57BCAEA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Accuracy</w:t>
            </w:r>
          </w:p>
        </w:tc>
        <w:tc>
          <w:tcPr>
            <w:tcW w:w="2694" w:type="dxa"/>
            <w:shd w:val="clear" w:color="auto" w:fill="DDEBF7"/>
            <w:tcMar>
              <w:top w:w="90" w:type="dxa"/>
              <w:left w:w="90" w:type="dxa"/>
              <w:bottom w:w="90" w:type="dxa"/>
              <w:right w:w="90" w:type="dxa"/>
            </w:tcMar>
            <w:vAlign w:val="center"/>
          </w:tcPr>
          <w:p w14:paraId="7C8495ED" w14:textId="2ECD1829" w:rsidR="00641412" w:rsidRPr="00797CD2" w:rsidRDefault="001E5412" w:rsidP="0004071A">
            <w:pPr>
              <w:keepNext/>
              <w:keepLines/>
              <w:spacing w:after="0" w:line="276" w:lineRule="auto"/>
              <w:ind w:firstLine="0"/>
              <w:jc w:val="center"/>
              <w:rPr>
                <w:rFonts w:cs="Times New Roman"/>
                <w:sz w:val="22"/>
                <w:szCs w:val="22"/>
              </w:rPr>
            </w:pPr>
            <w:r>
              <w:rPr>
                <w:rFonts w:cs="Times New Roman"/>
                <w:b/>
                <w:sz w:val="22"/>
                <w:szCs w:val="22"/>
              </w:rPr>
              <w:t>Chi-square + MNIR + SVM</w:t>
            </w:r>
            <w:r w:rsidR="00461938" w:rsidRPr="00797CD2">
              <w:rPr>
                <w:rFonts w:cs="Times New Roman"/>
                <w:b/>
                <w:sz w:val="22"/>
                <w:szCs w:val="22"/>
              </w:rPr>
              <w:t xml:space="preserve"> Macro F1</w:t>
            </w:r>
          </w:p>
        </w:tc>
      </w:tr>
      <w:tr w:rsidR="00641412" w:rsidRPr="00797CD2" w14:paraId="39FEAE71" w14:textId="77777777" w:rsidTr="007B138D">
        <w:trPr>
          <w:cantSplit/>
          <w:jc w:val="center"/>
        </w:trPr>
        <w:tc>
          <w:tcPr>
            <w:tcW w:w="1660" w:type="dxa"/>
            <w:tcMar>
              <w:top w:w="90" w:type="dxa"/>
              <w:left w:w="90" w:type="dxa"/>
              <w:bottom w:w="90" w:type="dxa"/>
              <w:right w:w="90" w:type="dxa"/>
            </w:tcMar>
            <w:vAlign w:val="center"/>
          </w:tcPr>
          <w:p w14:paraId="00F166B8"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1968" w:type="dxa"/>
            <w:tcMar>
              <w:top w:w="90" w:type="dxa"/>
              <w:left w:w="90" w:type="dxa"/>
              <w:bottom w:w="90" w:type="dxa"/>
              <w:right w:w="90" w:type="dxa"/>
            </w:tcMar>
            <w:vAlign w:val="center"/>
          </w:tcPr>
          <w:p w14:paraId="47FE5FEF"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BoW</w:t>
            </w:r>
          </w:p>
        </w:tc>
        <w:tc>
          <w:tcPr>
            <w:tcW w:w="1059" w:type="dxa"/>
            <w:tcMar>
              <w:top w:w="90" w:type="dxa"/>
              <w:left w:w="90" w:type="dxa"/>
              <w:bottom w:w="90" w:type="dxa"/>
              <w:right w:w="90" w:type="dxa"/>
            </w:tcMar>
            <w:vAlign w:val="center"/>
          </w:tcPr>
          <w:p w14:paraId="04B32B6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1260" w:type="dxa"/>
            <w:tcMar>
              <w:top w:w="90" w:type="dxa"/>
              <w:left w:w="90" w:type="dxa"/>
              <w:bottom w:w="90" w:type="dxa"/>
              <w:right w:w="90" w:type="dxa"/>
            </w:tcMar>
            <w:vAlign w:val="center"/>
          </w:tcPr>
          <w:p w14:paraId="689573C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0.0625</w:t>
            </w:r>
          </w:p>
        </w:tc>
        <w:tc>
          <w:tcPr>
            <w:tcW w:w="1419" w:type="dxa"/>
            <w:tcMar>
              <w:top w:w="90" w:type="dxa"/>
              <w:left w:w="90" w:type="dxa"/>
              <w:bottom w:w="90" w:type="dxa"/>
              <w:right w:w="90" w:type="dxa"/>
            </w:tcMar>
            <w:vAlign w:val="center"/>
          </w:tcPr>
          <w:p w14:paraId="48874CD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0.875</w:t>
            </w:r>
          </w:p>
        </w:tc>
        <w:tc>
          <w:tcPr>
            <w:tcW w:w="2694" w:type="dxa"/>
            <w:tcMar>
              <w:top w:w="90" w:type="dxa"/>
              <w:left w:w="90" w:type="dxa"/>
              <w:bottom w:w="90" w:type="dxa"/>
              <w:right w:w="90" w:type="dxa"/>
            </w:tcMar>
            <w:vAlign w:val="center"/>
          </w:tcPr>
          <w:p w14:paraId="099BD31D"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0.318</w:t>
            </w:r>
          </w:p>
        </w:tc>
      </w:tr>
      <w:tr w:rsidR="00641412" w:rsidRPr="00797CD2" w14:paraId="4ED69558" w14:textId="77777777" w:rsidTr="007B138D">
        <w:trPr>
          <w:cantSplit/>
          <w:jc w:val="center"/>
        </w:trPr>
        <w:tc>
          <w:tcPr>
            <w:tcW w:w="1660" w:type="dxa"/>
            <w:tcMar>
              <w:top w:w="90" w:type="dxa"/>
              <w:left w:w="90" w:type="dxa"/>
              <w:bottom w:w="90" w:type="dxa"/>
              <w:right w:w="90" w:type="dxa"/>
            </w:tcMar>
            <w:vAlign w:val="center"/>
          </w:tcPr>
          <w:p w14:paraId="7A76F3A6"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1968" w:type="dxa"/>
            <w:tcMar>
              <w:top w:w="90" w:type="dxa"/>
              <w:left w:w="90" w:type="dxa"/>
              <w:bottom w:w="90" w:type="dxa"/>
              <w:right w:w="90" w:type="dxa"/>
            </w:tcMar>
            <w:vAlign w:val="center"/>
          </w:tcPr>
          <w:p w14:paraId="406E15E6"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TF-IDF</w:t>
            </w:r>
          </w:p>
        </w:tc>
        <w:tc>
          <w:tcPr>
            <w:tcW w:w="1059" w:type="dxa"/>
            <w:tcMar>
              <w:top w:w="90" w:type="dxa"/>
              <w:left w:w="90" w:type="dxa"/>
              <w:bottom w:w="90" w:type="dxa"/>
              <w:right w:w="90" w:type="dxa"/>
            </w:tcMar>
            <w:vAlign w:val="center"/>
          </w:tcPr>
          <w:p w14:paraId="5A4AF64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1000</w:t>
            </w:r>
          </w:p>
        </w:tc>
        <w:tc>
          <w:tcPr>
            <w:tcW w:w="1260" w:type="dxa"/>
            <w:tcMar>
              <w:top w:w="90" w:type="dxa"/>
              <w:left w:w="90" w:type="dxa"/>
              <w:bottom w:w="90" w:type="dxa"/>
              <w:right w:w="90" w:type="dxa"/>
            </w:tcMar>
            <w:vAlign w:val="center"/>
          </w:tcPr>
          <w:p w14:paraId="08D757A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0.125</w:t>
            </w:r>
          </w:p>
        </w:tc>
        <w:tc>
          <w:tcPr>
            <w:tcW w:w="1419" w:type="dxa"/>
            <w:tcMar>
              <w:top w:w="90" w:type="dxa"/>
              <w:left w:w="90" w:type="dxa"/>
              <w:bottom w:w="90" w:type="dxa"/>
              <w:right w:w="90" w:type="dxa"/>
            </w:tcMar>
            <w:vAlign w:val="center"/>
          </w:tcPr>
          <w:p w14:paraId="4849F17D"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0.695</w:t>
            </w:r>
          </w:p>
        </w:tc>
        <w:tc>
          <w:tcPr>
            <w:tcW w:w="2694" w:type="dxa"/>
            <w:tcMar>
              <w:top w:w="90" w:type="dxa"/>
              <w:left w:w="90" w:type="dxa"/>
              <w:bottom w:w="90" w:type="dxa"/>
              <w:right w:w="90" w:type="dxa"/>
            </w:tcMar>
            <w:vAlign w:val="center"/>
          </w:tcPr>
          <w:p w14:paraId="57C22A1E"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0.353</w:t>
            </w:r>
          </w:p>
        </w:tc>
      </w:tr>
      <w:tr w:rsidR="00641412" w:rsidRPr="00797CD2" w14:paraId="141A5BAA" w14:textId="77777777" w:rsidTr="007B138D">
        <w:trPr>
          <w:cantSplit/>
          <w:jc w:val="center"/>
        </w:trPr>
        <w:tc>
          <w:tcPr>
            <w:tcW w:w="1660" w:type="dxa"/>
            <w:tcMar>
              <w:top w:w="90" w:type="dxa"/>
              <w:left w:w="90" w:type="dxa"/>
              <w:bottom w:w="90" w:type="dxa"/>
              <w:right w:w="90" w:type="dxa"/>
            </w:tcMar>
            <w:vAlign w:val="center"/>
          </w:tcPr>
          <w:p w14:paraId="192C1FA5"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1968" w:type="dxa"/>
            <w:tcMar>
              <w:top w:w="90" w:type="dxa"/>
              <w:left w:w="90" w:type="dxa"/>
              <w:bottom w:w="90" w:type="dxa"/>
              <w:right w:w="90" w:type="dxa"/>
            </w:tcMar>
            <w:vAlign w:val="center"/>
          </w:tcPr>
          <w:p w14:paraId="4CC6CC24"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TF-IDF</w:t>
            </w:r>
          </w:p>
        </w:tc>
        <w:tc>
          <w:tcPr>
            <w:tcW w:w="1059" w:type="dxa"/>
            <w:tcMar>
              <w:top w:w="90" w:type="dxa"/>
              <w:left w:w="90" w:type="dxa"/>
              <w:bottom w:w="90" w:type="dxa"/>
              <w:right w:w="90" w:type="dxa"/>
            </w:tcMar>
            <w:vAlign w:val="center"/>
          </w:tcPr>
          <w:p w14:paraId="01925AB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1260" w:type="dxa"/>
            <w:tcMar>
              <w:top w:w="90" w:type="dxa"/>
              <w:left w:w="90" w:type="dxa"/>
              <w:bottom w:w="90" w:type="dxa"/>
              <w:right w:w="90" w:type="dxa"/>
            </w:tcMar>
            <w:vAlign w:val="center"/>
          </w:tcPr>
          <w:p w14:paraId="66AE1B6E"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0.125</w:t>
            </w:r>
          </w:p>
        </w:tc>
        <w:tc>
          <w:tcPr>
            <w:tcW w:w="1419" w:type="dxa"/>
            <w:tcMar>
              <w:top w:w="90" w:type="dxa"/>
              <w:left w:w="90" w:type="dxa"/>
              <w:bottom w:w="90" w:type="dxa"/>
              <w:right w:w="90" w:type="dxa"/>
            </w:tcMar>
            <w:vAlign w:val="center"/>
          </w:tcPr>
          <w:p w14:paraId="405F30B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0.928</w:t>
            </w:r>
          </w:p>
        </w:tc>
        <w:tc>
          <w:tcPr>
            <w:tcW w:w="2694" w:type="dxa"/>
            <w:tcMar>
              <w:top w:w="90" w:type="dxa"/>
              <w:left w:w="90" w:type="dxa"/>
              <w:bottom w:w="90" w:type="dxa"/>
              <w:right w:w="90" w:type="dxa"/>
            </w:tcMar>
            <w:vAlign w:val="center"/>
          </w:tcPr>
          <w:p w14:paraId="1EDCB50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0.390</w:t>
            </w:r>
          </w:p>
        </w:tc>
      </w:tr>
      <w:tr w:rsidR="00641412" w:rsidRPr="00797CD2" w14:paraId="43055B6F" w14:textId="77777777" w:rsidTr="007B138D">
        <w:trPr>
          <w:cantSplit/>
          <w:jc w:val="center"/>
        </w:trPr>
        <w:tc>
          <w:tcPr>
            <w:tcW w:w="1660" w:type="dxa"/>
            <w:tcMar>
              <w:top w:w="90" w:type="dxa"/>
              <w:left w:w="90" w:type="dxa"/>
              <w:bottom w:w="90" w:type="dxa"/>
              <w:right w:w="90" w:type="dxa"/>
            </w:tcMar>
            <w:vAlign w:val="center"/>
          </w:tcPr>
          <w:p w14:paraId="523B351D"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1968" w:type="dxa"/>
            <w:tcMar>
              <w:top w:w="90" w:type="dxa"/>
              <w:left w:w="90" w:type="dxa"/>
              <w:bottom w:w="90" w:type="dxa"/>
              <w:right w:w="90" w:type="dxa"/>
            </w:tcMar>
            <w:vAlign w:val="center"/>
          </w:tcPr>
          <w:p w14:paraId="447187C1"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TF</w:t>
            </w:r>
          </w:p>
        </w:tc>
        <w:tc>
          <w:tcPr>
            <w:tcW w:w="1059" w:type="dxa"/>
            <w:tcMar>
              <w:top w:w="90" w:type="dxa"/>
              <w:left w:w="90" w:type="dxa"/>
              <w:bottom w:w="90" w:type="dxa"/>
              <w:right w:w="90" w:type="dxa"/>
            </w:tcMar>
            <w:vAlign w:val="center"/>
          </w:tcPr>
          <w:p w14:paraId="5271D85F"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1000</w:t>
            </w:r>
          </w:p>
        </w:tc>
        <w:tc>
          <w:tcPr>
            <w:tcW w:w="1260" w:type="dxa"/>
            <w:tcMar>
              <w:top w:w="90" w:type="dxa"/>
              <w:left w:w="90" w:type="dxa"/>
              <w:bottom w:w="90" w:type="dxa"/>
              <w:right w:w="90" w:type="dxa"/>
            </w:tcMar>
            <w:vAlign w:val="center"/>
          </w:tcPr>
          <w:p w14:paraId="74868582"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0.125</w:t>
            </w:r>
          </w:p>
        </w:tc>
        <w:tc>
          <w:tcPr>
            <w:tcW w:w="1419" w:type="dxa"/>
            <w:tcMar>
              <w:top w:w="90" w:type="dxa"/>
              <w:left w:w="90" w:type="dxa"/>
              <w:bottom w:w="90" w:type="dxa"/>
              <w:right w:w="90" w:type="dxa"/>
            </w:tcMar>
            <w:vAlign w:val="center"/>
          </w:tcPr>
          <w:p w14:paraId="67BCB3A0"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0.823</w:t>
            </w:r>
          </w:p>
        </w:tc>
        <w:tc>
          <w:tcPr>
            <w:tcW w:w="2694" w:type="dxa"/>
            <w:tcMar>
              <w:top w:w="90" w:type="dxa"/>
              <w:left w:w="90" w:type="dxa"/>
              <w:bottom w:w="90" w:type="dxa"/>
              <w:right w:w="90" w:type="dxa"/>
            </w:tcMar>
            <w:vAlign w:val="center"/>
          </w:tcPr>
          <w:p w14:paraId="4D43F470"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0.545</w:t>
            </w:r>
          </w:p>
        </w:tc>
      </w:tr>
    </w:tbl>
    <w:p w14:paraId="3F9176A2" w14:textId="5404A1A8" w:rsidR="00641412" w:rsidRPr="00797CD2" w:rsidRDefault="00461938" w:rsidP="0004071A">
      <w:pPr>
        <w:spacing w:line="276" w:lineRule="auto"/>
        <w:ind w:firstLine="480"/>
        <w:rPr>
          <w:rFonts w:cs="Times New Roman"/>
        </w:rPr>
      </w:pPr>
      <w:r w:rsidRPr="00797CD2">
        <w:rPr>
          <w:rFonts w:cs="Times New Roman"/>
        </w:rPr>
        <w:t>從表</w:t>
      </w:r>
      <w:r w:rsidRPr="00797CD2">
        <w:rPr>
          <w:rFonts w:cs="Times New Roman"/>
        </w:rPr>
        <w:t xml:space="preserve"> 4-1 </w:t>
      </w:r>
      <w:r w:rsidRPr="00797CD2">
        <w:rPr>
          <w:rFonts w:cs="Times New Roman"/>
        </w:rPr>
        <w:t>的</w:t>
      </w:r>
      <w:r w:rsidRPr="00797CD2">
        <w:rPr>
          <w:rFonts w:cs="Times New Roman"/>
        </w:rPr>
        <w:t xml:space="preserve"> Accuracy </w:t>
      </w:r>
      <w:r w:rsidRPr="00797CD2">
        <w:rPr>
          <w:rFonts w:cs="Times New Roman"/>
        </w:rPr>
        <w:t>與</w:t>
      </w:r>
      <w:r w:rsidRPr="00797CD2">
        <w:rPr>
          <w:rFonts w:cs="Times New Roman"/>
        </w:rPr>
        <w:t xml:space="preserve"> Macro F1 </w:t>
      </w:r>
      <w:r w:rsidRPr="00797CD2">
        <w:rPr>
          <w:rFonts w:cs="Times New Roman"/>
        </w:rPr>
        <w:t>落差可看出，</w:t>
      </w:r>
      <w:r w:rsidR="001E5412">
        <w:rPr>
          <w:rFonts w:cs="Times New Roman"/>
        </w:rPr>
        <w:t>Chi-square + MNIR + SVM</w:t>
      </w:r>
      <w:r w:rsidRPr="00797CD2">
        <w:rPr>
          <w:rFonts w:cs="Times New Roman"/>
        </w:rPr>
        <w:t xml:space="preserve"> </w:t>
      </w:r>
      <w:r w:rsidRPr="00797CD2">
        <w:rPr>
          <w:rFonts w:cs="Times New Roman"/>
        </w:rPr>
        <w:t>在部分資料集雖取得較高</w:t>
      </w:r>
      <w:r w:rsidRPr="00797CD2">
        <w:rPr>
          <w:rFonts w:cs="Times New Roman"/>
        </w:rPr>
        <w:t xml:space="preserve"> Accuracy</w:t>
      </w:r>
      <w:r w:rsidRPr="00797CD2">
        <w:rPr>
          <w:rFonts w:cs="Times New Roman"/>
        </w:rPr>
        <w:t>，但</w:t>
      </w:r>
      <w:r w:rsidRPr="00797CD2">
        <w:rPr>
          <w:rFonts w:cs="Times New Roman"/>
        </w:rPr>
        <w:t xml:space="preserve"> Macro F1 </w:t>
      </w:r>
      <w:r w:rsidRPr="00797CD2">
        <w:rPr>
          <w:rFonts w:cs="Times New Roman"/>
        </w:rPr>
        <w:t>並未同步提升。例如行政與刑事資料集之</w:t>
      </w:r>
      <w:r w:rsidRPr="00797CD2">
        <w:rPr>
          <w:rFonts w:cs="Times New Roman"/>
        </w:rPr>
        <w:t xml:space="preserve"> Accuracy </w:t>
      </w:r>
      <w:r w:rsidRPr="00797CD2">
        <w:rPr>
          <w:rFonts w:cs="Times New Roman"/>
        </w:rPr>
        <w:t>分別為</w:t>
      </w:r>
      <w:r w:rsidRPr="00797CD2">
        <w:rPr>
          <w:rFonts w:cs="Times New Roman"/>
        </w:rPr>
        <w:t xml:space="preserve"> 0.875 </w:t>
      </w:r>
      <w:r w:rsidRPr="00797CD2">
        <w:rPr>
          <w:rFonts w:cs="Times New Roman"/>
        </w:rPr>
        <w:t>與</w:t>
      </w:r>
      <w:r w:rsidRPr="00797CD2">
        <w:rPr>
          <w:rFonts w:cs="Times New Roman"/>
        </w:rPr>
        <w:t xml:space="preserve"> 0.928</w:t>
      </w:r>
      <w:r w:rsidRPr="00797CD2">
        <w:rPr>
          <w:rFonts w:cs="Times New Roman"/>
        </w:rPr>
        <w:t>，但</w:t>
      </w:r>
      <w:r w:rsidRPr="00797CD2">
        <w:rPr>
          <w:rFonts w:cs="Times New Roman"/>
        </w:rPr>
        <w:t xml:space="preserve"> Macro F1 </w:t>
      </w:r>
      <w:r w:rsidRPr="00797CD2">
        <w:rPr>
          <w:rFonts w:cs="Times New Roman"/>
        </w:rPr>
        <w:t>僅為</w:t>
      </w:r>
      <w:r w:rsidRPr="00797CD2">
        <w:rPr>
          <w:rFonts w:cs="Times New Roman"/>
        </w:rPr>
        <w:t xml:space="preserve"> 0.318 </w:t>
      </w:r>
      <w:r w:rsidRPr="00797CD2">
        <w:rPr>
          <w:rFonts w:cs="Times New Roman"/>
        </w:rPr>
        <w:t>與</w:t>
      </w:r>
      <w:r w:rsidRPr="00797CD2">
        <w:rPr>
          <w:rFonts w:cs="Times New Roman"/>
        </w:rPr>
        <w:t xml:space="preserve"> 0.390</w:t>
      </w:r>
      <w:r w:rsidRPr="00797CD2">
        <w:rPr>
          <w:rFonts w:cs="Times New Roman"/>
        </w:rPr>
        <w:t>。結合第三章之標籤分布可知，這類落差主要反映類別不平衡下</w:t>
      </w:r>
      <w:r w:rsidRPr="00797CD2">
        <w:rPr>
          <w:rFonts w:cs="Times New Roman"/>
        </w:rPr>
        <w:t xml:space="preserve"> Accuracy </w:t>
      </w:r>
      <w:r w:rsidRPr="00797CD2">
        <w:rPr>
          <w:rFonts w:cs="Times New Roman"/>
        </w:rPr>
        <w:t>容易受多數類別影響，因此上述結果不宜解讀為模型已能均衡辨識敗訴、部分勝訴與勝訴三類裁判結果。</w:t>
      </w:r>
    </w:p>
    <w:p w14:paraId="4A80FF5D" w14:textId="227DE45A" w:rsidR="00641412" w:rsidRPr="00797CD2" w:rsidRDefault="00461938" w:rsidP="0004071A">
      <w:pPr>
        <w:spacing w:line="276" w:lineRule="auto"/>
        <w:ind w:firstLine="480"/>
        <w:rPr>
          <w:rFonts w:cs="Times New Roman"/>
        </w:rPr>
      </w:pPr>
      <w:r w:rsidRPr="00797CD2">
        <w:rPr>
          <w:rFonts w:cs="Times New Roman"/>
        </w:rPr>
        <w:t>相較之下，刑事附帶民事資料集之</w:t>
      </w:r>
      <w:r w:rsidRPr="00797CD2">
        <w:rPr>
          <w:rFonts w:cs="Times New Roman"/>
        </w:rPr>
        <w:t xml:space="preserve"> Macro F1 </w:t>
      </w:r>
      <w:r w:rsidRPr="00797CD2">
        <w:rPr>
          <w:rFonts w:cs="Times New Roman"/>
        </w:rPr>
        <w:t>達</w:t>
      </w:r>
      <w:r w:rsidRPr="00797CD2">
        <w:rPr>
          <w:rFonts w:cs="Times New Roman"/>
        </w:rPr>
        <w:t xml:space="preserve"> 0.545</w:t>
      </w:r>
      <w:r w:rsidRPr="00797CD2">
        <w:rPr>
          <w:rFonts w:cs="Times New Roman"/>
        </w:rPr>
        <w:t>，表示</w:t>
      </w:r>
      <w:r w:rsidRPr="00797CD2">
        <w:rPr>
          <w:rFonts w:cs="Times New Roman"/>
        </w:rPr>
        <w:t xml:space="preserve"> </w:t>
      </w:r>
      <w:r w:rsidR="001E5412">
        <w:rPr>
          <w:rFonts w:cs="Times New Roman"/>
        </w:rPr>
        <w:t>Chi-square + MNIR + SVM</w:t>
      </w:r>
      <w:r w:rsidRPr="00797CD2">
        <w:rPr>
          <w:rFonts w:cs="Times New Roman"/>
        </w:rPr>
        <w:t xml:space="preserve"> </w:t>
      </w:r>
      <w:r w:rsidRPr="00797CD2">
        <w:rPr>
          <w:rFonts w:cs="Times New Roman"/>
        </w:rPr>
        <w:t>在該資料集上的三類平均表現相對較高。不過，此處僅為整體</w:t>
      </w:r>
      <w:r w:rsidRPr="00797CD2">
        <w:rPr>
          <w:rFonts w:cs="Times New Roman"/>
        </w:rPr>
        <w:t xml:space="preserve"> Macro F1 </w:t>
      </w:r>
      <w:r w:rsidRPr="00797CD2">
        <w:rPr>
          <w:rFonts w:cs="Times New Roman"/>
        </w:rPr>
        <w:t>比較，尚不能代表三個裁判結果類別皆被穩定辨識，仍需於後續錯誤分析中進一步檢視各類別表現。</w:t>
      </w:r>
    </w:p>
    <w:p w14:paraId="51D17CCF" w14:textId="24B7F107" w:rsidR="00641412" w:rsidRPr="00797CD2" w:rsidRDefault="00461938" w:rsidP="0004071A">
      <w:pPr>
        <w:spacing w:line="276" w:lineRule="auto"/>
        <w:ind w:firstLine="480"/>
        <w:rPr>
          <w:rFonts w:cs="Times New Roman"/>
        </w:rPr>
      </w:pPr>
      <w:r w:rsidRPr="00797CD2">
        <w:rPr>
          <w:rFonts w:cs="Times New Roman"/>
        </w:rPr>
        <w:t>整體而言，</w:t>
      </w:r>
      <w:r w:rsidR="001E5412">
        <w:rPr>
          <w:rFonts w:cs="Times New Roman"/>
        </w:rPr>
        <w:t>Chi-square + MNIR + SVM</w:t>
      </w:r>
      <w:r w:rsidRPr="00797CD2">
        <w:rPr>
          <w:rFonts w:cs="Times New Roman"/>
        </w:rPr>
        <w:t xml:space="preserve"> </w:t>
      </w:r>
      <w:r w:rsidRPr="00797CD2">
        <w:rPr>
          <w:rFonts w:cs="Times New Roman"/>
        </w:rPr>
        <w:t>可形成可執行的分類流程，但其</w:t>
      </w:r>
      <w:r w:rsidRPr="00797CD2">
        <w:rPr>
          <w:rFonts w:cs="Times New Roman"/>
        </w:rPr>
        <w:t xml:space="preserve"> Macro F1 </w:t>
      </w:r>
      <w:r w:rsidRPr="00797CD2">
        <w:rPr>
          <w:rFonts w:cs="Times New Roman"/>
        </w:rPr>
        <w:t>表現仍受到資料類別不平衡與案件類型差異影響。因此，</w:t>
      </w:r>
      <w:r w:rsidR="001E5412">
        <w:rPr>
          <w:rFonts w:cs="Times New Roman"/>
        </w:rPr>
        <w:t>Chi-square + MNIR + SVM</w:t>
      </w:r>
      <w:r w:rsidRPr="00797CD2">
        <w:rPr>
          <w:rFonts w:cs="Times New Roman"/>
        </w:rPr>
        <w:t xml:space="preserve"> </w:t>
      </w:r>
      <w:r w:rsidRPr="00797CD2">
        <w:rPr>
          <w:rFonts w:cs="Times New Roman"/>
        </w:rPr>
        <w:t>的結果尚未能單獨支持</w:t>
      </w:r>
      <w:r w:rsidRPr="00797CD2">
        <w:rPr>
          <w:rFonts w:cs="Times New Roman"/>
        </w:rPr>
        <w:t xml:space="preserve"> MNIR </w:t>
      </w:r>
      <w:r w:rsidRPr="00797CD2">
        <w:rPr>
          <w:rFonts w:cs="Times New Roman"/>
        </w:rPr>
        <w:t>特徵轉換具有穩定增益；若要判斷</w:t>
      </w:r>
      <w:r w:rsidRPr="00797CD2">
        <w:rPr>
          <w:rFonts w:cs="Times New Roman"/>
        </w:rPr>
        <w:t xml:space="preserve"> MNIR </w:t>
      </w:r>
      <w:r w:rsidRPr="00797CD2">
        <w:rPr>
          <w:rFonts w:cs="Times New Roman"/>
        </w:rPr>
        <w:t>是否改善分類效果，仍需與不經</w:t>
      </w:r>
      <w:r w:rsidRPr="00797CD2">
        <w:rPr>
          <w:rFonts w:cs="Times New Roman"/>
        </w:rPr>
        <w:t xml:space="preserve"> MNIR </w:t>
      </w:r>
      <w:r w:rsidRPr="00797CD2">
        <w:rPr>
          <w:rFonts w:cs="Times New Roman"/>
        </w:rPr>
        <w:t>轉換之</w:t>
      </w:r>
      <w:r w:rsidRPr="00797CD2">
        <w:rPr>
          <w:rFonts w:cs="Times New Roman"/>
        </w:rPr>
        <w:t xml:space="preserve"> </w:t>
      </w:r>
      <w:r w:rsidR="001E5412">
        <w:rPr>
          <w:rFonts w:cs="Times New Roman"/>
        </w:rPr>
        <w:t xml:space="preserve">Chi-square + SVM </w:t>
      </w:r>
      <w:r w:rsidR="001E5412">
        <w:rPr>
          <w:rFonts w:cs="Times New Roman"/>
        </w:rPr>
        <w:t>對照流程</w:t>
      </w:r>
      <w:r w:rsidRPr="00797CD2">
        <w:rPr>
          <w:rFonts w:cs="Times New Roman"/>
        </w:rPr>
        <w:t>進行比較。</w:t>
      </w:r>
    </w:p>
    <w:p w14:paraId="6CADEBDC" w14:textId="57CD0D13"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4.3 </w:t>
      </w:r>
      <w:r w:rsidR="001E5412">
        <w:rPr>
          <w:rFonts w:ascii="Times New Roman" w:eastAsia="標楷體" w:hAnsi="Times New Roman" w:cs="Times New Roman"/>
        </w:rPr>
        <w:t xml:space="preserve">Chi-square + SVM </w:t>
      </w:r>
      <w:r w:rsidR="001E5412">
        <w:rPr>
          <w:rFonts w:ascii="Times New Roman" w:eastAsia="標楷體" w:hAnsi="Times New Roman" w:cs="Times New Roman"/>
        </w:rPr>
        <w:t>對照流程之</w:t>
      </w:r>
      <w:r w:rsidRPr="00797CD2">
        <w:rPr>
          <w:rFonts w:ascii="Times New Roman" w:eastAsia="標楷體" w:hAnsi="Times New Roman" w:cs="Times New Roman"/>
        </w:rPr>
        <w:t>模型表現</w:t>
      </w:r>
    </w:p>
    <w:p w14:paraId="673E4EE1" w14:textId="292882E5" w:rsidR="00641412" w:rsidRPr="00797CD2" w:rsidRDefault="00461938" w:rsidP="0004071A">
      <w:pPr>
        <w:spacing w:line="276" w:lineRule="auto"/>
        <w:ind w:firstLine="480"/>
        <w:rPr>
          <w:rFonts w:cs="Times New Roman"/>
        </w:rPr>
      </w:pPr>
      <w:r w:rsidRPr="00797CD2">
        <w:rPr>
          <w:rFonts w:cs="Times New Roman"/>
        </w:rPr>
        <w:t>本節進一步呈現</w:t>
      </w:r>
      <w:r w:rsidRPr="00797CD2">
        <w:rPr>
          <w:rFonts w:cs="Times New Roman"/>
        </w:rPr>
        <w:t xml:space="preserve"> </w:t>
      </w:r>
      <w:r w:rsidR="001E5412">
        <w:rPr>
          <w:rFonts w:cs="Times New Roman"/>
        </w:rPr>
        <w:t xml:space="preserve">Chi-square + SVM </w:t>
      </w:r>
      <w:r w:rsidR="001E5412">
        <w:rPr>
          <w:rFonts w:cs="Times New Roman"/>
        </w:rPr>
        <w:t>對照流程之</w:t>
      </w:r>
      <w:r w:rsidRPr="00797CD2">
        <w:rPr>
          <w:rFonts w:cs="Times New Roman"/>
        </w:rPr>
        <w:t>表現。</w:t>
      </w:r>
      <w:r w:rsidR="00AF715B">
        <w:rPr>
          <w:rFonts w:cs="Times New Roman"/>
        </w:rPr>
        <w:t>SVM</w:t>
      </w:r>
      <w:r w:rsidRPr="00797CD2">
        <w:rPr>
          <w:rFonts w:cs="Times New Roman"/>
        </w:rPr>
        <w:t xml:space="preserve"> </w:t>
      </w:r>
      <w:r w:rsidRPr="00797CD2">
        <w:rPr>
          <w:rFonts w:cs="Times New Roman"/>
        </w:rPr>
        <w:t>不經</w:t>
      </w:r>
      <w:r w:rsidRPr="00797CD2">
        <w:rPr>
          <w:rFonts w:cs="Times New Roman"/>
        </w:rPr>
        <w:t xml:space="preserve"> MNIR </w:t>
      </w:r>
      <w:r w:rsidRPr="00797CD2">
        <w:rPr>
          <w:rFonts w:cs="Times New Roman"/>
        </w:rPr>
        <w:t>特徵轉換，而是直接使用卡方篩選後的稀疏文字特徵訓練</w:t>
      </w:r>
      <w:r w:rsidRPr="00797CD2">
        <w:rPr>
          <w:rFonts w:cs="Times New Roman"/>
        </w:rPr>
        <w:t xml:space="preserve"> SVM</w:t>
      </w:r>
      <w:r w:rsidRPr="00797CD2">
        <w:rPr>
          <w:rFonts w:cs="Times New Roman"/>
        </w:rPr>
        <w:t>，因此可作為檢驗</w:t>
      </w:r>
      <w:r w:rsidRPr="00797CD2">
        <w:rPr>
          <w:rFonts w:cs="Times New Roman"/>
        </w:rPr>
        <w:t xml:space="preserve"> MNIR </w:t>
      </w:r>
      <w:r w:rsidRPr="00797CD2">
        <w:rPr>
          <w:rFonts w:cs="Times New Roman"/>
        </w:rPr>
        <w:t>轉換是否帶來額外增益的對照基準。</w:t>
      </w:r>
    </w:p>
    <w:p w14:paraId="5C650699" w14:textId="57EB8440" w:rsidR="00641412" w:rsidRPr="00797CD2" w:rsidRDefault="00461938" w:rsidP="0004071A">
      <w:pPr>
        <w:spacing w:line="276" w:lineRule="auto"/>
        <w:ind w:firstLine="480"/>
        <w:rPr>
          <w:rFonts w:cs="Times New Roman"/>
        </w:rPr>
      </w:pPr>
      <w:r w:rsidRPr="00797CD2">
        <w:rPr>
          <w:rFonts w:cs="Times New Roman"/>
        </w:rPr>
        <w:t>本研究另設置</w:t>
      </w:r>
      <w:r w:rsidRPr="00797CD2">
        <w:rPr>
          <w:rFonts w:cs="Times New Roman"/>
        </w:rPr>
        <w:t xml:space="preserve"> Majority Class baseline </w:t>
      </w:r>
      <w:r w:rsidRPr="00797CD2">
        <w:rPr>
          <w:rFonts w:cs="Times New Roman"/>
        </w:rPr>
        <w:t>作為最低基準模型。</w:t>
      </w:r>
      <w:r w:rsidRPr="00797CD2">
        <w:rPr>
          <w:rFonts w:cs="Times New Roman"/>
        </w:rPr>
        <w:t xml:space="preserve">Majority Class baseline </w:t>
      </w:r>
      <w:r w:rsidRPr="00797CD2">
        <w:rPr>
          <w:rFonts w:cs="Times New Roman"/>
        </w:rPr>
        <w:t>是指模型不根據文本內容進行判斷，而是一律預測訓練資料中樣本數最多的裁判結果類別。若</w:t>
      </w:r>
      <w:r w:rsidRPr="00797CD2">
        <w:rPr>
          <w:rFonts w:cs="Times New Roman"/>
        </w:rPr>
        <w:t xml:space="preserve"> </w:t>
      </w:r>
      <w:r w:rsidR="00AF715B">
        <w:rPr>
          <w:rFonts w:cs="Times New Roman"/>
        </w:rPr>
        <w:t>SVM</w:t>
      </w:r>
      <w:r w:rsidRPr="00797CD2">
        <w:rPr>
          <w:rFonts w:cs="Times New Roman"/>
        </w:rPr>
        <w:t xml:space="preserve"> </w:t>
      </w:r>
      <w:r w:rsidRPr="00797CD2">
        <w:rPr>
          <w:rFonts w:cs="Times New Roman"/>
        </w:rPr>
        <w:t>僅略高於或接近此基準，代表模型可能只是受到多數類別分布影響；若明顯高於此基準，則表示模型至少學習到部分文本分類訊息。</w:t>
      </w:r>
    </w:p>
    <w:p w14:paraId="2ABAF4E6" w14:textId="45E0E548" w:rsidR="00641412" w:rsidRPr="00797CD2" w:rsidRDefault="00461938" w:rsidP="0004071A">
      <w:pPr>
        <w:spacing w:line="276" w:lineRule="auto"/>
        <w:rPr>
          <w:rFonts w:cs="Times New Roman"/>
        </w:rPr>
      </w:pPr>
      <w:r w:rsidRPr="00797CD2">
        <w:rPr>
          <w:rFonts w:cs="Times New Roman"/>
        </w:rPr>
        <w:t>表</w:t>
      </w:r>
      <w:r w:rsidRPr="00797CD2">
        <w:rPr>
          <w:rFonts w:cs="Times New Roman"/>
        </w:rPr>
        <w:t xml:space="preserve"> 4-2 </w:t>
      </w:r>
      <w:r w:rsidRPr="00797CD2">
        <w:rPr>
          <w:rFonts w:cs="Times New Roman"/>
        </w:rPr>
        <w:t>呈現</w:t>
      </w:r>
      <w:r w:rsidRPr="00797CD2">
        <w:rPr>
          <w:rFonts w:cs="Times New Roman"/>
        </w:rPr>
        <w:t xml:space="preserve"> Chi-square + </w:t>
      </w:r>
      <w:r w:rsidR="00AF715B">
        <w:rPr>
          <w:rFonts w:cs="Times New Roman"/>
        </w:rPr>
        <w:t>SVM</w:t>
      </w:r>
      <w:r w:rsidRPr="00797CD2">
        <w:rPr>
          <w:rFonts w:cs="Times New Roman"/>
        </w:rPr>
        <w:t xml:space="preserve"> </w:t>
      </w:r>
      <w:r w:rsidRPr="00797CD2">
        <w:rPr>
          <w:rFonts w:cs="Times New Roman"/>
        </w:rPr>
        <w:t>於各資料集之最佳表現。</w:t>
      </w:r>
      <w:r w:rsidR="001E5412">
        <w:rPr>
          <w:rFonts w:cs="Times New Roman"/>
        </w:rPr>
        <w:t xml:space="preserve">Chi-square + SVM </w:t>
      </w:r>
      <w:r w:rsidR="001E5412">
        <w:rPr>
          <w:rFonts w:cs="Times New Roman"/>
        </w:rPr>
        <w:t>在四類資料集</w:t>
      </w:r>
      <w:r w:rsidRPr="00797CD2">
        <w:rPr>
          <w:rFonts w:cs="Times New Roman"/>
        </w:rPr>
        <w:t>中的</w:t>
      </w:r>
      <w:r w:rsidRPr="00797CD2">
        <w:rPr>
          <w:rFonts w:cs="Times New Roman"/>
        </w:rPr>
        <w:t xml:space="preserve"> Macro F1 </w:t>
      </w:r>
      <w:r w:rsidRPr="00797CD2">
        <w:rPr>
          <w:rFonts w:cs="Times New Roman"/>
        </w:rPr>
        <w:t>介於</w:t>
      </w:r>
      <w:r w:rsidRPr="00797CD2">
        <w:rPr>
          <w:rFonts w:cs="Times New Roman"/>
        </w:rPr>
        <w:t xml:space="preserve"> 0.380 </w:t>
      </w:r>
      <w:r w:rsidRPr="00797CD2">
        <w:rPr>
          <w:rFonts w:cs="Times New Roman"/>
        </w:rPr>
        <w:t>至</w:t>
      </w:r>
      <w:r w:rsidRPr="00797CD2">
        <w:rPr>
          <w:rFonts w:cs="Times New Roman"/>
        </w:rPr>
        <w:t xml:space="preserve"> 0.654</w:t>
      </w:r>
      <w:r w:rsidRPr="00797CD2">
        <w:rPr>
          <w:rFonts w:cs="Times New Roman"/>
        </w:rPr>
        <w:t>，且皆高於</w:t>
      </w:r>
      <w:r w:rsidRPr="00797CD2">
        <w:rPr>
          <w:rFonts w:cs="Times New Roman"/>
        </w:rPr>
        <w:t xml:space="preserve"> Majority Class baseline</w:t>
      </w:r>
      <w:r w:rsidRPr="00797CD2">
        <w:rPr>
          <w:rFonts w:cs="Times New Roman"/>
        </w:rPr>
        <w:t>。其中，刑事附帶民事資料集之</w:t>
      </w:r>
      <w:r w:rsidRPr="00797CD2">
        <w:rPr>
          <w:rFonts w:cs="Times New Roman"/>
        </w:rPr>
        <w:t xml:space="preserve"> Macro F1 </w:t>
      </w:r>
      <w:r w:rsidRPr="00797CD2">
        <w:rPr>
          <w:rFonts w:cs="Times New Roman"/>
        </w:rPr>
        <w:t>最高，為</w:t>
      </w:r>
      <w:r w:rsidRPr="00797CD2">
        <w:rPr>
          <w:rFonts w:cs="Times New Roman"/>
        </w:rPr>
        <w:t xml:space="preserve"> 0.654</w:t>
      </w:r>
      <w:r w:rsidRPr="00797CD2">
        <w:rPr>
          <w:rFonts w:cs="Times New Roman"/>
        </w:rPr>
        <w:t>；刑事資料集次之，為</w:t>
      </w:r>
      <w:r w:rsidRPr="00797CD2">
        <w:rPr>
          <w:rFonts w:cs="Times New Roman"/>
        </w:rPr>
        <w:t xml:space="preserve"> 0.577</w:t>
      </w:r>
      <w:r w:rsidRPr="00797CD2">
        <w:rPr>
          <w:rFonts w:cs="Times New Roman"/>
        </w:rPr>
        <w:t>；民事與行政資料集分別為</w:t>
      </w:r>
      <w:r w:rsidRPr="00797CD2">
        <w:rPr>
          <w:rFonts w:cs="Times New Roman"/>
        </w:rPr>
        <w:t xml:space="preserve"> 0.428 </w:t>
      </w:r>
      <w:r w:rsidRPr="00797CD2">
        <w:rPr>
          <w:rFonts w:cs="Times New Roman"/>
        </w:rPr>
        <w:t>與</w:t>
      </w:r>
      <w:r w:rsidRPr="00797CD2">
        <w:rPr>
          <w:rFonts w:cs="Times New Roman"/>
        </w:rPr>
        <w:t xml:space="preserve"> 0.380</w:t>
      </w:r>
      <w:r w:rsidRPr="00797CD2">
        <w:rPr>
          <w:rFonts w:cs="Times New Roman"/>
        </w:rPr>
        <w:t>。</w:t>
      </w:r>
    </w:p>
    <w:p w14:paraId="6151E2CF" w14:textId="65110827"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4-2 Chi-square + </w:t>
      </w:r>
      <w:r w:rsidR="00AF715B">
        <w:rPr>
          <w:rFonts w:cs="Times New Roman"/>
          <w:b/>
          <w:sz w:val="21"/>
          <w:szCs w:val="21"/>
        </w:rPr>
        <w:t>SVM</w:t>
      </w:r>
      <w:r w:rsidRPr="00797CD2">
        <w:rPr>
          <w:rFonts w:cs="Times New Roman"/>
          <w:b/>
          <w:sz w:val="21"/>
          <w:szCs w:val="21"/>
        </w:rPr>
        <w:t xml:space="preserve"> </w:t>
      </w:r>
      <w:r w:rsidRPr="00797CD2">
        <w:rPr>
          <w:rFonts w:cs="Times New Roman"/>
          <w:b/>
          <w:sz w:val="21"/>
          <w:szCs w:val="21"/>
        </w:rPr>
        <w:t>於各資料集之最佳表現</w:t>
      </w:r>
    </w:p>
    <w:tbl>
      <w:tblPr>
        <w:tblStyle w:val="af3"/>
        <w:tblW w:w="5107"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812"/>
        <w:gridCol w:w="1877"/>
        <w:gridCol w:w="2018"/>
        <w:gridCol w:w="1921"/>
        <w:gridCol w:w="2206"/>
      </w:tblGrid>
      <w:tr w:rsidR="00641412" w:rsidRPr="00797CD2" w14:paraId="0194E8F5" w14:textId="77777777" w:rsidTr="00E34F49">
        <w:trPr>
          <w:cantSplit/>
          <w:tblHeader/>
          <w:jc w:val="center"/>
        </w:trPr>
        <w:tc>
          <w:tcPr>
            <w:tcW w:w="1696" w:type="dxa"/>
            <w:shd w:val="clear" w:color="auto" w:fill="DDEBF7"/>
            <w:tcMar>
              <w:top w:w="90" w:type="dxa"/>
              <w:left w:w="90" w:type="dxa"/>
              <w:bottom w:w="90" w:type="dxa"/>
              <w:right w:w="90" w:type="dxa"/>
            </w:tcMar>
            <w:vAlign w:val="center"/>
          </w:tcPr>
          <w:p w14:paraId="1D77157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1758" w:type="dxa"/>
            <w:shd w:val="clear" w:color="auto" w:fill="DDEBF7"/>
            <w:tcMar>
              <w:top w:w="90" w:type="dxa"/>
              <w:left w:w="90" w:type="dxa"/>
              <w:bottom w:w="90" w:type="dxa"/>
              <w:right w:w="90" w:type="dxa"/>
            </w:tcMar>
            <w:vAlign w:val="center"/>
          </w:tcPr>
          <w:p w14:paraId="7C7E3549"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 xml:space="preserve">Direct </w:t>
            </w:r>
            <w:r w:rsidRPr="00797CD2">
              <w:rPr>
                <w:rFonts w:cs="Times New Roman"/>
                <w:b/>
                <w:sz w:val="22"/>
                <w:szCs w:val="22"/>
              </w:rPr>
              <w:t>最佳特徵</w:t>
            </w:r>
          </w:p>
        </w:tc>
        <w:tc>
          <w:tcPr>
            <w:tcW w:w="1890" w:type="dxa"/>
            <w:shd w:val="clear" w:color="auto" w:fill="DDEBF7"/>
            <w:tcMar>
              <w:top w:w="90" w:type="dxa"/>
              <w:left w:w="90" w:type="dxa"/>
              <w:bottom w:w="90" w:type="dxa"/>
              <w:right w:w="90" w:type="dxa"/>
            </w:tcMar>
            <w:vAlign w:val="center"/>
          </w:tcPr>
          <w:p w14:paraId="10CF3C4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Accuracy</w:t>
            </w:r>
          </w:p>
        </w:tc>
        <w:tc>
          <w:tcPr>
            <w:tcW w:w="1799" w:type="dxa"/>
            <w:shd w:val="clear" w:color="auto" w:fill="DDEBF7"/>
            <w:tcMar>
              <w:top w:w="90" w:type="dxa"/>
              <w:left w:w="90" w:type="dxa"/>
              <w:bottom w:w="90" w:type="dxa"/>
              <w:right w:w="90" w:type="dxa"/>
            </w:tcMar>
            <w:vAlign w:val="center"/>
          </w:tcPr>
          <w:p w14:paraId="7948A5A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Macro F1</w:t>
            </w:r>
          </w:p>
        </w:tc>
        <w:tc>
          <w:tcPr>
            <w:tcW w:w="2066" w:type="dxa"/>
            <w:shd w:val="clear" w:color="auto" w:fill="DDEBF7"/>
            <w:tcMar>
              <w:top w:w="90" w:type="dxa"/>
              <w:left w:w="90" w:type="dxa"/>
              <w:bottom w:w="90" w:type="dxa"/>
              <w:right w:w="90" w:type="dxa"/>
            </w:tcMar>
            <w:vAlign w:val="center"/>
          </w:tcPr>
          <w:p w14:paraId="73077EB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Majority Macro F1</w:t>
            </w:r>
          </w:p>
        </w:tc>
      </w:tr>
      <w:tr w:rsidR="00641412" w:rsidRPr="00797CD2" w14:paraId="7EBDC547" w14:textId="77777777" w:rsidTr="00E34F49">
        <w:trPr>
          <w:cantSplit/>
          <w:jc w:val="center"/>
        </w:trPr>
        <w:tc>
          <w:tcPr>
            <w:tcW w:w="1696" w:type="dxa"/>
            <w:tcMar>
              <w:top w:w="90" w:type="dxa"/>
              <w:left w:w="90" w:type="dxa"/>
              <w:bottom w:w="90" w:type="dxa"/>
              <w:right w:w="90" w:type="dxa"/>
            </w:tcMar>
            <w:vAlign w:val="center"/>
          </w:tcPr>
          <w:p w14:paraId="48B9B494"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1758" w:type="dxa"/>
            <w:tcMar>
              <w:top w:w="90" w:type="dxa"/>
              <w:left w:w="90" w:type="dxa"/>
              <w:bottom w:w="90" w:type="dxa"/>
              <w:right w:w="90" w:type="dxa"/>
            </w:tcMar>
            <w:vAlign w:val="center"/>
          </w:tcPr>
          <w:p w14:paraId="175166BD"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BoW</w:t>
            </w:r>
          </w:p>
        </w:tc>
        <w:tc>
          <w:tcPr>
            <w:tcW w:w="1890" w:type="dxa"/>
            <w:tcMar>
              <w:top w:w="90" w:type="dxa"/>
              <w:left w:w="90" w:type="dxa"/>
              <w:bottom w:w="90" w:type="dxa"/>
              <w:right w:w="90" w:type="dxa"/>
            </w:tcMar>
            <w:vAlign w:val="center"/>
          </w:tcPr>
          <w:p w14:paraId="28DF1ED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0.831</w:t>
            </w:r>
          </w:p>
        </w:tc>
        <w:tc>
          <w:tcPr>
            <w:tcW w:w="1799" w:type="dxa"/>
            <w:tcMar>
              <w:top w:w="90" w:type="dxa"/>
              <w:left w:w="90" w:type="dxa"/>
              <w:bottom w:w="90" w:type="dxa"/>
              <w:right w:w="90" w:type="dxa"/>
            </w:tcMar>
            <w:vAlign w:val="center"/>
          </w:tcPr>
          <w:p w14:paraId="12AF61E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0.380</w:t>
            </w:r>
          </w:p>
        </w:tc>
        <w:tc>
          <w:tcPr>
            <w:tcW w:w="2066" w:type="dxa"/>
            <w:tcMar>
              <w:top w:w="90" w:type="dxa"/>
              <w:left w:w="90" w:type="dxa"/>
              <w:bottom w:w="90" w:type="dxa"/>
              <w:right w:w="90" w:type="dxa"/>
            </w:tcMar>
            <w:vAlign w:val="center"/>
          </w:tcPr>
          <w:p w14:paraId="6D4B59B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0.311</w:t>
            </w:r>
          </w:p>
        </w:tc>
      </w:tr>
      <w:tr w:rsidR="00641412" w:rsidRPr="00797CD2" w14:paraId="309223E6" w14:textId="77777777" w:rsidTr="00E34F49">
        <w:trPr>
          <w:cantSplit/>
          <w:jc w:val="center"/>
        </w:trPr>
        <w:tc>
          <w:tcPr>
            <w:tcW w:w="1696" w:type="dxa"/>
            <w:tcMar>
              <w:top w:w="90" w:type="dxa"/>
              <w:left w:w="90" w:type="dxa"/>
              <w:bottom w:w="90" w:type="dxa"/>
              <w:right w:w="90" w:type="dxa"/>
            </w:tcMar>
            <w:vAlign w:val="center"/>
          </w:tcPr>
          <w:p w14:paraId="5146221D"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1758" w:type="dxa"/>
            <w:tcMar>
              <w:top w:w="90" w:type="dxa"/>
              <w:left w:w="90" w:type="dxa"/>
              <w:bottom w:w="90" w:type="dxa"/>
              <w:right w:w="90" w:type="dxa"/>
            </w:tcMar>
            <w:vAlign w:val="center"/>
          </w:tcPr>
          <w:p w14:paraId="0A978CFA"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TF-IDF</w:t>
            </w:r>
          </w:p>
        </w:tc>
        <w:tc>
          <w:tcPr>
            <w:tcW w:w="1890" w:type="dxa"/>
            <w:tcMar>
              <w:top w:w="90" w:type="dxa"/>
              <w:left w:w="90" w:type="dxa"/>
              <w:bottom w:w="90" w:type="dxa"/>
              <w:right w:w="90" w:type="dxa"/>
            </w:tcMar>
            <w:vAlign w:val="center"/>
          </w:tcPr>
          <w:p w14:paraId="73080F8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0.680</w:t>
            </w:r>
          </w:p>
        </w:tc>
        <w:tc>
          <w:tcPr>
            <w:tcW w:w="1799" w:type="dxa"/>
            <w:tcMar>
              <w:top w:w="90" w:type="dxa"/>
              <w:left w:w="90" w:type="dxa"/>
              <w:bottom w:w="90" w:type="dxa"/>
              <w:right w:w="90" w:type="dxa"/>
            </w:tcMar>
            <w:vAlign w:val="center"/>
          </w:tcPr>
          <w:p w14:paraId="1747F36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0.428</w:t>
            </w:r>
          </w:p>
        </w:tc>
        <w:tc>
          <w:tcPr>
            <w:tcW w:w="2066" w:type="dxa"/>
            <w:tcMar>
              <w:top w:w="90" w:type="dxa"/>
              <w:left w:w="90" w:type="dxa"/>
              <w:bottom w:w="90" w:type="dxa"/>
              <w:right w:w="90" w:type="dxa"/>
            </w:tcMar>
            <w:vAlign w:val="center"/>
          </w:tcPr>
          <w:p w14:paraId="3E507B2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0.269</w:t>
            </w:r>
          </w:p>
        </w:tc>
      </w:tr>
      <w:tr w:rsidR="00641412" w:rsidRPr="00797CD2" w14:paraId="1353D369" w14:textId="77777777" w:rsidTr="00E34F49">
        <w:trPr>
          <w:cantSplit/>
          <w:jc w:val="center"/>
        </w:trPr>
        <w:tc>
          <w:tcPr>
            <w:tcW w:w="1696" w:type="dxa"/>
            <w:tcMar>
              <w:top w:w="90" w:type="dxa"/>
              <w:left w:w="90" w:type="dxa"/>
              <w:bottom w:w="90" w:type="dxa"/>
              <w:right w:w="90" w:type="dxa"/>
            </w:tcMar>
            <w:vAlign w:val="center"/>
          </w:tcPr>
          <w:p w14:paraId="7177EB05"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1758" w:type="dxa"/>
            <w:tcMar>
              <w:top w:w="90" w:type="dxa"/>
              <w:left w:w="90" w:type="dxa"/>
              <w:bottom w:w="90" w:type="dxa"/>
              <w:right w:w="90" w:type="dxa"/>
            </w:tcMar>
            <w:vAlign w:val="center"/>
          </w:tcPr>
          <w:p w14:paraId="20800F10"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w:t>
            </w:r>
          </w:p>
        </w:tc>
        <w:tc>
          <w:tcPr>
            <w:tcW w:w="1890" w:type="dxa"/>
            <w:tcMar>
              <w:top w:w="90" w:type="dxa"/>
              <w:left w:w="90" w:type="dxa"/>
              <w:bottom w:w="90" w:type="dxa"/>
              <w:right w:w="90" w:type="dxa"/>
            </w:tcMar>
            <w:vAlign w:val="center"/>
          </w:tcPr>
          <w:p w14:paraId="6BCE902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0.951</w:t>
            </w:r>
          </w:p>
        </w:tc>
        <w:tc>
          <w:tcPr>
            <w:tcW w:w="1799" w:type="dxa"/>
            <w:tcMar>
              <w:top w:w="90" w:type="dxa"/>
              <w:left w:w="90" w:type="dxa"/>
              <w:bottom w:w="90" w:type="dxa"/>
              <w:right w:w="90" w:type="dxa"/>
            </w:tcMar>
            <w:vAlign w:val="center"/>
          </w:tcPr>
          <w:p w14:paraId="6E7E3DD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0.577</w:t>
            </w:r>
          </w:p>
        </w:tc>
        <w:tc>
          <w:tcPr>
            <w:tcW w:w="2066" w:type="dxa"/>
            <w:tcMar>
              <w:top w:w="90" w:type="dxa"/>
              <w:left w:w="90" w:type="dxa"/>
              <w:bottom w:w="90" w:type="dxa"/>
              <w:right w:w="90" w:type="dxa"/>
            </w:tcMar>
            <w:vAlign w:val="center"/>
          </w:tcPr>
          <w:p w14:paraId="7C16D77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0.322</w:t>
            </w:r>
          </w:p>
        </w:tc>
      </w:tr>
      <w:tr w:rsidR="00641412" w:rsidRPr="00797CD2" w14:paraId="5032AA70" w14:textId="77777777" w:rsidTr="00E34F49">
        <w:trPr>
          <w:cantSplit/>
          <w:jc w:val="center"/>
        </w:trPr>
        <w:tc>
          <w:tcPr>
            <w:tcW w:w="1696" w:type="dxa"/>
            <w:tcMar>
              <w:top w:w="90" w:type="dxa"/>
              <w:left w:w="90" w:type="dxa"/>
              <w:bottom w:w="90" w:type="dxa"/>
              <w:right w:w="90" w:type="dxa"/>
            </w:tcMar>
            <w:vAlign w:val="center"/>
          </w:tcPr>
          <w:p w14:paraId="11E21008"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1758" w:type="dxa"/>
            <w:tcMar>
              <w:top w:w="90" w:type="dxa"/>
              <w:left w:w="90" w:type="dxa"/>
              <w:bottom w:w="90" w:type="dxa"/>
              <w:right w:w="90" w:type="dxa"/>
            </w:tcMar>
            <w:vAlign w:val="center"/>
          </w:tcPr>
          <w:p w14:paraId="288DAED1"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BoW</w:t>
            </w:r>
          </w:p>
        </w:tc>
        <w:tc>
          <w:tcPr>
            <w:tcW w:w="1890" w:type="dxa"/>
            <w:tcMar>
              <w:top w:w="90" w:type="dxa"/>
              <w:left w:w="90" w:type="dxa"/>
              <w:bottom w:w="90" w:type="dxa"/>
              <w:right w:w="90" w:type="dxa"/>
            </w:tcMar>
            <w:vAlign w:val="center"/>
          </w:tcPr>
          <w:p w14:paraId="5E784C55"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0.854</w:t>
            </w:r>
          </w:p>
        </w:tc>
        <w:tc>
          <w:tcPr>
            <w:tcW w:w="1799" w:type="dxa"/>
            <w:tcMar>
              <w:top w:w="90" w:type="dxa"/>
              <w:left w:w="90" w:type="dxa"/>
              <w:bottom w:w="90" w:type="dxa"/>
              <w:right w:w="90" w:type="dxa"/>
            </w:tcMar>
            <w:vAlign w:val="center"/>
          </w:tcPr>
          <w:p w14:paraId="481552DD"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0.654</w:t>
            </w:r>
          </w:p>
        </w:tc>
        <w:tc>
          <w:tcPr>
            <w:tcW w:w="2066" w:type="dxa"/>
            <w:tcMar>
              <w:top w:w="90" w:type="dxa"/>
              <w:left w:w="90" w:type="dxa"/>
              <w:bottom w:w="90" w:type="dxa"/>
              <w:right w:w="90" w:type="dxa"/>
            </w:tcMar>
            <w:vAlign w:val="center"/>
          </w:tcPr>
          <w:p w14:paraId="7518B708"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0.245</w:t>
            </w:r>
          </w:p>
        </w:tc>
      </w:tr>
    </w:tbl>
    <w:p w14:paraId="42C16055" w14:textId="4A5717DA" w:rsidR="00641412" w:rsidRPr="00797CD2" w:rsidRDefault="00461938" w:rsidP="0004071A">
      <w:pPr>
        <w:spacing w:line="276" w:lineRule="auto"/>
        <w:ind w:firstLine="480"/>
        <w:rPr>
          <w:rFonts w:cs="Times New Roman"/>
        </w:rPr>
      </w:pPr>
      <w:r w:rsidRPr="00797CD2">
        <w:rPr>
          <w:rFonts w:cs="Times New Roman"/>
        </w:rPr>
        <w:t>與</w:t>
      </w:r>
      <w:r w:rsidRPr="00797CD2">
        <w:rPr>
          <w:rFonts w:cs="Times New Roman"/>
        </w:rPr>
        <w:t xml:space="preserve"> Majority Class baseline </w:t>
      </w:r>
      <w:r w:rsidRPr="00797CD2">
        <w:rPr>
          <w:rFonts w:cs="Times New Roman"/>
        </w:rPr>
        <w:t>相比，四類資料集的</w:t>
      </w:r>
      <w:r w:rsidRPr="00797CD2">
        <w:rPr>
          <w:rFonts w:cs="Times New Roman"/>
        </w:rPr>
        <w:t xml:space="preserve"> </w:t>
      </w:r>
      <w:r w:rsidR="001E5412">
        <w:rPr>
          <w:rFonts w:cs="Times New Roman"/>
        </w:rPr>
        <w:t xml:space="preserve">Chi-square + SVM </w:t>
      </w:r>
      <w:r w:rsidR="001E5412">
        <w:rPr>
          <w:rFonts w:cs="Times New Roman"/>
        </w:rPr>
        <w:t>皆有明顯提升</w:t>
      </w:r>
      <w:r w:rsidRPr="00797CD2">
        <w:rPr>
          <w:rFonts w:cs="Times New Roman"/>
        </w:rPr>
        <w:t>。其中刑事附帶民事資料集由</w:t>
      </w:r>
      <w:r w:rsidRPr="00797CD2">
        <w:rPr>
          <w:rFonts w:cs="Times New Roman"/>
        </w:rPr>
        <w:t xml:space="preserve"> 0.245 </w:t>
      </w:r>
      <w:r w:rsidRPr="00797CD2">
        <w:rPr>
          <w:rFonts w:cs="Times New Roman"/>
        </w:rPr>
        <w:t>提升至</w:t>
      </w:r>
      <w:r w:rsidRPr="00797CD2">
        <w:rPr>
          <w:rFonts w:cs="Times New Roman"/>
        </w:rPr>
        <w:t xml:space="preserve"> 0.654</w:t>
      </w:r>
      <w:r w:rsidRPr="00797CD2">
        <w:rPr>
          <w:rFonts w:cs="Times New Roman"/>
        </w:rPr>
        <w:t>，刑事資料集由</w:t>
      </w:r>
      <w:r w:rsidRPr="00797CD2">
        <w:rPr>
          <w:rFonts w:cs="Times New Roman"/>
        </w:rPr>
        <w:t xml:space="preserve"> 0.322 </w:t>
      </w:r>
      <w:r w:rsidRPr="00797CD2">
        <w:rPr>
          <w:rFonts w:cs="Times New Roman"/>
        </w:rPr>
        <w:t>提升至</w:t>
      </w:r>
      <w:r w:rsidRPr="00797CD2">
        <w:rPr>
          <w:rFonts w:cs="Times New Roman"/>
        </w:rPr>
        <w:t xml:space="preserve"> 0.577</w:t>
      </w:r>
      <w:r w:rsidRPr="00797CD2">
        <w:rPr>
          <w:rFonts w:cs="Times New Roman"/>
        </w:rPr>
        <w:t>，顯示</w:t>
      </w:r>
      <w:r w:rsidRPr="00797CD2">
        <w:rPr>
          <w:rFonts w:cs="Times New Roman"/>
        </w:rPr>
        <w:t xml:space="preserve"> </w:t>
      </w:r>
      <w:r w:rsidR="00AF715B">
        <w:rPr>
          <w:rFonts w:cs="Times New Roman"/>
        </w:rPr>
        <w:t>SVM</w:t>
      </w:r>
      <w:r w:rsidRPr="00797CD2">
        <w:rPr>
          <w:rFonts w:cs="Times New Roman"/>
        </w:rPr>
        <w:t xml:space="preserve"> </w:t>
      </w:r>
      <w:r w:rsidRPr="00797CD2">
        <w:rPr>
          <w:rFonts w:cs="Times New Roman"/>
        </w:rPr>
        <w:t>並非僅透過預測多數類別取得表面上的表現，而是能從文本詞彙中學習到與裁判結果相關的分類訊息。不過，此處仍僅代表</w:t>
      </w:r>
      <w:r w:rsidRPr="00797CD2">
        <w:rPr>
          <w:rFonts w:cs="Times New Roman"/>
        </w:rPr>
        <w:t xml:space="preserve"> </w:t>
      </w:r>
      <w:r w:rsidR="001E5412">
        <w:rPr>
          <w:rFonts w:cs="Times New Roman"/>
        </w:rPr>
        <w:t xml:space="preserve">Chi-square + SVM </w:t>
      </w:r>
      <w:r w:rsidR="001E5412">
        <w:rPr>
          <w:rFonts w:cs="Times New Roman"/>
        </w:rPr>
        <w:t>作為對照流程</w:t>
      </w:r>
      <w:r w:rsidRPr="00797CD2">
        <w:rPr>
          <w:rFonts w:cs="Times New Roman"/>
        </w:rPr>
        <w:t>之表現，是否優於</w:t>
      </w:r>
      <w:r w:rsidRPr="00797CD2">
        <w:rPr>
          <w:rFonts w:cs="Times New Roman"/>
        </w:rPr>
        <w:t xml:space="preserve"> </w:t>
      </w:r>
      <w:r w:rsidR="001E5412">
        <w:rPr>
          <w:rFonts w:cs="Times New Roman"/>
        </w:rPr>
        <w:t>Chi-square + MNIR + SVM</w:t>
      </w:r>
      <w:r w:rsidRPr="00797CD2">
        <w:rPr>
          <w:rFonts w:cs="Times New Roman"/>
        </w:rPr>
        <w:t xml:space="preserve"> </w:t>
      </w:r>
      <w:r w:rsidRPr="00797CD2">
        <w:rPr>
          <w:rFonts w:cs="Times New Roman"/>
        </w:rPr>
        <w:t>仍需於下一節進行直接比較。</w:t>
      </w:r>
    </w:p>
    <w:p w14:paraId="0F9967F6" w14:textId="5C93DD52"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4.4 </w:t>
      </w:r>
      <w:r w:rsidR="001E5412">
        <w:rPr>
          <w:rFonts w:ascii="Times New Roman" w:eastAsia="標楷體" w:hAnsi="Times New Roman" w:cs="Times New Roman"/>
        </w:rPr>
        <w:t xml:space="preserve">Chi-square + MNIR + SVM </w:t>
      </w:r>
      <w:r w:rsidR="001E5412">
        <w:rPr>
          <w:rFonts w:ascii="Times New Roman" w:eastAsia="標楷體" w:hAnsi="Times New Roman" w:cs="Times New Roman"/>
        </w:rPr>
        <w:t>與</w:t>
      </w:r>
      <w:r w:rsidR="001E5412">
        <w:rPr>
          <w:rFonts w:ascii="Times New Roman" w:eastAsia="標楷體" w:hAnsi="Times New Roman" w:cs="Times New Roman"/>
        </w:rPr>
        <w:t xml:space="preserve"> Chi-square + SVM</w:t>
      </w:r>
      <w:r w:rsidRPr="00797CD2">
        <w:rPr>
          <w:rFonts w:ascii="Times New Roman" w:eastAsia="標楷體" w:hAnsi="Times New Roman" w:cs="Times New Roman"/>
        </w:rPr>
        <w:t xml:space="preserve"> </w:t>
      </w:r>
      <w:r w:rsidRPr="00797CD2">
        <w:rPr>
          <w:rFonts w:ascii="Times New Roman" w:eastAsia="標楷體" w:hAnsi="Times New Roman" w:cs="Times New Roman"/>
        </w:rPr>
        <w:t>之整體流程比較</w:t>
      </w:r>
    </w:p>
    <w:p w14:paraId="0B35FBFF" w14:textId="10B15F6F" w:rsidR="008867A5" w:rsidRPr="00797CD2" w:rsidRDefault="008867A5" w:rsidP="0004071A">
      <w:pPr>
        <w:spacing w:line="276" w:lineRule="auto"/>
        <w:rPr>
          <w:rFonts w:cs="Times New Roman"/>
        </w:rPr>
      </w:pPr>
      <w:r w:rsidRPr="00797CD2">
        <w:rPr>
          <w:rFonts w:cs="Times New Roman"/>
        </w:rPr>
        <w:t>表</w:t>
      </w:r>
      <w:r w:rsidRPr="00797CD2">
        <w:rPr>
          <w:rFonts w:cs="Times New Roman"/>
        </w:rPr>
        <w:t xml:space="preserve"> 4-3 </w:t>
      </w:r>
      <w:r w:rsidRPr="00797CD2">
        <w:rPr>
          <w:rFonts w:cs="Times New Roman"/>
        </w:rPr>
        <w:t>比較</w:t>
      </w:r>
      <w:r w:rsidRPr="00797CD2">
        <w:rPr>
          <w:rFonts w:cs="Times New Roman"/>
        </w:rPr>
        <w:t xml:space="preserve"> </w:t>
      </w:r>
      <w:r w:rsidR="001E5412">
        <w:rPr>
          <w:rFonts w:cs="Times New Roman"/>
        </w:rPr>
        <w:t xml:space="preserve">Chi-square + SVM </w:t>
      </w:r>
      <w:r w:rsidR="001E5412">
        <w:rPr>
          <w:rFonts w:cs="Times New Roman"/>
        </w:rPr>
        <w:t>與</w:t>
      </w:r>
      <w:r w:rsidR="001E5412">
        <w:rPr>
          <w:rFonts w:cs="Times New Roman"/>
        </w:rPr>
        <w:t xml:space="preserve"> Chi-square + MNIR + SVM</w:t>
      </w:r>
      <w:r w:rsidRPr="00797CD2">
        <w:rPr>
          <w:rFonts w:cs="Times New Roman"/>
        </w:rPr>
        <w:t xml:space="preserve"> </w:t>
      </w:r>
      <w:r w:rsidRPr="00797CD2">
        <w:rPr>
          <w:rFonts w:cs="Times New Roman"/>
        </w:rPr>
        <w:t>在各資料集最佳設定下的</w:t>
      </w:r>
      <w:r w:rsidRPr="00797CD2">
        <w:rPr>
          <w:rFonts w:cs="Times New Roman"/>
        </w:rPr>
        <w:t xml:space="preserve"> Macro F1</w:t>
      </w:r>
      <w:r w:rsidRPr="00797CD2">
        <w:rPr>
          <w:rFonts w:cs="Times New Roman"/>
        </w:rPr>
        <w:t>。此比較的目的，是檢視在本研究目前的實驗設定下，加入</w:t>
      </w:r>
      <w:r w:rsidRPr="00797CD2">
        <w:rPr>
          <w:rFonts w:cs="Times New Roman"/>
        </w:rPr>
        <w:t xml:space="preserve"> MNIR </w:t>
      </w:r>
      <w:r w:rsidRPr="00797CD2">
        <w:rPr>
          <w:rFonts w:cs="Times New Roman"/>
        </w:rPr>
        <w:t>監督式特徵轉換後，是否能相較於</w:t>
      </w:r>
      <w:r w:rsidRPr="00797CD2">
        <w:rPr>
          <w:rFonts w:cs="Times New Roman"/>
        </w:rPr>
        <w:t xml:space="preserve"> </w:t>
      </w:r>
      <w:r w:rsidR="001E5412">
        <w:rPr>
          <w:rFonts w:cs="Times New Roman"/>
        </w:rPr>
        <w:t xml:space="preserve">Chi-square + SVM </w:t>
      </w:r>
      <w:r w:rsidR="001E5412">
        <w:rPr>
          <w:rFonts w:cs="Times New Roman"/>
        </w:rPr>
        <w:t>取得較佳表現</w:t>
      </w:r>
      <w:r w:rsidRPr="00797CD2">
        <w:rPr>
          <w:rFonts w:cs="Times New Roman"/>
        </w:rPr>
        <w:t>。</w:t>
      </w:r>
    </w:p>
    <w:p w14:paraId="31111EE2" w14:textId="77777777" w:rsidR="00641412" w:rsidRPr="00797CD2" w:rsidRDefault="008867A5" w:rsidP="0004071A">
      <w:pPr>
        <w:spacing w:line="276" w:lineRule="auto"/>
        <w:rPr>
          <w:rFonts w:cs="Times New Roman"/>
        </w:rPr>
      </w:pPr>
      <w:r w:rsidRPr="00797CD2">
        <w:rPr>
          <w:rFonts w:cs="Times New Roman"/>
        </w:rPr>
        <w:t>需注意的是，表</w:t>
      </w:r>
      <w:r w:rsidRPr="00797CD2">
        <w:rPr>
          <w:rFonts w:cs="Times New Roman"/>
        </w:rPr>
        <w:t xml:space="preserve"> 4-3 </w:t>
      </w:r>
      <w:r w:rsidRPr="00797CD2">
        <w:rPr>
          <w:rFonts w:cs="Times New Roman"/>
        </w:rPr>
        <w:t>比較的是兩個流程各自最佳設定下的整體表現。此處並非在完全控制相同特徵表示與參數後，單獨檢定</w:t>
      </w:r>
      <w:r w:rsidRPr="00797CD2">
        <w:rPr>
          <w:rFonts w:cs="Times New Roman"/>
        </w:rPr>
        <w:t xml:space="preserve"> MNIR </w:t>
      </w:r>
      <w:r w:rsidRPr="00797CD2">
        <w:rPr>
          <w:rFonts w:cs="Times New Roman"/>
        </w:rPr>
        <w:t>的效果。因此，後續結果應解讀為兩種模型流程的整體比較。</w:t>
      </w:r>
    </w:p>
    <w:p w14:paraId="78DA953F" w14:textId="1226C207"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4-3 </w:t>
      </w:r>
      <w:r w:rsidR="001E5412">
        <w:rPr>
          <w:rFonts w:cs="Times New Roman"/>
          <w:b/>
          <w:sz w:val="21"/>
          <w:szCs w:val="21"/>
        </w:rPr>
        <w:t xml:space="preserve">Chi-square + SVM </w:t>
      </w:r>
      <w:r w:rsidR="001E5412">
        <w:rPr>
          <w:rFonts w:cs="Times New Roman"/>
          <w:b/>
          <w:sz w:val="21"/>
          <w:szCs w:val="21"/>
        </w:rPr>
        <w:t>與</w:t>
      </w:r>
      <w:r w:rsidR="001E5412">
        <w:rPr>
          <w:rFonts w:cs="Times New Roman"/>
          <w:b/>
          <w:sz w:val="21"/>
          <w:szCs w:val="21"/>
        </w:rPr>
        <w:t xml:space="preserve"> Chi-square + MNIR + SVM</w:t>
      </w:r>
      <w:r w:rsidRPr="00797CD2">
        <w:rPr>
          <w:rFonts w:cs="Times New Roman"/>
          <w:b/>
          <w:sz w:val="21"/>
          <w:szCs w:val="21"/>
        </w:rPr>
        <w:t xml:space="preserve"> </w:t>
      </w:r>
      <w:r w:rsidRPr="00797CD2">
        <w:rPr>
          <w:rFonts w:cs="Times New Roman"/>
          <w:b/>
          <w:sz w:val="21"/>
          <w:szCs w:val="21"/>
        </w:rPr>
        <w:t>之</w:t>
      </w:r>
      <w:r w:rsidRPr="00797CD2">
        <w:rPr>
          <w:rFonts w:cs="Times New Roman"/>
          <w:b/>
          <w:sz w:val="21"/>
          <w:szCs w:val="21"/>
        </w:rPr>
        <w:t xml:space="preserve"> Macro F1 </w:t>
      </w:r>
      <w:r w:rsidRPr="00797CD2">
        <w:rPr>
          <w:rFonts w:cs="Times New Roman"/>
          <w:b/>
          <w:sz w:val="21"/>
          <w:szCs w:val="21"/>
        </w:rPr>
        <w:t>比較</w:t>
      </w:r>
    </w:p>
    <w:tbl>
      <w:tblPr>
        <w:tblStyle w:val="af3"/>
        <w:tblW w:w="5224"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554"/>
        <w:gridCol w:w="1134"/>
        <w:gridCol w:w="1417"/>
        <w:gridCol w:w="1843"/>
        <w:gridCol w:w="2551"/>
        <w:gridCol w:w="1560"/>
      </w:tblGrid>
      <w:tr w:rsidR="00A20980" w:rsidRPr="00797CD2" w14:paraId="3CFC5735" w14:textId="77777777" w:rsidTr="007B138D">
        <w:trPr>
          <w:cantSplit/>
          <w:tblHeader/>
          <w:jc w:val="center"/>
        </w:trPr>
        <w:tc>
          <w:tcPr>
            <w:tcW w:w="1555" w:type="dxa"/>
            <w:shd w:val="clear" w:color="auto" w:fill="DDEBF7"/>
            <w:tcMar>
              <w:top w:w="90" w:type="dxa"/>
              <w:left w:w="90" w:type="dxa"/>
              <w:bottom w:w="90" w:type="dxa"/>
              <w:right w:w="90" w:type="dxa"/>
            </w:tcMar>
            <w:vAlign w:val="center"/>
          </w:tcPr>
          <w:p w14:paraId="749C8739"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1134" w:type="dxa"/>
            <w:shd w:val="clear" w:color="auto" w:fill="DDEBF7"/>
            <w:tcMar>
              <w:top w:w="90" w:type="dxa"/>
              <w:left w:w="90" w:type="dxa"/>
              <w:bottom w:w="90" w:type="dxa"/>
              <w:right w:w="90" w:type="dxa"/>
            </w:tcMar>
            <w:vAlign w:val="center"/>
          </w:tcPr>
          <w:p w14:paraId="33FC80EE" w14:textId="457CF233"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 xml:space="preserve">Direct </w:t>
            </w:r>
            <w:r w:rsidR="007B138D" w:rsidRPr="00797CD2">
              <w:rPr>
                <w:rFonts w:cs="Times New Roman"/>
                <w:b/>
                <w:sz w:val="22"/>
                <w:szCs w:val="22"/>
              </w:rPr>
              <w:br/>
            </w:r>
            <w:r w:rsidRPr="00797CD2">
              <w:rPr>
                <w:rFonts w:cs="Times New Roman"/>
                <w:b/>
                <w:sz w:val="22"/>
                <w:szCs w:val="22"/>
              </w:rPr>
              <w:t>最佳特徵</w:t>
            </w:r>
          </w:p>
        </w:tc>
        <w:tc>
          <w:tcPr>
            <w:tcW w:w="1417" w:type="dxa"/>
            <w:shd w:val="clear" w:color="auto" w:fill="DDEBF7"/>
            <w:tcMar>
              <w:top w:w="90" w:type="dxa"/>
              <w:left w:w="90" w:type="dxa"/>
              <w:bottom w:w="90" w:type="dxa"/>
              <w:right w:w="90" w:type="dxa"/>
            </w:tcMar>
            <w:vAlign w:val="center"/>
          </w:tcPr>
          <w:p w14:paraId="78EB0199" w14:textId="00B1E37D" w:rsidR="00641412" w:rsidRPr="00797CD2" w:rsidRDefault="00AF715B" w:rsidP="0004071A">
            <w:pPr>
              <w:keepNext/>
              <w:keepLines/>
              <w:spacing w:after="0" w:line="276" w:lineRule="auto"/>
              <w:ind w:firstLine="0"/>
              <w:jc w:val="center"/>
              <w:rPr>
                <w:rFonts w:cs="Times New Roman"/>
                <w:sz w:val="22"/>
                <w:szCs w:val="22"/>
              </w:rPr>
            </w:pPr>
            <w:r>
              <w:rPr>
                <w:rFonts w:cs="Times New Roman"/>
                <w:b/>
                <w:sz w:val="22"/>
                <w:szCs w:val="22"/>
              </w:rPr>
              <w:t>SVM</w:t>
            </w:r>
            <w:r w:rsidR="00461938" w:rsidRPr="00797CD2">
              <w:rPr>
                <w:rFonts w:cs="Times New Roman"/>
                <w:b/>
                <w:sz w:val="22"/>
                <w:szCs w:val="22"/>
              </w:rPr>
              <w:t xml:space="preserve"> Macro F1</w:t>
            </w:r>
          </w:p>
        </w:tc>
        <w:tc>
          <w:tcPr>
            <w:tcW w:w="1843" w:type="dxa"/>
            <w:shd w:val="clear" w:color="auto" w:fill="DDEBF7"/>
            <w:tcMar>
              <w:top w:w="90" w:type="dxa"/>
              <w:left w:w="90" w:type="dxa"/>
              <w:bottom w:w="90" w:type="dxa"/>
              <w:right w:w="90" w:type="dxa"/>
            </w:tcMar>
            <w:vAlign w:val="center"/>
          </w:tcPr>
          <w:p w14:paraId="6AA9544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 xml:space="preserve">MNIR </w:t>
            </w:r>
            <w:r w:rsidRPr="00797CD2">
              <w:rPr>
                <w:rFonts w:cs="Times New Roman"/>
                <w:b/>
                <w:sz w:val="22"/>
                <w:szCs w:val="22"/>
              </w:rPr>
              <w:t>最佳特徵</w:t>
            </w:r>
          </w:p>
        </w:tc>
        <w:tc>
          <w:tcPr>
            <w:tcW w:w="2551" w:type="dxa"/>
            <w:shd w:val="clear" w:color="auto" w:fill="DDEBF7"/>
            <w:tcMar>
              <w:top w:w="90" w:type="dxa"/>
              <w:left w:w="90" w:type="dxa"/>
              <w:bottom w:w="90" w:type="dxa"/>
              <w:right w:w="90" w:type="dxa"/>
            </w:tcMar>
            <w:vAlign w:val="center"/>
          </w:tcPr>
          <w:p w14:paraId="7D13E26A" w14:textId="267B1BA5" w:rsidR="00641412" w:rsidRPr="00797CD2" w:rsidRDefault="001E5412" w:rsidP="0004071A">
            <w:pPr>
              <w:keepNext/>
              <w:keepLines/>
              <w:spacing w:after="0" w:line="276" w:lineRule="auto"/>
              <w:ind w:firstLine="0"/>
              <w:jc w:val="center"/>
              <w:rPr>
                <w:rFonts w:cs="Times New Roman"/>
                <w:sz w:val="22"/>
                <w:szCs w:val="22"/>
              </w:rPr>
            </w:pPr>
            <w:r>
              <w:rPr>
                <w:rFonts w:cs="Times New Roman"/>
                <w:b/>
                <w:sz w:val="22"/>
                <w:szCs w:val="22"/>
              </w:rPr>
              <w:t>Chi-square + MNIR + SVM</w:t>
            </w:r>
            <w:r w:rsidR="00461938" w:rsidRPr="00797CD2">
              <w:rPr>
                <w:rFonts w:cs="Times New Roman"/>
                <w:b/>
                <w:sz w:val="22"/>
                <w:szCs w:val="22"/>
              </w:rPr>
              <w:t xml:space="preserve"> Macro F1</w:t>
            </w:r>
          </w:p>
        </w:tc>
        <w:tc>
          <w:tcPr>
            <w:tcW w:w="1560" w:type="dxa"/>
            <w:shd w:val="clear" w:color="auto" w:fill="DDEBF7"/>
            <w:tcMar>
              <w:top w:w="90" w:type="dxa"/>
              <w:left w:w="90" w:type="dxa"/>
              <w:bottom w:w="90" w:type="dxa"/>
              <w:right w:w="90" w:type="dxa"/>
            </w:tcMar>
            <w:vAlign w:val="center"/>
          </w:tcPr>
          <w:p w14:paraId="7EE1F18B"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Direct - MNIR</w:t>
            </w:r>
          </w:p>
        </w:tc>
      </w:tr>
      <w:tr w:rsidR="00A20980" w:rsidRPr="00797CD2" w14:paraId="2FCC9D29" w14:textId="77777777" w:rsidTr="007B138D">
        <w:trPr>
          <w:cantSplit/>
          <w:jc w:val="center"/>
        </w:trPr>
        <w:tc>
          <w:tcPr>
            <w:tcW w:w="1555" w:type="dxa"/>
            <w:tcMar>
              <w:top w:w="90" w:type="dxa"/>
              <w:left w:w="90" w:type="dxa"/>
              <w:bottom w:w="90" w:type="dxa"/>
              <w:right w:w="90" w:type="dxa"/>
            </w:tcMar>
            <w:vAlign w:val="center"/>
          </w:tcPr>
          <w:p w14:paraId="37AA73E1"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1134" w:type="dxa"/>
            <w:tcMar>
              <w:top w:w="90" w:type="dxa"/>
              <w:left w:w="90" w:type="dxa"/>
              <w:bottom w:w="90" w:type="dxa"/>
              <w:right w:w="90" w:type="dxa"/>
            </w:tcMar>
            <w:vAlign w:val="center"/>
          </w:tcPr>
          <w:p w14:paraId="212C6099"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BoW</w:t>
            </w:r>
          </w:p>
        </w:tc>
        <w:tc>
          <w:tcPr>
            <w:tcW w:w="1417" w:type="dxa"/>
            <w:tcMar>
              <w:top w:w="90" w:type="dxa"/>
              <w:left w:w="90" w:type="dxa"/>
              <w:bottom w:w="90" w:type="dxa"/>
              <w:right w:w="90" w:type="dxa"/>
            </w:tcMar>
            <w:vAlign w:val="center"/>
          </w:tcPr>
          <w:p w14:paraId="3E82899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0.380</w:t>
            </w:r>
          </w:p>
        </w:tc>
        <w:tc>
          <w:tcPr>
            <w:tcW w:w="1843" w:type="dxa"/>
            <w:tcMar>
              <w:top w:w="90" w:type="dxa"/>
              <w:left w:w="90" w:type="dxa"/>
              <w:bottom w:w="90" w:type="dxa"/>
              <w:right w:w="90" w:type="dxa"/>
            </w:tcMar>
            <w:vAlign w:val="center"/>
          </w:tcPr>
          <w:p w14:paraId="30E59F6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BoW</w:t>
            </w:r>
          </w:p>
        </w:tc>
        <w:tc>
          <w:tcPr>
            <w:tcW w:w="2551" w:type="dxa"/>
            <w:tcMar>
              <w:top w:w="90" w:type="dxa"/>
              <w:left w:w="90" w:type="dxa"/>
              <w:bottom w:w="90" w:type="dxa"/>
              <w:right w:w="90" w:type="dxa"/>
            </w:tcMar>
            <w:vAlign w:val="center"/>
          </w:tcPr>
          <w:p w14:paraId="74201C2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0.318</w:t>
            </w:r>
          </w:p>
        </w:tc>
        <w:tc>
          <w:tcPr>
            <w:tcW w:w="1560" w:type="dxa"/>
            <w:tcMar>
              <w:top w:w="90" w:type="dxa"/>
              <w:left w:w="90" w:type="dxa"/>
              <w:bottom w:w="90" w:type="dxa"/>
              <w:right w:w="90" w:type="dxa"/>
            </w:tcMar>
            <w:vAlign w:val="center"/>
          </w:tcPr>
          <w:p w14:paraId="0EE6300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0.062</w:t>
            </w:r>
          </w:p>
        </w:tc>
      </w:tr>
      <w:tr w:rsidR="00A20980" w:rsidRPr="00797CD2" w14:paraId="37187747" w14:textId="77777777" w:rsidTr="007B138D">
        <w:trPr>
          <w:cantSplit/>
          <w:jc w:val="center"/>
        </w:trPr>
        <w:tc>
          <w:tcPr>
            <w:tcW w:w="1555" w:type="dxa"/>
            <w:tcMar>
              <w:top w:w="90" w:type="dxa"/>
              <w:left w:w="90" w:type="dxa"/>
              <w:bottom w:w="90" w:type="dxa"/>
              <w:right w:w="90" w:type="dxa"/>
            </w:tcMar>
            <w:vAlign w:val="center"/>
          </w:tcPr>
          <w:p w14:paraId="57B5FEF7"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1134" w:type="dxa"/>
            <w:tcMar>
              <w:top w:w="90" w:type="dxa"/>
              <w:left w:w="90" w:type="dxa"/>
              <w:bottom w:w="90" w:type="dxa"/>
              <w:right w:w="90" w:type="dxa"/>
            </w:tcMar>
            <w:vAlign w:val="center"/>
          </w:tcPr>
          <w:p w14:paraId="7C033819"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TF-IDF</w:t>
            </w:r>
          </w:p>
        </w:tc>
        <w:tc>
          <w:tcPr>
            <w:tcW w:w="1417" w:type="dxa"/>
            <w:tcMar>
              <w:top w:w="90" w:type="dxa"/>
              <w:left w:w="90" w:type="dxa"/>
              <w:bottom w:w="90" w:type="dxa"/>
              <w:right w:w="90" w:type="dxa"/>
            </w:tcMar>
            <w:vAlign w:val="center"/>
          </w:tcPr>
          <w:p w14:paraId="228C064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0.428</w:t>
            </w:r>
          </w:p>
        </w:tc>
        <w:tc>
          <w:tcPr>
            <w:tcW w:w="1843" w:type="dxa"/>
            <w:tcMar>
              <w:top w:w="90" w:type="dxa"/>
              <w:left w:w="90" w:type="dxa"/>
              <w:bottom w:w="90" w:type="dxa"/>
              <w:right w:w="90" w:type="dxa"/>
            </w:tcMar>
            <w:vAlign w:val="center"/>
          </w:tcPr>
          <w:p w14:paraId="70D99A8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TF-IDF</w:t>
            </w:r>
          </w:p>
        </w:tc>
        <w:tc>
          <w:tcPr>
            <w:tcW w:w="2551" w:type="dxa"/>
            <w:tcMar>
              <w:top w:w="90" w:type="dxa"/>
              <w:left w:w="90" w:type="dxa"/>
              <w:bottom w:w="90" w:type="dxa"/>
              <w:right w:w="90" w:type="dxa"/>
            </w:tcMar>
            <w:vAlign w:val="center"/>
          </w:tcPr>
          <w:p w14:paraId="670AD50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0.353</w:t>
            </w:r>
          </w:p>
        </w:tc>
        <w:tc>
          <w:tcPr>
            <w:tcW w:w="1560" w:type="dxa"/>
            <w:tcMar>
              <w:top w:w="90" w:type="dxa"/>
              <w:left w:w="90" w:type="dxa"/>
              <w:bottom w:w="90" w:type="dxa"/>
              <w:right w:w="90" w:type="dxa"/>
            </w:tcMar>
            <w:vAlign w:val="center"/>
          </w:tcPr>
          <w:p w14:paraId="259A9A2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0.075</w:t>
            </w:r>
          </w:p>
        </w:tc>
      </w:tr>
      <w:tr w:rsidR="00A20980" w:rsidRPr="00797CD2" w14:paraId="4103FC7A" w14:textId="77777777" w:rsidTr="007B138D">
        <w:trPr>
          <w:cantSplit/>
          <w:jc w:val="center"/>
        </w:trPr>
        <w:tc>
          <w:tcPr>
            <w:tcW w:w="1555" w:type="dxa"/>
            <w:tcMar>
              <w:top w:w="90" w:type="dxa"/>
              <w:left w:w="90" w:type="dxa"/>
              <w:bottom w:w="90" w:type="dxa"/>
              <w:right w:w="90" w:type="dxa"/>
            </w:tcMar>
            <w:vAlign w:val="center"/>
          </w:tcPr>
          <w:p w14:paraId="40A49F9B"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1134" w:type="dxa"/>
            <w:tcMar>
              <w:top w:w="90" w:type="dxa"/>
              <w:left w:w="90" w:type="dxa"/>
              <w:bottom w:w="90" w:type="dxa"/>
              <w:right w:w="90" w:type="dxa"/>
            </w:tcMar>
            <w:vAlign w:val="center"/>
          </w:tcPr>
          <w:p w14:paraId="068BDBB9"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TF</w:t>
            </w:r>
          </w:p>
        </w:tc>
        <w:tc>
          <w:tcPr>
            <w:tcW w:w="1417" w:type="dxa"/>
            <w:tcMar>
              <w:top w:w="90" w:type="dxa"/>
              <w:left w:w="90" w:type="dxa"/>
              <w:bottom w:w="90" w:type="dxa"/>
              <w:right w:w="90" w:type="dxa"/>
            </w:tcMar>
            <w:vAlign w:val="center"/>
          </w:tcPr>
          <w:p w14:paraId="3E78F69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0.577</w:t>
            </w:r>
          </w:p>
        </w:tc>
        <w:tc>
          <w:tcPr>
            <w:tcW w:w="1843" w:type="dxa"/>
            <w:tcMar>
              <w:top w:w="90" w:type="dxa"/>
              <w:left w:w="90" w:type="dxa"/>
              <w:bottom w:w="90" w:type="dxa"/>
              <w:right w:w="90" w:type="dxa"/>
            </w:tcMar>
            <w:vAlign w:val="center"/>
          </w:tcPr>
          <w:p w14:paraId="4198C30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TF-IDF</w:t>
            </w:r>
          </w:p>
        </w:tc>
        <w:tc>
          <w:tcPr>
            <w:tcW w:w="2551" w:type="dxa"/>
            <w:tcMar>
              <w:top w:w="90" w:type="dxa"/>
              <w:left w:w="90" w:type="dxa"/>
              <w:bottom w:w="90" w:type="dxa"/>
              <w:right w:w="90" w:type="dxa"/>
            </w:tcMar>
            <w:vAlign w:val="center"/>
          </w:tcPr>
          <w:p w14:paraId="1C7F3BB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0.390</w:t>
            </w:r>
          </w:p>
        </w:tc>
        <w:tc>
          <w:tcPr>
            <w:tcW w:w="1560" w:type="dxa"/>
            <w:tcMar>
              <w:top w:w="90" w:type="dxa"/>
              <w:left w:w="90" w:type="dxa"/>
              <w:bottom w:w="90" w:type="dxa"/>
              <w:right w:w="90" w:type="dxa"/>
            </w:tcMar>
            <w:vAlign w:val="center"/>
          </w:tcPr>
          <w:p w14:paraId="5822903B"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0.187</w:t>
            </w:r>
          </w:p>
        </w:tc>
      </w:tr>
      <w:tr w:rsidR="00A20980" w:rsidRPr="00797CD2" w14:paraId="00BDA713" w14:textId="77777777" w:rsidTr="007B138D">
        <w:trPr>
          <w:cantSplit/>
          <w:jc w:val="center"/>
        </w:trPr>
        <w:tc>
          <w:tcPr>
            <w:tcW w:w="1555" w:type="dxa"/>
            <w:tcMar>
              <w:top w:w="90" w:type="dxa"/>
              <w:left w:w="90" w:type="dxa"/>
              <w:bottom w:w="90" w:type="dxa"/>
              <w:right w:w="90" w:type="dxa"/>
            </w:tcMar>
            <w:vAlign w:val="center"/>
          </w:tcPr>
          <w:p w14:paraId="50F9B461"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1134" w:type="dxa"/>
            <w:tcMar>
              <w:top w:w="90" w:type="dxa"/>
              <w:left w:w="90" w:type="dxa"/>
              <w:bottom w:w="90" w:type="dxa"/>
              <w:right w:w="90" w:type="dxa"/>
            </w:tcMar>
            <w:vAlign w:val="center"/>
          </w:tcPr>
          <w:p w14:paraId="1689C1D6"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BoW</w:t>
            </w:r>
          </w:p>
        </w:tc>
        <w:tc>
          <w:tcPr>
            <w:tcW w:w="1417" w:type="dxa"/>
            <w:tcMar>
              <w:top w:w="90" w:type="dxa"/>
              <w:left w:w="90" w:type="dxa"/>
              <w:bottom w:w="90" w:type="dxa"/>
              <w:right w:w="90" w:type="dxa"/>
            </w:tcMar>
            <w:vAlign w:val="center"/>
          </w:tcPr>
          <w:p w14:paraId="3DDDE4FE"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0.654</w:t>
            </w:r>
          </w:p>
        </w:tc>
        <w:tc>
          <w:tcPr>
            <w:tcW w:w="1843" w:type="dxa"/>
            <w:tcMar>
              <w:top w:w="90" w:type="dxa"/>
              <w:left w:w="90" w:type="dxa"/>
              <w:bottom w:w="90" w:type="dxa"/>
              <w:right w:w="90" w:type="dxa"/>
            </w:tcMar>
            <w:vAlign w:val="center"/>
          </w:tcPr>
          <w:p w14:paraId="04A6AB3C"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TF</w:t>
            </w:r>
          </w:p>
        </w:tc>
        <w:tc>
          <w:tcPr>
            <w:tcW w:w="2551" w:type="dxa"/>
            <w:tcMar>
              <w:top w:w="90" w:type="dxa"/>
              <w:left w:w="90" w:type="dxa"/>
              <w:bottom w:w="90" w:type="dxa"/>
              <w:right w:w="90" w:type="dxa"/>
            </w:tcMar>
            <w:vAlign w:val="center"/>
          </w:tcPr>
          <w:p w14:paraId="0903D0CD"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0.545</w:t>
            </w:r>
          </w:p>
        </w:tc>
        <w:tc>
          <w:tcPr>
            <w:tcW w:w="1560" w:type="dxa"/>
            <w:tcMar>
              <w:top w:w="90" w:type="dxa"/>
              <w:left w:w="90" w:type="dxa"/>
              <w:bottom w:w="90" w:type="dxa"/>
              <w:right w:w="90" w:type="dxa"/>
            </w:tcMar>
            <w:vAlign w:val="center"/>
          </w:tcPr>
          <w:p w14:paraId="726DFE32"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0.109</w:t>
            </w:r>
          </w:p>
        </w:tc>
      </w:tr>
    </w:tbl>
    <w:p w14:paraId="06BF2E64" w14:textId="77777777" w:rsidR="00641412" w:rsidRPr="00797CD2" w:rsidRDefault="00461938" w:rsidP="006E7085">
      <w:pPr>
        <w:keepNext/>
        <w:keepLines/>
        <w:spacing w:before="80" w:after="80" w:line="276" w:lineRule="auto"/>
        <w:jc w:val="center"/>
        <w:rPr>
          <w:rFonts w:cs="Times New Roman"/>
        </w:rPr>
      </w:pPr>
      <w:r w:rsidRPr="00797CD2">
        <w:rPr>
          <w:rFonts w:cs="Times New Roman"/>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4"/>
                    <a:stretch>
                      <a:fillRect/>
                    </a:stretch>
                  </pic:blipFill>
                  <pic:spPr>
                    <a:xfrm>
                      <a:off x="0" y="0"/>
                      <a:ext cx="5212080" cy="3127248"/>
                    </a:xfrm>
                    <a:prstGeom prst="rect">
                      <a:avLst/>
                    </a:prstGeom>
                  </pic:spPr>
                </pic:pic>
              </a:graphicData>
            </a:graphic>
          </wp:inline>
        </w:drawing>
      </w:r>
    </w:p>
    <w:p w14:paraId="6F63656E" w14:textId="192B55D7" w:rsidR="00641412" w:rsidRPr="006E7085" w:rsidRDefault="00461938" w:rsidP="00301AF8">
      <w:pPr>
        <w:keepLines/>
        <w:spacing w:line="276" w:lineRule="auto"/>
        <w:jc w:val="center"/>
        <w:rPr>
          <w:rFonts w:cs="Times New Roman"/>
        </w:rPr>
      </w:pPr>
      <w:r w:rsidRPr="006E7085">
        <w:rPr>
          <w:rFonts w:cs="Times New Roman"/>
          <w:b/>
          <w:szCs w:val="21"/>
        </w:rPr>
        <w:t>圖</w:t>
      </w:r>
      <w:r w:rsidRPr="006E7085">
        <w:rPr>
          <w:rFonts w:cs="Times New Roman"/>
          <w:b/>
          <w:szCs w:val="21"/>
        </w:rPr>
        <w:t xml:space="preserve"> 4-1 </w:t>
      </w:r>
      <w:r w:rsidR="001E5412">
        <w:rPr>
          <w:rFonts w:cs="Times New Roman"/>
          <w:b/>
          <w:szCs w:val="21"/>
        </w:rPr>
        <w:t xml:space="preserve">Chi-square + SVM </w:t>
      </w:r>
      <w:r w:rsidR="001E5412">
        <w:rPr>
          <w:rFonts w:cs="Times New Roman"/>
          <w:b/>
          <w:szCs w:val="21"/>
        </w:rPr>
        <w:t>與</w:t>
      </w:r>
      <w:r w:rsidR="001E5412">
        <w:rPr>
          <w:rFonts w:cs="Times New Roman"/>
          <w:b/>
          <w:szCs w:val="21"/>
        </w:rPr>
        <w:t xml:space="preserve"> Chi-square + MNIR + SVM</w:t>
      </w:r>
      <w:r w:rsidRPr="006E7085">
        <w:rPr>
          <w:rFonts w:cs="Times New Roman"/>
          <w:b/>
          <w:szCs w:val="21"/>
        </w:rPr>
        <w:t xml:space="preserve"> </w:t>
      </w:r>
      <w:r w:rsidRPr="006E7085">
        <w:rPr>
          <w:rFonts w:cs="Times New Roman"/>
          <w:b/>
          <w:szCs w:val="21"/>
        </w:rPr>
        <w:t>之</w:t>
      </w:r>
      <w:r w:rsidRPr="006E7085">
        <w:rPr>
          <w:rFonts w:cs="Times New Roman"/>
          <w:b/>
          <w:szCs w:val="21"/>
        </w:rPr>
        <w:t xml:space="preserve"> Macro F1 </w:t>
      </w:r>
      <w:r w:rsidRPr="006E7085">
        <w:rPr>
          <w:rFonts w:cs="Times New Roman"/>
          <w:b/>
          <w:szCs w:val="21"/>
        </w:rPr>
        <w:t>比較</w:t>
      </w:r>
    </w:p>
    <w:p w14:paraId="53370DA8" w14:textId="3752444B" w:rsidR="008867A5" w:rsidRPr="00797CD2" w:rsidRDefault="00461938" w:rsidP="0004071A">
      <w:pPr>
        <w:spacing w:line="276" w:lineRule="auto"/>
        <w:ind w:firstLine="480"/>
        <w:rPr>
          <w:rFonts w:cs="Times New Roman"/>
        </w:rPr>
      </w:pPr>
      <w:r w:rsidRPr="00797CD2">
        <w:rPr>
          <w:rFonts w:cs="Times New Roman"/>
        </w:rPr>
        <w:t>根據表</w:t>
      </w:r>
      <w:r w:rsidRPr="00797CD2">
        <w:rPr>
          <w:rFonts w:cs="Times New Roman"/>
        </w:rPr>
        <w:t xml:space="preserve"> 4-3</w:t>
      </w:r>
      <w:r w:rsidRPr="00797CD2">
        <w:rPr>
          <w:rFonts w:cs="Times New Roman"/>
        </w:rPr>
        <w:t>，</w:t>
      </w:r>
      <w:r w:rsidR="001E5412">
        <w:rPr>
          <w:rFonts w:cs="Times New Roman"/>
        </w:rPr>
        <w:t xml:space="preserve">Chi-square + SVM </w:t>
      </w:r>
      <w:r w:rsidR="001E5412">
        <w:rPr>
          <w:rFonts w:cs="Times New Roman"/>
        </w:rPr>
        <w:t>在四類資料集</w:t>
      </w:r>
      <w:r w:rsidRPr="00797CD2">
        <w:rPr>
          <w:rFonts w:cs="Times New Roman"/>
        </w:rPr>
        <w:t>的</w:t>
      </w:r>
      <w:r w:rsidRPr="00797CD2">
        <w:rPr>
          <w:rFonts w:cs="Times New Roman"/>
        </w:rPr>
        <w:t xml:space="preserve"> Macro F1 </w:t>
      </w:r>
      <w:r w:rsidRPr="00797CD2">
        <w:rPr>
          <w:rFonts w:cs="Times New Roman"/>
        </w:rPr>
        <w:t>均高於</w:t>
      </w:r>
      <w:r w:rsidRPr="00797CD2">
        <w:rPr>
          <w:rFonts w:cs="Times New Roman"/>
        </w:rPr>
        <w:t xml:space="preserve"> </w:t>
      </w:r>
      <w:r w:rsidR="001E5412">
        <w:rPr>
          <w:rFonts w:cs="Times New Roman"/>
        </w:rPr>
        <w:t>Chi-square + MNIR + SVM</w:t>
      </w:r>
      <w:r w:rsidRPr="00797CD2">
        <w:rPr>
          <w:rFonts w:cs="Times New Roman"/>
        </w:rPr>
        <w:t>。行政資料集差距為</w:t>
      </w:r>
      <w:r w:rsidRPr="00797CD2">
        <w:rPr>
          <w:rFonts w:cs="Times New Roman"/>
        </w:rPr>
        <w:t xml:space="preserve"> 0.062</w:t>
      </w:r>
      <w:r w:rsidRPr="00797CD2">
        <w:rPr>
          <w:rFonts w:cs="Times New Roman"/>
        </w:rPr>
        <w:t>，民事資料集差距為</w:t>
      </w:r>
      <w:r w:rsidRPr="00797CD2">
        <w:rPr>
          <w:rFonts w:cs="Times New Roman"/>
        </w:rPr>
        <w:t xml:space="preserve"> 0.075</w:t>
      </w:r>
      <w:r w:rsidRPr="00797CD2">
        <w:rPr>
          <w:rFonts w:cs="Times New Roman"/>
        </w:rPr>
        <w:t>，刑事資料集差距為</w:t>
      </w:r>
      <w:r w:rsidRPr="00797CD2">
        <w:rPr>
          <w:rFonts w:cs="Times New Roman"/>
        </w:rPr>
        <w:t xml:space="preserve"> 0.187</w:t>
      </w:r>
      <w:r w:rsidRPr="00797CD2">
        <w:rPr>
          <w:rFonts w:cs="Times New Roman"/>
        </w:rPr>
        <w:t>，刑事附帶民事資料集差距為</w:t>
      </w:r>
      <w:r w:rsidRPr="00797CD2">
        <w:rPr>
          <w:rFonts w:cs="Times New Roman"/>
        </w:rPr>
        <w:t xml:space="preserve"> 0.109</w:t>
      </w:r>
      <w:r w:rsidRPr="00797CD2">
        <w:rPr>
          <w:rFonts w:cs="Times New Roman"/>
        </w:rPr>
        <w:t>。</w:t>
      </w:r>
    </w:p>
    <w:p w14:paraId="0213BC6D" w14:textId="42B6476B" w:rsidR="00641412" w:rsidRPr="00797CD2" w:rsidRDefault="00461938" w:rsidP="0004071A">
      <w:pPr>
        <w:spacing w:line="276" w:lineRule="auto"/>
        <w:ind w:firstLine="480"/>
        <w:rPr>
          <w:rFonts w:cs="Times New Roman"/>
        </w:rPr>
      </w:pPr>
      <w:r w:rsidRPr="00797CD2">
        <w:rPr>
          <w:rFonts w:cs="Times New Roman"/>
        </w:rPr>
        <w:t>整體而言，四類資料集結果方向一致，顯示在本研究資料與超參數設定下，</w:t>
      </w:r>
      <w:r w:rsidR="001E5412">
        <w:rPr>
          <w:rFonts w:cs="Times New Roman"/>
        </w:rPr>
        <w:t xml:space="preserve">Chi-square + SVM </w:t>
      </w:r>
      <w:r w:rsidR="001E5412">
        <w:rPr>
          <w:rFonts w:cs="Times New Roman"/>
        </w:rPr>
        <w:t>對照流程較</w:t>
      </w:r>
      <w:r w:rsidRPr="00797CD2">
        <w:rPr>
          <w:rFonts w:cs="Times New Roman"/>
        </w:rPr>
        <w:t xml:space="preserve"> </w:t>
      </w:r>
      <w:r w:rsidR="001E5412">
        <w:rPr>
          <w:rFonts w:cs="Times New Roman"/>
        </w:rPr>
        <w:t>Chi-square + MNIR + SVM</w:t>
      </w:r>
      <w:r w:rsidRPr="00797CD2">
        <w:rPr>
          <w:rFonts w:cs="Times New Roman"/>
        </w:rPr>
        <w:t xml:space="preserve"> </w:t>
      </w:r>
      <w:r w:rsidRPr="00797CD2">
        <w:rPr>
          <w:rFonts w:cs="Times New Roman"/>
        </w:rPr>
        <w:t>核心流程取得較佳分類表現。</w:t>
      </w:r>
    </w:p>
    <w:p w14:paraId="4A3065A2" w14:textId="5388448E" w:rsidR="00B35353" w:rsidRPr="00797CD2" w:rsidRDefault="00B35353" w:rsidP="0004071A">
      <w:pPr>
        <w:spacing w:line="276" w:lineRule="auto"/>
        <w:ind w:firstLine="480"/>
        <w:rPr>
          <w:rFonts w:cs="Times New Roman"/>
        </w:rPr>
      </w:pPr>
      <w:r w:rsidRPr="00797CD2">
        <w:rPr>
          <w:rFonts w:cs="Times New Roman"/>
        </w:rPr>
        <w:t>此結果表示，在本研究目前的資料、標籤設定與超參數範圍下，</w:t>
      </w:r>
      <w:r w:rsidRPr="00797CD2">
        <w:rPr>
          <w:rFonts w:cs="Times New Roman"/>
        </w:rPr>
        <w:t xml:space="preserve">MNIR </w:t>
      </w:r>
      <w:r w:rsidRPr="00797CD2">
        <w:rPr>
          <w:rFonts w:cs="Times New Roman"/>
        </w:rPr>
        <w:t>特徵轉換未呈現相較</w:t>
      </w:r>
      <w:r w:rsidRPr="00797CD2">
        <w:rPr>
          <w:rFonts w:cs="Times New Roman"/>
        </w:rPr>
        <w:t xml:space="preserve"> </w:t>
      </w:r>
      <w:r w:rsidR="00AF715B">
        <w:rPr>
          <w:rFonts w:cs="Times New Roman"/>
        </w:rPr>
        <w:t>SVM</w:t>
      </w:r>
      <w:r w:rsidRPr="00797CD2">
        <w:rPr>
          <w:rFonts w:cs="Times New Roman"/>
        </w:rPr>
        <w:t xml:space="preserve"> </w:t>
      </w:r>
      <w:r w:rsidRPr="00797CD2">
        <w:rPr>
          <w:rFonts w:cs="Times New Roman"/>
        </w:rPr>
        <w:t>的額外分類增益。此一結果可從法律文本特性、特徵壓縮效果與高維稀疏表示三個面向加以理解。</w:t>
      </w:r>
    </w:p>
    <w:p w14:paraId="3DB7CEFF" w14:textId="77777777" w:rsidR="008867A5" w:rsidRPr="00797CD2" w:rsidRDefault="00B35353" w:rsidP="0004071A">
      <w:pPr>
        <w:spacing w:line="276" w:lineRule="auto"/>
        <w:ind w:firstLine="480"/>
        <w:rPr>
          <w:rFonts w:cs="Times New Roman"/>
        </w:rPr>
      </w:pPr>
      <w:r w:rsidRPr="00797CD2">
        <w:rPr>
          <w:rFonts w:cs="Times New Roman"/>
        </w:rPr>
        <w:t>第一，法律判決文本具有高度制度化與專業化的語言特性，許多詞彙本身即帶有明確的法律程序、請求類型或裁判理由訊號。例如智慧財產權判決中常見的侵權、損害賠償、商標、著作權、專利範圍、行政處分、訴願決定等詞彙，可能已能反映不同案件類型與裁判結果之差異。</w:t>
      </w:r>
    </w:p>
    <w:p w14:paraId="4F8CE0A1" w14:textId="6A290926" w:rsidR="00B35353" w:rsidRPr="00797CD2" w:rsidRDefault="00B35353" w:rsidP="0004071A">
      <w:pPr>
        <w:spacing w:line="276" w:lineRule="auto"/>
        <w:ind w:firstLine="480"/>
        <w:rPr>
          <w:rFonts w:cs="Times New Roman"/>
        </w:rPr>
      </w:pPr>
      <w:r w:rsidRPr="00797CD2">
        <w:rPr>
          <w:rFonts w:cs="Times New Roman"/>
        </w:rPr>
        <w:t>因此，在經過</w:t>
      </w:r>
      <w:r w:rsidRPr="00797CD2">
        <w:rPr>
          <w:rFonts w:cs="Times New Roman"/>
        </w:rPr>
        <w:t xml:space="preserve"> Chi-square </w:t>
      </w:r>
      <w:r w:rsidRPr="00797CD2">
        <w:rPr>
          <w:rFonts w:cs="Times New Roman"/>
        </w:rPr>
        <w:t>特徵選擇後，</w:t>
      </w:r>
      <w:r w:rsidR="001E5412">
        <w:rPr>
          <w:rFonts w:cs="Times New Roman"/>
        </w:rPr>
        <w:t xml:space="preserve">Chi-square + SVM </w:t>
      </w:r>
      <w:r w:rsidR="001E5412">
        <w:rPr>
          <w:rFonts w:cs="Times New Roman"/>
        </w:rPr>
        <w:t>可直接利用</w:t>
      </w:r>
      <w:r w:rsidRPr="00797CD2">
        <w:rPr>
          <w:rFonts w:cs="Times New Roman"/>
        </w:rPr>
        <w:t>這些具有判別力的稀疏詞彙特徵進行分類，不一定需要再透過</w:t>
      </w:r>
      <w:r w:rsidRPr="00797CD2">
        <w:rPr>
          <w:rFonts w:cs="Times New Roman"/>
        </w:rPr>
        <w:t xml:space="preserve"> MNIR </w:t>
      </w:r>
      <w:r w:rsidRPr="00797CD2">
        <w:rPr>
          <w:rFonts w:cs="Times New Roman"/>
        </w:rPr>
        <w:t>將其轉換為低維表徵。此點也可與表</w:t>
      </w:r>
      <w:r w:rsidRPr="00797CD2">
        <w:rPr>
          <w:rFonts w:cs="Times New Roman"/>
        </w:rPr>
        <w:t xml:space="preserve"> 4-4 </w:t>
      </w:r>
      <w:r w:rsidRPr="00797CD2">
        <w:rPr>
          <w:rFonts w:cs="Times New Roman"/>
        </w:rPr>
        <w:t>相互呼應：行政案件與刑事附帶民事案件中</w:t>
      </w:r>
      <w:r w:rsidRPr="00797CD2">
        <w:rPr>
          <w:rFonts w:cs="Times New Roman"/>
        </w:rPr>
        <w:t xml:space="preserve"> BoW </w:t>
      </w:r>
      <w:r w:rsidRPr="00797CD2">
        <w:rPr>
          <w:rFonts w:cs="Times New Roman"/>
        </w:rPr>
        <w:t>表現相對較佳，顯示在部分法律文本情境下，詞彙是否出現或出現次數本身即具有重要分類訊號。</w:t>
      </w:r>
    </w:p>
    <w:p w14:paraId="6A927214" w14:textId="77777777" w:rsidR="008867A5" w:rsidRPr="00797CD2" w:rsidRDefault="00B35353" w:rsidP="0004071A">
      <w:pPr>
        <w:spacing w:line="276" w:lineRule="auto"/>
        <w:ind w:firstLine="480"/>
        <w:rPr>
          <w:rFonts w:cs="Times New Roman"/>
        </w:rPr>
      </w:pPr>
      <w:r w:rsidRPr="00797CD2">
        <w:rPr>
          <w:rFonts w:cs="Times New Roman"/>
        </w:rPr>
        <w:t>第二，</w:t>
      </w:r>
      <w:r w:rsidRPr="00797CD2">
        <w:rPr>
          <w:rFonts w:cs="Times New Roman"/>
        </w:rPr>
        <w:t xml:space="preserve">MNIR </w:t>
      </w:r>
      <w:r w:rsidRPr="00797CD2">
        <w:rPr>
          <w:rFonts w:cs="Times New Roman"/>
        </w:rPr>
        <w:t>的優點在於將高維文字特徵轉換為較低維、與裁判結果相關的充分縮減分數；然而，降維本身也可能造成資訊壓縮的代價。</w:t>
      </w:r>
    </w:p>
    <w:p w14:paraId="0F2F5132" w14:textId="77777777" w:rsidR="008867A5" w:rsidRPr="00797CD2" w:rsidRDefault="00B35353" w:rsidP="0004071A">
      <w:pPr>
        <w:spacing w:line="276" w:lineRule="auto"/>
        <w:ind w:firstLine="480"/>
        <w:rPr>
          <w:rFonts w:cs="Times New Roman"/>
        </w:rPr>
      </w:pPr>
      <w:r w:rsidRPr="00797CD2">
        <w:rPr>
          <w:rFonts w:cs="Times New Roman"/>
        </w:rPr>
        <w:t>特別是在本研究的三類裁判結果分類任務中，</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類別樣本數相對較少，且其文字特徵可能較分散或與</w:t>
      </w:r>
      <w:r w:rsidRPr="00797CD2">
        <w:rPr>
          <w:rFonts w:cs="Times New Roman"/>
        </w:rPr>
        <w:t xml:space="preserve"> Lose </w:t>
      </w:r>
      <w:r w:rsidRPr="00797CD2">
        <w:rPr>
          <w:rFonts w:cs="Times New Roman"/>
        </w:rPr>
        <w:t>類別重疊。若</w:t>
      </w:r>
      <w:r w:rsidRPr="00797CD2">
        <w:rPr>
          <w:rFonts w:cs="Times New Roman"/>
        </w:rPr>
        <w:t xml:space="preserve"> MNIR </w:t>
      </w:r>
      <w:r w:rsidRPr="00797CD2">
        <w:rPr>
          <w:rFonts w:cs="Times New Roman"/>
        </w:rPr>
        <w:t>在轉換過程中主要保留能解釋整體類別差異的主要方向，部分屬於少數類別的細部詞彙訊號可能被壓縮或平滑，導致模型對少數類別的辨識能力未能提升，甚至使</w:t>
      </w:r>
      <w:r w:rsidRPr="00797CD2">
        <w:rPr>
          <w:rFonts w:cs="Times New Roman"/>
        </w:rPr>
        <w:t xml:space="preserve"> Macro F1 </w:t>
      </w:r>
      <w:r w:rsidRPr="00797CD2">
        <w:rPr>
          <w:rFonts w:cs="Times New Roman"/>
        </w:rPr>
        <w:t>下降。</w:t>
      </w:r>
    </w:p>
    <w:p w14:paraId="254A9C2B" w14:textId="77777777" w:rsidR="00B35353" w:rsidRPr="00797CD2" w:rsidRDefault="00B35353" w:rsidP="0004071A">
      <w:pPr>
        <w:spacing w:line="276" w:lineRule="auto"/>
        <w:ind w:firstLine="480"/>
        <w:rPr>
          <w:rFonts w:cs="Times New Roman"/>
        </w:rPr>
      </w:pPr>
      <w:r w:rsidRPr="00797CD2">
        <w:rPr>
          <w:rFonts w:cs="Times New Roman"/>
        </w:rPr>
        <w:t>換言之，</w:t>
      </w:r>
      <w:r w:rsidRPr="00797CD2">
        <w:rPr>
          <w:rFonts w:cs="Times New Roman"/>
        </w:rPr>
        <w:t xml:space="preserve">MNIR </w:t>
      </w:r>
      <w:r w:rsidRPr="00797CD2">
        <w:rPr>
          <w:rFonts w:cs="Times New Roman"/>
        </w:rPr>
        <w:t>並非無效，而是在本研究資料結構下，其低維化過程可能未能完整保留少數類別所需的判別訊息。</w:t>
      </w:r>
    </w:p>
    <w:p w14:paraId="3A55EF85" w14:textId="77777777" w:rsidR="008867A5" w:rsidRPr="00797CD2" w:rsidRDefault="00B35353" w:rsidP="0004071A">
      <w:pPr>
        <w:spacing w:line="276" w:lineRule="auto"/>
        <w:ind w:firstLine="480"/>
        <w:rPr>
          <w:rFonts w:cs="Times New Roman"/>
        </w:rPr>
      </w:pPr>
      <w:r w:rsidRPr="00797CD2">
        <w:rPr>
          <w:rFonts w:cs="Times New Roman"/>
        </w:rPr>
        <w:t>第三，本研究結果也反映高維稀疏特徵與低維密集特徵在法律文本分類中的差異。一般而言，低維特徵有助於降低模型複雜度與雜訊，但法律文本中的分類訊號往往分散於大量專門詞彙、程序用語與請求語彙之中。</w:t>
      </w:r>
    </w:p>
    <w:p w14:paraId="0DD28940" w14:textId="13CA9D48" w:rsidR="008867A5" w:rsidRPr="00797CD2" w:rsidRDefault="001E5412" w:rsidP="0004071A">
      <w:pPr>
        <w:spacing w:line="276" w:lineRule="auto"/>
        <w:ind w:firstLine="480"/>
        <w:rPr>
          <w:rFonts w:cs="Times New Roman"/>
        </w:rPr>
      </w:pPr>
      <w:r>
        <w:rPr>
          <w:rFonts w:cs="Times New Roman"/>
        </w:rPr>
        <w:t xml:space="preserve">Chi-square + SVM </w:t>
      </w:r>
      <w:r>
        <w:rPr>
          <w:rFonts w:cs="Times New Roman"/>
        </w:rPr>
        <w:t>保留卡方篩選</w:t>
      </w:r>
      <w:r w:rsidR="00B35353" w:rsidRPr="00797CD2">
        <w:rPr>
          <w:rFonts w:cs="Times New Roman"/>
        </w:rPr>
        <w:t>後的高維稀疏結構，使模型仍能利用較多具體詞彙進行分類；相對地，</w:t>
      </w:r>
      <w:r w:rsidR="00B35353" w:rsidRPr="00797CD2">
        <w:rPr>
          <w:rFonts w:cs="Times New Roman"/>
        </w:rPr>
        <w:t xml:space="preserve">MNIR </w:t>
      </w:r>
      <w:r w:rsidR="00B35353" w:rsidRPr="00797CD2">
        <w:rPr>
          <w:rFonts w:cs="Times New Roman"/>
        </w:rPr>
        <w:t>將這些詞彙訊號轉換為較少數的低維分數，雖然降低維度，但也可能犧牲部分細緻的法律語言差異。</w:t>
      </w:r>
    </w:p>
    <w:p w14:paraId="60E81E1C" w14:textId="77777777" w:rsidR="00B35353" w:rsidRPr="00797CD2" w:rsidRDefault="00B35353" w:rsidP="0004071A">
      <w:pPr>
        <w:spacing w:line="276" w:lineRule="auto"/>
        <w:ind w:firstLine="480"/>
        <w:rPr>
          <w:rFonts w:cs="Times New Roman"/>
        </w:rPr>
      </w:pPr>
      <w:r w:rsidRPr="00797CD2">
        <w:rPr>
          <w:rFonts w:cs="Times New Roman"/>
        </w:rPr>
        <w:t>因此，在本研究資料中，高維稀疏文字特徵反而較能保留裁判結果分類所需的資訊。</w:t>
      </w:r>
    </w:p>
    <w:p w14:paraId="43D80B69" w14:textId="414D85D3" w:rsidR="008867A5" w:rsidRPr="00797CD2" w:rsidRDefault="00B35353" w:rsidP="0004071A">
      <w:pPr>
        <w:spacing w:line="276" w:lineRule="auto"/>
        <w:ind w:firstLine="480"/>
        <w:rPr>
          <w:rFonts w:cs="Times New Roman"/>
        </w:rPr>
      </w:pPr>
      <w:r w:rsidRPr="00797CD2">
        <w:rPr>
          <w:rFonts w:cs="Times New Roman"/>
        </w:rPr>
        <w:t>綜合而言，</w:t>
      </w:r>
      <w:r w:rsidR="001E5412">
        <w:rPr>
          <w:rFonts w:cs="Times New Roman"/>
        </w:rPr>
        <w:t xml:space="preserve">Chi-square + SVM </w:t>
      </w:r>
      <w:r w:rsidR="001E5412">
        <w:rPr>
          <w:rFonts w:cs="Times New Roman"/>
        </w:rPr>
        <w:t>優於</w:t>
      </w:r>
      <w:r w:rsidR="001E5412">
        <w:rPr>
          <w:rFonts w:cs="Times New Roman"/>
        </w:rPr>
        <w:t xml:space="preserve"> Chi-square + MNIR + SVM</w:t>
      </w:r>
      <w:r w:rsidRPr="00797CD2">
        <w:rPr>
          <w:rFonts w:cs="Times New Roman"/>
        </w:rPr>
        <w:t xml:space="preserve"> </w:t>
      </w:r>
      <w:r w:rsidRPr="00797CD2">
        <w:rPr>
          <w:rFonts w:cs="Times New Roman"/>
        </w:rPr>
        <w:t>的結果，不宜解讀為</w:t>
      </w:r>
      <w:r w:rsidRPr="00797CD2">
        <w:rPr>
          <w:rFonts w:cs="Times New Roman"/>
        </w:rPr>
        <w:t xml:space="preserve"> MNIR </w:t>
      </w:r>
      <w:r w:rsidRPr="00797CD2">
        <w:rPr>
          <w:rFonts w:cs="Times New Roman"/>
        </w:rPr>
        <w:t>方法本身缺乏價值，而應限縮理解為：在本研究已先透過</w:t>
      </w:r>
      <w:r w:rsidRPr="00797CD2">
        <w:rPr>
          <w:rFonts w:cs="Times New Roman"/>
        </w:rPr>
        <w:t xml:space="preserve"> Chi-square </w:t>
      </w:r>
      <w:r w:rsidRPr="00797CD2">
        <w:rPr>
          <w:rFonts w:cs="Times New Roman"/>
        </w:rPr>
        <w:t>篩選高關聯詞彙，且法律文本本身具有高度制度化關鍵詞訊號的情況下，直接使用稀疏文字特徵進行分類，較能保留與裁判結果相關的細部資訊。</w:t>
      </w:r>
    </w:p>
    <w:p w14:paraId="523AA2EB" w14:textId="77777777" w:rsidR="00641412" w:rsidRPr="00797CD2" w:rsidRDefault="00B35353" w:rsidP="0004071A">
      <w:pPr>
        <w:spacing w:line="276" w:lineRule="auto"/>
        <w:ind w:firstLine="480"/>
        <w:rPr>
          <w:rFonts w:cs="Times New Roman"/>
        </w:rPr>
      </w:pPr>
      <w:r w:rsidRPr="00797CD2">
        <w:rPr>
          <w:rFonts w:cs="Times New Roman"/>
        </w:rPr>
        <w:t>此結果亦說明，在法律文本分類任務中，模型設計不應預設降維或特徵轉換必然優於傳統稀疏特徵，而應透過對照模型與類別層級結果進行檢驗。</w:t>
      </w:r>
    </w:p>
    <w:p w14:paraId="2E89012A" w14:textId="77777777"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4.5 </w:t>
      </w:r>
      <w:r w:rsidRPr="00797CD2">
        <w:rPr>
          <w:rFonts w:ascii="Times New Roman" w:eastAsia="標楷體" w:hAnsi="Times New Roman" w:cs="Times New Roman"/>
        </w:rPr>
        <w:t>不同文字特徵表示之影響</w:t>
      </w:r>
    </w:p>
    <w:p w14:paraId="58FE8265" w14:textId="3370388F" w:rsidR="00641412" w:rsidRPr="00797CD2" w:rsidRDefault="00461938" w:rsidP="0004071A">
      <w:pPr>
        <w:spacing w:line="276" w:lineRule="auto"/>
        <w:rPr>
          <w:rFonts w:cs="Times New Roman"/>
        </w:rPr>
      </w:pPr>
      <w:r w:rsidRPr="00797CD2">
        <w:rPr>
          <w:rFonts w:cs="Times New Roman"/>
        </w:rPr>
        <w:t>表</w:t>
      </w:r>
      <w:r w:rsidRPr="00797CD2">
        <w:rPr>
          <w:rFonts w:cs="Times New Roman"/>
        </w:rPr>
        <w:t xml:space="preserve"> 4-4 </w:t>
      </w:r>
      <w:r w:rsidRPr="00797CD2">
        <w:rPr>
          <w:rFonts w:cs="Times New Roman"/>
        </w:rPr>
        <w:t>比較</w:t>
      </w:r>
      <w:r w:rsidRPr="00797CD2">
        <w:rPr>
          <w:rFonts w:cs="Times New Roman"/>
        </w:rPr>
        <w:t xml:space="preserve"> </w:t>
      </w:r>
      <w:r w:rsidR="001E5412">
        <w:rPr>
          <w:rFonts w:cs="Times New Roman"/>
        </w:rPr>
        <w:t xml:space="preserve">Chi-square + SVM </w:t>
      </w:r>
      <w:r w:rsidR="001E5412">
        <w:rPr>
          <w:rFonts w:cs="Times New Roman"/>
        </w:rPr>
        <w:t>使用</w:t>
      </w:r>
      <w:r w:rsidR="001E5412">
        <w:rPr>
          <w:rFonts w:cs="Times New Roman"/>
        </w:rPr>
        <w:t xml:space="preserve"> BoW</w:t>
      </w:r>
      <w:r w:rsidRPr="00797CD2">
        <w:rPr>
          <w:rFonts w:cs="Times New Roman"/>
        </w:rPr>
        <w:t>、</w:t>
      </w:r>
      <w:r w:rsidRPr="00797CD2">
        <w:rPr>
          <w:rFonts w:cs="Times New Roman"/>
        </w:rPr>
        <w:t xml:space="preserve">TF </w:t>
      </w:r>
      <w:r w:rsidRPr="00797CD2">
        <w:rPr>
          <w:rFonts w:cs="Times New Roman"/>
        </w:rPr>
        <w:t>與</w:t>
      </w:r>
      <w:r w:rsidRPr="00797CD2">
        <w:rPr>
          <w:rFonts w:cs="Times New Roman"/>
        </w:rPr>
        <w:t xml:space="preserve"> TF-IDF </w:t>
      </w:r>
      <w:r w:rsidRPr="00797CD2">
        <w:rPr>
          <w:rFonts w:cs="Times New Roman"/>
        </w:rPr>
        <w:t>三種文字特徵表示之</w:t>
      </w:r>
      <w:r w:rsidRPr="00797CD2">
        <w:rPr>
          <w:rFonts w:cs="Times New Roman"/>
        </w:rPr>
        <w:t xml:space="preserve"> Macro F1</w:t>
      </w:r>
      <w:r w:rsidRPr="00797CD2">
        <w:rPr>
          <w:rFonts w:cs="Times New Roman"/>
        </w:rPr>
        <w:t>。本文以同一文本版本與同一模型流程進行比較，目的在於降低文本版本與模型流程差異造成的干擾，並觀察文字特徵表示本身是否會影響分類表現。</w:t>
      </w:r>
    </w:p>
    <w:p w14:paraId="36DD4A3D" w14:textId="25B15CF5"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4-4 </w:t>
      </w:r>
      <w:r w:rsidR="001E5412">
        <w:rPr>
          <w:rFonts w:cs="Times New Roman"/>
          <w:b/>
          <w:sz w:val="21"/>
          <w:szCs w:val="21"/>
        </w:rPr>
        <w:t xml:space="preserve">Chi-square + SVM </w:t>
      </w:r>
      <w:r w:rsidR="001E5412">
        <w:rPr>
          <w:rFonts w:cs="Times New Roman"/>
          <w:b/>
          <w:sz w:val="21"/>
          <w:szCs w:val="21"/>
        </w:rPr>
        <w:t>下</w:t>
      </w:r>
      <w:r w:rsidR="001E5412">
        <w:rPr>
          <w:rFonts w:cs="Times New Roman"/>
          <w:b/>
          <w:sz w:val="21"/>
          <w:szCs w:val="21"/>
        </w:rPr>
        <w:t xml:space="preserve"> BoW</w:t>
      </w:r>
      <w:r w:rsidRPr="00797CD2">
        <w:rPr>
          <w:rFonts w:cs="Times New Roman"/>
          <w:b/>
          <w:sz w:val="21"/>
          <w:szCs w:val="21"/>
        </w:rPr>
        <w:t>、</w:t>
      </w:r>
      <w:r w:rsidRPr="00797CD2">
        <w:rPr>
          <w:rFonts w:cs="Times New Roman"/>
          <w:b/>
          <w:sz w:val="21"/>
          <w:szCs w:val="21"/>
        </w:rPr>
        <w:t>TF</w:t>
      </w:r>
      <w:r w:rsidRPr="00797CD2">
        <w:rPr>
          <w:rFonts w:cs="Times New Roman"/>
          <w:b/>
          <w:sz w:val="21"/>
          <w:szCs w:val="21"/>
        </w:rPr>
        <w:t>、</w:t>
      </w:r>
      <w:r w:rsidRPr="00797CD2">
        <w:rPr>
          <w:rFonts w:cs="Times New Roman"/>
          <w:b/>
          <w:sz w:val="21"/>
          <w:szCs w:val="21"/>
        </w:rPr>
        <w:t xml:space="preserve">TF-IDF </w:t>
      </w:r>
      <w:r w:rsidRPr="00797CD2">
        <w:rPr>
          <w:rFonts w:cs="Times New Roman"/>
          <w:b/>
          <w:sz w:val="21"/>
          <w:szCs w:val="21"/>
        </w:rPr>
        <w:t>之</w:t>
      </w:r>
      <w:r w:rsidRPr="00797CD2">
        <w:rPr>
          <w:rFonts w:cs="Times New Roman"/>
          <w:b/>
          <w:sz w:val="21"/>
          <w:szCs w:val="21"/>
        </w:rPr>
        <w:t xml:space="preserve"> Macro F1</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386"/>
        <w:gridCol w:w="2414"/>
        <w:gridCol w:w="2414"/>
        <w:gridCol w:w="2414"/>
      </w:tblGrid>
      <w:tr w:rsidR="00641412" w:rsidRPr="00797CD2" w14:paraId="15B20D75" w14:textId="77777777" w:rsidTr="00E34F49">
        <w:trPr>
          <w:cantSplit/>
          <w:tblHeader/>
          <w:jc w:val="center"/>
        </w:trPr>
        <w:tc>
          <w:tcPr>
            <w:tcW w:w="2616" w:type="dxa"/>
            <w:shd w:val="clear" w:color="auto" w:fill="DDEBF7"/>
            <w:tcMar>
              <w:top w:w="90" w:type="dxa"/>
              <w:left w:w="90" w:type="dxa"/>
              <w:bottom w:w="90" w:type="dxa"/>
              <w:right w:w="90" w:type="dxa"/>
            </w:tcMar>
            <w:vAlign w:val="center"/>
          </w:tcPr>
          <w:p w14:paraId="6275CF1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2616" w:type="dxa"/>
            <w:shd w:val="clear" w:color="auto" w:fill="DDEBF7"/>
            <w:tcMar>
              <w:top w:w="90" w:type="dxa"/>
              <w:left w:w="90" w:type="dxa"/>
              <w:bottom w:w="90" w:type="dxa"/>
              <w:right w:w="90" w:type="dxa"/>
            </w:tcMar>
            <w:vAlign w:val="center"/>
          </w:tcPr>
          <w:p w14:paraId="5C958EE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BoW</w:t>
            </w:r>
          </w:p>
        </w:tc>
        <w:tc>
          <w:tcPr>
            <w:tcW w:w="2616" w:type="dxa"/>
            <w:shd w:val="clear" w:color="auto" w:fill="DDEBF7"/>
            <w:tcMar>
              <w:top w:w="90" w:type="dxa"/>
              <w:left w:w="90" w:type="dxa"/>
              <w:bottom w:w="90" w:type="dxa"/>
              <w:right w:w="90" w:type="dxa"/>
            </w:tcMar>
            <w:vAlign w:val="center"/>
          </w:tcPr>
          <w:p w14:paraId="7097F19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TF</w:t>
            </w:r>
          </w:p>
        </w:tc>
        <w:tc>
          <w:tcPr>
            <w:tcW w:w="2616" w:type="dxa"/>
            <w:shd w:val="clear" w:color="auto" w:fill="DDEBF7"/>
            <w:tcMar>
              <w:top w:w="90" w:type="dxa"/>
              <w:left w:w="90" w:type="dxa"/>
              <w:bottom w:w="90" w:type="dxa"/>
              <w:right w:w="90" w:type="dxa"/>
            </w:tcMar>
            <w:vAlign w:val="center"/>
          </w:tcPr>
          <w:p w14:paraId="101BCDC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TF-IDF</w:t>
            </w:r>
          </w:p>
        </w:tc>
      </w:tr>
      <w:tr w:rsidR="00641412" w:rsidRPr="00797CD2" w14:paraId="476EB70C" w14:textId="77777777" w:rsidTr="00E34F49">
        <w:trPr>
          <w:cantSplit/>
          <w:jc w:val="center"/>
        </w:trPr>
        <w:tc>
          <w:tcPr>
            <w:tcW w:w="2616" w:type="dxa"/>
            <w:tcMar>
              <w:top w:w="90" w:type="dxa"/>
              <w:left w:w="90" w:type="dxa"/>
              <w:bottom w:w="90" w:type="dxa"/>
              <w:right w:w="90" w:type="dxa"/>
            </w:tcMar>
            <w:vAlign w:val="center"/>
          </w:tcPr>
          <w:p w14:paraId="6ABB03E3"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2616" w:type="dxa"/>
            <w:tcMar>
              <w:top w:w="90" w:type="dxa"/>
              <w:left w:w="90" w:type="dxa"/>
              <w:bottom w:w="90" w:type="dxa"/>
              <w:right w:w="90" w:type="dxa"/>
            </w:tcMar>
            <w:vAlign w:val="center"/>
          </w:tcPr>
          <w:p w14:paraId="2391191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0.380</w:t>
            </w:r>
          </w:p>
        </w:tc>
        <w:tc>
          <w:tcPr>
            <w:tcW w:w="2616" w:type="dxa"/>
            <w:tcMar>
              <w:top w:w="90" w:type="dxa"/>
              <w:left w:w="90" w:type="dxa"/>
              <w:bottom w:w="90" w:type="dxa"/>
              <w:right w:w="90" w:type="dxa"/>
            </w:tcMar>
            <w:vAlign w:val="center"/>
          </w:tcPr>
          <w:p w14:paraId="107D853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0.341</w:t>
            </w:r>
          </w:p>
        </w:tc>
        <w:tc>
          <w:tcPr>
            <w:tcW w:w="2616" w:type="dxa"/>
            <w:tcMar>
              <w:top w:w="90" w:type="dxa"/>
              <w:left w:w="90" w:type="dxa"/>
              <w:bottom w:w="90" w:type="dxa"/>
              <w:right w:w="90" w:type="dxa"/>
            </w:tcMar>
            <w:vAlign w:val="center"/>
          </w:tcPr>
          <w:p w14:paraId="3A6B74DB"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0.375</w:t>
            </w:r>
          </w:p>
        </w:tc>
      </w:tr>
      <w:tr w:rsidR="00641412" w:rsidRPr="00797CD2" w14:paraId="52C4CDB6" w14:textId="77777777" w:rsidTr="00E34F49">
        <w:trPr>
          <w:cantSplit/>
          <w:jc w:val="center"/>
        </w:trPr>
        <w:tc>
          <w:tcPr>
            <w:tcW w:w="2616" w:type="dxa"/>
            <w:tcMar>
              <w:top w:w="90" w:type="dxa"/>
              <w:left w:w="90" w:type="dxa"/>
              <w:bottom w:w="90" w:type="dxa"/>
              <w:right w:w="90" w:type="dxa"/>
            </w:tcMar>
            <w:vAlign w:val="center"/>
          </w:tcPr>
          <w:p w14:paraId="7D7117C1"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2616" w:type="dxa"/>
            <w:tcMar>
              <w:top w:w="90" w:type="dxa"/>
              <w:left w:w="90" w:type="dxa"/>
              <w:bottom w:w="90" w:type="dxa"/>
              <w:right w:w="90" w:type="dxa"/>
            </w:tcMar>
            <w:vAlign w:val="center"/>
          </w:tcPr>
          <w:p w14:paraId="76A9437E"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0.403</w:t>
            </w:r>
          </w:p>
        </w:tc>
        <w:tc>
          <w:tcPr>
            <w:tcW w:w="2616" w:type="dxa"/>
            <w:tcMar>
              <w:top w:w="90" w:type="dxa"/>
              <w:left w:w="90" w:type="dxa"/>
              <w:bottom w:w="90" w:type="dxa"/>
              <w:right w:w="90" w:type="dxa"/>
            </w:tcMar>
            <w:vAlign w:val="center"/>
          </w:tcPr>
          <w:p w14:paraId="568F26B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0.417</w:t>
            </w:r>
          </w:p>
        </w:tc>
        <w:tc>
          <w:tcPr>
            <w:tcW w:w="2616" w:type="dxa"/>
            <w:tcMar>
              <w:top w:w="90" w:type="dxa"/>
              <w:left w:w="90" w:type="dxa"/>
              <w:bottom w:w="90" w:type="dxa"/>
              <w:right w:w="90" w:type="dxa"/>
            </w:tcMar>
            <w:vAlign w:val="center"/>
          </w:tcPr>
          <w:p w14:paraId="4CCC401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0.428</w:t>
            </w:r>
          </w:p>
        </w:tc>
      </w:tr>
      <w:tr w:rsidR="00641412" w:rsidRPr="00797CD2" w14:paraId="1D68EED5" w14:textId="77777777" w:rsidTr="00E34F49">
        <w:trPr>
          <w:cantSplit/>
          <w:jc w:val="center"/>
        </w:trPr>
        <w:tc>
          <w:tcPr>
            <w:tcW w:w="2616" w:type="dxa"/>
            <w:tcMar>
              <w:top w:w="90" w:type="dxa"/>
              <w:left w:w="90" w:type="dxa"/>
              <w:bottom w:w="90" w:type="dxa"/>
              <w:right w:w="90" w:type="dxa"/>
            </w:tcMar>
            <w:vAlign w:val="center"/>
          </w:tcPr>
          <w:p w14:paraId="6314A0E6"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2616" w:type="dxa"/>
            <w:tcMar>
              <w:top w:w="90" w:type="dxa"/>
              <w:left w:w="90" w:type="dxa"/>
              <w:bottom w:w="90" w:type="dxa"/>
              <w:right w:w="90" w:type="dxa"/>
            </w:tcMar>
            <w:vAlign w:val="center"/>
          </w:tcPr>
          <w:p w14:paraId="296D72F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0.564</w:t>
            </w:r>
          </w:p>
        </w:tc>
        <w:tc>
          <w:tcPr>
            <w:tcW w:w="2616" w:type="dxa"/>
            <w:tcMar>
              <w:top w:w="90" w:type="dxa"/>
              <w:left w:w="90" w:type="dxa"/>
              <w:bottom w:w="90" w:type="dxa"/>
              <w:right w:w="90" w:type="dxa"/>
            </w:tcMar>
            <w:vAlign w:val="center"/>
          </w:tcPr>
          <w:p w14:paraId="66E05EA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0.577</w:t>
            </w:r>
          </w:p>
        </w:tc>
        <w:tc>
          <w:tcPr>
            <w:tcW w:w="2616" w:type="dxa"/>
            <w:tcMar>
              <w:top w:w="90" w:type="dxa"/>
              <w:left w:w="90" w:type="dxa"/>
              <w:bottom w:w="90" w:type="dxa"/>
              <w:right w:w="90" w:type="dxa"/>
            </w:tcMar>
            <w:vAlign w:val="center"/>
          </w:tcPr>
          <w:p w14:paraId="489BD5E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0.562</w:t>
            </w:r>
          </w:p>
        </w:tc>
      </w:tr>
      <w:tr w:rsidR="00641412" w:rsidRPr="00797CD2" w14:paraId="7A4826B2" w14:textId="77777777" w:rsidTr="00E34F49">
        <w:trPr>
          <w:cantSplit/>
          <w:jc w:val="center"/>
        </w:trPr>
        <w:tc>
          <w:tcPr>
            <w:tcW w:w="2616" w:type="dxa"/>
            <w:tcMar>
              <w:top w:w="90" w:type="dxa"/>
              <w:left w:w="90" w:type="dxa"/>
              <w:bottom w:w="90" w:type="dxa"/>
              <w:right w:w="90" w:type="dxa"/>
            </w:tcMar>
            <w:vAlign w:val="center"/>
          </w:tcPr>
          <w:p w14:paraId="5D9F2FE7"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2616" w:type="dxa"/>
            <w:tcMar>
              <w:top w:w="90" w:type="dxa"/>
              <w:left w:w="90" w:type="dxa"/>
              <w:bottom w:w="90" w:type="dxa"/>
              <w:right w:w="90" w:type="dxa"/>
            </w:tcMar>
            <w:vAlign w:val="center"/>
          </w:tcPr>
          <w:p w14:paraId="3EFD988B"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0.654</w:t>
            </w:r>
          </w:p>
        </w:tc>
        <w:tc>
          <w:tcPr>
            <w:tcW w:w="2616" w:type="dxa"/>
            <w:tcMar>
              <w:top w:w="90" w:type="dxa"/>
              <w:left w:w="90" w:type="dxa"/>
              <w:bottom w:w="90" w:type="dxa"/>
              <w:right w:w="90" w:type="dxa"/>
            </w:tcMar>
            <w:vAlign w:val="center"/>
          </w:tcPr>
          <w:p w14:paraId="21D1EE5B"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0.580</w:t>
            </w:r>
          </w:p>
        </w:tc>
        <w:tc>
          <w:tcPr>
            <w:tcW w:w="2616" w:type="dxa"/>
            <w:tcMar>
              <w:top w:w="90" w:type="dxa"/>
              <w:left w:w="90" w:type="dxa"/>
              <w:bottom w:w="90" w:type="dxa"/>
              <w:right w:w="90" w:type="dxa"/>
            </w:tcMar>
            <w:vAlign w:val="center"/>
          </w:tcPr>
          <w:p w14:paraId="0DB1D514"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0.572</w:t>
            </w:r>
          </w:p>
        </w:tc>
      </w:tr>
    </w:tbl>
    <w:p w14:paraId="3D0170FA" w14:textId="77777777" w:rsidR="00641412" w:rsidRPr="00797CD2" w:rsidRDefault="00461938" w:rsidP="006E7085">
      <w:pPr>
        <w:keepNext/>
        <w:keepLines/>
        <w:spacing w:before="80" w:after="80" w:line="276" w:lineRule="auto"/>
        <w:jc w:val="center"/>
        <w:rPr>
          <w:rFonts w:cs="Times New Roman"/>
        </w:rPr>
      </w:pPr>
      <w:r w:rsidRPr="00797CD2">
        <w:rPr>
          <w:rFonts w:cs="Times New Roman"/>
          <w:noProof/>
        </w:rPr>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5"/>
                    <a:stretch>
                      <a:fillRect/>
                    </a:stretch>
                  </pic:blipFill>
                  <pic:spPr>
                    <a:xfrm>
                      <a:off x="0" y="0"/>
                      <a:ext cx="5212080" cy="2943292"/>
                    </a:xfrm>
                    <a:prstGeom prst="rect">
                      <a:avLst/>
                    </a:prstGeom>
                  </pic:spPr>
                </pic:pic>
              </a:graphicData>
            </a:graphic>
          </wp:inline>
        </w:drawing>
      </w:r>
    </w:p>
    <w:p w14:paraId="7B57F977" w14:textId="77777777" w:rsidR="00641412" w:rsidRPr="006E7085" w:rsidRDefault="00461938" w:rsidP="00301AF8">
      <w:pPr>
        <w:keepLines/>
        <w:spacing w:line="276" w:lineRule="auto"/>
        <w:jc w:val="center"/>
        <w:rPr>
          <w:rFonts w:cs="Times New Roman"/>
        </w:rPr>
      </w:pPr>
      <w:r w:rsidRPr="006E7085">
        <w:rPr>
          <w:rFonts w:cs="Times New Roman"/>
          <w:b/>
          <w:szCs w:val="21"/>
        </w:rPr>
        <w:t>圖</w:t>
      </w:r>
      <w:r w:rsidRPr="006E7085">
        <w:rPr>
          <w:rFonts w:cs="Times New Roman"/>
          <w:b/>
          <w:szCs w:val="21"/>
        </w:rPr>
        <w:t xml:space="preserve"> 4-2 </w:t>
      </w:r>
      <w:r w:rsidRPr="006E7085">
        <w:rPr>
          <w:rFonts w:cs="Times New Roman"/>
          <w:b/>
          <w:szCs w:val="21"/>
        </w:rPr>
        <w:t>不同文字特徵表示之</w:t>
      </w:r>
      <w:r w:rsidRPr="006E7085">
        <w:rPr>
          <w:rFonts w:cs="Times New Roman"/>
          <w:b/>
          <w:szCs w:val="21"/>
        </w:rPr>
        <w:t xml:space="preserve"> Macro F1 </w:t>
      </w:r>
      <w:r w:rsidRPr="006E7085">
        <w:rPr>
          <w:rFonts w:cs="Times New Roman"/>
          <w:b/>
          <w:szCs w:val="21"/>
        </w:rPr>
        <w:t>比較</w:t>
      </w:r>
    </w:p>
    <w:p w14:paraId="790A317A" w14:textId="77777777" w:rsidR="00641412" w:rsidRPr="00797CD2" w:rsidRDefault="00191E9F" w:rsidP="0004071A">
      <w:pPr>
        <w:spacing w:line="276" w:lineRule="auto"/>
        <w:ind w:firstLine="480"/>
        <w:rPr>
          <w:rFonts w:cs="Times New Roman"/>
        </w:rPr>
      </w:pPr>
      <w:r w:rsidRPr="00797CD2">
        <w:rPr>
          <w:rFonts w:cs="Times New Roman"/>
        </w:rPr>
        <w:t>根據表</w:t>
      </w:r>
      <w:r w:rsidRPr="00797CD2">
        <w:rPr>
          <w:rFonts w:cs="Times New Roman"/>
        </w:rPr>
        <w:t xml:space="preserve"> 4-4</w:t>
      </w:r>
      <w:r w:rsidRPr="00797CD2">
        <w:rPr>
          <w:rFonts w:cs="Times New Roman"/>
        </w:rPr>
        <w:t>，三種文字特徵表示並不存在單一方法在所有資料集皆最佳。行政資料集以</w:t>
      </w:r>
      <w:r w:rsidRPr="00797CD2">
        <w:rPr>
          <w:rFonts w:cs="Times New Roman"/>
        </w:rPr>
        <w:t xml:space="preserve"> BoW </w:t>
      </w:r>
      <w:r w:rsidRPr="00797CD2">
        <w:rPr>
          <w:rFonts w:cs="Times New Roman"/>
        </w:rPr>
        <w:t>表現最佳，</w:t>
      </w:r>
      <w:r w:rsidRPr="00797CD2">
        <w:rPr>
          <w:rFonts w:cs="Times New Roman"/>
        </w:rPr>
        <w:t xml:space="preserve">Macro F1 </w:t>
      </w:r>
      <w:r w:rsidRPr="00797CD2">
        <w:rPr>
          <w:rFonts w:cs="Times New Roman"/>
        </w:rPr>
        <w:t>為</w:t>
      </w:r>
      <w:r w:rsidRPr="00797CD2">
        <w:rPr>
          <w:rFonts w:cs="Times New Roman"/>
        </w:rPr>
        <w:t xml:space="preserve"> 0.380</w:t>
      </w:r>
      <w:r w:rsidRPr="00797CD2">
        <w:rPr>
          <w:rFonts w:cs="Times New Roman"/>
        </w:rPr>
        <w:t>，但與</w:t>
      </w:r>
      <w:r w:rsidRPr="00797CD2">
        <w:rPr>
          <w:rFonts w:cs="Times New Roman"/>
        </w:rPr>
        <w:t xml:space="preserve"> TF-IDF </w:t>
      </w:r>
      <w:r w:rsidRPr="00797CD2">
        <w:rPr>
          <w:rFonts w:cs="Times New Roman"/>
        </w:rPr>
        <w:t>的</w:t>
      </w:r>
      <w:r w:rsidRPr="00797CD2">
        <w:rPr>
          <w:rFonts w:cs="Times New Roman"/>
        </w:rPr>
        <w:t xml:space="preserve"> 0.375 </w:t>
      </w:r>
      <w:r w:rsidRPr="00797CD2">
        <w:rPr>
          <w:rFonts w:cs="Times New Roman"/>
        </w:rPr>
        <w:t>差距很小。民事資料集以</w:t>
      </w:r>
      <w:r w:rsidRPr="00797CD2">
        <w:rPr>
          <w:rFonts w:cs="Times New Roman"/>
        </w:rPr>
        <w:t xml:space="preserve"> TF-IDF </w:t>
      </w:r>
      <w:r w:rsidRPr="00797CD2">
        <w:rPr>
          <w:rFonts w:cs="Times New Roman"/>
        </w:rPr>
        <w:t>表現較佳，</w:t>
      </w:r>
      <w:r w:rsidRPr="00797CD2">
        <w:rPr>
          <w:rFonts w:cs="Times New Roman"/>
        </w:rPr>
        <w:t xml:space="preserve">Macro F1 </w:t>
      </w:r>
      <w:r w:rsidRPr="00797CD2">
        <w:rPr>
          <w:rFonts w:cs="Times New Roman"/>
        </w:rPr>
        <w:t>為</w:t>
      </w:r>
      <w:r w:rsidRPr="00797CD2">
        <w:rPr>
          <w:rFonts w:cs="Times New Roman"/>
        </w:rPr>
        <w:t xml:space="preserve"> 0.428</w:t>
      </w:r>
      <w:r w:rsidRPr="00797CD2">
        <w:rPr>
          <w:rFonts w:cs="Times New Roman"/>
        </w:rPr>
        <w:t>。刑事資料集以</w:t>
      </w:r>
      <w:r w:rsidRPr="00797CD2">
        <w:rPr>
          <w:rFonts w:cs="Times New Roman"/>
        </w:rPr>
        <w:t xml:space="preserve"> TF </w:t>
      </w:r>
      <w:r w:rsidRPr="00797CD2">
        <w:rPr>
          <w:rFonts w:cs="Times New Roman"/>
        </w:rPr>
        <w:t>表現較佳，</w:t>
      </w:r>
      <w:r w:rsidRPr="00797CD2">
        <w:rPr>
          <w:rFonts w:cs="Times New Roman"/>
        </w:rPr>
        <w:t xml:space="preserve">Macro F1 </w:t>
      </w:r>
      <w:r w:rsidRPr="00797CD2">
        <w:rPr>
          <w:rFonts w:cs="Times New Roman"/>
        </w:rPr>
        <w:t>為</w:t>
      </w:r>
      <w:r w:rsidRPr="00797CD2">
        <w:rPr>
          <w:rFonts w:cs="Times New Roman"/>
        </w:rPr>
        <w:t xml:space="preserve"> 0.577</w:t>
      </w:r>
      <w:r w:rsidRPr="00797CD2">
        <w:rPr>
          <w:rFonts w:cs="Times New Roman"/>
        </w:rPr>
        <w:t>。刑事附帶民事資料集則以</w:t>
      </w:r>
      <w:r w:rsidRPr="00797CD2">
        <w:rPr>
          <w:rFonts w:cs="Times New Roman"/>
        </w:rPr>
        <w:t xml:space="preserve"> BoW </w:t>
      </w:r>
      <w:r w:rsidRPr="00797CD2">
        <w:rPr>
          <w:rFonts w:cs="Times New Roman"/>
        </w:rPr>
        <w:t>表現最佳，</w:t>
      </w:r>
      <w:r w:rsidRPr="00797CD2">
        <w:rPr>
          <w:rFonts w:cs="Times New Roman"/>
        </w:rPr>
        <w:t xml:space="preserve">Macro F1 </w:t>
      </w:r>
      <w:r w:rsidRPr="00797CD2">
        <w:rPr>
          <w:rFonts w:cs="Times New Roman"/>
        </w:rPr>
        <w:t>為</w:t>
      </w:r>
      <w:r w:rsidRPr="00797CD2">
        <w:rPr>
          <w:rFonts w:cs="Times New Roman"/>
        </w:rPr>
        <w:t xml:space="preserve"> 0.654</w:t>
      </w:r>
      <w:r w:rsidRPr="00797CD2">
        <w:rPr>
          <w:rFonts w:cs="Times New Roman"/>
        </w:rPr>
        <w:t>。</w:t>
      </w:r>
    </w:p>
    <w:p w14:paraId="17192137" w14:textId="77777777" w:rsidR="00191E9F" w:rsidRPr="00797CD2" w:rsidRDefault="00191E9F" w:rsidP="0004071A">
      <w:pPr>
        <w:spacing w:line="276" w:lineRule="auto"/>
        <w:ind w:firstLine="480"/>
        <w:rPr>
          <w:rFonts w:cs="Times New Roman"/>
        </w:rPr>
      </w:pPr>
      <w:r w:rsidRPr="00797CD2">
        <w:rPr>
          <w:rFonts w:cs="Times New Roman"/>
        </w:rPr>
        <w:t>此結果顯示，不同案件類型下，較適合的文字特徵表示並不完全一致。因此，法律文本分類不宜預設某一種文字表示必然優於其他方法。文字特徵表示的效果，仍須依案件類型與資料特性加以檢驗。</w:t>
      </w:r>
    </w:p>
    <w:p w14:paraId="3A1BF341" w14:textId="77777777" w:rsidR="008867A5" w:rsidRPr="00797CD2" w:rsidRDefault="00191E9F" w:rsidP="0004071A">
      <w:pPr>
        <w:spacing w:line="276" w:lineRule="auto"/>
        <w:ind w:firstLine="480"/>
        <w:rPr>
          <w:rFonts w:cs="Times New Roman"/>
        </w:rPr>
      </w:pPr>
      <w:r w:rsidRPr="00797CD2">
        <w:rPr>
          <w:rFonts w:cs="Times New Roman"/>
        </w:rPr>
        <w:t>不過，部分資料集中不同特徵表示之差距有限。因此，本文不宜過度解讀單一特徵表示的優劣。例如行政資料集中，</w:t>
      </w:r>
      <w:r w:rsidRPr="00797CD2">
        <w:rPr>
          <w:rFonts w:cs="Times New Roman"/>
        </w:rPr>
        <w:t xml:space="preserve">BoW </w:t>
      </w:r>
      <w:r w:rsidRPr="00797CD2">
        <w:rPr>
          <w:rFonts w:cs="Times New Roman"/>
        </w:rPr>
        <w:t>與</w:t>
      </w:r>
      <w:r w:rsidRPr="00797CD2">
        <w:rPr>
          <w:rFonts w:cs="Times New Roman"/>
        </w:rPr>
        <w:t xml:space="preserve"> TF-IDF </w:t>
      </w:r>
      <w:r w:rsidRPr="00797CD2">
        <w:rPr>
          <w:rFonts w:cs="Times New Roman"/>
        </w:rPr>
        <w:t>表現接近。刑事資料集中，</w:t>
      </w:r>
      <w:r w:rsidRPr="00797CD2">
        <w:rPr>
          <w:rFonts w:cs="Times New Roman"/>
        </w:rPr>
        <w:t>TF</w:t>
      </w:r>
      <w:r w:rsidRPr="00797CD2">
        <w:rPr>
          <w:rFonts w:cs="Times New Roman"/>
        </w:rPr>
        <w:t>、</w:t>
      </w:r>
      <w:r w:rsidRPr="00797CD2">
        <w:rPr>
          <w:rFonts w:cs="Times New Roman"/>
        </w:rPr>
        <w:t xml:space="preserve">BoW </w:t>
      </w:r>
      <w:r w:rsidRPr="00797CD2">
        <w:rPr>
          <w:rFonts w:cs="Times New Roman"/>
        </w:rPr>
        <w:t>與</w:t>
      </w:r>
      <w:r w:rsidRPr="00797CD2">
        <w:rPr>
          <w:rFonts w:cs="Times New Roman"/>
        </w:rPr>
        <w:t xml:space="preserve"> TF-IDF </w:t>
      </w:r>
      <w:r w:rsidRPr="00797CD2">
        <w:rPr>
          <w:rFonts w:cs="Times New Roman"/>
        </w:rPr>
        <w:t>的差距也不大。相較之下，刑事附帶民事資料集中，</w:t>
      </w:r>
      <w:r w:rsidRPr="00797CD2">
        <w:rPr>
          <w:rFonts w:cs="Times New Roman"/>
        </w:rPr>
        <w:t xml:space="preserve">BoW </w:t>
      </w:r>
      <w:r w:rsidRPr="00797CD2">
        <w:rPr>
          <w:rFonts w:cs="Times New Roman"/>
        </w:rPr>
        <w:t>明顯高於</w:t>
      </w:r>
      <w:r w:rsidRPr="00797CD2">
        <w:rPr>
          <w:rFonts w:cs="Times New Roman"/>
        </w:rPr>
        <w:t xml:space="preserve"> TF </w:t>
      </w:r>
      <w:r w:rsidRPr="00797CD2">
        <w:rPr>
          <w:rFonts w:cs="Times New Roman"/>
        </w:rPr>
        <w:t>與</w:t>
      </w:r>
      <w:r w:rsidRPr="00797CD2">
        <w:rPr>
          <w:rFonts w:cs="Times New Roman"/>
        </w:rPr>
        <w:t xml:space="preserve"> TF-IDF</w:t>
      </w:r>
      <w:r w:rsidRPr="00797CD2">
        <w:rPr>
          <w:rFonts w:cs="Times New Roman"/>
        </w:rPr>
        <w:t>。這表示在該資料集中，原始詞頻或詞項出現資訊，可能更能保留與裁判結果相關的分類訊號。</w:t>
      </w:r>
    </w:p>
    <w:p w14:paraId="5D4FC7E6" w14:textId="77777777" w:rsidR="00191E9F" w:rsidRPr="00797CD2" w:rsidRDefault="00191E9F" w:rsidP="0004071A">
      <w:pPr>
        <w:spacing w:line="276" w:lineRule="auto"/>
        <w:ind w:firstLine="480"/>
        <w:rPr>
          <w:rFonts w:cs="Times New Roman"/>
        </w:rPr>
      </w:pPr>
      <w:r w:rsidRPr="00797CD2">
        <w:rPr>
          <w:rFonts w:cs="Times New Roman"/>
        </w:rPr>
        <w:t>就可能解釋而言，三種文字特徵表示的差異可從以下三點理解。</w:t>
      </w:r>
    </w:p>
    <w:p w14:paraId="58B4A0BD" w14:textId="77777777" w:rsidR="00191E9F" w:rsidRPr="00797CD2" w:rsidRDefault="00191E9F" w:rsidP="0004071A">
      <w:pPr>
        <w:spacing w:line="276" w:lineRule="auto"/>
        <w:ind w:firstLine="480"/>
        <w:rPr>
          <w:rFonts w:cs="Times New Roman"/>
        </w:rPr>
      </w:pPr>
      <w:r w:rsidRPr="00797CD2">
        <w:rPr>
          <w:rFonts w:cs="Times New Roman"/>
        </w:rPr>
        <w:t>第一，</w:t>
      </w:r>
      <w:r w:rsidRPr="00797CD2">
        <w:rPr>
          <w:rFonts w:cs="Times New Roman"/>
        </w:rPr>
        <w:t xml:space="preserve">BoW </w:t>
      </w:r>
      <w:r w:rsidRPr="00797CD2">
        <w:rPr>
          <w:rFonts w:cs="Times New Roman"/>
        </w:rPr>
        <w:t>保留詞彙是否出現或出現次數的資訊。若某些案件類型的分類訊號主要來自程序用語、請求類型、案件事實描述或法律爭點詞彙，則</w:t>
      </w:r>
      <w:r w:rsidRPr="00797CD2">
        <w:rPr>
          <w:rFonts w:cs="Times New Roman"/>
        </w:rPr>
        <w:t xml:space="preserve"> BoW </w:t>
      </w:r>
      <w:r w:rsidRPr="00797CD2">
        <w:rPr>
          <w:rFonts w:cs="Times New Roman"/>
        </w:rPr>
        <w:t>可能已足以捕捉重要分類訊號。行政案件與刑事附帶民事案件中</w:t>
      </w:r>
      <w:r w:rsidRPr="00797CD2">
        <w:rPr>
          <w:rFonts w:cs="Times New Roman"/>
        </w:rPr>
        <w:t xml:space="preserve"> BoW </w:t>
      </w:r>
      <w:r w:rsidRPr="00797CD2">
        <w:rPr>
          <w:rFonts w:cs="Times New Roman"/>
        </w:rPr>
        <w:t>表現較佳，可能即與此有關。</w:t>
      </w:r>
    </w:p>
    <w:p w14:paraId="248758DD" w14:textId="77777777" w:rsidR="00191E9F" w:rsidRPr="00797CD2" w:rsidRDefault="00191E9F" w:rsidP="0004071A">
      <w:pPr>
        <w:spacing w:line="276" w:lineRule="auto"/>
        <w:ind w:firstLine="480"/>
        <w:rPr>
          <w:rFonts w:cs="Times New Roman"/>
        </w:rPr>
      </w:pPr>
      <w:r w:rsidRPr="00797CD2">
        <w:rPr>
          <w:rFonts w:cs="Times New Roman"/>
        </w:rPr>
        <w:t>第二，</w:t>
      </w:r>
      <w:r w:rsidRPr="00797CD2">
        <w:rPr>
          <w:rFonts w:cs="Times New Roman"/>
        </w:rPr>
        <w:t xml:space="preserve">TF </w:t>
      </w:r>
      <w:r w:rsidRPr="00797CD2">
        <w:rPr>
          <w:rFonts w:cs="Times New Roman"/>
        </w:rPr>
        <w:t>可反映詞彙在單一文本中的相對出現比例。相較於</w:t>
      </w:r>
      <w:r w:rsidRPr="00797CD2">
        <w:rPr>
          <w:rFonts w:cs="Times New Roman"/>
        </w:rPr>
        <w:t xml:space="preserve"> BoW</w:t>
      </w:r>
      <w:r w:rsidRPr="00797CD2">
        <w:rPr>
          <w:rFonts w:cs="Times New Roman"/>
        </w:rPr>
        <w:t>，</w:t>
      </w:r>
      <w:r w:rsidRPr="00797CD2">
        <w:rPr>
          <w:rFonts w:cs="Times New Roman"/>
        </w:rPr>
        <w:t xml:space="preserve">TF </w:t>
      </w:r>
      <w:r w:rsidRPr="00797CD2">
        <w:rPr>
          <w:rFonts w:cs="Times New Roman"/>
        </w:rPr>
        <w:t>較能降低文本長度差異對原始詞頻的影響。因此，若刑事案件中的分類訊號與特定犯罪事實、行為描述或法律用語的相對出現比例有關，</w:t>
      </w:r>
      <w:r w:rsidRPr="00797CD2">
        <w:rPr>
          <w:rFonts w:cs="Times New Roman"/>
        </w:rPr>
        <w:t xml:space="preserve">TF </w:t>
      </w:r>
      <w:r w:rsidRPr="00797CD2">
        <w:rPr>
          <w:rFonts w:cs="Times New Roman"/>
        </w:rPr>
        <w:t>便可能取得較佳表現。</w:t>
      </w:r>
    </w:p>
    <w:p w14:paraId="7768E6D4" w14:textId="77777777" w:rsidR="00191E9F" w:rsidRPr="00797CD2" w:rsidRDefault="00191E9F" w:rsidP="0004071A">
      <w:pPr>
        <w:spacing w:line="276" w:lineRule="auto"/>
        <w:ind w:firstLine="480"/>
        <w:rPr>
          <w:rFonts w:cs="Times New Roman"/>
        </w:rPr>
      </w:pPr>
      <w:r w:rsidRPr="00797CD2">
        <w:rPr>
          <w:rFonts w:cs="Times New Roman"/>
        </w:rPr>
        <w:t>第三，</w:t>
      </w:r>
      <w:r w:rsidRPr="00797CD2">
        <w:rPr>
          <w:rFonts w:cs="Times New Roman"/>
        </w:rPr>
        <w:t xml:space="preserve">TF-IDF </w:t>
      </w:r>
      <w:r w:rsidRPr="00797CD2">
        <w:rPr>
          <w:rFonts w:cs="Times New Roman"/>
        </w:rPr>
        <w:t>會提高相對稀有詞彙的權重。民事智慧財產權案件常涉及特定權利主張、損害賠償、技術爭點或法律概念。這些詞彙未必在所有文件中頻繁出現，但可能具有較高判別力。因此，</w:t>
      </w:r>
      <w:r w:rsidRPr="00797CD2">
        <w:rPr>
          <w:rFonts w:cs="Times New Roman"/>
        </w:rPr>
        <w:t xml:space="preserve">TF-IDF </w:t>
      </w:r>
      <w:r w:rsidRPr="00797CD2">
        <w:rPr>
          <w:rFonts w:cs="Times New Roman"/>
        </w:rPr>
        <w:t>可能有助於強化民事案件中較具專屬性的分類訊號。</w:t>
      </w:r>
    </w:p>
    <w:p w14:paraId="0E6C5D56" w14:textId="77777777" w:rsidR="008867A5" w:rsidRPr="00797CD2" w:rsidRDefault="00191E9F" w:rsidP="0004071A">
      <w:pPr>
        <w:spacing w:line="276" w:lineRule="auto"/>
        <w:ind w:firstLine="480"/>
        <w:rPr>
          <w:rFonts w:cs="Times New Roman"/>
        </w:rPr>
      </w:pPr>
      <w:r w:rsidRPr="00797CD2">
        <w:rPr>
          <w:rFonts w:cs="Times New Roman"/>
        </w:rPr>
        <w:t>綜合而言，</w:t>
      </w:r>
      <w:r w:rsidRPr="00797CD2">
        <w:rPr>
          <w:rFonts w:cs="Times New Roman"/>
        </w:rPr>
        <w:t>BoW</w:t>
      </w:r>
      <w:r w:rsidRPr="00797CD2">
        <w:rPr>
          <w:rFonts w:cs="Times New Roman"/>
        </w:rPr>
        <w:t>、</w:t>
      </w:r>
      <w:r w:rsidRPr="00797CD2">
        <w:rPr>
          <w:rFonts w:cs="Times New Roman"/>
        </w:rPr>
        <w:t xml:space="preserve">TF </w:t>
      </w:r>
      <w:r w:rsidRPr="00797CD2">
        <w:rPr>
          <w:rFonts w:cs="Times New Roman"/>
        </w:rPr>
        <w:t>與</w:t>
      </w:r>
      <w:r w:rsidRPr="00797CD2">
        <w:rPr>
          <w:rFonts w:cs="Times New Roman"/>
        </w:rPr>
        <w:t xml:space="preserve"> TF-IDF </w:t>
      </w:r>
      <w:r w:rsidRPr="00797CD2">
        <w:rPr>
          <w:rFonts w:cs="Times New Roman"/>
        </w:rPr>
        <w:t>的差異並非單純技術選擇，而是反映不同案件類型中，裁判結果訊號的來源不同。若分類訊號主要來自詞彙是否出現，</w:t>
      </w:r>
      <w:r w:rsidRPr="00797CD2">
        <w:rPr>
          <w:rFonts w:cs="Times New Roman"/>
        </w:rPr>
        <w:t xml:space="preserve">BoW </w:t>
      </w:r>
      <w:r w:rsidRPr="00797CD2">
        <w:rPr>
          <w:rFonts w:cs="Times New Roman"/>
        </w:rPr>
        <w:t>可能較適合。若分類訊號來自詞彙出現比例，</w:t>
      </w:r>
      <w:r w:rsidRPr="00797CD2">
        <w:rPr>
          <w:rFonts w:cs="Times New Roman"/>
        </w:rPr>
        <w:t xml:space="preserve">TF </w:t>
      </w:r>
      <w:r w:rsidRPr="00797CD2">
        <w:rPr>
          <w:rFonts w:cs="Times New Roman"/>
        </w:rPr>
        <w:t>可能較有優勢。若分類訊號來自相對稀有但具判別力的詞彙，</w:t>
      </w:r>
      <w:r w:rsidRPr="00797CD2">
        <w:rPr>
          <w:rFonts w:cs="Times New Roman"/>
        </w:rPr>
        <w:t xml:space="preserve">TF-IDF </w:t>
      </w:r>
      <w:r w:rsidRPr="00797CD2">
        <w:rPr>
          <w:rFonts w:cs="Times New Roman"/>
        </w:rPr>
        <w:t>則可能較具效果。</w:t>
      </w:r>
    </w:p>
    <w:p w14:paraId="6E456BB4" w14:textId="77777777" w:rsidR="00641412" w:rsidRPr="00797CD2" w:rsidRDefault="00191E9F" w:rsidP="0004071A">
      <w:pPr>
        <w:spacing w:line="276" w:lineRule="auto"/>
        <w:ind w:firstLine="480"/>
        <w:rPr>
          <w:rFonts w:cs="Times New Roman"/>
        </w:rPr>
      </w:pPr>
      <w:r w:rsidRPr="00797CD2">
        <w:rPr>
          <w:rFonts w:cs="Times New Roman"/>
        </w:rPr>
        <w:t>不過，本文尚未進一步檢視各模型之高權重詞彙。因此，上述解釋仍屬可能推論。後續研究可透過高卡方詞彙、</w:t>
      </w:r>
      <w:r w:rsidRPr="00797CD2">
        <w:rPr>
          <w:rFonts w:cs="Times New Roman"/>
        </w:rPr>
        <w:t xml:space="preserve">SVM </w:t>
      </w:r>
      <w:r w:rsidRPr="00797CD2">
        <w:rPr>
          <w:rFonts w:cs="Times New Roman"/>
        </w:rPr>
        <w:t>權重或特徵重要性分析，進一步驗證不同文字特徵表示所捕捉到的法律詞彙訊號。</w:t>
      </w:r>
    </w:p>
    <w:p w14:paraId="7841D2D2" w14:textId="77777777"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4.6 </w:t>
      </w:r>
      <w:r w:rsidRPr="00797CD2">
        <w:rPr>
          <w:rFonts w:ascii="Times New Roman" w:eastAsia="標楷體" w:hAnsi="Times New Roman" w:cs="Times New Roman"/>
        </w:rPr>
        <w:t>參數選擇與驗證集表現</w:t>
      </w:r>
    </w:p>
    <w:p w14:paraId="1041BB00" w14:textId="6C386301" w:rsidR="00641412" w:rsidRPr="00797CD2" w:rsidRDefault="00461938" w:rsidP="0004071A">
      <w:pPr>
        <w:spacing w:line="276" w:lineRule="auto"/>
        <w:rPr>
          <w:rFonts w:cs="Times New Roman"/>
        </w:rPr>
      </w:pPr>
      <w:r w:rsidRPr="00797CD2">
        <w:rPr>
          <w:rFonts w:cs="Times New Roman"/>
        </w:rPr>
        <w:t>表</w:t>
      </w:r>
      <w:r w:rsidRPr="00797CD2">
        <w:rPr>
          <w:rFonts w:cs="Times New Roman"/>
        </w:rPr>
        <w:t xml:space="preserve"> 4-5 </w:t>
      </w:r>
      <w:r w:rsidRPr="00797CD2">
        <w:rPr>
          <w:rFonts w:cs="Times New Roman"/>
        </w:rPr>
        <w:t>呈現</w:t>
      </w:r>
      <w:r w:rsidR="001E5412">
        <w:rPr>
          <w:rFonts w:cs="Times New Roman"/>
        </w:rPr>
        <w:t>各資料集最佳</w:t>
      </w:r>
      <w:r w:rsidR="001E5412">
        <w:rPr>
          <w:rFonts w:cs="Times New Roman"/>
        </w:rPr>
        <w:t xml:space="preserve"> Chi-square + SVM </w:t>
      </w:r>
      <w:r w:rsidR="001E5412">
        <w:rPr>
          <w:rFonts w:cs="Times New Roman"/>
        </w:rPr>
        <w:t>模型</w:t>
      </w:r>
      <w:r w:rsidRPr="00797CD2">
        <w:rPr>
          <w:rFonts w:cs="Times New Roman"/>
        </w:rPr>
        <w:t>之參數選擇摘要。四類資料集之最佳</w:t>
      </w:r>
      <w:r w:rsidRPr="00797CD2">
        <w:rPr>
          <w:rFonts w:cs="Times New Roman"/>
        </w:rPr>
        <w:t xml:space="preserve"> K </w:t>
      </w:r>
      <w:r w:rsidRPr="00797CD2">
        <w:rPr>
          <w:rFonts w:cs="Times New Roman"/>
        </w:rPr>
        <w:t>與</w:t>
      </w:r>
      <w:r w:rsidRPr="00797CD2">
        <w:rPr>
          <w:rFonts w:cs="Times New Roman"/>
        </w:rPr>
        <w:t xml:space="preserve"> C </w:t>
      </w:r>
      <w:r w:rsidRPr="00797CD2">
        <w:rPr>
          <w:rFonts w:cs="Times New Roman"/>
        </w:rPr>
        <w:t>並不相同，顯示不同案件類型所需的特徵數與</w:t>
      </w:r>
      <w:r w:rsidRPr="00797CD2">
        <w:rPr>
          <w:rFonts w:cs="Times New Roman"/>
        </w:rPr>
        <w:t xml:space="preserve"> SVM </w:t>
      </w:r>
      <w:r w:rsidRPr="00797CD2">
        <w:rPr>
          <w:rFonts w:cs="Times New Roman"/>
        </w:rPr>
        <w:t>懲罰參數有所差異。行政資料集最佳</w:t>
      </w:r>
      <w:r w:rsidRPr="00797CD2">
        <w:rPr>
          <w:rFonts w:cs="Times New Roman"/>
        </w:rPr>
        <w:t xml:space="preserve"> K </w:t>
      </w:r>
      <w:r w:rsidRPr="00797CD2">
        <w:rPr>
          <w:rFonts w:cs="Times New Roman"/>
        </w:rPr>
        <w:t>為</w:t>
      </w:r>
      <w:r w:rsidRPr="00797CD2">
        <w:rPr>
          <w:rFonts w:cs="Times New Roman"/>
        </w:rPr>
        <w:t xml:space="preserve"> 3000</w:t>
      </w:r>
      <w:r w:rsidRPr="00797CD2">
        <w:rPr>
          <w:rFonts w:cs="Times New Roman"/>
        </w:rPr>
        <w:t>，民事與刑事資料集最佳</w:t>
      </w:r>
      <w:r w:rsidRPr="00797CD2">
        <w:rPr>
          <w:rFonts w:cs="Times New Roman"/>
        </w:rPr>
        <w:t xml:space="preserve"> K </w:t>
      </w:r>
      <w:r w:rsidRPr="00797CD2">
        <w:rPr>
          <w:rFonts w:cs="Times New Roman"/>
        </w:rPr>
        <w:t>均為</w:t>
      </w:r>
      <w:r w:rsidRPr="00797CD2">
        <w:rPr>
          <w:rFonts w:cs="Times New Roman"/>
        </w:rPr>
        <w:t xml:space="preserve"> 5000</w:t>
      </w:r>
      <w:r w:rsidRPr="00797CD2">
        <w:rPr>
          <w:rFonts w:cs="Times New Roman"/>
        </w:rPr>
        <w:t>，刑事附帶民事資料集最佳</w:t>
      </w:r>
      <w:r w:rsidRPr="00797CD2">
        <w:rPr>
          <w:rFonts w:cs="Times New Roman"/>
        </w:rPr>
        <w:t xml:space="preserve"> K </w:t>
      </w:r>
      <w:r w:rsidRPr="00797CD2">
        <w:rPr>
          <w:rFonts w:cs="Times New Roman"/>
        </w:rPr>
        <w:t>則為</w:t>
      </w:r>
      <w:r w:rsidRPr="00797CD2">
        <w:rPr>
          <w:rFonts w:cs="Times New Roman"/>
        </w:rPr>
        <w:t xml:space="preserve"> 3000</w:t>
      </w:r>
      <w:r w:rsidRPr="00797CD2">
        <w:rPr>
          <w:rFonts w:cs="Times New Roman"/>
        </w:rPr>
        <w:t>。</w:t>
      </w:r>
    </w:p>
    <w:p w14:paraId="44AFBA74" w14:textId="5629D52E" w:rsidR="00641412" w:rsidRPr="00797CD2" w:rsidRDefault="00461938" w:rsidP="002D42A8">
      <w:pPr>
        <w:keepNext/>
        <w:keepLines/>
        <w:spacing w:before="120" w:after="60" w:line="276" w:lineRule="auto"/>
        <w:jc w:val="center"/>
        <w:rPr>
          <w:rFonts w:cs="Times New Roman"/>
          <w:b/>
          <w:sz w:val="21"/>
          <w:szCs w:val="21"/>
        </w:rPr>
      </w:pPr>
      <w:r w:rsidRPr="00797CD2">
        <w:rPr>
          <w:rFonts w:cs="Times New Roman"/>
          <w:b/>
          <w:sz w:val="21"/>
          <w:szCs w:val="21"/>
        </w:rPr>
        <w:t>表</w:t>
      </w:r>
      <w:r w:rsidRPr="00797CD2">
        <w:rPr>
          <w:rFonts w:cs="Times New Roman"/>
          <w:b/>
          <w:sz w:val="21"/>
          <w:szCs w:val="21"/>
        </w:rPr>
        <w:t xml:space="preserve"> 4-5 </w:t>
      </w:r>
      <w:r w:rsidR="001E5412">
        <w:rPr>
          <w:rFonts w:cs="Times New Roman"/>
          <w:b/>
          <w:sz w:val="21"/>
          <w:szCs w:val="21"/>
        </w:rPr>
        <w:t>各資料集最佳</w:t>
      </w:r>
      <w:r w:rsidR="001E5412">
        <w:rPr>
          <w:rFonts w:cs="Times New Roman"/>
          <w:b/>
          <w:sz w:val="21"/>
          <w:szCs w:val="21"/>
        </w:rPr>
        <w:t xml:space="preserve"> Chi-square + SVM </w:t>
      </w:r>
      <w:r w:rsidR="001E5412">
        <w:rPr>
          <w:rFonts w:cs="Times New Roman"/>
          <w:b/>
          <w:sz w:val="21"/>
          <w:szCs w:val="21"/>
        </w:rPr>
        <w:t>模型</w:t>
      </w:r>
      <w:r w:rsidRPr="00797CD2">
        <w:rPr>
          <w:rFonts w:cs="Times New Roman"/>
          <w:b/>
          <w:sz w:val="21"/>
          <w:szCs w:val="21"/>
        </w:rPr>
        <w:t>之參數選擇摘要</w:t>
      </w:r>
    </w:p>
    <w:p w14:paraId="4B126DE0" w14:textId="52745CF2" w:rsidR="0004071A" w:rsidRPr="00797CD2" w:rsidRDefault="0004071A" w:rsidP="0004071A">
      <w:pPr>
        <w:keepNext/>
        <w:keepLines/>
        <w:spacing w:before="120" w:after="60" w:line="276" w:lineRule="auto"/>
        <w:jc w:val="center"/>
        <w:rPr>
          <w:rFonts w:cs="Times New Roman"/>
        </w:rPr>
      </w:pPr>
    </w:p>
    <w:tbl>
      <w:tblPr>
        <w:tblStyle w:val="af3"/>
        <w:tblW w:w="5107"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116"/>
        <w:gridCol w:w="1210"/>
        <w:gridCol w:w="2421"/>
        <w:gridCol w:w="1665"/>
        <w:gridCol w:w="2422"/>
      </w:tblGrid>
      <w:tr w:rsidR="00641412" w:rsidRPr="00797CD2" w14:paraId="104F3797" w14:textId="77777777" w:rsidTr="00E34F49">
        <w:trPr>
          <w:cantSplit/>
          <w:tblHeader/>
          <w:jc w:val="center"/>
        </w:trPr>
        <w:tc>
          <w:tcPr>
            <w:tcW w:w="1982" w:type="dxa"/>
            <w:shd w:val="clear" w:color="auto" w:fill="DDEBF7"/>
            <w:tcMar>
              <w:top w:w="90" w:type="dxa"/>
              <w:left w:w="90" w:type="dxa"/>
              <w:bottom w:w="90" w:type="dxa"/>
              <w:right w:w="90" w:type="dxa"/>
            </w:tcMar>
            <w:vAlign w:val="center"/>
          </w:tcPr>
          <w:p w14:paraId="2490CA9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1133" w:type="dxa"/>
            <w:shd w:val="clear" w:color="auto" w:fill="DDEBF7"/>
            <w:tcMar>
              <w:top w:w="90" w:type="dxa"/>
              <w:left w:w="90" w:type="dxa"/>
              <w:bottom w:w="90" w:type="dxa"/>
              <w:right w:w="90" w:type="dxa"/>
            </w:tcMar>
            <w:vAlign w:val="center"/>
          </w:tcPr>
          <w:p w14:paraId="61B98DA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K</w:t>
            </w:r>
          </w:p>
        </w:tc>
        <w:tc>
          <w:tcPr>
            <w:tcW w:w="2267" w:type="dxa"/>
            <w:shd w:val="clear" w:color="auto" w:fill="DDEBF7"/>
            <w:tcMar>
              <w:top w:w="90" w:type="dxa"/>
              <w:left w:w="90" w:type="dxa"/>
              <w:bottom w:w="90" w:type="dxa"/>
              <w:right w:w="90" w:type="dxa"/>
            </w:tcMar>
            <w:vAlign w:val="center"/>
          </w:tcPr>
          <w:p w14:paraId="267CF8D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Selected Features</w:t>
            </w:r>
          </w:p>
        </w:tc>
        <w:tc>
          <w:tcPr>
            <w:tcW w:w="1559" w:type="dxa"/>
            <w:shd w:val="clear" w:color="auto" w:fill="DDEBF7"/>
            <w:tcMar>
              <w:top w:w="90" w:type="dxa"/>
              <w:left w:w="90" w:type="dxa"/>
              <w:bottom w:w="90" w:type="dxa"/>
              <w:right w:w="90" w:type="dxa"/>
            </w:tcMar>
            <w:vAlign w:val="center"/>
          </w:tcPr>
          <w:p w14:paraId="2364406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Best C</w:t>
            </w:r>
          </w:p>
        </w:tc>
        <w:tc>
          <w:tcPr>
            <w:tcW w:w="2268" w:type="dxa"/>
            <w:shd w:val="clear" w:color="auto" w:fill="DDEBF7"/>
            <w:tcMar>
              <w:top w:w="90" w:type="dxa"/>
              <w:left w:w="90" w:type="dxa"/>
              <w:bottom w:w="90" w:type="dxa"/>
              <w:right w:w="90" w:type="dxa"/>
            </w:tcMar>
            <w:vAlign w:val="center"/>
          </w:tcPr>
          <w:p w14:paraId="58069A0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Validation Macro F1</w:t>
            </w:r>
          </w:p>
        </w:tc>
      </w:tr>
      <w:tr w:rsidR="00641412" w:rsidRPr="00797CD2" w14:paraId="6265FE59" w14:textId="77777777" w:rsidTr="00E34F49">
        <w:trPr>
          <w:cantSplit/>
          <w:jc w:val="center"/>
        </w:trPr>
        <w:tc>
          <w:tcPr>
            <w:tcW w:w="1982" w:type="dxa"/>
            <w:tcMar>
              <w:top w:w="90" w:type="dxa"/>
              <w:left w:w="90" w:type="dxa"/>
              <w:bottom w:w="90" w:type="dxa"/>
              <w:right w:w="90" w:type="dxa"/>
            </w:tcMar>
            <w:vAlign w:val="center"/>
          </w:tcPr>
          <w:p w14:paraId="4A144ECE"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1133" w:type="dxa"/>
            <w:tcMar>
              <w:top w:w="90" w:type="dxa"/>
              <w:left w:w="90" w:type="dxa"/>
              <w:bottom w:w="90" w:type="dxa"/>
              <w:right w:w="90" w:type="dxa"/>
            </w:tcMar>
            <w:vAlign w:val="center"/>
          </w:tcPr>
          <w:p w14:paraId="0820227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3000</w:t>
            </w:r>
          </w:p>
        </w:tc>
        <w:tc>
          <w:tcPr>
            <w:tcW w:w="2267" w:type="dxa"/>
            <w:tcMar>
              <w:top w:w="90" w:type="dxa"/>
              <w:left w:w="90" w:type="dxa"/>
              <w:bottom w:w="90" w:type="dxa"/>
              <w:right w:w="90" w:type="dxa"/>
            </w:tcMar>
            <w:vAlign w:val="center"/>
          </w:tcPr>
          <w:p w14:paraId="53D6B26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3000</w:t>
            </w:r>
          </w:p>
        </w:tc>
        <w:tc>
          <w:tcPr>
            <w:tcW w:w="1559" w:type="dxa"/>
            <w:tcMar>
              <w:top w:w="90" w:type="dxa"/>
              <w:left w:w="90" w:type="dxa"/>
              <w:bottom w:w="90" w:type="dxa"/>
              <w:right w:w="90" w:type="dxa"/>
            </w:tcMar>
            <w:vAlign w:val="center"/>
          </w:tcPr>
          <w:p w14:paraId="6E85FED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4.0</w:t>
            </w:r>
          </w:p>
        </w:tc>
        <w:tc>
          <w:tcPr>
            <w:tcW w:w="2268" w:type="dxa"/>
            <w:tcMar>
              <w:top w:w="90" w:type="dxa"/>
              <w:left w:w="90" w:type="dxa"/>
              <w:bottom w:w="90" w:type="dxa"/>
              <w:right w:w="90" w:type="dxa"/>
            </w:tcMar>
            <w:vAlign w:val="center"/>
          </w:tcPr>
          <w:p w14:paraId="258E628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0.385</w:t>
            </w:r>
          </w:p>
        </w:tc>
      </w:tr>
      <w:tr w:rsidR="00641412" w:rsidRPr="00797CD2" w14:paraId="5FF60A82" w14:textId="77777777" w:rsidTr="00E34F49">
        <w:trPr>
          <w:cantSplit/>
          <w:jc w:val="center"/>
        </w:trPr>
        <w:tc>
          <w:tcPr>
            <w:tcW w:w="1982" w:type="dxa"/>
            <w:tcMar>
              <w:top w:w="90" w:type="dxa"/>
              <w:left w:w="90" w:type="dxa"/>
              <w:bottom w:w="90" w:type="dxa"/>
              <w:right w:w="90" w:type="dxa"/>
            </w:tcMar>
            <w:vAlign w:val="center"/>
          </w:tcPr>
          <w:p w14:paraId="7DDB9676"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1133" w:type="dxa"/>
            <w:tcMar>
              <w:top w:w="90" w:type="dxa"/>
              <w:left w:w="90" w:type="dxa"/>
              <w:bottom w:w="90" w:type="dxa"/>
              <w:right w:w="90" w:type="dxa"/>
            </w:tcMar>
            <w:vAlign w:val="center"/>
          </w:tcPr>
          <w:p w14:paraId="6C282FE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2267" w:type="dxa"/>
            <w:tcMar>
              <w:top w:w="90" w:type="dxa"/>
              <w:left w:w="90" w:type="dxa"/>
              <w:bottom w:w="90" w:type="dxa"/>
              <w:right w:w="90" w:type="dxa"/>
            </w:tcMar>
            <w:vAlign w:val="center"/>
          </w:tcPr>
          <w:p w14:paraId="5CC3185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1559" w:type="dxa"/>
            <w:tcMar>
              <w:top w:w="90" w:type="dxa"/>
              <w:left w:w="90" w:type="dxa"/>
              <w:bottom w:w="90" w:type="dxa"/>
              <w:right w:w="90" w:type="dxa"/>
            </w:tcMar>
            <w:vAlign w:val="center"/>
          </w:tcPr>
          <w:p w14:paraId="438AD1C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4.0</w:t>
            </w:r>
          </w:p>
        </w:tc>
        <w:tc>
          <w:tcPr>
            <w:tcW w:w="2268" w:type="dxa"/>
            <w:tcMar>
              <w:top w:w="90" w:type="dxa"/>
              <w:left w:w="90" w:type="dxa"/>
              <w:bottom w:w="90" w:type="dxa"/>
              <w:right w:w="90" w:type="dxa"/>
            </w:tcMar>
            <w:vAlign w:val="center"/>
          </w:tcPr>
          <w:p w14:paraId="3F9F5E6B"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0.463</w:t>
            </w:r>
          </w:p>
        </w:tc>
      </w:tr>
      <w:tr w:rsidR="00641412" w:rsidRPr="00797CD2" w14:paraId="0DBA15EF" w14:textId="77777777" w:rsidTr="00E34F49">
        <w:trPr>
          <w:cantSplit/>
          <w:jc w:val="center"/>
        </w:trPr>
        <w:tc>
          <w:tcPr>
            <w:tcW w:w="1982" w:type="dxa"/>
            <w:tcMar>
              <w:top w:w="90" w:type="dxa"/>
              <w:left w:w="90" w:type="dxa"/>
              <w:bottom w:w="90" w:type="dxa"/>
              <w:right w:w="90" w:type="dxa"/>
            </w:tcMar>
            <w:vAlign w:val="center"/>
          </w:tcPr>
          <w:p w14:paraId="7CFDFCAF"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1133" w:type="dxa"/>
            <w:tcMar>
              <w:top w:w="90" w:type="dxa"/>
              <w:left w:w="90" w:type="dxa"/>
              <w:bottom w:w="90" w:type="dxa"/>
              <w:right w:w="90" w:type="dxa"/>
            </w:tcMar>
            <w:vAlign w:val="center"/>
          </w:tcPr>
          <w:p w14:paraId="36D3AF2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2267" w:type="dxa"/>
            <w:tcMar>
              <w:top w:w="90" w:type="dxa"/>
              <w:left w:w="90" w:type="dxa"/>
              <w:bottom w:w="90" w:type="dxa"/>
              <w:right w:w="90" w:type="dxa"/>
            </w:tcMar>
            <w:vAlign w:val="center"/>
          </w:tcPr>
          <w:p w14:paraId="71F31C1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5000</w:t>
            </w:r>
          </w:p>
        </w:tc>
        <w:tc>
          <w:tcPr>
            <w:tcW w:w="1559" w:type="dxa"/>
            <w:tcMar>
              <w:top w:w="90" w:type="dxa"/>
              <w:left w:w="90" w:type="dxa"/>
              <w:bottom w:w="90" w:type="dxa"/>
              <w:right w:w="90" w:type="dxa"/>
            </w:tcMar>
            <w:vAlign w:val="center"/>
          </w:tcPr>
          <w:p w14:paraId="1689B60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4.0</w:t>
            </w:r>
          </w:p>
        </w:tc>
        <w:tc>
          <w:tcPr>
            <w:tcW w:w="2268" w:type="dxa"/>
            <w:tcMar>
              <w:top w:w="90" w:type="dxa"/>
              <w:left w:w="90" w:type="dxa"/>
              <w:bottom w:w="90" w:type="dxa"/>
              <w:right w:w="90" w:type="dxa"/>
            </w:tcMar>
            <w:vAlign w:val="center"/>
          </w:tcPr>
          <w:p w14:paraId="3C185D2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0.515</w:t>
            </w:r>
          </w:p>
        </w:tc>
      </w:tr>
      <w:tr w:rsidR="00641412" w:rsidRPr="00797CD2" w14:paraId="7463E74A" w14:textId="77777777" w:rsidTr="00E34F49">
        <w:trPr>
          <w:cantSplit/>
          <w:jc w:val="center"/>
        </w:trPr>
        <w:tc>
          <w:tcPr>
            <w:tcW w:w="1982" w:type="dxa"/>
            <w:tcMar>
              <w:top w:w="90" w:type="dxa"/>
              <w:left w:w="90" w:type="dxa"/>
              <w:bottom w:w="90" w:type="dxa"/>
              <w:right w:w="90" w:type="dxa"/>
            </w:tcMar>
            <w:vAlign w:val="center"/>
          </w:tcPr>
          <w:p w14:paraId="36E81BDC"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1133" w:type="dxa"/>
            <w:tcMar>
              <w:top w:w="90" w:type="dxa"/>
              <w:left w:w="90" w:type="dxa"/>
              <w:bottom w:w="90" w:type="dxa"/>
              <w:right w:w="90" w:type="dxa"/>
            </w:tcMar>
            <w:vAlign w:val="center"/>
          </w:tcPr>
          <w:p w14:paraId="01819CF2"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3000</w:t>
            </w:r>
          </w:p>
        </w:tc>
        <w:tc>
          <w:tcPr>
            <w:tcW w:w="2267" w:type="dxa"/>
            <w:tcMar>
              <w:top w:w="90" w:type="dxa"/>
              <w:left w:w="90" w:type="dxa"/>
              <w:bottom w:w="90" w:type="dxa"/>
              <w:right w:w="90" w:type="dxa"/>
            </w:tcMar>
            <w:vAlign w:val="center"/>
          </w:tcPr>
          <w:p w14:paraId="646E911B"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3000</w:t>
            </w:r>
          </w:p>
        </w:tc>
        <w:tc>
          <w:tcPr>
            <w:tcW w:w="1559" w:type="dxa"/>
            <w:tcMar>
              <w:top w:w="90" w:type="dxa"/>
              <w:left w:w="90" w:type="dxa"/>
              <w:bottom w:w="90" w:type="dxa"/>
              <w:right w:w="90" w:type="dxa"/>
            </w:tcMar>
            <w:vAlign w:val="center"/>
          </w:tcPr>
          <w:p w14:paraId="00C1A490"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0.0625</w:t>
            </w:r>
          </w:p>
        </w:tc>
        <w:tc>
          <w:tcPr>
            <w:tcW w:w="2268" w:type="dxa"/>
            <w:tcMar>
              <w:top w:w="90" w:type="dxa"/>
              <w:left w:w="90" w:type="dxa"/>
              <w:bottom w:w="90" w:type="dxa"/>
              <w:right w:w="90" w:type="dxa"/>
            </w:tcMar>
            <w:vAlign w:val="center"/>
          </w:tcPr>
          <w:p w14:paraId="1FD2C889"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0.745</w:t>
            </w:r>
          </w:p>
        </w:tc>
      </w:tr>
    </w:tbl>
    <w:p w14:paraId="37ACFE14" w14:textId="625C9790" w:rsidR="00641412" w:rsidRPr="00797CD2" w:rsidRDefault="00641412" w:rsidP="0004071A">
      <w:pPr>
        <w:spacing w:before="80" w:after="80" w:line="276" w:lineRule="auto"/>
        <w:ind w:firstLine="0"/>
        <w:rPr>
          <w:rFonts w:cs="Times New Roman"/>
        </w:rPr>
      </w:pPr>
    </w:p>
    <w:p w14:paraId="20A1C656" w14:textId="77777777" w:rsidR="003A6841" w:rsidRDefault="003A6841" w:rsidP="006E7085">
      <w:pPr>
        <w:keepNext/>
        <w:keepLines/>
        <w:spacing w:line="276" w:lineRule="auto"/>
        <w:jc w:val="center"/>
        <w:rPr>
          <w:rFonts w:cs="Times New Roman"/>
          <w:b/>
          <w:szCs w:val="21"/>
        </w:rPr>
      </w:pPr>
      <w:r w:rsidRPr="00797CD2">
        <w:rPr>
          <w:rFonts w:cs="Times New Roman"/>
          <w:noProof/>
        </w:rPr>
        <w:drawing>
          <wp:inline distT="0" distB="0" distL="0" distR="0" wp14:anchorId="765BF8BB" wp14:editId="578E0155">
            <wp:extent cx="6120130" cy="4090670"/>
            <wp:effectExtent l="0" t="0" r="0" b="5080"/>
            <wp:docPr id="117699874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8744" name="圖片 11769987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4090670"/>
                    </a:xfrm>
                    <a:prstGeom prst="rect">
                      <a:avLst/>
                    </a:prstGeom>
                  </pic:spPr>
                </pic:pic>
              </a:graphicData>
            </a:graphic>
          </wp:inline>
        </w:drawing>
      </w:r>
    </w:p>
    <w:p w14:paraId="029C0EA0" w14:textId="2D0AAC98" w:rsidR="00641412" w:rsidRPr="006E7085" w:rsidRDefault="00461938" w:rsidP="00301AF8">
      <w:pPr>
        <w:keepLines/>
        <w:spacing w:line="276" w:lineRule="auto"/>
        <w:jc w:val="center"/>
        <w:rPr>
          <w:rFonts w:cs="Times New Roman"/>
        </w:rPr>
      </w:pPr>
      <w:r w:rsidRPr="006E7085">
        <w:rPr>
          <w:rFonts w:cs="Times New Roman"/>
          <w:b/>
          <w:szCs w:val="21"/>
        </w:rPr>
        <w:t>圖</w:t>
      </w:r>
      <w:r w:rsidRPr="006E7085">
        <w:rPr>
          <w:rFonts w:cs="Times New Roman"/>
          <w:b/>
          <w:szCs w:val="21"/>
        </w:rPr>
        <w:t xml:space="preserve"> 4-3 </w:t>
      </w:r>
      <w:r w:rsidR="001E5412">
        <w:rPr>
          <w:rFonts w:cs="Times New Roman"/>
          <w:b/>
          <w:szCs w:val="21"/>
        </w:rPr>
        <w:t xml:space="preserve">Chi-square + SVM </w:t>
      </w:r>
      <w:r w:rsidR="001E5412">
        <w:rPr>
          <w:rFonts w:cs="Times New Roman"/>
          <w:b/>
          <w:szCs w:val="21"/>
        </w:rPr>
        <w:t>之</w:t>
      </w:r>
      <w:r w:rsidR="001E5412">
        <w:rPr>
          <w:rFonts w:cs="Times New Roman"/>
          <w:b/>
          <w:szCs w:val="21"/>
        </w:rPr>
        <w:t xml:space="preserve"> K × C</w:t>
      </w:r>
      <w:r w:rsidRPr="006E7085">
        <w:rPr>
          <w:rFonts w:cs="Times New Roman"/>
          <w:b/>
          <w:szCs w:val="21"/>
        </w:rPr>
        <w:t xml:space="preserve"> </w:t>
      </w:r>
      <w:r w:rsidRPr="006E7085">
        <w:rPr>
          <w:rFonts w:cs="Times New Roman"/>
          <w:b/>
          <w:szCs w:val="21"/>
        </w:rPr>
        <w:t>驗證集</w:t>
      </w:r>
      <w:r w:rsidRPr="006E7085">
        <w:rPr>
          <w:rFonts w:cs="Times New Roman"/>
          <w:b/>
          <w:szCs w:val="21"/>
        </w:rPr>
        <w:t xml:space="preserve"> Macro F1 </w:t>
      </w:r>
      <w:r w:rsidRPr="006E7085">
        <w:rPr>
          <w:rFonts w:cs="Times New Roman"/>
          <w:b/>
          <w:szCs w:val="21"/>
        </w:rPr>
        <w:t>熱力圖</w:t>
      </w:r>
    </w:p>
    <w:p w14:paraId="37E9BCEF" w14:textId="480CE1DD" w:rsidR="00641412" w:rsidRPr="00797CD2" w:rsidRDefault="00461938" w:rsidP="0004071A">
      <w:pPr>
        <w:spacing w:line="276" w:lineRule="auto"/>
        <w:ind w:firstLine="480"/>
        <w:rPr>
          <w:rFonts w:cs="Times New Roman"/>
        </w:rPr>
      </w:pPr>
      <w:r w:rsidRPr="00797CD2">
        <w:rPr>
          <w:rFonts w:cs="Times New Roman"/>
        </w:rPr>
        <w:t>根據表</w:t>
      </w:r>
      <w:r w:rsidRPr="00797CD2">
        <w:rPr>
          <w:rFonts w:cs="Times New Roman"/>
        </w:rPr>
        <w:t xml:space="preserve"> 4-5</w:t>
      </w:r>
      <w:r w:rsidRPr="00797CD2">
        <w:rPr>
          <w:rFonts w:cs="Times New Roman"/>
        </w:rPr>
        <w:t>，模型參數並非以單一固定值套用於所有資料集，而是依各資料集之</w:t>
      </w:r>
      <w:r w:rsidRPr="00797CD2">
        <w:rPr>
          <w:rFonts w:cs="Times New Roman"/>
        </w:rPr>
        <w:t xml:space="preserve"> validation Macro F1 </w:t>
      </w:r>
      <w:r w:rsidRPr="00797CD2">
        <w:rPr>
          <w:rFonts w:cs="Times New Roman"/>
        </w:rPr>
        <w:t>選擇。刑事附帶民事資料集在驗證集上取得最高</w:t>
      </w:r>
      <w:r w:rsidRPr="00797CD2">
        <w:rPr>
          <w:rFonts w:cs="Times New Roman"/>
        </w:rPr>
        <w:t xml:space="preserve"> Validation Macro F1</w:t>
      </w:r>
      <w:r w:rsidRPr="00797CD2">
        <w:rPr>
          <w:rFonts w:cs="Times New Roman"/>
        </w:rPr>
        <w:t>（</w:t>
      </w:r>
      <w:r w:rsidRPr="00797CD2">
        <w:rPr>
          <w:rFonts w:cs="Times New Roman"/>
        </w:rPr>
        <w:t>0.745</w:t>
      </w:r>
      <w:r w:rsidRPr="00797CD2">
        <w:rPr>
          <w:rFonts w:cs="Times New Roman"/>
        </w:rPr>
        <w:t>），並於測試集取得最高</w:t>
      </w:r>
      <w:r w:rsidRPr="00797CD2">
        <w:rPr>
          <w:rFonts w:cs="Times New Roman"/>
        </w:rPr>
        <w:t xml:space="preserve"> Macro F1</w:t>
      </w:r>
      <w:r w:rsidRPr="00797CD2">
        <w:rPr>
          <w:rFonts w:cs="Times New Roman"/>
        </w:rPr>
        <w:t>（</w:t>
      </w:r>
      <w:r w:rsidRPr="00797CD2">
        <w:rPr>
          <w:rFonts w:cs="Times New Roman"/>
        </w:rPr>
        <w:t>0.654</w:t>
      </w:r>
      <w:r w:rsidRPr="00797CD2">
        <w:rPr>
          <w:rFonts w:cs="Times New Roman"/>
        </w:rPr>
        <w:t>），顯示其在本次資料</w:t>
      </w:r>
      <w:r w:rsidR="0049398B">
        <w:rPr>
          <w:rFonts w:cs="Times New Roman" w:hint="eastAsia"/>
          <w:szCs w:val="28"/>
        </w:rPr>
        <w:t>劃分</w:t>
      </w:r>
      <w:r w:rsidRPr="00797CD2">
        <w:rPr>
          <w:rFonts w:cs="Times New Roman"/>
        </w:rPr>
        <w:t>下，驗證集與測試集表現皆相對較高。相對而言，行政資料集最佳</w:t>
      </w:r>
      <w:r w:rsidRPr="00797CD2">
        <w:rPr>
          <w:rFonts w:cs="Times New Roman"/>
        </w:rPr>
        <w:t xml:space="preserve"> Validation Macro F1 </w:t>
      </w:r>
      <w:r w:rsidRPr="00797CD2">
        <w:rPr>
          <w:rFonts w:cs="Times New Roman"/>
        </w:rPr>
        <w:t>僅為</w:t>
      </w:r>
      <w:r w:rsidRPr="00797CD2">
        <w:rPr>
          <w:rFonts w:cs="Times New Roman"/>
        </w:rPr>
        <w:t xml:space="preserve"> 0.385</w:t>
      </w:r>
      <w:r w:rsidRPr="00797CD2">
        <w:rPr>
          <w:rFonts w:cs="Times New Roman"/>
        </w:rPr>
        <w:t>，測試集</w:t>
      </w:r>
      <w:r w:rsidRPr="00797CD2">
        <w:rPr>
          <w:rFonts w:cs="Times New Roman"/>
        </w:rPr>
        <w:t xml:space="preserve"> Macro F1 </w:t>
      </w:r>
      <w:r w:rsidRPr="00797CD2">
        <w:rPr>
          <w:rFonts w:cs="Times New Roman"/>
        </w:rPr>
        <w:t>為</w:t>
      </w:r>
      <w:r w:rsidRPr="00797CD2">
        <w:rPr>
          <w:rFonts w:cs="Times New Roman"/>
        </w:rPr>
        <w:t xml:space="preserve"> 0.380</w:t>
      </w:r>
      <w:r w:rsidRPr="00797CD2">
        <w:rPr>
          <w:rFonts w:cs="Times New Roman"/>
        </w:rPr>
        <w:t>，顯示其分類任務相對較困難，且少數類別辨識可能受到更大限制。</w:t>
      </w:r>
    </w:p>
    <w:p w14:paraId="1D01E822" w14:textId="209456CE" w:rsidR="00641412" w:rsidRPr="00797CD2" w:rsidRDefault="00461938" w:rsidP="0004071A">
      <w:pPr>
        <w:spacing w:line="276" w:lineRule="auto"/>
        <w:ind w:firstLine="480"/>
        <w:rPr>
          <w:rFonts w:cs="Times New Roman"/>
        </w:rPr>
      </w:pPr>
      <w:r w:rsidRPr="00797CD2">
        <w:rPr>
          <w:rFonts w:cs="Times New Roman"/>
        </w:rPr>
        <w:t>不過，此表僅能說明各資料集最佳模型之參數選擇結果，不能直接推論所有資料集皆具有相同最佳</w:t>
      </w:r>
      <w:r w:rsidRPr="00797CD2">
        <w:rPr>
          <w:rFonts w:cs="Times New Roman"/>
        </w:rPr>
        <w:t xml:space="preserve"> K </w:t>
      </w:r>
      <w:r w:rsidRPr="00797CD2">
        <w:rPr>
          <w:rFonts w:cs="Times New Roman"/>
        </w:rPr>
        <w:t>與</w:t>
      </w:r>
      <w:r w:rsidRPr="00797CD2">
        <w:rPr>
          <w:rFonts w:cs="Times New Roman"/>
        </w:rPr>
        <w:t xml:space="preserve"> C</w:t>
      </w:r>
      <w:r w:rsidRPr="00797CD2">
        <w:rPr>
          <w:rFonts w:cs="Times New Roman"/>
        </w:rPr>
        <w:t>。圖</w:t>
      </w:r>
      <w:r w:rsidRPr="00797CD2">
        <w:rPr>
          <w:rFonts w:cs="Times New Roman"/>
        </w:rPr>
        <w:t xml:space="preserve"> 4-3 </w:t>
      </w:r>
      <w:r w:rsidRPr="00797CD2">
        <w:rPr>
          <w:rFonts w:cs="Times New Roman"/>
        </w:rPr>
        <w:t>進一步呈現各資料集在不同</w:t>
      </w:r>
      <w:r w:rsidRPr="00797CD2">
        <w:rPr>
          <w:rFonts w:cs="Times New Roman"/>
        </w:rPr>
        <w:t xml:space="preserve"> K </w:t>
      </w:r>
      <w:r w:rsidRPr="00797CD2">
        <w:rPr>
          <w:rFonts w:cs="Times New Roman"/>
        </w:rPr>
        <w:t>與</w:t>
      </w:r>
      <w:r w:rsidRPr="00797CD2">
        <w:rPr>
          <w:rFonts w:cs="Times New Roman"/>
        </w:rPr>
        <w:t xml:space="preserve"> C </w:t>
      </w:r>
      <w:r w:rsidRPr="00797CD2">
        <w:rPr>
          <w:rFonts w:cs="Times New Roman"/>
        </w:rPr>
        <w:t>組合下之</w:t>
      </w:r>
      <w:r w:rsidRPr="00797CD2">
        <w:rPr>
          <w:rFonts w:cs="Times New Roman"/>
        </w:rPr>
        <w:t xml:space="preserve"> validation Macro F1</w:t>
      </w:r>
      <w:r w:rsidRPr="00797CD2">
        <w:rPr>
          <w:rFonts w:cs="Times New Roman"/>
        </w:rPr>
        <w:t>，紅框標示各資料集之最佳組合；若要更完整檢驗參數結果是否穩定，仍需搭配</w:t>
      </w:r>
      <w:r w:rsidR="00003F10" w:rsidRPr="00797CD2">
        <w:rPr>
          <w:rFonts w:cs="Times New Roman"/>
        </w:rPr>
        <w:t>重複隨機</w:t>
      </w:r>
      <w:r w:rsidR="0049398B">
        <w:rPr>
          <w:rFonts w:cs="Times New Roman" w:hint="eastAsia"/>
          <w:szCs w:val="28"/>
        </w:rPr>
        <w:t>劃分</w:t>
      </w:r>
      <w:r w:rsidR="00003F10" w:rsidRPr="00797CD2">
        <w:rPr>
          <w:rFonts w:cs="Times New Roman"/>
        </w:rPr>
        <w:t>或交叉驗證</w:t>
      </w:r>
      <w:r w:rsidRPr="00797CD2">
        <w:rPr>
          <w:rFonts w:cs="Times New Roman"/>
        </w:rPr>
        <w:t>進行確認。</w:t>
      </w:r>
    </w:p>
    <w:p w14:paraId="6D331985" w14:textId="77777777"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4.7 </w:t>
      </w:r>
      <w:r w:rsidRPr="00797CD2">
        <w:rPr>
          <w:rFonts w:ascii="Times New Roman" w:eastAsia="標楷體" w:hAnsi="Times New Roman" w:cs="Times New Roman"/>
        </w:rPr>
        <w:t>錯誤分析與少數類別限制</w:t>
      </w:r>
    </w:p>
    <w:p w14:paraId="5C66F3DB" w14:textId="77777777" w:rsidR="00641412" w:rsidRPr="00797CD2" w:rsidRDefault="00461938" w:rsidP="0004071A">
      <w:pPr>
        <w:spacing w:line="276" w:lineRule="auto"/>
        <w:ind w:firstLine="480"/>
        <w:rPr>
          <w:rFonts w:cs="Times New Roman"/>
        </w:rPr>
      </w:pPr>
      <w:r w:rsidRPr="00797CD2">
        <w:rPr>
          <w:rFonts w:cs="Times New Roman"/>
        </w:rPr>
        <w:t>本節以民事案件作為詳細錯誤分析對象，主要原因有二。</w:t>
      </w:r>
    </w:p>
    <w:p w14:paraId="74A6122A" w14:textId="77777777" w:rsidR="00754FFD" w:rsidRPr="00797CD2" w:rsidRDefault="00754FFD" w:rsidP="0004071A">
      <w:pPr>
        <w:spacing w:line="276" w:lineRule="auto"/>
        <w:ind w:firstLine="480"/>
        <w:rPr>
          <w:rFonts w:cs="Times New Roman"/>
        </w:rPr>
      </w:pPr>
      <w:r w:rsidRPr="00797CD2">
        <w:rPr>
          <w:rFonts w:cs="Times New Roman"/>
        </w:rPr>
        <w:t>第一，民事案件測試集中，</w:t>
      </w:r>
      <w:r w:rsidRPr="00797CD2">
        <w:rPr>
          <w:rFonts w:cs="Times New Roman"/>
        </w:rPr>
        <w:t>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三類皆具有一定樣本數。因此，較適合觀察模型是否偏向多數類別，也較能分析</w:t>
      </w:r>
      <w:r w:rsidRPr="00797CD2">
        <w:rPr>
          <w:rFonts w:cs="Times New Roman"/>
        </w:rPr>
        <w:t xml:space="preserve"> Mixed </w:t>
      </w:r>
      <w:r w:rsidRPr="00797CD2">
        <w:rPr>
          <w:rFonts w:cs="Times New Roman"/>
        </w:rPr>
        <w:t>與</w:t>
      </w:r>
      <w:r w:rsidRPr="00797CD2">
        <w:rPr>
          <w:rFonts w:cs="Times New Roman"/>
        </w:rPr>
        <w:t xml:space="preserve"> Win </w:t>
      </w:r>
      <w:r w:rsidRPr="00797CD2">
        <w:rPr>
          <w:rFonts w:cs="Times New Roman"/>
        </w:rPr>
        <w:t>被誤判的情形。</w:t>
      </w:r>
    </w:p>
    <w:p w14:paraId="2213CDE5" w14:textId="77777777" w:rsidR="00754FFD" w:rsidRPr="00797CD2" w:rsidRDefault="00754FFD" w:rsidP="0004071A">
      <w:pPr>
        <w:spacing w:line="276" w:lineRule="auto"/>
        <w:ind w:firstLine="480"/>
        <w:rPr>
          <w:rFonts w:cs="Times New Roman"/>
        </w:rPr>
      </w:pPr>
      <w:r w:rsidRPr="00797CD2">
        <w:rPr>
          <w:rFonts w:cs="Times New Roman"/>
        </w:rPr>
        <w:t>第二，民事智慧財產權案件常涉及侵權責任、損害賠償、權利歸屬與商業利益衝突。其裁判結果較容易連結當事人之經濟利益，因此具有實務與經濟解讀意義。</w:t>
      </w:r>
    </w:p>
    <w:p w14:paraId="6CCE8EC0" w14:textId="01C24C10" w:rsidR="00754FFD" w:rsidRPr="00797CD2" w:rsidRDefault="00754FFD" w:rsidP="0004071A">
      <w:pPr>
        <w:spacing w:line="276" w:lineRule="auto"/>
        <w:ind w:firstLine="480"/>
        <w:rPr>
          <w:rFonts w:cs="Times New Roman"/>
        </w:rPr>
      </w:pPr>
      <w:r w:rsidRPr="00797CD2">
        <w:rPr>
          <w:rFonts w:cs="Times New Roman"/>
        </w:rPr>
        <w:t>民事案件中，</w:t>
      </w:r>
      <w:r w:rsidR="001E5412">
        <w:rPr>
          <w:rFonts w:cs="Times New Roman"/>
        </w:rPr>
        <w:t>最佳</w:t>
      </w:r>
      <w:r w:rsidR="001E5412">
        <w:rPr>
          <w:rFonts w:cs="Times New Roman"/>
        </w:rPr>
        <w:t xml:space="preserve"> Chi-square + SVM </w:t>
      </w:r>
      <w:r w:rsidR="001E5412">
        <w:rPr>
          <w:rFonts w:cs="Times New Roman"/>
        </w:rPr>
        <w:t>模型雖</w:t>
      </w:r>
      <w:r w:rsidRPr="00797CD2">
        <w:rPr>
          <w:rFonts w:cs="Times New Roman"/>
        </w:rPr>
        <w:t>高於</w:t>
      </w:r>
      <w:r w:rsidRPr="00797CD2">
        <w:rPr>
          <w:rFonts w:cs="Times New Roman"/>
        </w:rPr>
        <w:t xml:space="preserve"> Majority Class baseline</w:t>
      </w:r>
      <w:r w:rsidRPr="00797CD2">
        <w:rPr>
          <w:rFonts w:cs="Times New Roman"/>
        </w:rPr>
        <w:t>，但</w:t>
      </w:r>
      <w:r w:rsidRPr="00797CD2">
        <w:rPr>
          <w:rFonts w:cs="Times New Roman"/>
        </w:rPr>
        <w:t xml:space="preserve"> Macro F1 </w:t>
      </w:r>
      <w:r w:rsidRPr="00797CD2">
        <w:rPr>
          <w:rFonts w:cs="Times New Roman"/>
        </w:rPr>
        <w:t>僅為</w:t>
      </w:r>
      <w:r w:rsidRPr="00797CD2">
        <w:rPr>
          <w:rFonts w:cs="Times New Roman"/>
        </w:rPr>
        <w:t xml:space="preserve"> 0.428</w:t>
      </w:r>
      <w:r w:rsidRPr="00797CD2">
        <w:rPr>
          <w:rFonts w:cs="Times New Roman"/>
        </w:rPr>
        <w:t>。這表示模型雖具一定分類能力，但仍存在明顯類別辨識限制。該模型採用移除明顯裁判結果詞彙後之文本版本，並使用</w:t>
      </w:r>
      <w:r w:rsidRPr="00797CD2">
        <w:rPr>
          <w:rFonts w:cs="Times New Roman"/>
        </w:rPr>
        <w:t xml:space="preserve"> TF-IDF </w:t>
      </w:r>
      <w:r w:rsidRPr="00797CD2">
        <w:rPr>
          <w:rFonts w:cs="Times New Roman"/>
        </w:rPr>
        <w:t>特徵。其測試集</w:t>
      </w:r>
      <w:r w:rsidRPr="00797CD2">
        <w:rPr>
          <w:rFonts w:cs="Times New Roman"/>
        </w:rPr>
        <w:t xml:space="preserve"> Accuracy </w:t>
      </w:r>
      <w:r w:rsidRPr="00797CD2">
        <w:rPr>
          <w:rFonts w:cs="Times New Roman"/>
        </w:rPr>
        <w:t>為</w:t>
      </w:r>
      <w:r w:rsidRPr="00797CD2">
        <w:rPr>
          <w:rFonts w:cs="Times New Roman"/>
        </w:rPr>
        <w:t xml:space="preserve"> 0.680</w:t>
      </w:r>
      <w:r w:rsidRPr="00797CD2">
        <w:rPr>
          <w:rFonts w:cs="Times New Roman"/>
        </w:rPr>
        <w:t>，</w:t>
      </w:r>
      <w:r w:rsidRPr="00797CD2">
        <w:rPr>
          <w:rFonts w:cs="Times New Roman"/>
        </w:rPr>
        <w:t xml:space="preserve">Macro F1 </w:t>
      </w:r>
      <w:r w:rsidRPr="00797CD2">
        <w:rPr>
          <w:rFonts w:cs="Times New Roman"/>
        </w:rPr>
        <w:t>為</w:t>
      </w:r>
      <w:r w:rsidRPr="00797CD2">
        <w:rPr>
          <w:rFonts w:cs="Times New Roman"/>
        </w:rPr>
        <w:t xml:space="preserve"> 0.428</w:t>
      </w:r>
      <w:r w:rsidRPr="00797CD2">
        <w:rPr>
          <w:rFonts w:cs="Times New Roman"/>
        </w:rPr>
        <w:t>。表</w:t>
      </w:r>
      <w:r w:rsidRPr="00797CD2">
        <w:rPr>
          <w:rFonts w:cs="Times New Roman"/>
        </w:rPr>
        <w:t xml:space="preserve"> 4-6 </w:t>
      </w:r>
      <w:r w:rsidRPr="00797CD2">
        <w:rPr>
          <w:rFonts w:cs="Times New Roman"/>
        </w:rPr>
        <w:t>為測試集混淆矩陣，表</w:t>
      </w:r>
      <w:r w:rsidRPr="00797CD2">
        <w:rPr>
          <w:rFonts w:cs="Times New Roman"/>
        </w:rPr>
        <w:t xml:space="preserve"> 4-7 </w:t>
      </w:r>
      <w:r w:rsidRPr="00797CD2">
        <w:rPr>
          <w:rFonts w:cs="Times New Roman"/>
        </w:rPr>
        <w:t>為分類報告。</w:t>
      </w:r>
    </w:p>
    <w:p w14:paraId="4B473D4E" w14:textId="2E8B6B97"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4-6 </w:t>
      </w:r>
      <w:r w:rsidR="001E5412">
        <w:rPr>
          <w:rFonts w:cs="Times New Roman"/>
          <w:b/>
          <w:sz w:val="21"/>
          <w:szCs w:val="21"/>
        </w:rPr>
        <w:t>民事案件最佳</w:t>
      </w:r>
      <w:r w:rsidR="001E5412">
        <w:rPr>
          <w:rFonts w:cs="Times New Roman"/>
          <w:b/>
          <w:sz w:val="21"/>
          <w:szCs w:val="21"/>
        </w:rPr>
        <w:t xml:space="preserve"> Chi-square + SVM </w:t>
      </w:r>
      <w:r w:rsidR="001E5412">
        <w:rPr>
          <w:rFonts w:cs="Times New Roman"/>
          <w:b/>
          <w:sz w:val="21"/>
          <w:szCs w:val="21"/>
        </w:rPr>
        <w:t>模型</w:t>
      </w:r>
      <w:r w:rsidRPr="00797CD2">
        <w:rPr>
          <w:rFonts w:cs="Times New Roman"/>
          <w:b/>
          <w:sz w:val="21"/>
          <w:szCs w:val="21"/>
        </w:rPr>
        <w:t>之測試集混淆矩陣</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383"/>
        <w:gridCol w:w="2415"/>
        <w:gridCol w:w="2415"/>
        <w:gridCol w:w="2415"/>
      </w:tblGrid>
      <w:tr w:rsidR="00641412" w:rsidRPr="00797CD2" w14:paraId="4BAC0FE6" w14:textId="77777777" w:rsidTr="00E34F49">
        <w:trPr>
          <w:cantSplit/>
          <w:tblHeader/>
          <w:jc w:val="center"/>
        </w:trPr>
        <w:tc>
          <w:tcPr>
            <w:tcW w:w="2616" w:type="dxa"/>
            <w:shd w:val="clear" w:color="auto" w:fill="DDEBF7"/>
            <w:tcMar>
              <w:top w:w="90" w:type="dxa"/>
              <w:left w:w="90" w:type="dxa"/>
              <w:bottom w:w="90" w:type="dxa"/>
              <w:right w:w="90" w:type="dxa"/>
            </w:tcMar>
            <w:vAlign w:val="center"/>
          </w:tcPr>
          <w:p w14:paraId="0707C65C"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實際</w:t>
            </w:r>
            <w:r w:rsidRPr="00797CD2">
              <w:rPr>
                <w:rFonts w:cs="Times New Roman"/>
                <w:bCs/>
                <w:sz w:val="22"/>
                <w:szCs w:val="22"/>
              </w:rPr>
              <w:t>\</w:t>
            </w:r>
            <w:r w:rsidRPr="00797CD2">
              <w:rPr>
                <w:rFonts w:cs="Times New Roman"/>
                <w:bCs/>
                <w:sz w:val="22"/>
                <w:szCs w:val="22"/>
              </w:rPr>
              <w:t>預測</w:t>
            </w:r>
          </w:p>
        </w:tc>
        <w:tc>
          <w:tcPr>
            <w:tcW w:w="2616" w:type="dxa"/>
            <w:shd w:val="clear" w:color="auto" w:fill="DDEBF7"/>
            <w:tcMar>
              <w:top w:w="90" w:type="dxa"/>
              <w:left w:w="90" w:type="dxa"/>
              <w:bottom w:w="90" w:type="dxa"/>
              <w:right w:w="90" w:type="dxa"/>
            </w:tcMar>
            <w:vAlign w:val="center"/>
          </w:tcPr>
          <w:p w14:paraId="505175E9"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Predicted Lose</w:t>
            </w:r>
          </w:p>
        </w:tc>
        <w:tc>
          <w:tcPr>
            <w:tcW w:w="2616" w:type="dxa"/>
            <w:shd w:val="clear" w:color="auto" w:fill="DDEBF7"/>
            <w:tcMar>
              <w:top w:w="90" w:type="dxa"/>
              <w:left w:w="90" w:type="dxa"/>
              <w:bottom w:w="90" w:type="dxa"/>
              <w:right w:w="90" w:type="dxa"/>
            </w:tcMar>
            <w:vAlign w:val="center"/>
          </w:tcPr>
          <w:p w14:paraId="60255837"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Predicted Mixed</w:t>
            </w:r>
          </w:p>
        </w:tc>
        <w:tc>
          <w:tcPr>
            <w:tcW w:w="2616" w:type="dxa"/>
            <w:shd w:val="clear" w:color="auto" w:fill="DDEBF7"/>
            <w:tcMar>
              <w:top w:w="90" w:type="dxa"/>
              <w:left w:w="90" w:type="dxa"/>
              <w:bottom w:w="90" w:type="dxa"/>
              <w:right w:w="90" w:type="dxa"/>
            </w:tcMar>
            <w:vAlign w:val="center"/>
          </w:tcPr>
          <w:p w14:paraId="13B61764"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Predicted Win</w:t>
            </w:r>
          </w:p>
        </w:tc>
      </w:tr>
      <w:tr w:rsidR="00641412" w:rsidRPr="00797CD2" w14:paraId="24BF035B" w14:textId="77777777" w:rsidTr="00E34F49">
        <w:trPr>
          <w:cantSplit/>
          <w:jc w:val="center"/>
        </w:trPr>
        <w:tc>
          <w:tcPr>
            <w:tcW w:w="2616" w:type="dxa"/>
            <w:tcMar>
              <w:top w:w="90" w:type="dxa"/>
              <w:left w:w="90" w:type="dxa"/>
              <w:bottom w:w="90" w:type="dxa"/>
              <w:right w:w="90" w:type="dxa"/>
            </w:tcMar>
            <w:vAlign w:val="center"/>
          </w:tcPr>
          <w:p w14:paraId="22EAC9B7" w14:textId="77777777" w:rsidR="00641412" w:rsidRPr="00797CD2" w:rsidRDefault="00461938" w:rsidP="0004071A">
            <w:pPr>
              <w:keepNext/>
              <w:keepLines/>
              <w:spacing w:after="0" w:line="276" w:lineRule="auto"/>
              <w:ind w:firstLine="0"/>
              <w:rPr>
                <w:rFonts w:cs="Times New Roman"/>
                <w:bCs/>
                <w:sz w:val="22"/>
                <w:szCs w:val="22"/>
              </w:rPr>
            </w:pPr>
            <w:r w:rsidRPr="00797CD2">
              <w:rPr>
                <w:rFonts w:cs="Times New Roman"/>
                <w:bCs/>
                <w:sz w:val="22"/>
                <w:szCs w:val="22"/>
              </w:rPr>
              <w:t>Actual Lose</w:t>
            </w:r>
          </w:p>
        </w:tc>
        <w:tc>
          <w:tcPr>
            <w:tcW w:w="2616" w:type="dxa"/>
            <w:tcMar>
              <w:top w:w="90" w:type="dxa"/>
              <w:left w:w="90" w:type="dxa"/>
              <w:bottom w:w="90" w:type="dxa"/>
              <w:right w:w="90" w:type="dxa"/>
            </w:tcMar>
            <w:vAlign w:val="center"/>
          </w:tcPr>
          <w:p w14:paraId="24493F2F"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683</w:t>
            </w:r>
          </w:p>
        </w:tc>
        <w:tc>
          <w:tcPr>
            <w:tcW w:w="2616" w:type="dxa"/>
            <w:tcMar>
              <w:top w:w="90" w:type="dxa"/>
              <w:left w:w="90" w:type="dxa"/>
              <w:bottom w:w="90" w:type="dxa"/>
              <w:right w:w="90" w:type="dxa"/>
            </w:tcMar>
            <w:vAlign w:val="center"/>
          </w:tcPr>
          <w:p w14:paraId="2909AF6A"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77</w:t>
            </w:r>
          </w:p>
        </w:tc>
        <w:tc>
          <w:tcPr>
            <w:tcW w:w="2616" w:type="dxa"/>
            <w:tcMar>
              <w:top w:w="90" w:type="dxa"/>
              <w:left w:w="90" w:type="dxa"/>
              <w:bottom w:w="90" w:type="dxa"/>
              <w:right w:w="90" w:type="dxa"/>
            </w:tcMar>
            <w:vAlign w:val="center"/>
          </w:tcPr>
          <w:p w14:paraId="739B37F7"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6</w:t>
            </w:r>
          </w:p>
        </w:tc>
      </w:tr>
      <w:tr w:rsidR="00641412" w:rsidRPr="00797CD2" w14:paraId="57AD765B" w14:textId="77777777" w:rsidTr="00E34F49">
        <w:trPr>
          <w:cantSplit/>
          <w:jc w:val="center"/>
        </w:trPr>
        <w:tc>
          <w:tcPr>
            <w:tcW w:w="2616" w:type="dxa"/>
            <w:tcMar>
              <w:top w:w="90" w:type="dxa"/>
              <w:left w:w="90" w:type="dxa"/>
              <w:bottom w:w="90" w:type="dxa"/>
              <w:right w:w="90" w:type="dxa"/>
            </w:tcMar>
            <w:vAlign w:val="center"/>
          </w:tcPr>
          <w:p w14:paraId="4EF08104" w14:textId="77777777" w:rsidR="00641412" w:rsidRPr="00797CD2" w:rsidRDefault="00461938" w:rsidP="0004071A">
            <w:pPr>
              <w:keepNext/>
              <w:keepLines/>
              <w:spacing w:after="0" w:line="276" w:lineRule="auto"/>
              <w:ind w:firstLine="0"/>
              <w:rPr>
                <w:rFonts w:cs="Times New Roman"/>
                <w:bCs/>
                <w:sz w:val="22"/>
                <w:szCs w:val="22"/>
              </w:rPr>
            </w:pPr>
            <w:r w:rsidRPr="00797CD2">
              <w:rPr>
                <w:rFonts w:cs="Times New Roman"/>
                <w:bCs/>
                <w:sz w:val="22"/>
                <w:szCs w:val="22"/>
              </w:rPr>
              <w:t>Actual Mixed</w:t>
            </w:r>
          </w:p>
        </w:tc>
        <w:tc>
          <w:tcPr>
            <w:tcW w:w="2616" w:type="dxa"/>
            <w:tcMar>
              <w:top w:w="90" w:type="dxa"/>
              <w:left w:w="90" w:type="dxa"/>
              <w:bottom w:w="90" w:type="dxa"/>
              <w:right w:w="90" w:type="dxa"/>
            </w:tcMar>
            <w:vAlign w:val="center"/>
          </w:tcPr>
          <w:p w14:paraId="7B9250D0"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192</w:t>
            </w:r>
          </w:p>
        </w:tc>
        <w:tc>
          <w:tcPr>
            <w:tcW w:w="2616" w:type="dxa"/>
            <w:tcMar>
              <w:top w:w="90" w:type="dxa"/>
              <w:left w:w="90" w:type="dxa"/>
              <w:bottom w:w="90" w:type="dxa"/>
              <w:right w:w="90" w:type="dxa"/>
            </w:tcMar>
            <w:vAlign w:val="center"/>
          </w:tcPr>
          <w:p w14:paraId="37333E03"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80</w:t>
            </w:r>
          </w:p>
        </w:tc>
        <w:tc>
          <w:tcPr>
            <w:tcW w:w="2616" w:type="dxa"/>
            <w:tcMar>
              <w:top w:w="90" w:type="dxa"/>
              <w:left w:w="90" w:type="dxa"/>
              <w:bottom w:w="90" w:type="dxa"/>
              <w:right w:w="90" w:type="dxa"/>
            </w:tcMar>
            <w:vAlign w:val="center"/>
          </w:tcPr>
          <w:p w14:paraId="43DEDC12" w14:textId="77777777" w:rsidR="00641412" w:rsidRPr="00797CD2" w:rsidRDefault="00461938" w:rsidP="0004071A">
            <w:pPr>
              <w:keepNext/>
              <w:keepLines/>
              <w:spacing w:after="0" w:line="276" w:lineRule="auto"/>
              <w:ind w:firstLine="0"/>
              <w:jc w:val="center"/>
              <w:rPr>
                <w:rFonts w:cs="Times New Roman"/>
                <w:bCs/>
                <w:sz w:val="22"/>
                <w:szCs w:val="22"/>
              </w:rPr>
            </w:pPr>
            <w:r w:rsidRPr="00797CD2">
              <w:rPr>
                <w:rFonts w:cs="Times New Roman"/>
                <w:bCs/>
                <w:sz w:val="22"/>
                <w:szCs w:val="22"/>
              </w:rPr>
              <w:t>9</w:t>
            </w:r>
          </w:p>
        </w:tc>
      </w:tr>
      <w:tr w:rsidR="00641412" w:rsidRPr="00797CD2" w14:paraId="3D809455" w14:textId="77777777" w:rsidTr="00E34F49">
        <w:trPr>
          <w:cantSplit/>
          <w:jc w:val="center"/>
        </w:trPr>
        <w:tc>
          <w:tcPr>
            <w:tcW w:w="2616" w:type="dxa"/>
            <w:tcMar>
              <w:top w:w="90" w:type="dxa"/>
              <w:left w:w="90" w:type="dxa"/>
              <w:bottom w:w="90" w:type="dxa"/>
              <w:right w:w="90" w:type="dxa"/>
            </w:tcMar>
            <w:vAlign w:val="center"/>
          </w:tcPr>
          <w:p w14:paraId="34A25667" w14:textId="77777777" w:rsidR="00641412" w:rsidRPr="00797CD2" w:rsidRDefault="00461938" w:rsidP="0004071A">
            <w:pPr>
              <w:keepLines/>
              <w:spacing w:after="0" w:line="276" w:lineRule="auto"/>
              <w:ind w:firstLine="0"/>
              <w:rPr>
                <w:rFonts w:cs="Times New Roman"/>
                <w:bCs/>
                <w:sz w:val="22"/>
                <w:szCs w:val="22"/>
              </w:rPr>
            </w:pPr>
            <w:r w:rsidRPr="00797CD2">
              <w:rPr>
                <w:rFonts w:cs="Times New Roman"/>
                <w:bCs/>
                <w:sz w:val="22"/>
                <w:szCs w:val="22"/>
              </w:rPr>
              <w:t>Actual Win</w:t>
            </w:r>
          </w:p>
        </w:tc>
        <w:tc>
          <w:tcPr>
            <w:tcW w:w="2616" w:type="dxa"/>
            <w:tcMar>
              <w:top w:w="90" w:type="dxa"/>
              <w:left w:w="90" w:type="dxa"/>
              <w:bottom w:w="90" w:type="dxa"/>
              <w:right w:w="90" w:type="dxa"/>
            </w:tcMar>
            <w:vAlign w:val="center"/>
          </w:tcPr>
          <w:p w14:paraId="52D982FC" w14:textId="77777777" w:rsidR="00641412" w:rsidRPr="00797CD2" w:rsidRDefault="00461938" w:rsidP="0004071A">
            <w:pPr>
              <w:keepLines/>
              <w:spacing w:after="0" w:line="276" w:lineRule="auto"/>
              <w:ind w:firstLine="0"/>
              <w:jc w:val="center"/>
              <w:rPr>
                <w:rFonts w:cs="Times New Roman"/>
                <w:bCs/>
                <w:sz w:val="22"/>
                <w:szCs w:val="22"/>
              </w:rPr>
            </w:pPr>
            <w:r w:rsidRPr="00797CD2">
              <w:rPr>
                <w:rFonts w:cs="Times New Roman"/>
                <w:bCs/>
                <w:sz w:val="22"/>
                <w:szCs w:val="22"/>
              </w:rPr>
              <w:t>62</w:t>
            </w:r>
          </w:p>
        </w:tc>
        <w:tc>
          <w:tcPr>
            <w:tcW w:w="2616" w:type="dxa"/>
            <w:tcMar>
              <w:top w:w="90" w:type="dxa"/>
              <w:left w:w="90" w:type="dxa"/>
              <w:bottom w:w="90" w:type="dxa"/>
              <w:right w:w="90" w:type="dxa"/>
            </w:tcMar>
            <w:vAlign w:val="center"/>
          </w:tcPr>
          <w:p w14:paraId="7D82E804" w14:textId="77777777" w:rsidR="00641412" w:rsidRPr="00797CD2" w:rsidRDefault="00461938" w:rsidP="0004071A">
            <w:pPr>
              <w:keepLines/>
              <w:spacing w:after="0" w:line="276" w:lineRule="auto"/>
              <w:ind w:firstLine="0"/>
              <w:jc w:val="center"/>
              <w:rPr>
                <w:rFonts w:cs="Times New Roman"/>
                <w:bCs/>
                <w:sz w:val="22"/>
                <w:szCs w:val="22"/>
              </w:rPr>
            </w:pPr>
            <w:r w:rsidRPr="00797CD2">
              <w:rPr>
                <w:rFonts w:cs="Times New Roman"/>
                <w:bCs/>
                <w:sz w:val="22"/>
                <w:szCs w:val="22"/>
              </w:rPr>
              <w:t>17</w:t>
            </w:r>
          </w:p>
        </w:tc>
        <w:tc>
          <w:tcPr>
            <w:tcW w:w="2616" w:type="dxa"/>
            <w:tcMar>
              <w:top w:w="90" w:type="dxa"/>
              <w:left w:w="90" w:type="dxa"/>
              <w:bottom w:w="90" w:type="dxa"/>
              <w:right w:w="90" w:type="dxa"/>
            </w:tcMar>
            <w:vAlign w:val="center"/>
          </w:tcPr>
          <w:p w14:paraId="220BE5EE" w14:textId="77777777" w:rsidR="00641412" w:rsidRPr="00797CD2" w:rsidRDefault="00461938" w:rsidP="0004071A">
            <w:pPr>
              <w:keepLines/>
              <w:spacing w:after="0" w:line="276" w:lineRule="auto"/>
              <w:ind w:firstLine="0"/>
              <w:jc w:val="center"/>
              <w:rPr>
                <w:rFonts w:cs="Times New Roman"/>
                <w:bCs/>
                <w:sz w:val="22"/>
                <w:szCs w:val="22"/>
              </w:rPr>
            </w:pPr>
            <w:r w:rsidRPr="00797CD2">
              <w:rPr>
                <w:rFonts w:cs="Times New Roman"/>
                <w:bCs/>
                <w:sz w:val="22"/>
                <w:szCs w:val="22"/>
              </w:rPr>
              <w:t>7</w:t>
            </w:r>
          </w:p>
        </w:tc>
      </w:tr>
    </w:tbl>
    <w:p w14:paraId="08C7558D" w14:textId="08B9BD8E"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4-7 </w:t>
      </w:r>
      <w:r w:rsidR="001E5412">
        <w:rPr>
          <w:rFonts w:cs="Times New Roman"/>
          <w:b/>
          <w:sz w:val="21"/>
          <w:szCs w:val="21"/>
        </w:rPr>
        <w:t>民事案件最佳</w:t>
      </w:r>
      <w:r w:rsidR="001E5412">
        <w:rPr>
          <w:rFonts w:cs="Times New Roman"/>
          <w:b/>
          <w:sz w:val="21"/>
          <w:szCs w:val="21"/>
        </w:rPr>
        <w:t xml:space="preserve"> Chi-square + SVM </w:t>
      </w:r>
      <w:r w:rsidR="001E5412">
        <w:rPr>
          <w:rFonts w:cs="Times New Roman"/>
          <w:b/>
          <w:sz w:val="21"/>
          <w:szCs w:val="21"/>
        </w:rPr>
        <w:t>模型</w:t>
      </w:r>
      <w:r w:rsidRPr="00797CD2">
        <w:rPr>
          <w:rFonts w:cs="Times New Roman"/>
          <w:b/>
          <w:sz w:val="21"/>
          <w:szCs w:val="21"/>
        </w:rPr>
        <w:t>之分類報告</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939"/>
        <w:gridCol w:w="1948"/>
        <w:gridCol w:w="1909"/>
        <w:gridCol w:w="1897"/>
        <w:gridCol w:w="1935"/>
      </w:tblGrid>
      <w:tr w:rsidR="00641412" w:rsidRPr="00797CD2" w14:paraId="04470374" w14:textId="77777777" w:rsidTr="00E34F49">
        <w:trPr>
          <w:cantSplit/>
          <w:tblHeader/>
          <w:jc w:val="center"/>
        </w:trPr>
        <w:tc>
          <w:tcPr>
            <w:tcW w:w="2093" w:type="dxa"/>
            <w:shd w:val="clear" w:color="auto" w:fill="DDEBF7"/>
            <w:tcMar>
              <w:top w:w="90" w:type="dxa"/>
              <w:left w:w="90" w:type="dxa"/>
              <w:bottom w:w="90" w:type="dxa"/>
              <w:right w:w="90" w:type="dxa"/>
            </w:tcMar>
            <w:vAlign w:val="center"/>
          </w:tcPr>
          <w:p w14:paraId="6229BF7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類別</w:t>
            </w:r>
          </w:p>
        </w:tc>
        <w:tc>
          <w:tcPr>
            <w:tcW w:w="2093" w:type="dxa"/>
            <w:shd w:val="clear" w:color="auto" w:fill="DDEBF7"/>
            <w:tcMar>
              <w:top w:w="90" w:type="dxa"/>
              <w:left w:w="90" w:type="dxa"/>
              <w:bottom w:w="90" w:type="dxa"/>
              <w:right w:w="90" w:type="dxa"/>
            </w:tcMar>
            <w:vAlign w:val="center"/>
          </w:tcPr>
          <w:p w14:paraId="76A214E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Precision</w:t>
            </w:r>
          </w:p>
        </w:tc>
        <w:tc>
          <w:tcPr>
            <w:tcW w:w="2093" w:type="dxa"/>
            <w:shd w:val="clear" w:color="auto" w:fill="DDEBF7"/>
            <w:tcMar>
              <w:top w:w="90" w:type="dxa"/>
              <w:left w:w="90" w:type="dxa"/>
              <w:bottom w:w="90" w:type="dxa"/>
              <w:right w:w="90" w:type="dxa"/>
            </w:tcMar>
            <w:vAlign w:val="center"/>
          </w:tcPr>
          <w:p w14:paraId="4308233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Recall</w:t>
            </w:r>
          </w:p>
        </w:tc>
        <w:tc>
          <w:tcPr>
            <w:tcW w:w="2093" w:type="dxa"/>
            <w:shd w:val="clear" w:color="auto" w:fill="DDEBF7"/>
            <w:tcMar>
              <w:top w:w="90" w:type="dxa"/>
              <w:left w:w="90" w:type="dxa"/>
              <w:bottom w:w="90" w:type="dxa"/>
              <w:right w:w="90" w:type="dxa"/>
            </w:tcMar>
            <w:vAlign w:val="center"/>
          </w:tcPr>
          <w:p w14:paraId="2A3B5A8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F1-score</w:t>
            </w:r>
          </w:p>
        </w:tc>
        <w:tc>
          <w:tcPr>
            <w:tcW w:w="2093" w:type="dxa"/>
            <w:shd w:val="clear" w:color="auto" w:fill="DDEBF7"/>
            <w:tcMar>
              <w:top w:w="90" w:type="dxa"/>
              <w:left w:w="90" w:type="dxa"/>
              <w:bottom w:w="90" w:type="dxa"/>
              <w:right w:w="90" w:type="dxa"/>
            </w:tcMar>
            <w:vAlign w:val="center"/>
          </w:tcPr>
          <w:p w14:paraId="420CE8AD"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Support</w:t>
            </w:r>
          </w:p>
        </w:tc>
      </w:tr>
      <w:tr w:rsidR="00641412" w:rsidRPr="00797CD2" w14:paraId="7286B40B" w14:textId="77777777" w:rsidTr="00E34F49">
        <w:trPr>
          <w:cantSplit/>
          <w:jc w:val="center"/>
        </w:trPr>
        <w:tc>
          <w:tcPr>
            <w:tcW w:w="2093" w:type="dxa"/>
            <w:tcMar>
              <w:top w:w="90" w:type="dxa"/>
              <w:left w:w="90" w:type="dxa"/>
              <w:bottom w:w="90" w:type="dxa"/>
              <w:right w:w="90" w:type="dxa"/>
            </w:tcMar>
            <w:vAlign w:val="center"/>
          </w:tcPr>
          <w:p w14:paraId="335C1B02"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Lose</w:t>
            </w:r>
          </w:p>
        </w:tc>
        <w:tc>
          <w:tcPr>
            <w:tcW w:w="2093" w:type="dxa"/>
            <w:tcMar>
              <w:top w:w="90" w:type="dxa"/>
              <w:left w:w="90" w:type="dxa"/>
              <w:bottom w:w="90" w:type="dxa"/>
              <w:right w:w="90" w:type="dxa"/>
            </w:tcMar>
            <w:vAlign w:val="center"/>
          </w:tcPr>
          <w:p w14:paraId="6F84F97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0.729</w:t>
            </w:r>
          </w:p>
        </w:tc>
        <w:tc>
          <w:tcPr>
            <w:tcW w:w="2093" w:type="dxa"/>
            <w:tcMar>
              <w:top w:w="90" w:type="dxa"/>
              <w:left w:w="90" w:type="dxa"/>
              <w:bottom w:w="90" w:type="dxa"/>
              <w:right w:w="90" w:type="dxa"/>
            </w:tcMar>
            <w:vAlign w:val="center"/>
          </w:tcPr>
          <w:p w14:paraId="5B63069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0.892</w:t>
            </w:r>
          </w:p>
        </w:tc>
        <w:tc>
          <w:tcPr>
            <w:tcW w:w="2093" w:type="dxa"/>
            <w:tcMar>
              <w:top w:w="90" w:type="dxa"/>
              <w:left w:w="90" w:type="dxa"/>
              <w:bottom w:w="90" w:type="dxa"/>
              <w:right w:w="90" w:type="dxa"/>
            </w:tcMar>
            <w:vAlign w:val="center"/>
          </w:tcPr>
          <w:p w14:paraId="0101EB31"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0.802</w:t>
            </w:r>
          </w:p>
        </w:tc>
        <w:tc>
          <w:tcPr>
            <w:tcW w:w="2093" w:type="dxa"/>
            <w:tcMar>
              <w:top w:w="90" w:type="dxa"/>
              <w:left w:w="90" w:type="dxa"/>
              <w:bottom w:w="90" w:type="dxa"/>
              <w:right w:w="90" w:type="dxa"/>
            </w:tcMar>
            <w:vAlign w:val="center"/>
          </w:tcPr>
          <w:p w14:paraId="41A859B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766</w:t>
            </w:r>
          </w:p>
        </w:tc>
      </w:tr>
      <w:tr w:rsidR="00641412" w:rsidRPr="00797CD2" w14:paraId="37435A6E" w14:textId="77777777" w:rsidTr="00E34F49">
        <w:trPr>
          <w:cantSplit/>
          <w:jc w:val="center"/>
        </w:trPr>
        <w:tc>
          <w:tcPr>
            <w:tcW w:w="2093" w:type="dxa"/>
            <w:tcMar>
              <w:top w:w="90" w:type="dxa"/>
              <w:left w:w="90" w:type="dxa"/>
              <w:bottom w:w="90" w:type="dxa"/>
              <w:right w:w="90" w:type="dxa"/>
            </w:tcMar>
            <w:vAlign w:val="center"/>
          </w:tcPr>
          <w:p w14:paraId="34B60B40"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Mixed</w:t>
            </w:r>
          </w:p>
        </w:tc>
        <w:tc>
          <w:tcPr>
            <w:tcW w:w="2093" w:type="dxa"/>
            <w:tcMar>
              <w:top w:w="90" w:type="dxa"/>
              <w:left w:w="90" w:type="dxa"/>
              <w:bottom w:w="90" w:type="dxa"/>
              <w:right w:w="90" w:type="dxa"/>
            </w:tcMar>
            <w:vAlign w:val="center"/>
          </w:tcPr>
          <w:p w14:paraId="46DA567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0.460</w:t>
            </w:r>
          </w:p>
        </w:tc>
        <w:tc>
          <w:tcPr>
            <w:tcW w:w="2093" w:type="dxa"/>
            <w:tcMar>
              <w:top w:w="90" w:type="dxa"/>
              <w:left w:w="90" w:type="dxa"/>
              <w:bottom w:w="90" w:type="dxa"/>
              <w:right w:w="90" w:type="dxa"/>
            </w:tcMar>
            <w:vAlign w:val="center"/>
          </w:tcPr>
          <w:p w14:paraId="4133E04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0.285</w:t>
            </w:r>
          </w:p>
        </w:tc>
        <w:tc>
          <w:tcPr>
            <w:tcW w:w="2093" w:type="dxa"/>
            <w:tcMar>
              <w:top w:w="90" w:type="dxa"/>
              <w:left w:w="90" w:type="dxa"/>
              <w:bottom w:w="90" w:type="dxa"/>
              <w:right w:w="90" w:type="dxa"/>
            </w:tcMar>
            <w:vAlign w:val="center"/>
          </w:tcPr>
          <w:p w14:paraId="7E2F135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0.352</w:t>
            </w:r>
          </w:p>
        </w:tc>
        <w:tc>
          <w:tcPr>
            <w:tcW w:w="2093" w:type="dxa"/>
            <w:tcMar>
              <w:top w:w="90" w:type="dxa"/>
              <w:left w:w="90" w:type="dxa"/>
              <w:bottom w:w="90" w:type="dxa"/>
              <w:right w:w="90" w:type="dxa"/>
            </w:tcMar>
            <w:vAlign w:val="center"/>
          </w:tcPr>
          <w:p w14:paraId="6F053EB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281</w:t>
            </w:r>
          </w:p>
        </w:tc>
      </w:tr>
      <w:tr w:rsidR="00641412" w:rsidRPr="00797CD2" w14:paraId="233FF463" w14:textId="77777777" w:rsidTr="00E34F49">
        <w:trPr>
          <w:cantSplit/>
          <w:jc w:val="center"/>
        </w:trPr>
        <w:tc>
          <w:tcPr>
            <w:tcW w:w="2093" w:type="dxa"/>
            <w:tcMar>
              <w:top w:w="90" w:type="dxa"/>
              <w:left w:w="90" w:type="dxa"/>
              <w:bottom w:w="90" w:type="dxa"/>
              <w:right w:w="90" w:type="dxa"/>
            </w:tcMar>
            <w:vAlign w:val="center"/>
          </w:tcPr>
          <w:p w14:paraId="2DF0FC1D"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Win</w:t>
            </w:r>
          </w:p>
        </w:tc>
        <w:tc>
          <w:tcPr>
            <w:tcW w:w="2093" w:type="dxa"/>
            <w:tcMar>
              <w:top w:w="90" w:type="dxa"/>
              <w:left w:w="90" w:type="dxa"/>
              <w:bottom w:w="90" w:type="dxa"/>
              <w:right w:w="90" w:type="dxa"/>
            </w:tcMar>
            <w:vAlign w:val="center"/>
          </w:tcPr>
          <w:p w14:paraId="1104A95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0.318</w:t>
            </w:r>
          </w:p>
        </w:tc>
        <w:tc>
          <w:tcPr>
            <w:tcW w:w="2093" w:type="dxa"/>
            <w:tcMar>
              <w:top w:w="90" w:type="dxa"/>
              <w:left w:w="90" w:type="dxa"/>
              <w:bottom w:w="90" w:type="dxa"/>
              <w:right w:w="90" w:type="dxa"/>
            </w:tcMar>
            <w:vAlign w:val="center"/>
          </w:tcPr>
          <w:p w14:paraId="7AE07EE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0.081</w:t>
            </w:r>
          </w:p>
        </w:tc>
        <w:tc>
          <w:tcPr>
            <w:tcW w:w="2093" w:type="dxa"/>
            <w:tcMar>
              <w:top w:w="90" w:type="dxa"/>
              <w:left w:w="90" w:type="dxa"/>
              <w:bottom w:w="90" w:type="dxa"/>
              <w:right w:w="90" w:type="dxa"/>
            </w:tcMar>
            <w:vAlign w:val="center"/>
          </w:tcPr>
          <w:p w14:paraId="1170AAFA"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0.130</w:t>
            </w:r>
          </w:p>
        </w:tc>
        <w:tc>
          <w:tcPr>
            <w:tcW w:w="2093" w:type="dxa"/>
            <w:tcMar>
              <w:top w:w="90" w:type="dxa"/>
              <w:left w:w="90" w:type="dxa"/>
              <w:bottom w:w="90" w:type="dxa"/>
              <w:right w:w="90" w:type="dxa"/>
            </w:tcMar>
            <w:vAlign w:val="center"/>
          </w:tcPr>
          <w:p w14:paraId="2A5BEA8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86</w:t>
            </w:r>
          </w:p>
        </w:tc>
      </w:tr>
      <w:tr w:rsidR="00641412" w:rsidRPr="00797CD2" w14:paraId="68343760" w14:textId="77777777" w:rsidTr="00E34F49">
        <w:trPr>
          <w:cantSplit/>
          <w:jc w:val="center"/>
        </w:trPr>
        <w:tc>
          <w:tcPr>
            <w:tcW w:w="2093" w:type="dxa"/>
            <w:tcMar>
              <w:top w:w="90" w:type="dxa"/>
              <w:left w:w="90" w:type="dxa"/>
              <w:bottom w:w="90" w:type="dxa"/>
              <w:right w:w="90" w:type="dxa"/>
            </w:tcMar>
            <w:vAlign w:val="center"/>
          </w:tcPr>
          <w:p w14:paraId="678F432B"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macro avg</w:t>
            </w:r>
          </w:p>
        </w:tc>
        <w:tc>
          <w:tcPr>
            <w:tcW w:w="2093" w:type="dxa"/>
            <w:tcMar>
              <w:top w:w="90" w:type="dxa"/>
              <w:left w:w="90" w:type="dxa"/>
              <w:bottom w:w="90" w:type="dxa"/>
              <w:right w:w="90" w:type="dxa"/>
            </w:tcMar>
            <w:vAlign w:val="center"/>
          </w:tcPr>
          <w:p w14:paraId="7E10B43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0.502</w:t>
            </w:r>
          </w:p>
        </w:tc>
        <w:tc>
          <w:tcPr>
            <w:tcW w:w="2093" w:type="dxa"/>
            <w:tcMar>
              <w:top w:w="90" w:type="dxa"/>
              <w:left w:w="90" w:type="dxa"/>
              <w:bottom w:w="90" w:type="dxa"/>
              <w:right w:w="90" w:type="dxa"/>
            </w:tcMar>
            <w:vAlign w:val="center"/>
          </w:tcPr>
          <w:p w14:paraId="61DE9BE3"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0.419</w:t>
            </w:r>
          </w:p>
        </w:tc>
        <w:tc>
          <w:tcPr>
            <w:tcW w:w="2093" w:type="dxa"/>
            <w:tcMar>
              <w:top w:w="90" w:type="dxa"/>
              <w:left w:w="90" w:type="dxa"/>
              <w:bottom w:w="90" w:type="dxa"/>
              <w:right w:w="90" w:type="dxa"/>
            </w:tcMar>
            <w:vAlign w:val="center"/>
          </w:tcPr>
          <w:p w14:paraId="340F41A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0.428</w:t>
            </w:r>
          </w:p>
        </w:tc>
        <w:tc>
          <w:tcPr>
            <w:tcW w:w="2093" w:type="dxa"/>
            <w:tcMar>
              <w:top w:w="90" w:type="dxa"/>
              <w:left w:w="90" w:type="dxa"/>
              <w:bottom w:w="90" w:type="dxa"/>
              <w:right w:w="90" w:type="dxa"/>
            </w:tcMar>
            <w:vAlign w:val="center"/>
          </w:tcPr>
          <w:p w14:paraId="4857B7D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1133</w:t>
            </w:r>
          </w:p>
        </w:tc>
      </w:tr>
      <w:tr w:rsidR="00641412" w:rsidRPr="00797CD2" w14:paraId="0EA23B7E" w14:textId="77777777" w:rsidTr="00E34F49">
        <w:trPr>
          <w:cantSplit/>
          <w:jc w:val="center"/>
        </w:trPr>
        <w:tc>
          <w:tcPr>
            <w:tcW w:w="2093" w:type="dxa"/>
            <w:tcMar>
              <w:top w:w="90" w:type="dxa"/>
              <w:left w:w="90" w:type="dxa"/>
              <w:bottom w:w="90" w:type="dxa"/>
              <w:right w:w="90" w:type="dxa"/>
            </w:tcMar>
            <w:vAlign w:val="center"/>
          </w:tcPr>
          <w:p w14:paraId="363D4547"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weighted avg</w:t>
            </w:r>
          </w:p>
        </w:tc>
        <w:tc>
          <w:tcPr>
            <w:tcW w:w="2093" w:type="dxa"/>
            <w:tcMar>
              <w:top w:w="90" w:type="dxa"/>
              <w:left w:w="90" w:type="dxa"/>
              <w:bottom w:w="90" w:type="dxa"/>
              <w:right w:w="90" w:type="dxa"/>
            </w:tcMar>
            <w:vAlign w:val="center"/>
          </w:tcPr>
          <w:p w14:paraId="679781BE"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0.631</w:t>
            </w:r>
          </w:p>
        </w:tc>
        <w:tc>
          <w:tcPr>
            <w:tcW w:w="2093" w:type="dxa"/>
            <w:tcMar>
              <w:top w:w="90" w:type="dxa"/>
              <w:left w:w="90" w:type="dxa"/>
              <w:bottom w:w="90" w:type="dxa"/>
              <w:right w:w="90" w:type="dxa"/>
            </w:tcMar>
            <w:vAlign w:val="center"/>
          </w:tcPr>
          <w:p w14:paraId="3A5944C5"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0.680</w:t>
            </w:r>
          </w:p>
        </w:tc>
        <w:tc>
          <w:tcPr>
            <w:tcW w:w="2093" w:type="dxa"/>
            <w:tcMar>
              <w:top w:w="90" w:type="dxa"/>
              <w:left w:w="90" w:type="dxa"/>
              <w:bottom w:w="90" w:type="dxa"/>
              <w:right w:w="90" w:type="dxa"/>
            </w:tcMar>
            <w:vAlign w:val="center"/>
          </w:tcPr>
          <w:p w14:paraId="0DAFFEE1"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0.639</w:t>
            </w:r>
          </w:p>
        </w:tc>
        <w:tc>
          <w:tcPr>
            <w:tcW w:w="2093" w:type="dxa"/>
            <w:tcMar>
              <w:top w:w="90" w:type="dxa"/>
              <w:left w:w="90" w:type="dxa"/>
              <w:bottom w:w="90" w:type="dxa"/>
              <w:right w:w="90" w:type="dxa"/>
            </w:tcMar>
            <w:vAlign w:val="center"/>
          </w:tcPr>
          <w:p w14:paraId="33D1B1E4"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1133</w:t>
            </w:r>
          </w:p>
        </w:tc>
      </w:tr>
    </w:tbl>
    <w:p w14:paraId="00D10514" w14:textId="77777777" w:rsidR="004A07C8" w:rsidRPr="00797CD2" w:rsidRDefault="00461938" w:rsidP="0004071A">
      <w:pPr>
        <w:spacing w:line="276" w:lineRule="auto"/>
        <w:ind w:firstLine="480"/>
        <w:rPr>
          <w:rFonts w:cs="Times New Roman"/>
        </w:rPr>
      </w:pPr>
      <w:r w:rsidRPr="00797CD2">
        <w:rPr>
          <w:rFonts w:cs="Times New Roman"/>
        </w:rPr>
        <w:t>根據表</w:t>
      </w:r>
      <w:r w:rsidRPr="00797CD2">
        <w:rPr>
          <w:rFonts w:cs="Times New Roman"/>
        </w:rPr>
        <w:t xml:space="preserve"> 4-6</w:t>
      </w:r>
      <w:r w:rsidRPr="00797CD2">
        <w:rPr>
          <w:rFonts w:cs="Times New Roman"/>
        </w:rPr>
        <w:t>，民事案件模型主要能正確辨識</w:t>
      </w:r>
      <w:r w:rsidRPr="00797CD2">
        <w:rPr>
          <w:rFonts w:cs="Times New Roman"/>
        </w:rPr>
        <w:t xml:space="preserve"> Lose </w:t>
      </w:r>
      <w:r w:rsidRPr="00797CD2">
        <w:rPr>
          <w:rFonts w:cs="Times New Roman"/>
        </w:rPr>
        <w:t>類別。</w:t>
      </w:r>
      <w:r w:rsidRPr="00797CD2">
        <w:rPr>
          <w:rFonts w:cs="Times New Roman"/>
        </w:rPr>
        <w:t xml:space="preserve">Actual Lose </w:t>
      </w:r>
      <w:r w:rsidRPr="00797CD2">
        <w:rPr>
          <w:rFonts w:cs="Times New Roman"/>
        </w:rPr>
        <w:t>共有</w:t>
      </w:r>
      <w:r w:rsidRPr="00797CD2">
        <w:rPr>
          <w:rFonts w:cs="Times New Roman"/>
        </w:rPr>
        <w:t xml:space="preserve"> 766 </w:t>
      </w:r>
      <w:r w:rsidRPr="00797CD2">
        <w:rPr>
          <w:rFonts w:cs="Times New Roman"/>
        </w:rPr>
        <w:t>件，其中</w:t>
      </w:r>
      <w:r w:rsidRPr="00797CD2">
        <w:rPr>
          <w:rFonts w:cs="Times New Roman"/>
        </w:rPr>
        <w:t xml:space="preserve"> 683 </w:t>
      </w:r>
      <w:r w:rsidRPr="00797CD2">
        <w:rPr>
          <w:rFonts w:cs="Times New Roman"/>
        </w:rPr>
        <w:t>件被正確預測為</w:t>
      </w:r>
      <w:r w:rsidRPr="00797CD2">
        <w:rPr>
          <w:rFonts w:cs="Times New Roman"/>
        </w:rPr>
        <w:t xml:space="preserve"> Lose</w:t>
      </w:r>
      <w:r w:rsidRPr="00797CD2">
        <w:rPr>
          <w:rFonts w:cs="Times New Roman"/>
        </w:rPr>
        <w:t>，</w:t>
      </w:r>
      <w:r w:rsidRPr="00797CD2">
        <w:rPr>
          <w:rFonts w:cs="Times New Roman"/>
        </w:rPr>
        <w:t xml:space="preserve">Recall </w:t>
      </w:r>
      <w:r w:rsidRPr="00797CD2">
        <w:rPr>
          <w:rFonts w:cs="Times New Roman"/>
        </w:rPr>
        <w:t>達</w:t>
      </w:r>
      <w:r w:rsidRPr="00797CD2">
        <w:rPr>
          <w:rFonts w:cs="Times New Roman"/>
        </w:rPr>
        <w:t xml:space="preserve"> 0.892</w:t>
      </w:r>
      <w:r w:rsidR="004A07C8" w:rsidRPr="00797CD2">
        <w:rPr>
          <w:rFonts w:cs="Times New Roman"/>
        </w:rPr>
        <w:t>。</w:t>
      </w:r>
    </w:p>
    <w:p w14:paraId="6DBC7B7F" w14:textId="77777777" w:rsidR="00641412" w:rsidRPr="00797CD2" w:rsidRDefault="004A07C8" w:rsidP="0004071A">
      <w:pPr>
        <w:spacing w:line="276" w:lineRule="auto"/>
        <w:ind w:firstLine="480"/>
        <w:rPr>
          <w:rFonts w:cs="Times New Roman"/>
        </w:rPr>
      </w:pPr>
      <w:r w:rsidRPr="00797CD2">
        <w:rPr>
          <w:rFonts w:cs="Times New Roman"/>
        </w:rPr>
        <w:t>相較之下，</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類別表現明顯較弱。</w:t>
      </w:r>
      <w:r w:rsidRPr="00797CD2">
        <w:rPr>
          <w:rFonts w:cs="Times New Roman"/>
        </w:rPr>
        <w:t xml:space="preserve">Actual Mixed </w:t>
      </w:r>
      <w:r w:rsidRPr="00797CD2">
        <w:rPr>
          <w:rFonts w:cs="Times New Roman"/>
        </w:rPr>
        <w:t>共有</w:t>
      </w:r>
      <w:r w:rsidRPr="00797CD2">
        <w:rPr>
          <w:rFonts w:cs="Times New Roman"/>
        </w:rPr>
        <w:t xml:space="preserve"> 281 </w:t>
      </w:r>
      <w:r w:rsidRPr="00797CD2">
        <w:rPr>
          <w:rFonts w:cs="Times New Roman"/>
        </w:rPr>
        <w:t>件，僅</w:t>
      </w:r>
      <w:r w:rsidRPr="00797CD2">
        <w:rPr>
          <w:rFonts w:cs="Times New Roman"/>
        </w:rPr>
        <w:t xml:space="preserve"> 80 </w:t>
      </w:r>
      <w:r w:rsidRPr="00797CD2">
        <w:rPr>
          <w:rFonts w:cs="Times New Roman"/>
        </w:rPr>
        <w:t>件被正確預測為</w:t>
      </w:r>
      <w:r w:rsidRPr="00797CD2">
        <w:rPr>
          <w:rFonts w:cs="Times New Roman"/>
        </w:rPr>
        <w:t xml:space="preserve"> Mixed</w:t>
      </w:r>
      <w:r w:rsidRPr="00797CD2">
        <w:rPr>
          <w:rFonts w:cs="Times New Roman"/>
        </w:rPr>
        <w:t>，另有</w:t>
      </w:r>
      <w:r w:rsidRPr="00797CD2">
        <w:rPr>
          <w:rFonts w:cs="Times New Roman"/>
        </w:rPr>
        <w:t xml:space="preserve"> 192 </w:t>
      </w:r>
      <w:r w:rsidRPr="00797CD2">
        <w:rPr>
          <w:rFonts w:cs="Times New Roman"/>
        </w:rPr>
        <w:t>件被誤判為</w:t>
      </w:r>
      <w:r w:rsidRPr="00797CD2">
        <w:rPr>
          <w:rFonts w:cs="Times New Roman"/>
        </w:rPr>
        <w:t xml:space="preserve"> Lose</w:t>
      </w:r>
      <w:r w:rsidRPr="00797CD2">
        <w:rPr>
          <w:rFonts w:cs="Times New Roman"/>
        </w:rPr>
        <w:t>。</w:t>
      </w:r>
      <w:r w:rsidRPr="00797CD2">
        <w:rPr>
          <w:rFonts w:cs="Times New Roman"/>
        </w:rPr>
        <w:t xml:space="preserve">Actual Win </w:t>
      </w:r>
      <w:r w:rsidRPr="00797CD2">
        <w:rPr>
          <w:rFonts w:cs="Times New Roman"/>
        </w:rPr>
        <w:t>共有</w:t>
      </w:r>
      <w:r w:rsidRPr="00797CD2">
        <w:rPr>
          <w:rFonts w:cs="Times New Roman"/>
        </w:rPr>
        <w:t xml:space="preserve"> 86 </w:t>
      </w:r>
      <w:r w:rsidRPr="00797CD2">
        <w:rPr>
          <w:rFonts w:cs="Times New Roman"/>
        </w:rPr>
        <w:t>件，僅</w:t>
      </w:r>
      <w:r w:rsidRPr="00797CD2">
        <w:rPr>
          <w:rFonts w:cs="Times New Roman"/>
        </w:rPr>
        <w:t xml:space="preserve"> 7 </w:t>
      </w:r>
      <w:r w:rsidRPr="00797CD2">
        <w:rPr>
          <w:rFonts w:cs="Times New Roman"/>
        </w:rPr>
        <w:t>件被正確預測為</w:t>
      </w:r>
      <w:r w:rsidRPr="00797CD2">
        <w:rPr>
          <w:rFonts w:cs="Times New Roman"/>
        </w:rPr>
        <w:t xml:space="preserve"> Win</w:t>
      </w:r>
      <w:r w:rsidRPr="00797CD2">
        <w:rPr>
          <w:rFonts w:cs="Times New Roman"/>
        </w:rPr>
        <w:t>，另有</w:t>
      </w:r>
      <w:r w:rsidRPr="00797CD2">
        <w:rPr>
          <w:rFonts w:cs="Times New Roman"/>
        </w:rPr>
        <w:t xml:space="preserve"> 62 </w:t>
      </w:r>
      <w:r w:rsidRPr="00797CD2">
        <w:rPr>
          <w:rFonts w:cs="Times New Roman"/>
        </w:rPr>
        <w:t>件被誤判為</w:t>
      </w:r>
      <w:r w:rsidRPr="00797CD2">
        <w:rPr>
          <w:rFonts w:cs="Times New Roman"/>
        </w:rPr>
        <w:t xml:space="preserve"> Lose</w:t>
      </w:r>
      <w:r w:rsidRPr="00797CD2">
        <w:rPr>
          <w:rFonts w:cs="Times New Roman"/>
        </w:rPr>
        <w:t>。</w:t>
      </w:r>
    </w:p>
    <w:p w14:paraId="72DAAFEB" w14:textId="77777777" w:rsidR="004A07C8" w:rsidRPr="00797CD2" w:rsidRDefault="004A07C8" w:rsidP="0004071A">
      <w:pPr>
        <w:spacing w:line="276" w:lineRule="auto"/>
        <w:ind w:firstLine="480"/>
        <w:rPr>
          <w:rFonts w:cs="Times New Roman"/>
        </w:rPr>
      </w:pPr>
      <w:r w:rsidRPr="00797CD2">
        <w:rPr>
          <w:rFonts w:cs="Times New Roman"/>
        </w:rPr>
        <w:t>此結果顯示，模型在民事案件中明顯傾向預測</w:t>
      </w:r>
      <w:r w:rsidRPr="00797CD2">
        <w:rPr>
          <w:rFonts w:cs="Times New Roman"/>
        </w:rPr>
        <w:t xml:space="preserve"> Lose </w:t>
      </w:r>
      <w:r w:rsidRPr="00797CD2">
        <w:rPr>
          <w:rFonts w:cs="Times New Roman"/>
        </w:rPr>
        <w:t>類別。換言之，</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類別容易被歸入敗訴。</w:t>
      </w:r>
    </w:p>
    <w:p w14:paraId="4A9BCE9F" w14:textId="77777777" w:rsidR="004A07C8" w:rsidRPr="00797CD2" w:rsidRDefault="004A07C8" w:rsidP="0004071A">
      <w:pPr>
        <w:spacing w:line="276" w:lineRule="auto"/>
        <w:rPr>
          <w:rFonts w:cs="Times New Roman"/>
        </w:rPr>
      </w:pPr>
      <w:r w:rsidRPr="00797CD2">
        <w:rPr>
          <w:rFonts w:cs="Times New Roman"/>
        </w:rPr>
        <w:t>表</w:t>
      </w:r>
      <w:r w:rsidRPr="00797CD2">
        <w:rPr>
          <w:rFonts w:cs="Times New Roman"/>
        </w:rPr>
        <w:t xml:space="preserve"> 4-7 </w:t>
      </w:r>
      <w:r w:rsidRPr="00797CD2">
        <w:rPr>
          <w:rFonts w:cs="Times New Roman"/>
        </w:rPr>
        <w:t>亦呈現相同現象。</w:t>
      </w:r>
      <w:r w:rsidRPr="00797CD2">
        <w:rPr>
          <w:rFonts w:cs="Times New Roman"/>
        </w:rPr>
        <w:t xml:space="preserve">Lose </w:t>
      </w:r>
      <w:r w:rsidRPr="00797CD2">
        <w:rPr>
          <w:rFonts w:cs="Times New Roman"/>
        </w:rPr>
        <w:t>類別</w:t>
      </w:r>
      <w:r w:rsidRPr="00797CD2">
        <w:rPr>
          <w:rFonts w:cs="Times New Roman"/>
        </w:rPr>
        <w:t xml:space="preserve"> F1-score </w:t>
      </w:r>
      <w:r w:rsidRPr="00797CD2">
        <w:rPr>
          <w:rFonts w:cs="Times New Roman"/>
        </w:rPr>
        <w:t>為</w:t>
      </w:r>
      <w:r w:rsidRPr="00797CD2">
        <w:rPr>
          <w:rFonts w:cs="Times New Roman"/>
        </w:rPr>
        <w:t xml:space="preserve"> 0.802</w:t>
      </w:r>
      <w:r w:rsidRPr="00797CD2">
        <w:rPr>
          <w:rFonts w:cs="Times New Roman"/>
        </w:rPr>
        <w:t>，明顯高於</w:t>
      </w:r>
      <w:r w:rsidRPr="00797CD2">
        <w:rPr>
          <w:rFonts w:cs="Times New Roman"/>
        </w:rPr>
        <w:t xml:space="preserve"> Mixed </w:t>
      </w:r>
      <w:r w:rsidRPr="00797CD2">
        <w:rPr>
          <w:rFonts w:cs="Times New Roman"/>
        </w:rPr>
        <w:t>類別的</w:t>
      </w:r>
      <w:r w:rsidRPr="00797CD2">
        <w:rPr>
          <w:rFonts w:cs="Times New Roman"/>
        </w:rPr>
        <w:t xml:space="preserve"> 0.352 </w:t>
      </w:r>
      <w:r w:rsidRPr="00797CD2">
        <w:rPr>
          <w:rFonts w:cs="Times New Roman"/>
        </w:rPr>
        <w:t>與</w:t>
      </w:r>
      <w:r w:rsidRPr="00797CD2">
        <w:rPr>
          <w:rFonts w:cs="Times New Roman"/>
        </w:rPr>
        <w:t xml:space="preserve"> Win </w:t>
      </w:r>
      <w:r w:rsidRPr="00797CD2">
        <w:rPr>
          <w:rFonts w:cs="Times New Roman"/>
        </w:rPr>
        <w:t>類別的</w:t>
      </w:r>
      <w:r w:rsidRPr="00797CD2">
        <w:rPr>
          <w:rFonts w:cs="Times New Roman"/>
        </w:rPr>
        <w:t xml:space="preserve"> 0.130</w:t>
      </w:r>
      <w:r w:rsidRPr="00797CD2">
        <w:rPr>
          <w:rFonts w:cs="Times New Roman"/>
        </w:rPr>
        <w:t>。尤其</w:t>
      </w:r>
      <w:r w:rsidRPr="00797CD2">
        <w:rPr>
          <w:rFonts w:cs="Times New Roman"/>
        </w:rPr>
        <w:t xml:space="preserve"> Win </w:t>
      </w:r>
      <w:r w:rsidRPr="00797CD2">
        <w:rPr>
          <w:rFonts w:cs="Times New Roman"/>
        </w:rPr>
        <w:t>類別</w:t>
      </w:r>
      <w:r w:rsidRPr="00797CD2">
        <w:rPr>
          <w:rFonts w:cs="Times New Roman"/>
        </w:rPr>
        <w:t xml:space="preserve"> Recall </w:t>
      </w:r>
      <w:r w:rsidRPr="00797CD2">
        <w:rPr>
          <w:rFonts w:cs="Times New Roman"/>
        </w:rPr>
        <w:t>僅為</w:t>
      </w:r>
      <w:r w:rsidRPr="00797CD2">
        <w:rPr>
          <w:rFonts w:cs="Times New Roman"/>
        </w:rPr>
        <w:t xml:space="preserve"> 0.081</w:t>
      </w:r>
      <w:r w:rsidRPr="00797CD2">
        <w:rPr>
          <w:rFonts w:cs="Times New Roman"/>
        </w:rPr>
        <w:t>，表示實際勝訴案件中，只有極少比例能被模型成功辨識。</w:t>
      </w:r>
    </w:p>
    <w:p w14:paraId="5652742A" w14:textId="77777777" w:rsidR="004A07C8" w:rsidRPr="00797CD2" w:rsidRDefault="004A07C8" w:rsidP="0004071A">
      <w:pPr>
        <w:spacing w:line="276" w:lineRule="auto"/>
        <w:rPr>
          <w:rFonts w:cs="Times New Roman"/>
        </w:rPr>
      </w:pPr>
      <w:r w:rsidRPr="00797CD2">
        <w:rPr>
          <w:rFonts w:cs="Times New Roman"/>
        </w:rPr>
        <w:t>因此，民事案件模型雖然整體</w:t>
      </w:r>
      <w:r w:rsidRPr="00797CD2">
        <w:rPr>
          <w:rFonts w:cs="Times New Roman"/>
        </w:rPr>
        <w:t xml:space="preserve"> Accuracy </w:t>
      </w:r>
      <w:r w:rsidRPr="00797CD2">
        <w:rPr>
          <w:rFonts w:cs="Times New Roman"/>
        </w:rPr>
        <w:t>達</w:t>
      </w:r>
      <w:r w:rsidRPr="00797CD2">
        <w:rPr>
          <w:rFonts w:cs="Times New Roman"/>
        </w:rPr>
        <w:t xml:space="preserve"> 0.680</w:t>
      </w:r>
      <w:r w:rsidRPr="00797CD2">
        <w:rPr>
          <w:rFonts w:cs="Times New Roman"/>
        </w:rPr>
        <w:t>，且高於</w:t>
      </w:r>
      <w:r w:rsidRPr="00797CD2">
        <w:rPr>
          <w:rFonts w:cs="Times New Roman"/>
        </w:rPr>
        <w:t xml:space="preserve"> Majority Class baseline</w:t>
      </w:r>
      <w:r w:rsidRPr="00797CD2">
        <w:rPr>
          <w:rFonts w:cs="Times New Roman"/>
        </w:rPr>
        <w:t>，但其分類能力主要來自</w:t>
      </w:r>
      <w:r w:rsidRPr="00797CD2">
        <w:rPr>
          <w:rFonts w:cs="Times New Roman"/>
        </w:rPr>
        <w:t xml:space="preserve"> Lose </w:t>
      </w:r>
      <w:r w:rsidRPr="00797CD2">
        <w:rPr>
          <w:rFonts w:cs="Times New Roman"/>
        </w:rPr>
        <w:t>類別。對於</w:t>
      </w:r>
      <w:r w:rsidRPr="00797CD2">
        <w:rPr>
          <w:rFonts w:cs="Times New Roman"/>
        </w:rPr>
        <w:t xml:space="preserve"> Mixed </w:t>
      </w:r>
      <w:r w:rsidRPr="00797CD2">
        <w:rPr>
          <w:rFonts w:cs="Times New Roman"/>
        </w:rPr>
        <w:t>與</w:t>
      </w:r>
      <w:r w:rsidRPr="00797CD2">
        <w:rPr>
          <w:rFonts w:cs="Times New Roman"/>
        </w:rPr>
        <w:t xml:space="preserve"> Win </w:t>
      </w:r>
      <w:r w:rsidRPr="00797CD2">
        <w:rPr>
          <w:rFonts w:cs="Times New Roman"/>
        </w:rPr>
        <w:t>這兩類較少數且語意界線較模糊的裁判結果，模型仍存在明顯辨識限制。</w:t>
      </w:r>
    </w:p>
    <w:p w14:paraId="343F5742" w14:textId="77777777" w:rsidR="004A07C8" w:rsidRPr="00797CD2" w:rsidRDefault="004A07C8" w:rsidP="0004071A">
      <w:pPr>
        <w:spacing w:line="276" w:lineRule="auto"/>
        <w:rPr>
          <w:rFonts w:cs="Times New Roman"/>
        </w:rPr>
      </w:pPr>
      <w:r w:rsidRPr="00797CD2">
        <w:rPr>
          <w:rFonts w:cs="Times New Roman"/>
        </w:rPr>
        <w:t>進一步而言，</w:t>
      </w:r>
      <w:r w:rsidRPr="00797CD2">
        <w:rPr>
          <w:rFonts w:cs="Times New Roman"/>
        </w:rPr>
        <w:t xml:space="preserve">Mixed </w:t>
      </w:r>
      <w:r w:rsidRPr="00797CD2">
        <w:rPr>
          <w:rFonts w:cs="Times New Roman"/>
        </w:rPr>
        <w:t>與</w:t>
      </w:r>
      <w:r w:rsidRPr="00797CD2">
        <w:rPr>
          <w:rFonts w:cs="Times New Roman"/>
        </w:rPr>
        <w:t xml:space="preserve"> Win </w:t>
      </w:r>
      <w:r w:rsidRPr="00797CD2">
        <w:rPr>
          <w:rFonts w:cs="Times New Roman"/>
        </w:rPr>
        <w:t>類別辨識困難，可能來自以下三個原因。</w:t>
      </w:r>
    </w:p>
    <w:p w14:paraId="7D035D4F" w14:textId="77777777" w:rsidR="004A07C8" w:rsidRPr="00797CD2" w:rsidRDefault="004A07C8" w:rsidP="0004071A">
      <w:pPr>
        <w:pStyle w:val="a9"/>
        <w:numPr>
          <w:ilvl w:val="0"/>
          <w:numId w:val="21"/>
        </w:numPr>
        <w:spacing w:line="276" w:lineRule="auto"/>
        <w:rPr>
          <w:rFonts w:cs="Times New Roman"/>
        </w:rPr>
      </w:pPr>
      <w:r w:rsidRPr="00797CD2">
        <w:rPr>
          <w:rFonts w:cs="Times New Roman"/>
        </w:rPr>
        <w:t xml:space="preserve">Mixed </w:t>
      </w:r>
      <w:r w:rsidRPr="00797CD2">
        <w:rPr>
          <w:rFonts w:cs="Times New Roman"/>
        </w:rPr>
        <w:t>類別本身具有高度異質性。</w:t>
      </w:r>
    </w:p>
    <w:p w14:paraId="051F93D8" w14:textId="77777777" w:rsidR="004A07C8" w:rsidRPr="00797CD2" w:rsidRDefault="004A07C8" w:rsidP="0004071A">
      <w:pPr>
        <w:spacing w:line="276" w:lineRule="auto"/>
        <w:rPr>
          <w:rFonts w:cs="Times New Roman"/>
        </w:rPr>
      </w:pPr>
      <w:r w:rsidRPr="00797CD2">
        <w:rPr>
          <w:rFonts w:cs="Times New Roman"/>
        </w:rPr>
        <w:t xml:space="preserve">Mixed </w:t>
      </w:r>
      <w:r w:rsidRPr="00797CD2">
        <w:rPr>
          <w:rFonts w:cs="Times New Roman"/>
        </w:rPr>
        <w:t>代表部分勝訴，但部分勝訴可能包含多種情形。例如，法院可能僅就部分請求、部分損害賠償金額、部分權利範圍，或部分當事人與部分爭點作成不同判斷。</w:t>
      </w:r>
    </w:p>
    <w:p w14:paraId="27776790" w14:textId="77777777" w:rsidR="004A07C8" w:rsidRPr="00797CD2" w:rsidRDefault="004A07C8" w:rsidP="0004071A">
      <w:pPr>
        <w:spacing w:line="276" w:lineRule="auto"/>
        <w:rPr>
          <w:rFonts w:cs="Times New Roman"/>
        </w:rPr>
      </w:pPr>
      <w:r w:rsidRPr="00797CD2">
        <w:rPr>
          <w:rFonts w:cs="Times New Roman"/>
        </w:rPr>
        <w:t>這些案件雖然同樣被整理為</w:t>
      </w:r>
      <w:r w:rsidRPr="00797CD2">
        <w:rPr>
          <w:rFonts w:cs="Times New Roman"/>
        </w:rPr>
        <w:t xml:space="preserve"> Mixed</w:t>
      </w:r>
      <w:r w:rsidRPr="00797CD2">
        <w:rPr>
          <w:rFonts w:cs="Times New Roman"/>
        </w:rPr>
        <w:t>，但其法律意義與文本特徵未必一致。因此，模型較難學習到穩定的</w:t>
      </w:r>
      <w:r w:rsidRPr="00797CD2">
        <w:rPr>
          <w:rFonts w:cs="Times New Roman"/>
        </w:rPr>
        <w:t xml:space="preserve"> Mixed </w:t>
      </w:r>
      <w:r w:rsidRPr="00797CD2">
        <w:rPr>
          <w:rFonts w:cs="Times New Roman"/>
        </w:rPr>
        <w:t>類別訊號。</w:t>
      </w:r>
    </w:p>
    <w:p w14:paraId="2ACCCB97" w14:textId="77777777" w:rsidR="004A07C8" w:rsidRPr="00797CD2" w:rsidRDefault="004A07C8" w:rsidP="0004071A">
      <w:pPr>
        <w:pStyle w:val="a9"/>
        <w:numPr>
          <w:ilvl w:val="0"/>
          <w:numId w:val="21"/>
        </w:numPr>
        <w:spacing w:line="276" w:lineRule="auto"/>
        <w:rPr>
          <w:rFonts w:cs="Times New Roman"/>
        </w:rPr>
      </w:pPr>
      <w:r w:rsidRPr="00797CD2">
        <w:rPr>
          <w:rFonts w:cs="Times New Roman"/>
        </w:rPr>
        <w:t>不同裁判結果之間可能共享相似法律詞彙。</w:t>
      </w:r>
    </w:p>
    <w:p w14:paraId="0DAB3640" w14:textId="77777777" w:rsidR="004A07C8" w:rsidRPr="00797CD2" w:rsidRDefault="004A07C8" w:rsidP="0004071A">
      <w:pPr>
        <w:spacing w:line="276" w:lineRule="auto"/>
        <w:rPr>
          <w:rFonts w:cs="Times New Roman"/>
        </w:rPr>
      </w:pPr>
      <w:r w:rsidRPr="00797CD2">
        <w:rPr>
          <w:rFonts w:cs="Times New Roman"/>
        </w:rPr>
        <w:t>本研究已移除「駁回」、「有理由」、「准許」、「撤銷」等明顯裁判結果詞彙，以降低模型直接依賴結果詞彙進行分類的可能。然而，移除這些詞彙後，判決文本中仍保留大量案件事實、雙方主張、證據攻防、法律要件與法院理由。</w:t>
      </w:r>
    </w:p>
    <w:p w14:paraId="7C4CF948" w14:textId="77777777" w:rsidR="004A07C8" w:rsidRPr="00797CD2" w:rsidRDefault="004A07C8" w:rsidP="0004071A">
      <w:pPr>
        <w:spacing w:line="276" w:lineRule="auto"/>
        <w:rPr>
          <w:rFonts w:cs="Times New Roman"/>
        </w:rPr>
      </w:pPr>
      <w:r w:rsidRPr="00797CD2">
        <w:rPr>
          <w:rFonts w:cs="Times New Roman"/>
        </w:rPr>
        <w:t>由於不同裁判結果的案件可能涉及相同法律爭點與相似權利主張，例如侵權認定、損害賠償、權利範圍、商標近似或著作利用等問題，因此即使最終裁判結果不同，文本中仍可能出現高度相似的法律詞彙。若模型主要依賴詞彙分布進行分類，便可能難以區分</w:t>
      </w:r>
      <w:r w:rsidRPr="00797CD2">
        <w:rPr>
          <w:rFonts w:cs="Times New Roman"/>
        </w:rPr>
        <w:t xml:space="preserve"> Lose</w:t>
      </w:r>
      <w:r w:rsidRPr="00797CD2">
        <w:rPr>
          <w:rFonts w:cs="Times New Roman"/>
        </w:rPr>
        <w:t>、</w:t>
      </w:r>
      <w:r w:rsidRPr="00797CD2">
        <w:rPr>
          <w:rFonts w:cs="Times New Roman"/>
        </w:rPr>
        <w:t xml:space="preserve">Mixed </w:t>
      </w:r>
      <w:r w:rsidRPr="00797CD2">
        <w:rPr>
          <w:rFonts w:cs="Times New Roman"/>
        </w:rPr>
        <w:t>與</w:t>
      </w:r>
      <w:r w:rsidRPr="00797CD2">
        <w:rPr>
          <w:rFonts w:cs="Times New Roman"/>
        </w:rPr>
        <w:t xml:space="preserve"> Win</w:t>
      </w:r>
      <w:r w:rsidRPr="00797CD2">
        <w:rPr>
          <w:rFonts w:cs="Times New Roman"/>
        </w:rPr>
        <w:t>。</w:t>
      </w:r>
    </w:p>
    <w:p w14:paraId="30043CAA" w14:textId="77777777" w:rsidR="004A07C8" w:rsidRPr="00797CD2" w:rsidRDefault="004A07C8" w:rsidP="0004071A">
      <w:pPr>
        <w:pStyle w:val="a9"/>
        <w:numPr>
          <w:ilvl w:val="0"/>
          <w:numId w:val="21"/>
        </w:numPr>
        <w:spacing w:line="276" w:lineRule="auto"/>
        <w:rPr>
          <w:rFonts w:cs="Times New Roman"/>
        </w:rPr>
      </w:pPr>
      <w:r w:rsidRPr="00797CD2">
        <w:rPr>
          <w:rFonts w:cs="Times New Roman"/>
        </w:rPr>
        <w:t>法院判決書的寫作方式會增加分類難度。</w:t>
      </w:r>
    </w:p>
    <w:p w14:paraId="2D9802D3" w14:textId="77777777" w:rsidR="004A07C8" w:rsidRPr="00797CD2" w:rsidRDefault="004A07C8" w:rsidP="0004071A">
      <w:pPr>
        <w:spacing w:line="276" w:lineRule="auto"/>
        <w:rPr>
          <w:rFonts w:cs="Times New Roman"/>
        </w:rPr>
      </w:pPr>
      <w:r w:rsidRPr="00797CD2">
        <w:rPr>
          <w:rFonts w:cs="Times New Roman"/>
        </w:rPr>
        <w:t>裁判書通常不是單純呈現最終勝敗，而是依序記載當事人主張、爭點整理、證據資料、法院認定與法律適用。當明顯裁判結果詞彙被移除後，模型可依賴的訊號更偏向間接的爭點描述與理由結構。</w:t>
      </w:r>
    </w:p>
    <w:p w14:paraId="3BB133EA" w14:textId="77777777" w:rsidR="004A07C8" w:rsidRPr="00797CD2" w:rsidRDefault="004A07C8" w:rsidP="0004071A">
      <w:pPr>
        <w:spacing w:line="276" w:lineRule="auto"/>
        <w:rPr>
          <w:rFonts w:cs="Times New Roman"/>
        </w:rPr>
      </w:pPr>
      <w:r w:rsidRPr="00797CD2">
        <w:rPr>
          <w:rFonts w:cs="Times New Roman"/>
        </w:rPr>
        <w:t>然而，這些間接訊號未必能穩定對應至特定裁判結果。尤其</w:t>
      </w:r>
      <w:r w:rsidRPr="00797CD2">
        <w:rPr>
          <w:rFonts w:cs="Times New Roman"/>
        </w:rPr>
        <w:t xml:space="preserve"> Mixed </w:t>
      </w:r>
      <w:r w:rsidRPr="00797CD2">
        <w:rPr>
          <w:rFonts w:cs="Times New Roman"/>
        </w:rPr>
        <w:t>類別可能同時包含多個爭點與多種判斷方向，使文本特徵呈現混合狀態。因此，模型更容易將其歸入樣本數較多且語言模式較穩定的</w:t>
      </w:r>
      <w:r w:rsidRPr="00797CD2">
        <w:rPr>
          <w:rFonts w:cs="Times New Roman"/>
        </w:rPr>
        <w:t xml:space="preserve"> Lose </w:t>
      </w:r>
      <w:r w:rsidRPr="00797CD2">
        <w:rPr>
          <w:rFonts w:cs="Times New Roman"/>
        </w:rPr>
        <w:t>類別。</w:t>
      </w:r>
    </w:p>
    <w:p w14:paraId="18217AFE" w14:textId="77777777" w:rsidR="004A07C8" w:rsidRPr="00797CD2" w:rsidRDefault="004A07C8" w:rsidP="0004071A">
      <w:pPr>
        <w:spacing w:line="276" w:lineRule="auto"/>
        <w:rPr>
          <w:rFonts w:cs="Times New Roman"/>
        </w:rPr>
      </w:pPr>
      <w:r w:rsidRPr="00797CD2">
        <w:rPr>
          <w:rFonts w:cs="Times New Roman"/>
        </w:rPr>
        <w:t>綜合而言，本研究之少數類別辨識限制，不能僅解讀為模型分數不足。此一結果也反映法律標籤、文本語意與法院寫作方式共同造成的分類困難。</w:t>
      </w:r>
    </w:p>
    <w:p w14:paraId="577813BA" w14:textId="77777777" w:rsidR="004A07C8" w:rsidRPr="00797CD2" w:rsidRDefault="004A07C8" w:rsidP="0004071A">
      <w:pPr>
        <w:spacing w:line="276" w:lineRule="auto"/>
        <w:rPr>
          <w:rFonts w:cs="Times New Roman"/>
        </w:rPr>
      </w:pPr>
      <w:r w:rsidRPr="00797CD2">
        <w:rPr>
          <w:rFonts w:cs="Times New Roman"/>
        </w:rPr>
        <w:t>尤其</w:t>
      </w:r>
      <w:r w:rsidRPr="00797CD2">
        <w:rPr>
          <w:rFonts w:cs="Times New Roman"/>
        </w:rPr>
        <w:t xml:space="preserve"> Mixed </w:t>
      </w:r>
      <w:r w:rsidRPr="00797CD2">
        <w:rPr>
          <w:rFonts w:cs="Times New Roman"/>
        </w:rPr>
        <w:t>類別並非單一明確結果，而是由多種部分成立與部分不成立的裁判型態組成。</w:t>
      </w:r>
      <w:r w:rsidRPr="00797CD2">
        <w:rPr>
          <w:rFonts w:cs="Times New Roman"/>
        </w:rPr>
        <w:t xml:space="preserve">Win </w:t>
      </w:r>
      <w:r w:rsidRPr="00797CD2">
        <w:rPr>
          <w:rFonts w:cs="Times New Roman"/>
        </w:rPr>
        <w:t>類別則因樣本數較少，且與其他類別共享大量法律詞彙，使模型難以形成穩定判別邊界。</w:t>
      </w:r>
    </w:p>
    <w:p w14:paraId="34999BEA" w14:textId="77777777" w:rsidR="00C755AE" w:rsidRPr="00797CD2" w:rsidRDefault="004A07C8" w:rsidP="0004071A">
      <w:pPr>
        <w:spacing w:line="276" w:lineRule="auto"/>
        <w:rPr>
          <w:rFonts w:cs="Times New Roman"/>
        </w:rPr>
      </w:pPr>
      <w:r w:rsidRPr="00797CD2">
        <w:rPr>
          <w:rFonts w:cs="Times New Roman"/>
        </w:rPr>
        <w:t>因此，後續研究若欲提升少數類別表現，除處理類別不平衡外，也可進一步細分部分勝訴型態。亦可結合判決理由段落、請求項目與裁判主文等更細緻的文本結構資訊。</w:t>
      </w:r>
    </w:p>
    <w:p w14:paraId="03FF3594" w14:textId="57752989" w:rsidR="00641412" w:rsidRPr="00797CD2" w:rsidRDefault="00461938" w:rsidP="0004071A">
      <w:pPr>
        <w:keepNext/>
        <w:keepLines/>
        <w:spacing w:before="120" w:after="60" w:line="276" w:lineRule="auto"/>
        <w:jc w:val="center"/>
        <w:rPr>
          <w:rFonts w:cs="Times New Roman"/>
        </w:rPr>
      </w:pPr>
      <w:r w:rsidRPr="00797CD2">
        <w:rPr>
          <w:rFonts w:cs="Times New Roman"/>
          <w:b/>
          <w:sz w:val="21"/>
          <w:szCs w:val="21"/>
        </w:rPr>
        <w:t>表</w:t>
      </w:r>
      <w:r w:rsidRPr="00797CD2">
        <w:rPr>
          <w:rFonts w:cs="Times New Roman"/>
          <w:b/>
          <w:sz w:val="21"/>
          <w:szCs w:val="21"/>
        </w:rPr>
        <w:t xml:space="preserve"> 4-8 </w:t>
      </w:r>
      <w:r w:rsidR="001E5412">
        <w:rPr>
          <w:rFonts w:cs="Times New Roman"/>
          <w:b/>
          <w:sz w:val="21"/>
          <w:szCs w:val="21"/>
        </w:rPr>
        <w:t>各資料集最佳</w:t>
      </w:r>
      <w:r w:rsidR="001E5412">
        <w:rPr>
          <w:rFonts w:cs="Times New Roman"/>
          <w:b/>
          <w:sz w:val="21"/>
          <w:szCs w:val="21"/>
        </w:rPr>
        <w:t xml:space="preserve"> Chi-square + SVM </w:t>
      </w:r>
      <w:r w:rsidR="001E5412">
        <w:rPr>
          <w:rFonts w:cs="Times New Roman"/>
          <w:b/>
          <w:sz w:val="21"/>
          <w:szCs w:val="21"/>
        </w:rPr>
        <w:t>模型</w:t>
      </w:r>
      <w:r w:rsidRPr="00797CD2">
        <w:rPr>
          <w:rFonts w:cs="Times New Roman"/>
          <w:b/>
          <w:sz w:val="21"/>
          <w:szCs w:val="21"/>
        </w:rPr>
        <w:t>之類別</w:t>
      </w:r>
      <w:r w:rsidRPr="00797CD2">
        <w:rPr>
          <w:rFonts w:cs="Times New Roman"/>
          <w:b/>
          <w:sz w:val="21"/>
          <w:szCs w:val="21"/>
        </w:rPr>
        <w:t xml:space="preserve"> F1 </w:t>
      </w:r>
      <w:r w:rsidRPr="00797CD2">
        <w:rPr>
          <w:rFonts w:cs="Times New Roman"/>
          <w:b/>
          <w:sz w:val="21"/>
          <w:szCs w:val="21"/>
        </w:rPr>
        <w:t>摘要</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873"/>
        <w:gridCol w:w="1928"/>
        <w:gridCol w:w="1948"/>
        <w:gridCol w:w="1928"/>
        <w:gridCol w:w="1951"/>
      </w:tblGrid>
      <w:tr w:rsidR="00641412" w:rsidRPr="00797CD2" w14:paraId="00E3F561" w14:textId="77777777" w:rsidTr="00E34F49">
        <w:trPr>
          <w:cantSplit/>
          <w:tblHeader/>
          <w:jc w:val="center"/>
        </w:trPr>
        <w:tc>
          <w:tcPr>
            <w:tcW w:w="1755" w:type="dxa"/>
            <w:shd w:val="clear" w:color="auto" w:fill="DDEBF7"/>
            <w:tcMar>
              <w:top w:w="90" w:type="dxa"/>
              <w:left w:w="90" w:type="dxa"/>
              <w:bottom w:w="90" w:type="dxa"/>
              <w:right w:w="90" w:type="dxa"/>
            </w:tcMar>
            <w:vAlign w:val="center"/>
          </w:tcPr>
          <w:p w14:paraId="70B732DF"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資料集</w:t>
            </w:r>
          </w:p>
        </w:tc>
        <w:tc>
          <w:tcPr>
            <w:tcW w:w="1805" w:type="dxa"/>
            <w:shd w:val="clear" w:color="auto" w:fill="DDEBF7"/>
            <w:tcMar>
              <w:top w:w="90" w:type="dxa"/>
              <w:left w:w="90" w:type="dxa"/>
              <w:bottom w:w="90" w:type="dxa"/>
              <w:right w:w="90" w:type="dxa"/>
            </w:tcMar>
            <w:vAlign w:val="center"/>
          </w:tcPr>
          <w:p w14:paraId="3F27997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Lose F1</w:t>
            </w:r>
          </w:p>
        </w:tc>
        <w:tc>
          <w:tcPr>
            <w:tcW w:w="1824" w:type="dxa"/>
            <w:shd w:val="clear" w:color="auto" w:fill="DDEBF7"/>
            <w:tcMar>
              <w:top w:w="90" w:type="dxa"/>
              <w:left w:w="90" w:type="dxa"/>
              <w:bottom w:w="90" w:type="dxa"/>
              <w:right w:w="90" w:type="dxa"/>
            </w:tcMar>
            <w:vAlign w:val="center"/>
          </w:tcPr>
          <w:p w14:paraId="6D38094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Mixed F1</w:t>
            </w:r>
          </w:p>
        </w:tc>
        <w:tc>
          <w:tcPr>
            <w:tcW w:w="1805" w:type="dxa"/>
            <w:shd w:val="clear" w:color="auto" w:fill="DDEBF7"/>
            <w:tcMar>
              <w:top w:w="90" w:type="dxa"/>
              <w:left w:w="90" w:type="dxa"/>
              <w:bottom w:w="90" w:type="dxa"/>
              <w:right w:w="90" w:type="dxa"/>
            </w:tcMar>
            <w:vAlign w:val="center"/>
          </w:tcPr>
          <w:p w14:paraId="19C8E3D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Win F1</w:t>
            </w:r>
          </w:p>
        </w:tc>
        <w:tc>
          <w:tcPr>
            <w:tcW w:w="1827" w:type="dxa"/>
            <w:shd w:val="clear" w:color="auto" w:fill="DDEBF7"/>
            <w:tcMar>
              <w:top w:w="90" w:type="dxa"/>
              <w:left w:w="90" w:type="dxa"/>
              <w:bottom w:w="90" w:type="dxa"/>
              <w:right w:w="90" w:type="dxa"/>
            </w:tcMar>
            <w:vAlign w:val="center"/>
          </w:tcPr>
          <w:p w14:paraId="4AD8F962"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b/>
                <w:sz w:val="22"/>
                <w:szCs w:val="22"/>
              </w:rPr>
              <w:t>Macro F1</w:t>
            </w:r>
          </w:p>
        </w:tc>
      </w:tr>
      <w:tr w:rsidR="00641412" w:rsidRPr="00797CD2" w14:paraId="0957AD7D" w14:textId="77777777" w:rsidTr="00E34F49">
        <w:trPr>
          <w:cantSplit/>
          <w:jc w:val="center"/>
        </w:trPr>
        <w:tc>
          <w:tcPr>
            <w:tcW w:w="1755" w:type="dxa"/>
            <w:tcMar>
              <w:top w:w="90" w:type="dxa"/>
              <w:left w:w="90" w:type="dxa"/>
              <w:bottom w:w="90" w:type="dxa"/>
              <w:right w:w="90" w:type="dxa"/>
            </w:tcMar>
            <w:vAlign w:val="center"/>
          </w:tcPr>
          <w:p w14:paraId="4449365F"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行政</w:t>
            </w:r>
          </w:p>
        </w:tc>
        <w:tc>
          <w:tcPr>
            <w:tcW w:w="1805" w:type="dxa"/>
            <w:tcMar>
              <w:top w:w="90" w:type="dxa"/>
              <w:left w:w="90" w:type="dxa"/>
              <w:bottom w:w="90" w:type="dxa"/>
              <w:right w:w="90" w:type="dxa"/>
            </w:tcMar>
            <w:vAlign w:val="center"/>
          </w:tcPr>
          <w:p w14:paraId="47B7B3D4"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0.908</w:t>
            </w:r>
          </w:p>
        </w:tc>
        <w:tc>
          <w:tcPr>
            <w:tcW w:w="1824" w:type="dxa"/>
            <w:tcMar>
              <w:top w:w="90" w:type="dxa"/>
              <w:left w:w="90" w:type="dxa"/>
              <w:bottom w:w="90" w:type="dxa"/>
              <w:right w:w="90" w:type="dxa"/>
            </w:tcMar>
            <w:vAlign w:val="center"/>
          </w:tcPr>
          <w:p w14:paraId="6D7A9EBC"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0.114</w:t>
            </w:r>
          </w:p>
        </w:tc>
        <w:tc>
          <w:tcPr>
            <w:tcW w:w="1805" w:type="dxa"/>
            <w:tcMar>
              <w:top w:w="90" w:type="dxa"/>
              <w:left w:w="90" w:type="dxa"/>
              <w:bottom w:w="90" w:type="dxa"/>
              <w:right w:w="90" w:type="dxa"/>
            </w:tcMar>
            <w:vAlign w:val="center"/>
          </w:tcPr>
          <w:p w14:paraId="1428808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0.119</w:t>
            </w:r>
          </w:p>
        </w:tc>
        <w:tc>
          <w:tcPr>
            <w:tcW w:w="1827" w:type="dxa"/>
            <w:tcMar>
              <w:top w:w="90" w:type="dxa"/>
              <w:left w:w="90" w:type="dxa"/>
              <w:bottom w:w="90" w:type="dxa"/>
              <w:right w:w="90" w:type="dxa"/>
            </w:tcMar>
            <w:vAlign w:val="center"/>
          </w:tcPr>
          <w:p w14:paraId="70D72948"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0.380</w:t>
            </w:r>
          </w:p>
        </w:tc>
      </w:tr>
      <w:tr w:rsidR="00641412" w:rsidRPr="00797CD2" w14:paraId="4A6FAA2E" w14:textId="77777777" w:rsidTr="00E34F49">
        <w:trPr>
          <w:cantSplit/>
          <w:jc w:val="center"/>
        </w:trPr>
        <w:tc>
          <w:tcPr>
            <w:tcW w:w="1755" w:type="dxa"/>
            <w:tcMar>
              <w:top w:w="90" w:type="dxa"/>
              <w:left w:w="90" w:type="dxa"/>
              <w:bottom w:w="90" w:type="dxa"/>
              <w:right w:w="90" w:type="dxa"/>
            </w:tcMar>
            <w:vAlign w:val="center"/>
          </w:tcPr>
          <w:p w14:paraId="03A7517B"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民事</w:t>
            </w:r>
          </w:p>
        </w:tc>
        <w:tc>
          <w:tcPr>
            <w:tcW w:w="1805" w:type="dxa"/>
            <w:tcMar>
              <w:top w:w="90" w:type="dxa"/>
              <w:left w:w="90" w:type="dxa"/>
              <w:bottom w:w="90" w:type="dxa"/>
              <w:right w:w="90" w:type="dxa"/>
            </w:tcMar>
            <w:vAlign w:val="center"/>
          </w:tcPr>
          <w:p w14:paraId="44ED9095"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0.802</w:t>
            </w:r>
          </w:p>
        </w:tc>
        <w:tc>
          <w:tcPr>
            <w:tcW w:w="1824" w:type="dxa"/>
            <w:tcMar>
              <w:top w:w="90" w:type="dxa"/>
              <w:left w:w="90" w:type="dxa"/>
              <w:bottom w:w="90" w:type="dxa"/>
              <w:right w:w="90" w:type="dxa"/>
            </w:tcMar>
            <w:vAlign w:val="center"/>
          </w:tcPr>
          <w:p w14:paraId="68D0871B"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0.352</w:t>
            </w:r>
          </w:p>
        </w:tc>
        <w:tc>
          <w:tcPr>
            <w:tcW w:w="1805" w:type="dxa"/>
            <w:tcMar>
              <w:top w:w="90" w:type="dxa"/>
              <w:left w:w="90" w:type="dxa"/>
              <w:bottom w:w="90" w:type="dxa"/>
              <w:right w:w="90" w:type="dxa"/>
            </w:tcMar>
            <w:vAlign w:val="center"/>
          </w:tcPr>
          <w:p w14:paraId="22DC14FD"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0.130</w:t>
            </w:r>
          </w:p>
        </w:tc>
        <w:tc>
          <w:tcPr>
            <w:tcW w:w="1827" w:type="dxa"/>
            <w:tcMar>
              <w:top w:w="90" w:type="dxa"/>
              <w:left w:w="90" w:type="dxa"/>
              <w:bottom w:w="90" w:type="dxa"/>
              <w:right w:w="90" w:type="dxa"/>
            </w:tcMar>
            <w:vAlign w:val="center"/>
          </w:tcPr>
          <w:p w14:paraId="701E0340"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0.428</w:t>
            </w:r>
          </w:p>
        </w:tc>
      </w:tr>
      <w:tr w:rsidR="00641412" w:rsidRPr="00797CD2" w14:paraId="69EB0E95" w14:textId="77777777" w:rsidTr="00E34F49">
        <w:trPr>
          <w:cantSplit/>
          <w:jc w:val="center"/>
        </w:trPr>
        <w:tc>
          <w:tcPr>
            <w:tcW w:w="1755" w:type="dxa"/>
            <w:tcMar>
              <w:top w:w="90" w:type="dxa"/>
              <w:left w:w="90" w:type="dxa"/>
              <w:bottom w:w="90" w:type="dxa"/>
              <w:right w:w="90" w:type="dxa"/>
            </w:tcMar>
            <w:vAlign w:val="center"/>
          </w:tcPr>
          <w:p w14:paraId="38E09156" w14:textId="77777777" w:rsidR="00641412" w:rsidRPr="00797CD2" w:rsidRDefault="00461938" w:rsidP="0004071A">
            <w:pPr>
              <w:keepNext/>
              <w:keepLines/>
              <w:spacing w:after="0" w:line="276" w:lineRule="auto"/>
              <w:ind w:firstLine="0"/>
              <w:rPr>
                <w:rFonts w:cs="Times New Roman"/>
                <w:sz w:val="22"/>
                <w:szCs w:val="22"/>
              </w:rPr>
            </w:pPr>
            <w:r w:rsidRPr="00797CD2">
              <w:rPr>
                <w:rFonts w:cs="Times New Roman"/>
                <w:sz w:val="22"/>
                <w:szCs w:val="22"/>
              </w:rPr>
              <w:t>刑事</w:t>
            </w:r>
          </w:p>
        </w:tc>
        <w:tc>
          <w:tcPr>
            <w:tcW w:w="1805" w:type="dxa"/>
            <w:tcMar>
              <w:top w:w="90" w:type="dxa"/>
              <w:left w:w="90" w:type="dxa"/>
              <w:bottom w:w="90" w:type="dxa"/>
              <w:right w:w="90" w:type="dxa"/>
            </w:tcMar>
            <w:vAlign w:val="center"/>
          </w:tcPr>
          <w:p w14:paraId="1A3455EE"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0.974</w:t>
            </w:r>
          </w:p>
        </w:tc>
        <w:tc>
          <w:tcPr>
            <w:tcW w:w="1824" w:type="dxa"/>
            <w:tcMar>
              <w:top w:w="90" w:type="dxa"/>
              <w:left w:w="90" w:type="dxa"/>
              <w:bottom w:w="90" w:type="dxa"/>
              <w:right w:w="90" w:type="dxa"/>
            </w:tcMar>
            <w:vAlign w:val="center"/>
          </w:tcPr>
          <w:p w14:paraId="64D13C1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0.167</w:t>
            </w:r>
          </w:p>
        </w:tc>
        <w:tc>
          <w:tcPr>
            <w:tcW w:w="1805" w:type="dxa"/>
            <w:tcMar>
              <w:top w:w="90" w:type="dxa"/>
              <w:left w:w="90" w:type="dxa"/>
              <w:bottom w:w="90" w:type="dxa"/>
              <w:right w:w="90" w:type="dxa"/>
            </w:tcMar>
            <w:vAlign w:val="center"/>
          </w:tcPr>
          <w:p w14:paraId="49FB13C6"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0.591</w:t>
            </w:r>
          </w:p>
        </w:tc>
        <w:tc>
          <w:tcPr>
            <w:tcW w:w="1827" w:type="dxa"/>
            <w:tcMar>
              <w:top w:w="90" w:type="dxa"/>
              <w:left w:w="90" w:type="dxa"/>
              <w:bottom w:w="90" w:type="dxa"/>
              <w:right w:w="90" w:type="dxa"/>
            </w:tcMar>
            <w:vAlign w:val="center"/>
          </w:tcPr>
          <w:p w14:paraId="40326F77" w14:textId="77777777" w:rsidR="00641412" w:rsidRPr="00797CD2" w:rsidRDefault="00461938" w:rsidP="0004071A">
            <w:pPr>
              <w:keepNext/>
              <w:keepLines/>
              <w:spacing w:after="0" w:line="276" w:lineRule="auto"/>
              <w:ind w:firstLine="0"/>
              <w:jc w:val="center"/>
              <w:rPr>
                <w:rFonts w:cs="Times New Roman"/>
                <w:sz w:val="22"/>
                <w:szCs w:val="22"/>
              </w:rPr>
            </w:pPr>
            <w:r w:rsidRPr="00797CD2">
              <w:rPr>
                <w:rFonts w:cs="Times New Roman"/>
                <w:sz w:val="22"/>
                <w:szCs w:val="22"/>
              </w:rPr>
              <w:t>0.577</w:t>
            </w:r>
          </w:p>
        </w:tc>
      </w:tr>
      <w:tr w:rsidR="00641412" w:rsidRPr="00797CD2" w14:paraId="2B5835E0" w14:textId="77777777" w:rsidTr="00E34F49">
        <w:trPr>
          <w:cantSplit/>
          <w:jc w:val="center"/>
        </w:trPr>
        <w:tc>
          <w:tcPr>
            <w:tcW w:w="1755" w:type="dxa"/>
            <w:tcMar>
              <w:top w:w="90" w:type="dxa"/>
              <w:left w:w="90" w:type="dxa"/>
              <w:bottom w:w="90" w:type="dxa"/>
              <w:right w:w="90" w:type="dxa"/>
            </w:tcMar>
            <w:vAlign w:val="center"/>
          </w:tcPr>
          <w:p w14:paraId="799B489C" w14:textId="77777777" w:rsidR="00641412" w:rsidRPr="00797CD2" w:rsidRDefault="00461938" w:rsidP="0004071A">
            <w:pPr>
              <w:keepLines/>
              <w:spacing w:after="0" w:line="276" w:lineRule="auto"/>
              <w:ind w:firstLine="0"/>
              <w:rPr>
                <w:rFonts w:cs="Times New Roman"/>
                <w:sz w:val="22"/>
                <w:szCs w:val="22"/>
              </w:rPr>
            </w:pPr>
            <w:r w:rsidRPr="00797CD2">
              <w:rPr>
                <w:rFonts w:cs="Times New Roman"/>
                <w:sz w:val="22"/>
                <w:szCs w:val="22"/>
              </w:rPr>
              <w:t>刑事附帶民事</w:t>
            </w:r>
          </w:p>
        </w:tc>
        <w:tc>
          <w:tcPr>
            <w:tcW w:w="1805" w:type="dxa"/>
            <w:tcMar>
              <w:top w:w="90" w:type="dxa"/>
              <w:left w:w="90" w:type="dxa"/>
              <w:bottom w:w="90" w:type="dxa"/>
              <w:right w:w="90" w:type="dxa"/>
            </w:tcMar>
            <w:vAlign w:val="center"/>
          </w:tcPr>
          <w:p w14:paraId="553D8ABF"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0.834</w:t>
            </w:r>
          </w:p>
        </w:tc>
        <w:tc>
          <w:tcPr>
            <w:tcW w:w="1824" w:type="dxa"/>
            <w:tcMar>
              <w:top w:w="90" w:type="dxa"/>
              <w:left w:w="90" w:type="dxa"/>
              <w:bottom w:w="90" w:type="dxa"/>
              <w:right w:w="90" w:type="dxa"/>
            </w:tcMar>
            <w:vAlign w:val="center"/>
          </w:tcPr>
          <w:p w14:paraId="3500A7D1"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0.878</w:t>
            </w:r>
          </w:p>
        </w:tc>
        <w:tc>
          <w:tcPr>
            <w:tcW w:w="1805" w:type="dxa"/>
            <w:tcMar>
              <w:top w:w="90" w:type="dxa"/>
              <w:left w:w="90" w:type="dxa"/>
              <w:bottom w:w="90" w:type="dxa"/>
              <w:right w:w="90" w:type="dxa"/>
            </w:tcMar>
            <w:vAlign w:val="center"/>
          </w:tcPr>
          <w:p w14:paraId="7532BC03"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0.250</w:t>
            </w:r>
          </w:p>
        </w:tc>
        <w:tc>
          <w:tcPr>
            <w:tcW w:w="1827" w:type="dxa"/>
            <w:tcMar>
              <w:top w:w="90" w:type="dxa"/>
              <w:left w:w="90" w:type="dxa"/>
              <w:bottom w:w="90" w:type="dxa"/>
              <w:right w:w="90" w:type="dxa"/>
            </w:tcMar>
            <w:vAlign w:val="center"/>
          </w:tcPr>
          <w:p w14:paraId="3663BD0C" w14:textId="77777777" w:rsidR="00641412" w:rsidRPr="00797CD2" w:rsidRDefault="00461938" w:rsidP="0004071A">
            <w:pPr>
              <w:keepLines/>
              <w:spacing w:after="0" w:line="276" w:lineRule="auto"/>
              <w:ind w:firstLine="0"/>
              <w:jc w:val="center"/>
              <w:rPr>
                <w:rFonts w:cs="Times New Roman"/>
                <w:sz w:val="22"/>
                <w:szCs w:val="22"/>
              </w:rPr>
            </w:pPr>
            <w:r w:rsidRPr="00797CD2">
              <w:rPr>
                <w:rFonts w:cs="Times New Roman"/>
                <w:sz w:val="22"/>
                <w:szCs w:val="22"/>
              </w:rPr>
              <w:t>0.654</w:t>
            </w:r>
          </w:p>
        </w:tc>
      </w:tr>
    </w:tbl>
    <w:p w14:paraId="721794E9" w14:textId="2CBE76E8" w:rsidR="004A07C8" w:rsidRPr="00797CD2" w:rsidRDefault="004A07C8" w:rsidP="0004071A">
      <w:pPr>
        <w:spacing w:line="276" w:lineRule="auto"/>
        <w:ind w:firstLine="480"/>
        <w:rPr>
          <w:rFonts w:cs="Times New Roman"/>
        </w:rPr>
      </w:pPr>
      <w:r w:rsidRPr="00797CD2">
        <w:rPr>
          <w:rFonts w:cs="Times New Roman"/>
        </w:rPr>
        <w:t>表</w:t>
      </w:r>
      <w:r w:rsidRPr="00797CD2">
        <w:rPr>
          <w:rFonts w:cs="Times New Roman"/>
        </w:rPr>
        <w:t xml:space="preserve"> 4-8 </w:t>
      </w:r>
      <w:r w:rsidRPr="00797CD2">
        <w:rPr>
          <w:rFonts w:cs="Times New Roman"/>
        </w:rPr>
        <w:t>進一步摘要</w:t>
      </w:r>
      <w:r w:rsidR="001E5412">
        <w:rPr>
          <w:rFonts w:cs="Times New Roman"/>
        </w:rPr>
        <w:t>各資料集最佳</w:t>
      </w:r>
      <w:r w:rsidR="001E5412">
        <w:rPr>
          <w:rFonts w:cs="Times New Roman"/>
        </w:rPr>
        <w:t xml:space="preserve"> Chi-square + SVM </w:t>
      </w:r>
      <w:r w:rsidR="001E5412">
        <w:rPr>
          <w:rFonts w:cs="Times New Roman"/>
        </w:rPr>
        <w:t>模型</w:t>
      </w:r>
      <w:r w:rsidRPr="00797CD2">
        <w:rPr>
          <w:rFonts w:cs="Times New Roman"/>
        </w:rPr>
        <w:t>之類別</w:t>
      </w:r>
      <w:r w:rsidRPr="00797CD2">
        <w:rPr>
          <w:rFonts w:cs="Times New Roman"/>
        </w:rPr>
        <w:t xml:space="preserve"> F1</w:t>
      </w:r>
      <w:r w:rsidRPr="00797CD2">
        <w:rPr>
          <w:rFonts w:cs="Times New Roman"/>
        </w:rPr>
        <w:t>。結果顯示，少數類別辨識不足並非僅出現在民事案件，而是存在於多數資料集。</w:t>
      </w:r>
    </w:p>
    <w:p w14:paraId="0DB893E0" w14:textId="77777777" w:rsidR="004A07C8" w:rsidRPr="00797CD2" w:rsidRDefault="004A07C8" w:rsidP="0004071A">
      <w:pPr>
        <w:spacing w:line="276" w:lineRule="auto"/>
        <w:ind w:firstLine="480"/>
        <w:rPr>
          <w:rFonts w:cs="Times New Roman"/>
        </w:rPr>
      </w:pPr>
      <w:r w:rsidRPr="00797CD2">
        <w:rPr>
          <w:rFonts w:cs="Times New Roman"/>
        </w:rPr>
        <w:t>行政、民事與刑事附帶民事資料集的</w:t>
      </w:r>
      <w:r w:rsidRPr="00797CD2">
        <w:rPr>
          <w:rFonts w:cs="Times New Roman"/>
        </w:rPr>
        <w:t xml:space="preserve"> Win </w:t>
      </w:r>
      <w:r w:rsidRPr="00797CD2">
        <w:rPr>
          <w:rFonts w:cs="Times New Roman"/>
        </w:rPr>
        <w:t>類別</w:t>
      </w:r>
      <w:r w:rsidRPr="00797CD2">
        <w:rPr>
          <w:rFonts w:cs="Times New Roman"/>
        </w:rPr>
        <w:t xml:space="preserve"> F1 </w:t>
      </w:r>
      <w:r w:rsidRPr="00797CD2">
        <w:rPr>
          <w:rFonts w:cs="Times New Roman"/>
        </w:rPr>
        <w:t>分別僅為</w:t>
      </w:r>
      <w:r w:rsidRPr="00797CD2">
        <w:rPr>
          <w:rFonts w:cs="Times New Roman"/>
        </w:rPr>
        <w:t xml:space="preserve"> 0.119</w:t>
      </w:r>
      <w:r w:rsidRPr="00797CD2">
        <w:rPr>
          <w:rFonts w:cs="Times New Roman"/>
        </w:rPr>
        <w:t>、</w:t>
      </w:r>
      <w:r w:rsidRPr="00797CD2">
        <w:rPr>
          <w:rFonts w:cs="Times New Roman"/>
        </w:rPr>
        <w:t xml:space="preserve">0.130 </w:t>
      </w:r>
      <w:r w:rsidRPr="00797CD2">
        <w:rPr>
          <w:rFonts w:cs="Times New Roman"/>
        </w:rPr>
        <w:t>與</w:t>
      </w:r>
      <w:r w:rsidRPr="00797CD2">
        <w:rPr>
          <w:rFonts w:cs="Times New Roman"/>
        </w:rPr>
        <w:t xml:space="preserve"> 0.250</w:t>
      </w:r>
      <w:r w:rsidRPr="00797CD2">
        <w:rPr>
          <w:rFonts w:cs="Times New Roman"/>
        </w:rPr>
        <w:t>。刑事資料集雖然</w:t>
      </w:r>
      <w:r w:rsidRPr="00797CD2">
        <w:rPr>
          <w:rFonts w:cs="Times New Roman"/>
        </w:rPr>
        <w:t xml:space="preserve"> Win </w:t>
      </w:r>
      <w:r w:rsidRPr="00797CD2">
        <w:rPr>
          <w:rFonts w:cs="Times New Roman"/>
        </w:rPr>
        <w:t>類別</w:t>
      </w:r>
      <w:r w:rsidRPr="00797CD2">
        <w:rPr>
          <w:rFonts w:cs="Times New Roman"/>
        </w:rPr>
        <w:t xml:space="preserve"> F1 </w:t>
      </w:r>
      <w:r w:rsidRPr="00797CD2">
        <w:rPr>
          <w:rFonts w:cs="Times New Roman"/>
        </w:rPr>
        <w:t>較高，達</w:t>
      </w:r>
      <w:r w:rsidRPr="00797CD2">
        <w:rPr>
          <w:rFonts w:cs="Times New Roman"/>
        </w:rPr>
        <w:t xml:space="preserve"> 0.591</w:t>
      </w:r>
      <w:r w:rsidRPr="00797CD2">
        <w:rPr>
          <w:rFonts w:cs="Times New Roman"/>
        </w:rPr>
        <w:t>，但</w:t>
      </w:r>
      <w:r w:rsidRPr="00797CD2">
        <w:rPr>
          <w:rFonts w:cs="Times New Roman"/>
        </w:rPr>
        <w:t xml:space="preserve"> Mixed </w:t>
      </w:r>
      <w:r w:rsidRPr="00797CD2">
        <w:rPr>
          <w:rFonts w:cs="Times New Roman"/>
        </w:rPr>
        <w:t>類別</w:t>
      </w:r>
      <w:r w:rsidRPr="00797CD2">
        <w:rPr>
          <w:rFonts w:cs="Times New Roman"/>
        </w:rPr>
        <w:t xml:space="preserve"> F1 </w:t>
      </w:r>
      <w:r w:rsidRPr="00797CD2">
        <w:rPr>
          <w:rFonts w:cs="Times New Roman"/>
        </w:rPr>
        <w:t>僅為</w:t>
      </w:r>
      <w:r w:rsidRPr="00797CD2">
        <w:rPr>
          <w:rFonts w:cs="Times New Roman"/>
        </w:rPr>
        <w:t xml:space="preserve"> 0.167</w:t>
      </w:r>
      <w:r w:rsidRPr="00797CD2">
        <w:rPr>
          <w:rFonts w:cs="Times New Roman"/>
        </w:rPr>
        <w:t>。</w:t>
      </w:r>
    </w:p>
    <w:p w14:paraId="7D0DBB22" w14:textId="77777777" w:rsidR="004A07C8" w:rsidRPr="00797CD2" w:rsidRDefault="004A07C8" w:rsidP="0004071A">
      <w:pPr>
        <w:spacing w:line="276" w:lineRule="auto"/>
        <w:ind w:firstLine="480"/>
        <w:rPr>
          <w:rFonts w:cs="Times New Roman"/>
        </w:rPr>
      </w:pPr>
      <w:r w:rsidRPr="00797CD2">
        <w:rPr>
          <w:rFonts w:cs="Times New Roman"/>
        </w:rPr>
        <w:t>這表示不同案件類型的困難類別並不完全相同。不過整體而言，模型對樣本數較少或語意特徵較不明顯的裁判結果類別，仍較難辨識。</w:t>
      </w:r>
    </w:p>
    <w:p w14:paraId="12D1017D" w14:textId="77777777" w:rsidR="004A07C8" w:rsidRPr="00797CD2" w:rsidRDefault="004A07C8" w:rsidP="0004071A">
      <w:pPr>
        <w:spacing w:line="276" w:lineRule="auto"/>
        <w:ind w:firstLine="480"/>
        <w:rPr>
          <w:rFonts w:cs="Times New Roman"/>
        </w:rPr>
      </w:pPr>
      <w:r w:rsidRPr="00797CD2">
        <w:rPr>
          <w:rFonts w:cs="Times New Roman"/>
        </w:rPr>
        <w:t>因此，本研究不能將模型過度解讀為已能完整預測所有裁判結果。較精確地說，模型在主要類別上具有一定分類能力，但對少數類別仍存在明顯限制。尤其在部分資料集中，</w:t>
      </w:r>
      <w:r w:rsidRPr="00797CD2">
        <w:rPr>
          <w:rFonts w:cs="Times New Roman"/>
        </w:rPr>
        <w:t xml:space="preserve">Win </w:t>
      </w:r>
      <w:r w:rsidRPr="00797CD2">
        <w:rPr>
          <w:rFonts w:cs="Times New Roman"/>
        </w:rPr>
        <w:t>或</w:t>
      </w:r>
      <w:r w:rsidRPr="00797CD2">
        <w:rPr>
          <w:rFonts w:cs="Times New Roman"/>
        </w:rPr>
        <w:t xml:space="preserve"> Mixed </w:t>
      </w:r>
      <w:r w:rsidRPr="00797CD2">
        <w:rPr>
          <w:rFonts w:cs="Times New Roman"/>
        </w:rPr>
        <w:t>類別仍是模型最難辨識的結果類別。</w:t>
      </w:r>
    </w:p>
    <w:p w14:paraId="7732CEE1" w14:textId="77777777" w:rsidR="00641412" w:rsidRPr="00797CD2" w:rsidRDefault="004A07C8" w:rsidP="0004071A">
      <w:pPr>
        <w:spacing w:line="276" w:lineRule="auto"/>
        <w:ind w:firstLine="480"/>
        <w:rPr>
          <w:rFonts w:cs="Times New Roman"/>
        </w:rPr>
      </w:pPr>
      <w:r w:rsidRPr="00797CD2">
        <w:rPr>
          <w:rFonts w:cs="Times New Roman"/>
        </w:rPr>
        <w:t>未來若要提升模型對少數裁判結果的辨識能力，可從三個方向著手。第一，可加入類別權重以降低模型偏向多數類別的問題。第二，可使用重抽樣方法改善少數類別資料不足。第三，可針對少數類別進行更細緻的錯誤案例分析，以釐清模型誤判的主要文本來源。</w:t>
      </w:r>
    </w:p>
    <w:p w14:paraId="73378FF6" w14:textId="77777777" w:rsidR="00641412" w:rsidRPr="00797CD2" w:rsidRDefault="00461938" w:rsidP="0004071A">
      <w:pPr>
        <w:pStyle w:val="2"/>
        <w:spacing w:before="200" w:line="276" w:lineRule="auto"/>
        <w:rPr>
          <w:rFonts w:ascii="Times New Roman" w:eastAsia="標楷體" w:hAnsi="Times New Roman" w:cs="Times New Roman"/>
        </w:rPr>
      </w:pPr>
      <w:r w:rsidRPr="00797CD2">
        <w:rPr>
          <w:rFonts w:ascii="Times New Roman" w:eastAsia="標楷體" w:hAnsi="Times New Roman" w:cs="Times New Roman"/>
        </w:rPr>
        <w:t xml:space="preserve">4.8 </w:t>
      </w:r>
      <w:r w:rsidRPr="00797CD2">
        <w:rPr>
          <w:rFonts w:ascii="Times New Roman" w:eastAsia="標楷體" w:hAnsi="Times New Roman" w:cs="Times New Roman"/>
        </w:rPr>
        <w:t>小結</w:t>
      </w:r>
    </w:p>
    <w:p w14:paraId="359AC4E2" w14:textId="093D02B3" w:rsidR="004A07C8" w:rsidRPr="00797CD2" w:rsidRDefault="001F5B08" w:rsidP="0004071A">
      <w:pPr>
        <w:spacing w:line="276" w:lineRule="auto"/>
        <w:ind w:firstLine="480"/>
        <w:rPr>
          <w:rFonts w:cs="Times New Roman"/>
        </w:rPr>
      </w:pPr>
      <w:r w:rsidRPr="00797CD2">
        <w:rPr>
          <w:rFonts w:cs="Times New Roman"/>
        </w:rPr>
        <w:t>本章結果顯示，在移除明顯裁判結果詞彙後之文本版本下，</w:t>
      </w:r>
      <w:r w:rsidR="001E5412">
        <w:rPr>
          <w:rFonts w:cs="Times New Roman"/>
        </w:rPr>
        <w:t>Chi-square + MNIR + SVM</w:t>
      </w:r>
      <w:r w:rsidRPr="00797CD2">
        <w:rPr>
          <w:rFonts w:cs="Times New Roman"/>
        </w:rPr>
        <w:t xml:space="preserve"> </w:t>
      </w:r>
      <w:r w:rsidRPr="00797CD2">
        <w:rPr>
          <w:rFonts w:cs="Times New Roman"/>
        </w:rPr>
        <w:t>可形成一套可執行的智慧財產權判決文本分類流程；然而，在本研究資料與超參數設定下，</w:t>
      </w:r>
      <w:r w:rsidR="001E5412">
        <w:rPr>
          <w:rFonts w:cs="Times New Roman"/>
        </w:rPr>
        <w:t>Chi-square + MNIR + SVM</w:t>
      </w:r>
      <w:r w:rsidRPr="00797CD2">
        <w:rPr>
          <w:rFonts w:cs="Times New Roman"/>
        </w:rPr>
        <w:t xml:space="preserve"> </w:t>
      </w:r>
      <w:r w:rsidR="001E5412">
        <w:rPr>
          <w:rFonts w:cs="Times New Roman"/>
        </w:rPr>
        <w:t>相較於</w:t>
      </w:r>
      <w:r w:rsidR="001E5412">
        <w:rPr>
          <w:rFonts w:cs="Times New Roman"/>
        </w:rPr>
        <w:t xml:space="preserve"> Chi-square + SVM </w:t>
      </w:r>
      <w:r w:rsidR="001E5412">
        <w:rPr>
          <w:rFonts w:cs="Times New Roman"/>
        </w:rPr>
        <w:t>未帶來</w:t>
      </w:r>
      <w:r w:rsidRPr="00797CD2">
        <w:rPr>
          <w:rFonts w:cs="Times New Roman"/>
        </w:rPr>
        <w:t>額外增益。</w:t>
      </w:r>
    </w:p>
    <w:p w14:paraId="7C66726E" w14:textId="24A1F1D4" w:rsidR="00641412" w:rsidRPr="00797CD2" w:rsidRDefault="00E42D4B" w:rsidP="0004071A">
      <w:pPr>
        <w:spacing w:line="276" w:lineRule="auto"/>
        <w:ind w:firstLine="480"/>
        <w:rPr>
          <w:rFonts w:cs="Times New Roman"/>
        </w:rPr>
      </w:pPr>
      <w:r w:rsidRPr="00E42D4B">
        <w:rPr>
          <w:rFonts w:cs="Times New Roman"/>
        </w:rPr>
        <w:t>Aletras et al.</w:t>
      </w:r>
      <w:r w:rsidRPr="00E42D4B">
        <w:rPr>
          <w:rFonts w:cs="Times New Roman"/>
        </w:rPr>
        <w:t>（</w:t>
      </w:r>
      <w:r w:rsidRPr="00E42D4B">
        <w:rPr>
          <w:rFonts w:cs="Times New Roman"/>
        </w:rPr>
        <w:t>2016</w:t>
      </w:r>
      <w:r w:rsidRPr="00E42D4B">
        <w:rPr>
          <w:rFonts w:cs="Times New Roman"/>
        </w:rPr>
        <w:t>）與</w:t>
      </w:r>
      <w:r w:rsidRPr="00E42D4B">
        <w:rPr>
          <w:rFonts w:cs="Times New Roman"/>
        </w:rPr>
        <w:t xml:space="preserve"> Surdeanu et al.</w:t>
      </w:r>
      <w:r w:rsidRPr="00E42D4B">
        <w:rPr>
          <w:rFonts w:cs="Times New Roman"/>
        </w:rPr>
        <w:t>（</w:t>
      </w:r>
      <w:r w:rsidRPr="00E42D4B">
        <w:rPr>
          <w:rFonts w:cs="Times New Roman"/>
        </w:rPr>
        <w:t>2011</w:t>
      </w:r>
      <w:r w:rsidRPr="00E42D4B">
        <w:rPr>
          <w:rFonts w:cs="Times New Roman"/>
        </w:rPr>
        <w:t>）的研究顯示，法律判決與智慧財產權訴訟文本中可能存在可供機器學習模型辨識的文字訊號。本研究中，</w:t>
      </w:r>
      <w:r w:rsidRPr="00E42D4B">
        <w:rPr>
          <w:rFonts w:cs="Times New Roman"/>
        </w:rPr>
        <w:t xml:space="preserve">Chi-square + SVM </w:t>
      </w:r>
      <w:r w:rsidRPr="00E42D4B">
        <w:rPr>
          <w:rFonts w:cs="Times New Roman"/>
        </w:rPr>
        <w:t>在四類案件資料集的</w:t>
      </w:r>
      <w:r w:rsidRPr="00E42D4B">
        <w:rPr>
          <w:rFonts w:cs="Times New Roman"/>
        </w:rPr>
        <w:t xml:space="preserve"> Macro F1 </w:t>
      </w:r>
      <w:r w:rsidRPr="00E42D4B">
        <w:rPr>
          <w:rFonts w:cs="Times New Roman"/>
        </w:rPr>
        <w:t>均高於</w:t>
      </w:r>
      <w:r w:rsidRPr="00E42D4B">
        <w:rPr>
          <w:rFonts w:cs="Times New Roman"/>
        </w:rPr>
        <w:t xml:space="preserve"> Majority Class baseline</w:t>
      </w:r>
      <w:r w:rsidRPr="00E42D4B">
        <w:rPr>
          <w:rFonts w:cs="Times New Roman"/>
        </w:rPr>
        <w:t>，且亦高於</w:t>
      </w:r>
      <w:r w:rsidRPr="00E42D4B">
        <w:rPr>
          <w:rFonts w:cs="Times New Roman"/>
        </w:rPr>
        <w:t xml:space="preserve"> </w:t>
      </w:r>
      <w:r w:rsidR="001E5412">
        <w:rPr>
          <w:rFonts w:cs="Times New Roman"/>
        </w:rPr>
        <w:t>Chi-square + MNIR + SVM</w:t>
      </w:r>
      <w:r w:rsidRPr="00E42D4B">
        <w:rPr>
          <w:rFonts w:cs="Times New Roman"/>
        </w:rPr>
        <w:t>，顯示臺灣智慧財產權裁判文本中包含與裁判結果相關的詞彙資訊，而卡方特徵選擇後的高維稀疏文字特徵已保留相當程度的分類訊號。此結果可能與法律文本的制度化語言特性有關，因為法律程序用語、請求類型、案件事實與裁判理由詞彙本身即可能具有分類價值，使</w:t>
      </w:r>
      <w:r w:rsidRPr="00E42D4B">
        <w:rPr>
          <w:rFonts w:cs="Times New Roman"/>
        </w:rPr>
        <w:t xml:space="preserve"> SVM </w:t>
      </w:r>
      <w:r w:rsidRPr="00E42D4B">
        <w:rPr>
          <w:rFonts w:cs="Times New Roman"/>
        </w:rPr>
        <w:t>能直接利用篩選後的稀疏詞彙特徵進行分類。相較之下，</w:t>
      </w:r>
      <w:r w:rsidRPr="00E42D4B">
        <w:rPr>
          <w:rFonts w:cs="Times New Roman"/>
        </w:rPr>
        <w:t xml:space="preserve">MNIR </w:t>
      </w:r>
      <w:r w:rsidRPr="00E42D4B">
        <w:rPr>
          <w:rFonts w:cs="Times New Roman"/>
        </w:rPr>
        <w:t>雖可將高維文本轉換為低維充分縮減分數，但在本研究資料結構下，特徵轉換過程可能未能完整保留少數類別所需的細部詞彙訊息，因此未能提升</w:t>
      </w:r>
      <w:r w:rsidRPr="00E42D4B">
        <w:rPr>
          <w:rFonts w:cs="Times New Roman"/>
        </w:rPr>
        <w:t xml:space="preserve"> Macro F1</w:t>
      </w:r>
      <w:r w:rsidRPr="00E42D4B">
        <w:rPr>
          <w:rFonts w:cs="Times New Roman"/>
        </w:rPr>
        <w:t>。不過，文本中存在可供分類的文字訊號，並不代表模型已能完整辨識所有裁判結果類別。</w:t>
      </w:r>
    </w:p>
    <w:p w14:paraId="322C669C" w14:textId="77777777" w:rsidR="00641412" w:rsidRPr="00797CD2" w:rsidRDefault="00461938" w:rsidP="0004071A">
      <w:pPr>
        <w:spacing w:line="276" w:lineRule="auto"/>
        <w:ind w:firstLine="480"/>
        <w:rPr>
          <w:rFonts w:cs="Times New Roman"/>
        </w:rPr>
      </w:pPr>
      <w:r w:rsidRPr="00797CD2">
        <w:rPr>
          <w:rFonts w:cs="Times New Roman"/>
        </w:rPr>
        <w:t>不同文字特徵表示方面，</w:t>
      </w:r>
      <w:r w:rsidRPr="00797CD2">
        <w:rPr>
          <w:rFonts w:cs="Times New Roman"/>
        </w:rPr>
        <w:t>BoW</w:t>
      </w:r>
      <w:r w:rsidRPr="00797CD2">
        <w:rPr>
          <w:rFonts w:cs="Times New Roman"/>
        </w:rPr>
        <w:t>、</w:t>
      </w:r>
      <w:r w:rsidRPr="00797CD2">
        <w:rPr>
          <w:rFonts w:cs="Times New Roman"/>
        </w:rPr>
        <w:t xml:space="preserve">TF </w:t>
      </w:r>
      <w:r w:rsidRPr="00797CD2">
        <w:rPr>
          <w:rFonts w:cs="Times New Roman"/>
        </w:rPr>
        <w:t>與</w:t>
      </w:r>
      <w:r w:rsidRPr="00797CD2">
        <w:rPr>
          <w:rFonts w:cs="Times New Roman"/>
        </w:rPr>
        <w:t xml:space="preserve"> TF-IDF </w:t>
      </w:r>
      <w:r w:rsidRPr="00797CD2">
        <w:rPr>
          <w:rFonts w:cs="Times New Roman"/>
        </w:rPr>
        <w:t>並無單一方法在所有資料集皆最佳。行政與刑事附帶民事資料集以</w:t>
      </w:r>
      <w:r w:rsidRPr="00797CD2">
        <w:rPr>
          <w:rFonts w:cs="Times New Roman"/>
        </w:rPr>
        <w:t xml:space="preserve"> BoW </w:t>
      </w:r>
      <w:r w:rsidRPr="00797CD2">
        <w:rPr>
          <w:rFonts w:cs="Times New Roman"/>
        </w:rPr>
        <w:t>表現相對較佳，民事資料集以</w:t>
      </w:r>
      <w:r w:rsidRPr="00797CD2">
        <w:rPr>
          <w:rFonts w:cs="Times New Roman"/>
        </w:rPr>
        <w:t xml:space="preserve"> TF-IDF </w:t>
      </w:r>
      <w:r w:rsidRPr="00797CD2">
        <w:rPr>
          <w:rFonts w:cs="Times New Roman"/>
        </w:rPr>
        <w:t>表現相對較佳，刑事資料集則以</w:t>
      </w:r>
      <w:r w:rsidRPr="00797CD2">
        <w:rPr>
          <w:rFonts w:cs="Times New Roman"/>
        </w:rPr>
        <w:t xml:space="preserve"> TF </w:t>
      </w:r>
      <w:r w:rsidRPr="00797CD2">
        <w:rPr>
          <w:rFonts w:cs="Times New Roman"/>
        </w:rPr>
        <w:t>表現相對較佳。此結果說明，法律文本分類需依案件類型與資料特性選擇文字表示方式，而不宜預設單一特徵表示必然最佳。</w:t>
      </w:r>
    </w:p>
    <w:p w14:paraId="6B4822CE" w14:textId="1F42E60F" w:rsidR="00224FC7" w:rsidRPr="00797CD2" w:rsidRDefault="00224FC7" w:rsidP="007019C8">
      <w:pPr>
        <w:spacing w:line="276" w:lineRule="auto"/>
        <w:ind w:firstLine="480"/>
        <w:rPr>
          <w:rFonts w:cs="Times New Roman"/>
        </w:rPr>
      </w:pPr>
      <w:r w:rsidRPr="00224FC7">
        <w:rPr>
          <w:rFonts w:cs="Times New Roman"/>
        </w:rPr>
        <w:t>模型錯誤分析則顯示，少數類別辨識不足並非僅存在於單一案件類型。民事案件中，模型主要能辨識</w:t>
      </w:r>
      <w:r w:rsidRPr="00224FC7">
        <w:rPr>
          <w:rFonts w:cs="Times New Roman"/>
        </w:rPr>
        <w:t xml:space="preserve"> Lose </w:t>
      </w:r>
      <w:r w:rsidRPr="00224FC7">
        <w:rPr>
          <w:rFonts w:cs="Times New Roman"/>
        </w:rPr>
        <w:t>類別，但對</w:t>
      </w:r>
      <w:r w:rsidRPr="00224FC7">
        <w:rPr>
          <w:rFonts w:cs="Times New Roman"/>
        </w:rPr>
        <w:t xml:space="preserve"> Mixed </w:t>
      </w:r>
      <w:r w:rsidRPr="00224FC7">
        <w:rPr>
          <w:rFonts w:cs="Times New Roman"/>
        </w:rPr>
        <w:t>與</w:t>
      </w:r>
      <w:r w:rsidRPr="00224FC7">
        <w:rPr>
          <w:rFonts w:cs="Times New Roman"/>
        </w:rPr>
        <w:t xml:space="preserve"> Win </w:t>
      </w:r>
      <w:r w:rsidRPr="00224FC7">
        <w:rPr>
          <w:rFonts w:cs="Times New Roman"/>
        </w:rPr>
        <w:t>類別的辨識能力較弱；其他案件類型亦出現</w:t>
      </w:r>
      <w:r w:rsidRPr="00224FC7">
        <w:rPr>
          <w:rFonts w:cs="Times New Roman"/>
        </w:rPr>
        <w:t xml:space="preserve"> Win </w:t>
      </w:r>
      <w:r w:rsidRPr="00224FC7">
        <w:rPr>
          <w:rFonts w:cs="Times New Roman"/>
        </w:rPr>
        <w:t>或</w:t>
      </w:r>
      <w:r w:rsidRPr="00224FC7">
        <w:rPr>
          <w:rFonts w:cs="Times New Roman"/>
        </w:rPr>
        <w:t xml:space="preserve"> Mixed </w:t>
      </w:r>
      <w:r w:rsidRPr="00224FC7">
        <w:rPr>
          <w:rFonts w:cs="Times New Roman"/>
        </w:rPr>
        <w:t>類別</w:t>
      </w:r>
      <w:r w:rsidRPr="00224FC7">
        <w:rPr>
          <w:rFonts w:cs="Times New Roman"/>
        </w:rPr>
        <w:t xml:space="preserve"> F1-score </w:t>
      </w:r>
      <w:r w:rsidRPr="00224FC7">
        <w:rPr>
          <w:rFonts w:cs="Times New Roman"/>
        </w:rPr>
        <w:t>偏低的情形。郭建中與陳羿愷（</w:t>
      </w:r>
      <w:r w:rsidRPr="00224FC7">
        <w:rPr>
          <w:rFonts w:cs="Times New Roman"/>
        </w:rPr>
        <w:t>2020</w:t>
      </w:r>
      <w:r w:rsidRPr="00224FC7">
        <w:rPr>
          <w:rFonts w:cs="Times New Roman"/>
        </w:rPr>
        <w:t>）所整理之智慧財產法院實務資料亦顯示，部分智慧財產權案件的裁判結果分布並不均衡，與本文所觀察到的樣本結構具有相似之處</w:t>
      </w:r>
      <w:r>
        <w:rPr>
          <w:rFonts w:cs="Times New Roman" w:hint="eastAsia"/>
        </w:rPr>
        <w:t>。</w:t>
      </w:r>
      <w:r w:rsidRPr="00224FC7">
        <w:rPr>
          <w:rFonts w:cs="Times New Roman"/>
        </w:rPr>
        <w:t>此一現象可能與少數類別樣本數不足、不同裁判結果共享相似法律詞彙，以及法院判決書同時呈現雙方主張與裁判理由等因素有關；其中，</w:t>
      </w:r>
      <w:r w:rsidRPr="00224FC7">
        <w:rPr>
          <w:rFonts w:cs="Times New Roman"/>
        </w:rPr>
        <w:t xml:space="preserve">Mixed </w:t>
      </w:r>
      <w:r w:rsidRPr="00224FC7">
        <w:rPr>
          <w:rFonts w:cs="Times New Roman"/>
        </w:rPr>
        <w:t>類別</w:t>
      </w:r>
      <w:r w:rsidR="00F00267">
        <w:rPr>
          <w:rFonts w:cs="Times New Roman" w:hint="eastAsia"/>
        </w:rPr>
        <w:t>亦</w:t>
      </w:r>
      <w:r w:rsidRPr="00224FC7">
        <w:rPr>
          <w:rFonts w:cs="Times New Roman"/>
        </w:rPr>
        <w:t>可能受到標籤內部異質性的影響。換言之，模型對</w:t>
      </w:r>
      <w:r w:rsidRPr="00224FC7">
        <w:rPr>
          <w:rFonts w:cs="Times New Roman"/>
        </w:rPr>
        <w:t xml:space="preserve"> Mixed </w:t>
      </w:r>
      <w:r w:rsidRPr="00224FC7">
        <w:rPr>
          <w:rFonts w:cs="Times New Roman"/>
        </w:rPr>
        <w:t>與</w:t>
      </w:r>
      <w:r w:rsidRPr="00224FC7">
        <w:rPr>
          <w:rFonts w:cs="Times New Roman"/>
        </w:rPr>
        <w:t xml:space="preserve"> Win </w:t>
      </w:r>
      <w:r w:rsidRPr="00224FC7">
        <w:rPr>
          <w:rFonts w:cs="Times New Roman"/>
        </w:rPr>
        <w:t>類別的辨識困難，未必</w:t>
      </w:r>
      <w:r w:rsidR="007019C8">
        <w:rPr>
          <w:rFonts w:cs="Times New Roman" w:hint="eastAsia"/>
        </w:rPr>
        <w:t>能</w:t>
      </w:r>
      <w:r w:rsidRPr="00224FC7">
        <w:rPr>
          <w:rFonts w:cs="Times New Roman"/>
        </w:rPr>
        <w:t>僅透過參數調整改進，亦可能受到資料分布、標籤設定與文本結構影響。</w:t>
      </w:r>
    </w:p>
    <w:p w14:paraId="738D43FE" w14:textId="601F5C2D" w:rsidR="00641412" w:rsidRPr="00797CD2" w:rsidRDefault="007019C8" w:rsidP="0004071A">
      <w:pPr>
        <w:spacing w:line="276" w:lineRule="auto"/>
        <w:ind w:firstLine="480"/>
        <w:rPr>
          <w:rFonts w:cs="Times New Roman"/>
        </w:rPr>
      </w:pPr>
      <w:r w:rsidRPr="007019C8">
        <w:rPr>
          <w:rFonts w:cs="Times New Roman"/>
        </w:rPr>
        <w:t>由於本章統一採用移除明顯裁判結果詞彙後之文本版本，結果解讀應限縮於此一文本處理條件下，不應進一步宣稱模型已完全排除所有資料洩漏可能。此外，本研究採固定資料集劃分，相關模型表現仍可能受到特定樣本分布影響，因此本文所呈現之模型差異應理解為本次實驗設定下的結果。整體而言，本研究模型可被理解為在主要類別上具有一定分類能力，但尚不能解讀為已能完整預測所有裁判結果。相關結果顯示，模型表現仍會受到案件類型、文字特徵表示與裁判結果分布影響。</w:t>
      </w:r>
    </w:p>
    <w:p w14:paraId="0D766A1A" w14:textId="77777777" w:rsidR="0067454C" w:rsidRPr="00797CD2" w:rsidRDefault="00970794" w:rsidP="0004071A">
      <w:pPr>
        <w:pStyle w:val="1"/>
        <w:pageBreakBefore/>
        <w:widowControl/>
        <w:spacing w:after="120" w:line="276" w:lineRule="auto"/>
        <w:ind w:firstLine="480"/>
        <w:rPr>
          <w:rFonts w:ascii="Times New Roman" w:eastAsia="標楷體" w:hAnsi="Times New Roman" w:cs="Times New Roman"/>
          <w:sz w:val="28"/>
          <w:szCs w:val="28"/>
        </w:rPr>
      </w:pPr>
      <w:r w:rsidRPr="00797CD2">
        <w:rPr>
          <w:rFonts w:ascii="Times New Roman" w:eastAsia="標楷體" w:hAnsi="Times New Roman" w:cs="Times New Roman"/>
          <w:szCs w:val="28"/>
        </w:rPr>
        <w:t>第五章</w:t>
      </w:r>
      <w:r w:rsidRPr="00797CD2">
        <w:rPr>
          <w:rFonts w:ascii="Times New Roman" w:eastAsia="標楷體" w:hAnsi="Times New Roman" w:cs="Times New Roman"/>
          <w:szCs w:val="28"/>
        </w:rPr>
        <w:t xml:space="preserve"> </w:t>
      </w:r>
      <w:r w:rsidRPr="00797CD2">
        <w:rPr>
          <w:rFonts w:ascii="Times New Roman" w:eastAsia="標楷體" w:hAnsi="Times New Roman" w:cs="Times New Roman"/>
          <w:szCs w:val="28"/>
        </w:rPr>
        <w:t>結論與建議</w:t>
      </w:r>
    </w:p>
    <w:p w14:paraId="12D1209E" w14:textId="77777777" w:rsidR="00970794" w:rsidRPr="00797CD2" w:rsidRDefault="00970794"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5.1 </w:t>
      </w:r>
      <w:r w:rsidRPr="00797CD2">
        <w:rPr>
          <w:rFonts w:ascii="Times New Roman" w:eastAsia="標楷體" w:hAnsi="Times New Roman" w:cs="Times New Roman"/>
          <w:bCs/>
          <w:szCs w:val="28"/>
        </w:rPr>
        <w:t>研究結論</w:t>
      </w:r>
    </w:p>
    <w:p w14:paraId="7BDD1793" w14:textId="362B5653" w:rsidR="00970794" w:rsidRPr="00797CD2" w:rsidRDefault="00970794" w:rsidP="0004071A">
      <w:pPr>
        <w:widowControl/>
        <w:spacing w:line="276" w:lineRule="auto"/>
        <w:rPr>
          <w:rFonts w:cs="Times New Roman"/>
          <w:sz w:val="28"/>
          <w:szCs w:val="28"/>
        </w:rPr>
      </w:pPr>
      <w:r w:rsidRPr="00797CD2">
        <w:rPr>
          <w:rFonts w:cs="Times New Roman"/>
          <w:szCs w:val="28"/>
        </w:rPr>
        <w:t>本研究以</w:t>
      </w:r>
      <w:r w:rsidR="00AD1A81" w:rsidRPr="00797CD2">
        <w:rPr>
          <w:rFonts w:cs="Times New Roman"/>
          <w:szCs w:val="28"/>
        </w:rPr>
        <w:t>臺灣</w:t>
      </w:r>
      <w:r w:rsidRPr="00797CD2">
        <w:rPr>
          <w:rFonts w:cs="Times New Roman"/>
          <w:szCs w:val="28"/>
        </w:rPr>
        <w:t>智慧財產權相關</w:t>
      </w:r>
      <w:r w:rsidR="000414AC" w:rsidRPr="00797CD2">
        <w:rPr>
          <w:rFonts w:cs="Times New Roman"/>
          <w:szCs w:val="28"/>
        </w:rPr>
        <w:t>裁判書</w:t>
      </w:r>
      <w:r w:rsidRPr="00797CD2">
        <w:rPr>
          <w:rFonts w:cs="Times New Roman"/>
          <w:szCs w:val="28"/>
        </w:rPr>
        <w:t>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在不同裁判結果類別上的辨識能力，尤其是部分勝訴與勝訴等樣本數較少、語意界線可能較不明確之類別。</w:t>
      </w:r>
    </w:p>
    <w:p w14:paraId="6BDE5BDC" w14:textId="630520BB" w:rsidR="00970794" w:rsidRPr="00797CD2" w:rsidRDefault="00970794" w:rsidP="0004071A">
      <w:pPr>
        <w:widowControl/>
        <w:spacing w:line="276" w:lineRule="auto"/>
        <w:rPr>
          <w:rFonts w:cs="Times New Roman"/>
          <w:sz w:val="28"/>
          <w:szCs w:val="28"/>
        </w:rPr>
      </w:pPr>
      <w:r w:rsidRPr="00797CD2">
        <w:rPr>
          <w:rFonts w:cs="Times New Roman"/>
          <w:szCs w:val="28"/>
        </w:rPr>
        <w:t>既有法律判決預測文獻中，確有研究採用二元結果設定，例如歐洲人權法院案件中是否違反公約條文之預測，或智慧財產權訴訟中專利權人勝訴與被告勝訴之預測。惟法律判決預測任務本身並不限於二元分類，亦包含法條預測、罪名預測、刑期預測、多標籤分類與多任務學習等形式。因此，本研究並不主張過去文獻皆以二元分類為主，而是聚焦於</w:t>
      </w:r>
      <w:r w:rsidR="00AD1A81" w:rsidRPr="00797CD2">
        <w:rPr>
          <w:rFonts w:cs="Times New Roman"/>
          <w:szCs w:val="28"/>
        </w:rPr>
        <w:t>臺灣</w:t>
      </w:r>
      <w:r w:rsidRPr="00797CD2">
        <w:rPr>
          <w:rFonts w:cs="Times New Roman"/>
          <w:szCs w:val="28"/>
        </w:rPr>
        <w:t>智慧財產權判決文本脈絡下，建立敗訴、部分勝訴與勝訴三類裁判結果之分類流程，並分析模型在不同案件類型與不同結果類別上的辨識差異。</w:t>
      </w:r>
    </w:p>
    <w:p w14:paraId="4C76F1B2" w14:textId="3A66082E" w:rsidR="00704996" w:rsidRPr="00797CD2" w:rsidRDefault="00970794" w:rsidP="0004071A">
      <w:pPr>
        <w:widowControl/>
        <w:spacing w:line="276" w:lineRule="auto"/>
        <w:rPr>
          <w:rFonts w:cs="Times New Roman"/>
          <w:szCs w:val="28"/>
        </w:rPr>
      </w:pPr>
      <w:r w:rsidRPr="00797CD2">
        <w:rPr>
          <w:rFonts w:cs="Times New Roman"/>
          <w:szCs w:val="28"/>
        </w:rPr>
        <w:t>本研究首先以</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作為核心技術流程，目的在於檢驗</w:t>
      </w:r>
      <w:r w:rsidRPr="00797CD2">
        <w:rPr>
          <w:rFonts w:cs="Times New Roman"/>
          <w:szCs w:val="28"/>
        </w:rPr>
        <w:t xml:space="preserve"> MNIR </w:t>
      </w:r>
      <w:r w:rsidRPr="00797CD2">
        <w:rPr>
          <w:rFonts w:cs="Times New Roman"/>
          <w:szCs w:val="28"/>
        </w:rPr>
        <w:t>監督式特徵轉換是否能將高維法律文本特徵轉換為較具判別力的低維表示，進而改善裁判結果分類。然而，實證結果顯示，在本研究資料、標籤設定與超參數範圍下，</w:t>
      </w:r>
      <w:r w:rsidR="001E5412">
        <w:rPr>
          <w:rFonts w:cs="Times New Roman"/>
          <w:szCs w:val="28"/>
        </w:rPr>
        <w:t>Chi-square + MNIR + SVM</w:t>
      </w:r>
      <w:r w:rsidRPr="00797CD2">
        <w:rPr>
          <w:rFonts w:cs="Times New Roman"/>
          <w:szCs w:val="28"/>
        </w:rPr>
        <w:t xml:space="preserve"> </w:t>
      </w:r>
      <w:r w:rsidRPr="00797CD2">
        <w:rPr>
          <w:rFonts w:cs="Times New Roman"/>
          <w:szCs w:val="28"/>
        </w:rPr>
        <w:t>雖可形成一套可執行的分類流程，但相較於</w:t>
      </w:r>
      <w:r w:rsidRPr="00797CD2">
        <w:rPr>
          <w:rFonts w:cs="Times New Roman"/>
          <w:szCs w:val="28"/>
        </w:rPr>
        <w:t xml:space="preserve"> Chi-square + </w:t>
      </w:r>
      <w:r w:rsidR="00AF715B">
        <w:rPr>
          <w:rFonts w:cs="Times New Roman"/>
          <w:szCs w:val="28"/>
        </w:rPr>
        <w:t>SVM</w:t>
      </w:r>
      <w:r w:rsidRPr="00797CD2">
        <w:rPr>
          <w:rFonts w:cs="Times New Roman"/>
          <w:szCs w:val="28"/>
        </w:rPr>
        <w:t xml:space="preserve"> </w:t>
      </w:r>
      <w:r w:rsidR="007019C8">
        <w:rPr>
          <w:rFonts w:cs="Times New Roman" w:hint="eastAsia"/>
          <w:szCs w:val="28"/>
        </w:rPr>
        <w:t>未</w:t>
      </w:r>
      <w:r w:rsidRPr="00797CD2">
        <w:rPr>
          <w:rFonts w:cs="Times New Roman"/>
          <w:szCs w:val="28"/>
        </w:rPr>
        <w:t>取得更佳表現。</w:t>
      </w:r>
    </w:p>
    <w:p w14:paraId="0A230D5D" w14:textId="344A1130" w:rsidR="00970794" w:rsidRPr="00797CD2" w:rsidRDefault="00970794" w:rsidP="0004071A">
      <w:pPr>
        <w:widowControl/>
        <w:spacing w:line="276" w:lineRule="auto"/>
        <w:rPr>
          <w:rFonts w:cs="Times New Roman"/>
          <w:sz w:val="28"/>
          <w:szCs w:val="28"/>
        </w:rPr>
      </w:pPr>
      <w:r w:rsidRPr="00797CD2">
        <w:rPr>
          <w:rFonts w:cs="Times New Roman"/>
          <w:szCs w:val="28"/>
        </w:rPr>
        <w:t>四類案件資料集中，</w:t>
      </w:r>
      <w:r w:rsidR="001E5412">
        <w:rPr>
          <w:rFonts w:cs="Times New Roman"/>
          <w:szCs w:val="28"/>
        </w:rPr>
        <w:t xml:space="preserve">Chi-square + SVM </w:t>
      </w:r>
      <w:r w:rsidR="001E5412">
        <w:rPr>
          <w:rFonts w:cs="Times New Roman"/>
          <w:szCs w:val="28"/>
        </w:rPr>
        <w:t>的</w:t>
      </w:r>
      <w:r w:rsidR="001E5412">
        <w:rPr>
          <w:rFonts w:cs="Times New Roman"/>
          <w:szCs w:val="28"/>
        </w:rPr>
        <w:t xml:space="preserve"> Macro F1</w:t>
      </w:r>
      <w:r w:rsidRPr="00797CD2">
        <w:rPr>
          <w:rFonts w:cs="Times New Roman"/>
          <w:szCs w:val="28"/>
        </w:rPr>
        <w:t xml:space="preserve"> </w:t>
      </w:r>
      <w:r w:rsidRPr="00797CD2">
        <w:rPr>
          <w:rFonts w:cs="Times New Roman"/>
          <w:szCs w:val="28"/>
        </w:rPr>
        <w:t>皆高於</w:t>
      </w:r>
      <w:r w:rsidRPr="00797CD2">
        <w:rPr>
          <w:rFonts w:cs="Times New Roman"/>
          <w:szCs w:val="28"/>
        </w:rPr>
        <w:t xml:space="preserve"> </w:t>
      </w:r>
      <w:r w:rsidR="001E5412">
        <w:rPr>
          <w:rFonts w:cs="Times New Roman"/>
          <w:szCs w:val="28"/>
        </w:rPr>
        <w:t>Chi-square + MNIR + SVM</w:t>
      </w:r>
      <w:r w:rsidRPr="00797CD2">
        <w:rPr>
          <w:rFonts w:cs="Times New Roman"/>
          <w:szCs w:val="28"/>
        </w:rPr>
        <w:t>，顯示卡方特徵選擇後的稀疏文字特徵已保留相當程度與裁判結果相關的分類訊息。因此，本研究並不將此結果解讀為</w:t>
      </w:r>
      <w:r w:rsidRPr="00797CD2">
        <w:rPr>
          <w:rFonts w:cs="Times New Roman"/>
          <w:szCs w:val="28"/>
        </w:rPr>
        <w:t xml:space="preserve"> MNIR </w:t>
      </w:r>
      <w:r w:rsidRPr="00797CD2">
        <w:rPr>
          <w:rFonts w:cs="Times New Roman"/>
          <w:szCs w:val="28"/>
        </w:rPr>
        <w:t>方法本身無效，而是指出在本研究任務中，直接使用篩選後之高維稀疏詞彙特徵，反而較能保留分類所需訊息。</w:t>
      </w:r>
    </w:p>
    <w:p w14:paraId="7DC45823" w14:textId="77777777" w:rsidR="00970794" w:rsidRPr="00797CD2" w:rsidRDefault="00970794" w:rsidP="0004071A">
      <w:pPr>
        <w:widowControl/>
        <w:spacing w:line="276" w:lineRule="auto"/>
        <w:rPr>
          <w:rFonts w:cs="Times New Roman"/>
          <w:sz w:val="28"/>
          <w:szCs w:val="28"/>
        </w:rPr>
      </w:pPr>
      <w:r w:rsidRPr="00797CD2">
        <w:rPr>
          <w:rFonts w:cs="Times New Roman"/>
          <w:szCs w:val="28"/>
        </w:rPr>
        <w:t>其次，不同文字特徵表示在不同案件類型下呈現不同效果。</w:t>
      </w:r>
      <w:r w:rsidRPr="00797CD2">
        <w:rPr>
          <w:rFonts w:cs="Times New Roman"/>
          <w:szCs w:val="28"/>
        </w:rPr>
        <w:t>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並無單一方法在所有案件類型中皆為最佳。行政與刑事附帶民事案件中，</w:t>
      </w:r>
      <w:r w:rsidRPr="00797CD2">
        <w:rPr>
          <w:rFonts w:cs="Times New Roman"/>
          <w:szCs w:val="28"/>
        </w:rPr>
        <w:t xml:space="preserve">BoW </w:t>
      </w:r>
      <w:r w:rsidRPr="00797CD2">
        <w:rPr>
          <w:rFonts w:cs="Times New Roman"/>
          <w:szCs w:val="28"/>
        </w:rPr>
        <w:t>表現相對較佳；民事案件中，</w:t>
      </w:r>
      <w:r w:rsidRPr="00797CD2">
        <w:rPr>
          <w:rFonts w:cs="Times New Roman"/>
          <w:szCs w:val="28"/>
        </w:rPr>
        <w:t xml:space="preserve">TF-IDF </w:t>
      </w:r>
      <w:r w:rsidRPr="00797CD2">
        <w:rPr>
          <w:rFonts w:cs="Times New Roman"/>
          <w:szCs w:val="28"/>
        </w:rPr>
        <w:t>表現相對較佳；刑事案件中，</w:t>
      </w:r>
      <w:r w:rsidRPr="00797CD2">
        <w:rPr>
          <w:rFonts w:cs="Times New Roman"/>
          <w:szCs w:val="28"/>
        </w:rPr>
        <w:t xml:space="preserve">TF </w:t>
      </w:r>
      <w:r w:rsidRPr="00797CD2">
        <w:rPr>
          <w:rFonts w:cs="Times New Roman"/>
          <w:szCs w:val="28"/>
        </w:rPr>
        <w:t>表現相對較佳。此結果說明，法律文本分類不宜預設某一種文字表示必然優於其他方法，而應依案件類型、文本結構與詞彙分布進行比較。</w:t>
      </w:r>
    </w:p>
    <w:p w14:paraId="70762F1F" w14:textId="77777777" w:rsidR="00704996" w:rsidRPr="00797CD2" w:rsidRDefault="00970794" w:rsidP="0004071A">
      <w:pPr>
        <w:widowControl/>
        <w:spacing w:line="276" w:lineRule="auto"/>
        <w:rPr>
          <w:rFonts w:cs="Times New Roman"/>
          <w:szCs w:val="28"/>
        </w:rPr>
      </w:pPr>
      <w:r w:rsidRPr="00797CD2">
        <w:rPr>
          <w:rFonts w:cs="Times New Roman"/>
          <w:szCs w:val="28"/>
        </w:rPr>
        <w:t>最後，錯誤分析顯示，模型主要限制並非整體分數不足，而是少數類別辨識能力有限。以民事案件為例，模型對敗訴類別具有較佳辨識能力，但對部分勝訴與勝訴類別表現明顯較弱。</w:t>
      </w:r>
    </w:p>
    <w:p w14:paraId="00FAB492" w14:textId="77777777" w:rsidR="00970794" w:rsidRPr="00797CD2" w:rsidRDefault="00970794" w:rsidP="0004071A">
      <w:pPr>
        <w:widowControl/>
        <w:spacing w:line="276" w:lineRule="auto"/>
        <w:rPr>
          <w:rFonts w:cs="Times New Roman"/>
          <w:sz w:val="28"/>
          <w:szCs w:val="28"/>
        </w:rPr>
      </w:pPr>
      <w:r w:rsidRPr="00797CD2">
        <w:rPr>
          <w:rFonts w:cs="Times New Roman"/>
          <w:szCs w:val="28"/>
        </w:rPr>
        <w:t>混淆矩陣顯示，許多</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樣本被誤判為</w:t>
      </w:r>
      <w:r w:rsidRPr="00797CD2">
        <w:rPr>
          <w:rFonts w:cs="Times New Roman"/>
          <w:szCs w:val="28"/>
        </w:rPr>
        <w:t xml:space="preserve"> Lose</w:t>
      </w:r>
      <w:r w:rsidRPr="00797CD2">
        <w:rPr>
          <w:rFonts w:cs="Times New Roman"/>
          <w:szCs w:val="28"/>
        </w:rPr>
        <w:t>，表示模型仍有偏向多數類別的傾向。此結果說明，即使模型整體</w:t>
      </w:r>
      <w:r w:rsidRPr="00797CD2">
        <w:rPr>
          <w:rFonts w:cs="Times New Roman"/>
          <w:szCs w:val="28"/>
        </w:rPr>
        <w:t xml:space="preserve"> Accuracy </w:t>
      </w:r>
      <w:r w:rsidRPr="00797CD2">
        <w:rPr>
          <w:rFonts w:cs="Times New Roman"/>
          <w:szCs w:val="28"/>
        </w:rPr>
        <w:t>與</w:t>
      </w:r>
      <w:r w:rsidRPr="00797CD2">
        <w:rPr>
          <w:rFonts w:cs="Times New Roman"/>
          <w:szCs w:val="28"/>
        </w:rPr>
        <w:t xml:space="preserve"> Macro F1 </w:t>
      </w:r>
      <w:r w:rsidRPr="00797CD2">
        <w:rPr>
          <w:rFonts w:cs="Times New Roman"/>
          <w:szCs w:val="28"/>
        </w:rPr>
        <w:t>高於基準模型，也不能直接解讀為模型已能完整預測所有裁判結果。較精確地說，本研究模型能在主要類別上形成一定分類能力，但對少數且語意界線較模糊的裁判結果仍存在明顯限制。</w:t>
      </w:r>
    </w:p>
    <w:p w14:paraId="2CEE05B4" w14:textId="77777777" w:rsidR="000919E7" w:rsidRPr="00797CD2" w:rsidRDefault="00970794" w:rsidP="0004071A">
      <w:pPr>
        <w:pStyle w:val="2"/>
        <w:widowControl/>
        <w:spacing w:line="276" w:lineRule="auto"/>
        <w:rPr>
          <w:rFonts w:ascii="Times New Roman" w:eastAsia="標楷體" w:hAnsi="Times New Roman" w:cs="Times New Roman"/>
          <w:b w:val="0"/>
          <w:szCs w:val="28"/>
        </w:rPr>
      </w:pPr>
      <w:r w:rsidRPr="00797CD2">
        <w:rPr>
          <w:rFonts w:ascii="Times New Roman" w:eastAsia="標楷體" w:hAnsi="Times New Roman" w:cs="Times New Roman"/>
          <w:b w:val="0"/>
          <w:szCs w:val="28"/>
        </w:rPr>
        <w:t xml:space="preserve">5.2 </w:t>
      </w:r>
      <w:r w:rsidRPr="00797CD2">
        <w:rPr>
          <w:rFonts w:ascii="Times New Roman" w:eastAsia="標楷體" w:hAnsi="Times New Roman" w:cs="Times New Roman"/>
          <w:b w:val="0"/>
          <w:szCs w:val="28"/>
        </w:rPr>
        <w:t>研究貢獻</w:t>
      </w:r>
    </w:p>
    <w:p w14:paraId="425D9ADD" w14:textId="77777777" w:rsidR="00704996" w:rsidRPr="00797CD2" w:rsidRDefault="00704996" w:rsidP="0004071A">
      <w:pPr>
        <w:widowControl/>
        <w:spacing w:line="276" w:lineRule="auto"/>
        <w:rPr>
          <w:rFonts w:cs="Times New Roman"/>
          <w:szCs w:val="28"/>
        </w:rPr>
      </w:pPr>
      <w:r w:rsidRPr="00797CD2">
        <w:rPr>
          <w:rFonts w:cs="Times New Roman"/>
          <w:szCs w:val="28"/>
        </w:rPr>
        <w:t>本研究之貢獻可分為三個層面：理論貢獻、方法貢獻與實務貢獻。</w:t>
      </w:r>
    </w:p>
    <w:p w14:paraId="6BF6960C" w14:textId="7E855365" w:rsidR="00704996" w:rsidRPr="00797CD2" w:rsidRDefault="00704996" w:rsidP="007B138D">
      <w:pPr>
        <w:widowControl/>
        <w:spacing w:line="276" w:lineRule="auto"/>
        <w:rPr>
          <w:rFonts w:cs="Times New Roman"/>
          <w:szCs w:val="28"/>
        </w:rPr>
      </w:pPr>
      <w:r w:rsidRPr="00797CD2">
        <w:rPr>
          <w:rFonts w:cs="Times New Roman"/>
          <w:szCs w:val="28"/>
        </w:rPr>
        <w:t>第一，在理論貢獻方面，本研究補充法律文本分類與智慧財產權判決結果預測之相關研究。本文不僅檢驗模型能否分類裁判結果，也比較不同案件類型、文字特徵表示與模型流程之差異。研究結果顯示，</w:t>
      </w:r>
      <w:r w:rsidRPr="00797CD2">
        <w:rPr>
          <w:rFonts w:cs="Times New Roman"/>
          <w:szCs w:val="28"/>
        </w:rPr>
        <w:t>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並無單一方法在所有案件類型中皆為最佳。這表示法律文本分類效果會受到案件性質、文本結構與詞彙分布影響。因此，法律文本分類不宜預設單一特徵表示或模型流程必然適用於所有案件，而應依據案件類型與資料特性進行比較。此外，本研究亦檢驗</w:t>
      </w:r>
      <w:r w:rsidRPr="00797CD2">
        <w:rPr>
          <w:rFonts w:cs="Times New Roman"/>
          <w:szCs w:val="28"/>
        </w:rPr>
        <w:t xml:space="preserve"> MNIR </w:t>
      </w:r>
      <w:r w:rsidRPr="00797CD2">
        <w:rPr>
          <w:rFonts w:cs="Times New Roman"/>
          <w:szCs w:val="28"/>
        </w:rPr>
        <w:t>監督式特徵轉換在中文智慧財產權判決文本分類中的適用性。</w:t>
      </w:r>
      <w:r w:rsidRPr="00797CD2">
        <w:rPr>
          <w:rFonts w:cs="Times New Roman"/>
          <w:szCs w:val="28"/>
        </w:rPr>
        <w:t xml:space="preserve">MNIR </w:t>
      </w:r>
      <w:r w:rsidRPr="00797CD2">
        <w:rPr>
          <w:rFonts w:cs="Times New Roman"/>
          <w:szCs w:val="28"/>
        </w:rPr>
        <w:t>理論上可利用裁判結果反推詞彙分布方向，並將高維文字特徵轉換為低維表徵。然而，本研究結果顯示，在卡方特徵選擇已先保留高關聯詞彙的情況下，</w:t>
      </w:r>
      <w:r w:rsidR="001E5412">
        <w:rPr>
          <w:rFonts w:cs="Times New Roman"/>
          <w:szCs w:val="28"/>
        </w:rPr>
        <w:t xml:space="preserve">Chi-square + MNIR + SVM </w:t>
      </w:r>
      <w:r w:rsidR="001E5412">
        <w:rPr>
          <w:rFonts w:cs="Times New Roman"/>
          <w:szCs w:val="28"/>
        </w:rPr>
        <w:t>未優於</w:t>
      </w:r>
      <w:r w:rsidR="001E5412">
        <w:rPr>
          <w:rFonts w:cs="Times New Roman"/>
          <w:szCs w:val="28"/>
        </w:rPr>
        <w:t xml:space="preserve"> Chi-square + SVM</w:t>
      </w:r>
      <w:r w:rsidRPr="00797CD2">
        <w:rPr>
          <w:rFonts w:cs="Times New Roman"/>
          <w:szCs w:val="28"/>
        </w:rPr>
        <w:t>。此結果表示，在本研究資料、標籤設定與超參數範圍下，</w:t>
      </w:r>
      <w:r w:rsidRPr="00797CD2">
        <w:rPr>
          <w:rFonts w:cs="Times New Roman"/>
          <w:szCs w:val="28"/>
        </w:rPr>
        <w:t xml:space="preserve">MNIR </w:t>
      </w:r>
      <w:r w:rsidRPr="00797CD2">
        <w:rPr>
          <w:rFonts w:cs="Times New Roman"/>
          <w:szCs w:val="28"/>
        </w:rPr>
        <w:t>的降維優勢並未轉化為較佳分類效果。相對地，卡方篩選後的高維稀疏詞彙特徵仍具有重要分類價值。因此，本研究對</w:t>
      </w:r>
      <w:r w:rsidRPr="00797CD2">
        <w:rPr>
          <w:rFonts w:cs="Times New Roman"/>
          <w:szCs w:val="28"/>
        </w:rPr>
        <w:t xml:space="preserve"> MNIR </w:t>
      </w:r>
      <w:r w:rsidRPr="00797CD2">
        <w:rPr>
          <w:rFonts w:cs="Times New Roman"/>
          <w:szCs w:val="28"/>
        </w:rPr>
        <w:t>在中文智慧財產權判決文本分類中的適用條件與限制，提供了具體經驗證據。</w:t>
      </w:r>
    </w:p>
    <w:p w14:paraId="6DE74D8E" w14:textId="77777777" w:rsidR="00704996" w:rsidRPr="00797CD2" w:rsidRDefault="00704996" w:rsidP="0004071A">
      <w:pPr>
        <w:widowControl/>
        <w:spacing w:line="276" w:lineRule="auto"/>
        <w:rPr>
          <w:rFonts w:cs="Times New Roman"/>
          <w:szCs w:val="28"/>
        </w:rPr>
      </w:pPr>
      <w:r w:rsidRPr="00797CD2">
        <w:rPr>
          <w:rFonts w:cs="Times New Roman"/>
          <w:szCs w:val="28"/>
        </w:rPr>
        <w:t>第二，在方法貢獻方面，本研究建立一套可重複執行的智慧財產權判決文本分類流程。</w:t>
      </w:r>
    </w:p>
    <w:p w14:paraId="5D9742E2" w14:textId="77777777" w:rsidR="00704996" w:rsidRPr="00797CD2" w:rsidRDefault="00704996" w:rsidP="0004071A">
      <w:pPr>
        <w:widowControl/>
        <w:spacing w:line="276" w:lineRule="auto"/>
        <w:rPr>
          <w:rFonts w:cs="Times New Roman"/>
          <w:szCs w:val="28"/>
        </w:rPr>
      </w:pPr>
      <w:r w:rsidRPr="00797CD2">
        <w:rPr>
          <w:rFonts w:cs="Times New Roman"/>
          <w:szCs w:val="28"/>
        </w:rPr>
        <w:t>本文之</w:t>
      </w:r>
      <w:r w:rsidRPr="00797CD2">
        <w:rPr>
          <w:rFonts w:cs="Times New Roman"/>
          <w:szCs w:val="28"/>
        </w:rPr>
        <w:t xml:space="preserve"> baseline pipeline </w:t>
      </w:r>
      <w:r w:rsidRPr="00797CD2">
        <w:rPr>
          <w:rFonts w:cs="Times New Roman"/>
          <w:szCs w:val="28"/>
        </w:rPr>
        <w:t>包含以下步驟：</w:t>
      </w:r>
    </w:p>
    <w:p w14:paraId="0EEDD383"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蒐集並篩選智慧財產權判決文本。</w:t>
      </w:r>
    </w:p>
    <w:p w14:paraId="54D80249"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進行文本清理、停用詞移除與中文斷詞。</w:t>
      </w:r>
    </w:p>
    <w:p w14:paraId="7DDC7F1C"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整理</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三類裁判結果標籤。</w:t>
      </w:r>
    </w:p>
    <w:p w14:paraId="0F055826"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建構</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文字特徵。</w:t>
      </w:r>
    </w:p>
    <w:p w14:paraId="5B1370C3"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使用</w:t>
      </w:r>
      <w:r w:rsidRPr="00797CD2">
        <w:rPr>
          <w:rFonts w:cs="Times New Roman"/>
          <w:szCs w:val="28"/>
        </w:rPr>
        <w:t xml:space="preserve"> Chi-square </w:t>
      </w:r>
      <w:r w:rsidRPr="00797CD2">
        <w:rPr>
          <w:rFonts w:cs="Times New Roman"/>
          <w:szCs w:val="28"/>
        </w:rPr>
        <w:t>進行特徵選擇。</w:t>
      </w:r>
    </w:p>
    <w:p w14:paraId="13D9C335" w14:textId="704C1986"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比較</w:t>
      </w:r>
      <w:r w:rsidRPr="00797CD2">
        <w:rPr>
          <w:rFonts w:cs="Times New Roman"/>
          <w:szCs w:val="28"/>
        </w:rPr>
        <w:t xml:space="preserve"> </w:t>
      </w:r>
      <w:r w:rsidR="001E5412">
        <w:rPr>
          <w:rFonts w:cs="Times New Roman"/>
          <w:szCs w:val="28"/>
        </w:rPr>
        <w:t xml:space="preserve">Chi-square + MNIR + SVM </w:t>
      </w:r>
      <w:r w:rsidR="001E5412">
        <w:rPr>
          <w:rFonts w:cs="Times New Roman"/>
          <w:szCs w:val="28"/>
        </w:rPr>
        <w:t>與</w:t>
      </w:r>
      <w:r w:rsidR="001E5412">
        <w:rPr>
          <w:rFonts w:cs="Times New Roman"/>
          <w:szCs w:val="28"/>
        </w:rPr>
        <w:t xml:space="preserve"> Chi-square + SVM</w:t>
      </w:r>
      <w:r w:rsidRPr="00797CD2">
        <w:rPr>
          <w:rFonts w:cs="Times New Roman"/>
          <w:szCs w:val="28"/>
        </w:rPr>
        <w:t xml:space="preserve"> </w:t>
      </w:r>
      <w:r w:rsidRPr="00797CD2">
        <w:rPr>
          <w:rFonts w:cs="Times New Roman"/>
          <w:szCs w:val="28"/>
        </w:rPr>
        <w:t>兩種模型流程。</w:t>
      </w:r>
    </w:p>
    <w:p w14:paraId="24227DFB" w14:textId="77777777" w:rsidR="00704996" w:rsidRPr="00797CD2" w:rsidRDefault="00704996" w:rsidP="0004071A">
      <w:pPr>
        <w:pStyle w:val="a9"/>
        <w:widowControl/>
        <w:numPr>
          <w:ilvl w:val="0"/>
          <w:numId w:val="23"/>
        </w:numPr>
        <w:spacing w:line="276" w:lineRule="auto"/>
        <w:rPr>
          <w:rFonts w:cs="Times New Roman"/>
          <w:szCs w:val="28"/>
        </w:rPr>
      </w:pPr>
      <w:r w:rsidRPr="00797CD2">
        <w:rPr>
          <w:rFonts w:cs="Times New Roman"/>
          <w:szCs w:val="28"/>
        </w:rPr>
        <w:t>以</w:t>
      </w:r>
      <w:r w:rsidRPr="00797CD2">
        <w:rPr>
          <w:rFonts w:cs="Times New Roman"/>
          <w:szCs w:val="28"/>
        </w:rPr>
        <w:t xml:space="preserve"> Majority Class baseline </w:t>
      </w:r>
      <w:r w:rsidRPr="00797CD2">
        <w:rPr>
          <w:rFonts w:cs="Times New Roman"/>
          <w:szCs w:val="28"/>
        </w:rPr>
        <w:t>作為最低比較基準。</w:t>
      </w:r>
    </w:p>
    <w:p w14:paraId="0E062A6C" w14:textId="49396F62" w:rsidR="00704996" w:rsidRPr="00797CD2" w:rsidRDefault="00704996" w:rsidP="007B138D">
      <w:pPr>
        <w:widowControl/>
        <w:spacing w:line="276" w:lineRule="auto"/>
        <w:rPr>
          <w:rFonts w:cs="Times New Roman"/>
          <w:szCs w:val="28"/>
        </w:rPr>
      </w:pPr>
      <w:r w:rsidRPr="00797CD2">
        <w:rPr>
          <w:rFonts w:cs="Times New Roman"/>
          <w:szCs w:val="28"/>
        </w:rPr>
        <w:t>此一流程的價值不僅在於建立分類模型，也在於提供後續研究清楚的比較基準。後續研究若加入新的模型、特徵轉換方法或文字表示方式，即可檢驗其是否真正帶來額外改善。同時，由於本研究資料存在類別不平衡，本文並未僅以整體準確率判斷模型表現。本文進一步使用</w:t>
      </w:r>
      <w:r w:rsidRPr="00797CD2">
        <w:rPr>
          <w:rFonts w:cs="Times New Roman"/>
          <w:szCs w:val="28"/>
        </w:rPr>
        <w:t xml:space="preserve"> Macro F1</w:t>
      </w:r>
      <w:r w:rsidRPr="00797CD2">
        <w:rPr>
          <w:rFonts w:cs="Times New Roman"/>
          <w:szCs w:val="28"/>
        </w:rPr>
        <w:t>、分類報告與混淆矩陣，檢視模型在</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三類結果上的辨識能力。此一評估方式有助於揭露</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等少數類別的分類限制，避免模型因主要預測多數類別而被高估。</w:t>
      </w:r>
    </w:p>
    <w:p w14:paraId="1D962457" w14:textId="77777777" w:rsidR="00704996" w:rsidRPr="00797CD2" w:rsidRDefault="00704996" w:rsidP="0004071A">
      <w:pPr>
        <w:widowControl/>
        <w:spacing w:line="276" w:lineRule="auto"/>
        <w:rPr>
          <w:rFonts w:cs="Times New Roman"/>
          <w:szCs w:val="28"/>
        </w:rPr>
      </w:pPr>
      <w:r w:rsidRPr="00797CD2">
        <w:rPr>
          <w:rFonts w:cs="Times New Roman"/>
          <w:szCs w:val="28"/>
        </w:rPr>
        <w:t>第三，在實務貢獻方面，本研究可作為智慧財產權判決文本整理與初步分類之參考。</w:t>
      </w:r>
    </w:p>
    <w:p w14:paraId="343BAC52" w14:textId="4300AFE2" w:rsidR="00704996" w:rsidRPr="00797CD2" w:rsidRDefault="00704996" w:rsidP="007B138D">
      <w:pPr>
        <w:widowControl/>
        <w:spacing w:line="276" w:lineRule="auto"/>
        <w:rPr>
          <w:rFonts w:cs="Times New Roman"/>
          <w:szCs w:val="28"/>
        </w:rPr>
      </w:pPr>
      <w:r w:rsidRPr="00797CD2">
        <w:rPr>
          <w:rFonts w:cs="Times New Roman"/>
          <w:szCs w:val="28"/>
        </w:rPr>
        <w:t>公開裁判書數量龐大。若完全仰賴人工閱讀與標記，將耗費大量時間與人力。本研究建立之分類流程，可協助研究者或實務工作者對大量智慧財產權判決進行初步整理。此流程亦可用於掌握不同案件類型與裁判結果分布，並作為後續人工審查、實證法律研究或法律科技系統開發的基礎。此外，本研究亦提供模型選擇上的實務指引。在本研究資料條件下，不同案件類型可優先考慮以下模型流程：</w:t>
      </w:r>
    </w:p>
    <w:p w14:paraId="704E9223" w14:textId="3F12EEA9" w:rsidR="00704996" w:rsidRPr="00797CD2" w:rsidRDefault="00704996" w:rsidP="0004071A">
      <w:pPr>
        <w:widowControl/>
        <w:spacing w:line="276" w:lineRule="auto"/>
        <w:rPr>
          <w:rFonts w:cs="Times New Roman"/>
          <w:szCs w:val="28"/>
        </w:rPr>
      </w:pPr>
      <w:r w:rsidRPr="00797CD2">
        <w:rPr>
          <w:rFonts w:cs="Times New Roman"/>
          <w:szCs w:val="28"/>
        </w:rPr>
        <w:t>一、行政案件：</w:t>
      </w:r>
      <w:r w:rsidRPr="00797CD2">
        <w:rPr>
          <w:rFonts w:cs="Times New Roman"/>
          <w:szCs w:val="28"/>
        </w:rPr>
        <w:t xml:space="preserve">BoW + Chi-square + </w:t>
      </w:r>
      <w:r w:rsidR="00AF715B">
        <w:rPr>
          <w:rFonts w:cs="Times New Roman"/>
          <w:szCs w:val="28"/>
        </w:rPr>
        <w:t>SVM</w:t>
      </w:r>
      <w:r w:rsidRPr="00797CD2">
        <w:rPr>
          <w:rFonts w:cs="Times New Roman"/>
          <w:szCs w:val="28"/>
        </w:rPr>
        <w:t>。</w:t>
      </w:r>
    </w:p>
    <w:p w14:paraId="11494C71" w14:textId="32213E65" w:rsidR="00704996" w:rsidRPr="00797CD2" w:rsidRDefault="00704996" w:rsidP="0004071A">
      <w:pPr>
        <w:widowControl/>
        <w:spacing w:line="276" w:lineRule="auto"/>
        <w:rPr>
          <w:rFonts w:cs="Times New Roman"/>
          <w:szCs w:val="28"/>
        </w:rPr>
      </w:pPr>
      <w:r w:rsidRPr="00797CD2">
        <w:rPr>
          <w:rFonts w:cs="Times New Roman"/>
          <w:szCs w:val="28"/>
        </w:rPr>
        <w:t>二、民事案件：</w:t>
      </w:r>
      <w:r w:rsidRPr="00797CD2">
        <w:rPr>
          <w:rFonts w:cs="Times New Roman"/>
          <w:szCs w:val="28"/>
        </w:rPr>
        <w:t xml:space="preserve">TF-IDF + Chi-square + </w:t>
      </w:r>
      <w:r w:rsidR="00AF715B">
        <w:rPr>
          <w:rFonts w:cs="Times New Roman"/>
          <w:szCs w:val="28"/>
        </w:rPr>
        <w:t>SVM</w:t>
      </w:r>
      <w:r w:rsidRPr="00797CD2">
        <w:rPr>
          <w:rFonts w:cs="Times New Roman"/>
          <w:szCs w:val="28"/>
        </w:rPr>
        <w:t>。</w:t>
      </w:r>
    </w:p>
    <w:p w14:paraId="44064B1D" w14:textId="43C75643" w:rsidR="00704996" w:rsidRPr="00797CD2" w:rsidRDefault="00704996" w:rsidP="0004071A">
      <w:pPr>
        <w:widowControl/>
        <w:spacing w:line="276" w:lineRule="auto"/>
        <w:rPr>
          <w:rFonts w:cs="Times New Roman"/>
          <w:szCs w:val="28"/>
        </w:rPr>
      </w:pPr>
      <w:r w:rsidRPr="00797CD2">
        <w:rPr>
          <w:rFonts w:cs="Times New Roman"/>
          <w:szCs w:val="28"/>
        </w:rPr>
        <w:t>三、刑事案件：</w:t>
      </w:r>
      <w:r w:rsidRPr="00797CD2">
        <w:rPr>
          <w:rFonts w:cs="Times New Roman"/>
          <w:szCs w:val="28"/>
        </w:rPr>
        <w:t xml:space="preserve">TF + Chi-square + </w:t>
      </w:r>
      <w:r w:rsidR="00AF715B">
        <w:rPr>
          <w:rFonts w:cs="Times New Roman"/>
          <w:szCs w:val="28"/>
        </w:rPr>
        <w:t>SVM</w:t>
      </w:r>
      <w:r w:rsidRPr="00797CD2">
        <w:rPr>
          <w:rFonts w:cs="Times New Roman"/>
          <w:szCs w:val="28"/>
        </w:rPr>
        <w:t>。</w:t>
      </w:r>
    </w:p>
    <w:p w14:paraId="407C7CFD" w14:textId="6206C9DC" w:rsidR="00704996" w:rsidRPr="00797CD2" w:rsidRDefault="00704996" w:rsidP="0004071A">
      <w:pPr>
        <w:widowControl/>
        <w:spacing w:line="276" w:lineRule="auto"/>
        <w:rPr>
          <w:rFonts w:cs="Times New Roman"/>
          <w:szCs w:val="28"/>
        </w:rPr>
      </w:pPr>
      <w:r w:rsidRPr="00797CD2">
        <w:rPr>
          <w:rFonts w:cs="Times New Roman"/>
          <w:szCs w:val="28"/>
        </w:rPr>
        <w:t>四、刑事附帶民事案件：</w:t>
      </w:r>
      <w:r w:rsidRPr="00797CD2">
        <w:rPr>
          <w:rFonts w:cs="Times New Roman"/>
          <w:szCs w:val="28"/>
        </w:rPr>
        <w:t xml:space="preserve">BoW + Chi-square + </w:t>
      </w:r>
      <w:r w:rsidR="00AF715B">
        <w:rPr>
          <w:rFonts w:cs="Times New Roman"/>
          <w:szCs w:val="28"/>
        </w:rPr>
        <w:t>SVM</w:t>
      </w:r>
      <w:r w:rsidRPr="00797CD2">
        <w:rPr>
          <w:rFonts w:cs="Times New Roman"/>
          <w:szCs w:val="28"/>
        </w:rPr>
        <w:t>。</w:t>
      </w:r>
    </w:p>
    <w:p w14:paraId="127F8E4E" w14:textId="3B72ED26" w:rsidR="00704996" w:rsidRPr="00797CD2" w:rsidRDefault="00704996" w:rsidP="007B138D">
      <w:pPr>
        <w:widowControl/>
        <w:spacing w:line="276" w:lineRule="auto"/>
        <w:rPr>
          <w:rFonts w:cs="Times New Roman"/>
          <w:szCs w:val="28"/>
        </w:rPr>
      </w:pPr>
      <w:r w:rsidRPr="00797CD2">
        <w:rPr>
          <w:rFonts w:cs="Times New Roman"/>
          <w:szCs w:val="28"/>
        </w:rPr>
        <w:t>此結果顯示，法律文本分類不宜直接套用單一模型。較適當的作法，是依案件性質、文本結構與分類目的選擇合適方法。不過，本研究之實務貢獻仍應審慎界定。本文建立的是裁判結果分類之研究流程與方法基礎，而非可直接取代法律專業判斷的自動化決策工具。智慧財產權案件涉及技術事實、權利範圍、法律要件與法院裁量判斷。因此，模型分類結果仍應搭配人工審查與個案脈絡分析。本文較適合作為大量判決文本初步分類、研究樣本整理與法律科技系統開發之輔助基礎，而不宜直接作為個案勝敗預測或法律意見之依據。</w:t>
      </w:r>
    </w:p>
    <w:p w14:paraId="428301E8" w14:textId="77777777" w:rsidR="00970794" w:rsidRPr="00797CD2" w:rsidRDefault="00704996" w:rsidP="0004071A">
      <w:pPr>
        <w:widowControl/>
        <w:spacing w:line="276" w:lineRule="auto"/>
        <w:rPr>
          <w:rFonts w:cs="Times New Roman"/>
          <w:sz w:val="28"/>
          <w:szCs w:val="28"/>
        </w:rPr>
      </w:pPr>
      <w:r w:rsidRPr="00797CD2">
        <w:rPr>
          <w:rFonts w:cs="Times New Roman"/>
          <w:szCs w:val="28"/>
        </w:rPr>
        <w:t>綜合而言，本研究的貢獻不僅在於建立智慧財產權判決結果分類模型，更在於三個面向。理論上，本文說明不同文字特徵表示與</w:t>
      </w:r>
      <w:r w:rsidRPr="00797CD2">
        <w:rPr>
          <w:rFonts w:cs="Times New Roman"/>
          <w:szCs w:val="28"/>
        </w:rPr>
        <w:t xml:space="preserve"> MNIR </w:t>
      </w:r>
      <w:r w:rsidRPr="00797CD2">
        <w:rPr>
          <w:rFonts w:cs="Times New Roman"/>
          <w:szCs w:val="28"/>
        </w:rPr>
        <w:t>監督式特徵轉換在法律文本分類中的適用差異。方法上，本文建立可重複比較的</w:t>
      </w:r>
      <w:r w:rsidRPr="00797CD2">
        <w:rPr>
          <w:rFonts w:cs="Times New Roman"/>
          <w:szCs w:val="28"/>
        </w:rPr>
        <w:t xml:space="preserve"> baseline pipeline</w:t>
      </w:r>
      <w:r w:rsidRPr="00797CD2">
        <w:rPr>
          <w:rFonts w:cs="Times New Roman"/>
          <w:szCs w:val="28"/>
        </w:rPr>
        <w:t>。實務上，本文提供大量判決文本初步分類與模型選擇之參考。</w:t>
      </w:r>
    </w:p>
    <w:p w14:paraId="36ECFB45" w14:textId="77777777" w:rsidR="00970794" w:rsidRPr="00797CD2" w:rsidRDefault="00970794" w:rsidP="0004071A">
      <w:pPr>
        <w:pStyle w:val="2"/>
        <w:widowControl/>
        <w:spacing w:line="276" w:lineRule="auto"/>
        <w:rPr>
          <w:rFonts w:ascii="Times New Roman" w:eastAsia="標楷體" w:hAnsi="Times New Roman" w:cs="Times New Roman"/>
          <w:b w:val="0"/>
          <w:szCs w:val="28"/>
        </w:rPr>
      </w:pPr>
      <w:r w:rsidRPr="00797CD2">
        <w:rPr>
          <w:rFonts w:ascii="Times New Roman" w:eastAsia="標楷體" w:hAnsi="Times New Roman" w:cs="Times New Roman"/>
          <w:b w:val="0"/>
          <w:szCs w:val="28"/>
        </w:rPr>
        <w:t xml:space="preserve">5.3 </w:t>
      </w:r>
      <w:r w:rsidRPr="00797CD2">
        <w:rPr>
          <w:rFonts w:ascii="Times New Roman" w:eastAsia="標楷體" w:hAnsi="Times New Roman" w:cs="Times New Roman"/>
          <w:b w:val="0"/>
          <w:szCs w:val="28"/>
        </w:rPr>
        <w:t>研究限制</w:t>
      </w:r>
    </w:p>
    <w:p w14:paraId="3C7065AD" w14:textId="77777777" w:rsidR="00053F92" w:rsidRPr="00797CD2" w:rsidRDefault="00053F92" w:rsidP="0004071A">
      <w:pPr>
        <w:widowControl/>
        <w:spacing w:line="276" w:lineRule="auto"/>
        <w:rPr>
          <w:rFonts w:cs="Times New Roman"/>
          <w:szCs w:val="28"/>
        </w:rPr>
      </w:pPr>
      <w:r w:rsidRPr="00797CD2">
        <w:rPr>
          <w:rFonts w:cs="Times New Roman"/>
          <w:szCs w:val="28"/>
        </w:rPr>
        <w:t>本研究仍有以下限制。</w:t>
      </w:r>
    </w:p>
    <w:p w14:paraId="3EF96EFF" w14:textId="77777777" w:rsidR="00053F92" w:rsidRPr="00797CD2" w:rsidRDefault="00053F92" w:rsidP="0004071A">
      <w:pPr>
        <w:widowControl/>
        <w:spacing w:line="276" w:lineRule="auto"/>
        <w:rPr>
          <w:rFonts w:cs="Times New Roman"/>
          <w:szCs w:val="28"/>
        </w:rPr>
      </w:pPr>
      <w:r w:rsidRPr="00797CD2">
        <w:rPr>
          <w:rFonts w:cs="Times New Roman"/>
          <w:szCs w:val="28"/>
        </w:rPr>
        <w:t>第一，本文仍無法完全排除資料洩漏可能。</w:t>
      </w:r>
    </w:p>
    <w:p w14:paraId="0223FB9E" w14:textId="77777777" w:rsidR="00053F92" w:rsidRPr="00797CD2" w:rsidRDefault="00053F92" w:rsidP="0004071A">
      <w:pPr>
        <w:widowControl/>
        <w:spacing w:line="276" w:lineRule="auto"/>
        <w:rPr>
          <w:rFonts w:cs="Times New Roman"/>
          <w:szCs w:val="28"/>
        </w:rPr>
      </w:pPr>
      <w:r w:rsidRPr="00797CD2">
        <w:rPr>
          <w:rFonts w:cs="Times New Roman"/>
          <w:szCs w:val="28"/>
        </w:rPr>
        <w:t>本研究雖已移除「駁回」、「有理由」、「准許」、「撤銷」等明顯裁判結果詞彙，以降低模型直接依賴結果詞彙的疑慮。然而，法律文本中仍可能存在間接線索。例如語境、請求類型、程序狀態或裁判理由結構，皆可能反映裁判結果。因此，本研究結果應理解為「移除明顯結果詞彙後」的模型比較，而非完全排除所有結果線索後的預測效果。</w:t>
      </w:r>
    </w:p>
    <w:p w14:paraId="39787ABF" w14:textId="77777777" w:rsidR="00053F92" w:rsidRPr="00797CD2" w:rsidRDefault="00053F92" w:rsidP="0004071A">
      <w:pPr>
        <w:widowControl/>
        <w:spacing w:line="276" w:lineRule="auto"/>
        <w:rPr>
          <w:rFonts w:cs="Times New Roman"/>
          <w:szCs w:val="28"/>
        </w:rPr>
      </w:pPr>
      <w:r w:rsidRPr="00797CD2">
        <w:rPr>
          <w:rFonts w:cs="Times New Roman"/>
          <w:szCs w:val="28"/>
        </w:rPr>
        <w:t>第二，本研究資料存在類別不平衡問題。</w:t>
      </w:r>
    </w:p>
    <w:p w14:paraId="5E09BA84" w14:textId="77777777" w:rsidR="00053F92" w:rsidRPr="00797CD2" w:rsidRDefault="00053F92" w:rsidP="0004071A">
      <w:pPr>
        <w:widowControl/>
        <w:spacing w:line="276" w:lineRule="auto"/>
        <w:rPr>
          <w:rFonts w:cs="Times New Roman"/>
          <w:szCs w:val="28"/>
        </w:rPr>
      </w:pPr>
      <w:r w:rsidRPr="00797CD2">
        <w:rPr>
          <w:rFonts w:cs="Times New Roman"/>
          <w:szCs w:val="28"/>
        </w:rPr>
        <w:t>部分案件類型中，</w:t>
      </w:r>
      <w:r w:rsidRPr="00797CD2">
        <w:rPr>
          <w:rFonts w:cs="Times New Roman"/>
          <w:szCs w:val="28"/>
        </w:rPr>
        <w:t xml:space="preserve">Win </w:t>
      </w:r>
      <w:r w:rsidRPr="00797CD2">
        <w:rPr>
          <w:rFonts w:cs="Times New Roman"/>
          <w:szCs w:val="28"/>
        </w:rPr>
        <w:t>或</w:t>
      </w:r>
      <w:r w:rsidRPr="00797CD2">
        <w:rPr>
          <w:rFonts w:cs="Times New Roman"/>
          <w:szCs w:val="28"/>
        </w:rPr>
        <w:t xml:space="preserve"> Mixed </w:t>
      </w:r>
      <w:r w:rsidRPr="00797CD2">
        <w:rPr>
          <w:rFonts w:cs="Times New Roman"/>
          <w:szCs w:val="28"/>
        </w:rPr>
        <w:t>樣本數相對較少。因此，模型較容易偏向預測</w:t>
      </w:r>
      <w:r w:rsidRPr="00797CD2">
        <w:rPr>
          <w:rFonts w:cs="Times New Roman"/>
          <w:szCs w:val="28"/>
        </w:rPr>
        <w:t xml:space="preserve"> Lose </w:t>
      </w:r>
      <w:r w:rsidRPr="00797CD2">
        <w:rPr>
          <w:rFonts w:cs="Times New Roman"/>
          <w:szCs w:val="28"/>
        </w:rPr>
        <w:t>類別。即使本文以</w:t>
      </w:r>
      <w:r w:rsidRPr="00797CD2">
        <w:rPr>
          <w:rFonts w:cs="Times New Roman"/>
          <w:szCs w:val="28"/>
        </w:rPr>
        <w:t xml:space="preserve"> Macro F1 </w:t>
      </w:r>
      <w:r w:rsidRPr="00797CD2">
        <w:rPr>
          <w:rFonts w:cs="Times New Roman"/>
          <w:szCs w:val="28"/>
        </w:rPr>
        <w:t>作為主要評估指標，仍無法完全解決少數類別資料不足所造成的學習限制。尤其在民事案件錯誤分析中，</w:t>
      </w:r>
      <w:r w:rsidRPr="00797CD2">
        <w:rPr>
          <w:rFonts w:cs="Times New Roman"/>
          <w:szCs w:val="28"/>
        </w:rPr>
        <w:t xml:space="preserve">Win </w:t>
      </w:r>
      <w:r w:rsidRPr="00797CD2">
        <w:rPr>
          <w:rFonts w:cs="Times New Roman"/>
          <w:szCs w:val="28"/>
        </w:rPr>
        <w:t>類別</w:t>
      </w:r>
      <w:r w:rsidRPr="00797CD2">
        <w:rPr>
          <w:rFonts w:cs="Times New Roman"/>
          <w:szCs w:val="28"/>
        </w:rPr>
        <w:t xml:space="preserve"> recall </w:t>
      </w:r>
      <w:r w:rsidRPr="00797CD2">
        <w:rPr>
          <w:rFonts w:cs="Times New Roman"/>
          <w:szCs w:val="28"/>
        </w:rPr>
        <w:t>明顯偏低，顯示模型對少數類別仍有改善空間。</w:t>
      </w:r>
    </w:p>
    <w:p w14:paraId="36455596" w14:textId="77777777" w:rsidR="00053F92" w:rsidRPr="00797CD2" w:rsidRDefault="00053F92" w:rsidP="0004071A">
      <w:pPr>
        <w:widowControl/>
        <w:spacing w:line="276" w:lineRule="auto"/>
        <w:rPr>
          <w:rFonts w:cs="Times New Roman"/>
          <w:szCs w:val="28"/>
        </w:rPr>
      </w:pPr>
      <w:r w:rsidRPr="00797CD2">
        <w:rPr>
          <w:rFonts w:cs="Times New Roman"/>
          <w:szCs w:val="28"/>
        </w:rPr>
        <w:t>第三，裁判結果標籤可能存在邊界模糊。</w:t>
      </w:r>
    </w:p>
    <w:p w14:paraId="1CF12A18" w14:textId="77777777" w:rsidR="00053F92" w:rsidRPr="00797CD2" w:rsidRDefault="00053F92" w:rsidP="0004071A">
      <w:pPr>
        <w:widowControl/>
        <w:spacing w:line="276" w:lineRule="auto"/>
        <w:rPr>
          <w:rFonts w:cs="Times New Roman"/>
          <w:szCs w:val="28"/>
        </w:rPr>
      </w:pPr>
      <w:r w:rsidRPr="00797CD2">
        <w:rPr>
          <w:rFonts w:cs="Times New Roman"/>
          <w:szCs w:val="28"/>
        </w:rPr>
        <w:t>本研究將裁判結果整理為</w:t>
      </w:r>
      <w:r w:rsidRPr="00797CD2">
        <w:rPr>
          <w:rFonts w:cs="Times New Roman"/>
          <w:szCs w:val="28"/>
        </w:rPr>
        <w:t xml:space="preserve"> Lose</w:t>
      </w:r>
      <w:r w:rsidRPr="00797CD2">
        <w:rPr>
          <w:rFonts w:cs="Times New Roman"/>
          <w:szCs w:val="28"/>
        </w:rPr>
        <w:t>、</w:t>
      </w:r>
      <w:r w:rsidRPr="00797CD2">
        <w:rPr>
          <w:rFonts w:cs="Times New Roman"/>
          <w:szCs w:val="28"/>
        </w:rPr>
        <w:t xml:space="preserve">Mixed </w:t>
      </w:r>
      <w:r w:rsidRPr="00797CD2">
        <w:rPr>
          <w:rFonts w:cs="Times New Roman"/>
          <w:szCs w:val="28"/>
        </w:rPr>
        <w:t>與</w:t>
      </w:r>
      <w:r w:rsidRPr="00797CD2">
        <w:rPr>
          <w:rFonts w:cs="Times New Roman"/>
          <w:szCs w:val="28"/>
        </w:rPr>
        <w:t xml:space="preserve"> Win </w:t>
      </w:r>
      <w:r w:rsidRPr="00797CD2">
        <w:rPr>
          <w:rFonts w:cs="Times New Roman"/>
          <w:szCs w:val="28"/>
        </w:rPr>
        <w:t>三類。然而，</w:t>
      </w:r>
      <w:r w:rsidRPr="00797CD2">
        <w:rPr>
          <w:rFonts w:cs="Times New Roman"/>
          <w:szCs w:val="28"/>
        </w:rPr>
        <w:t xml:space="preserve">Mixed </w:t>
      </w:r>
      <w:r w:rsidRPr="00797CD2">
        <w:rPr>
          <w:rFonts w:cs="Times New Roman"/>
          <w:szCs w:val="28"/>
        </w:rPr>
        <w:t>類別代表部分勝訴，其內部可能包含多種情形。例如部分請求成立、部分損害賠償金額被支持、部分權利範圍被認定，或不同當事人、不同爭點之間出現不同判斷結果。</w:t>
      </w:r>
    </w:p>
    <w:p w14:paraId="6AE8A2F3" w14:textId="77777777" w:rsidR="00053F92" w:rsidRPr="00797CD2" w:rsidRDefault="00053F92" w:rsidP="0004071A">
      <w:pPr>
        <w:widowControl/>
        <w:spacing w:line="276" w:lineRule="auto"/>
        <w:rPr>
          <w:rFonts w:cs="Times New Roman"/>
          <w:szCs w:val="28"/>
        </w:rPr>
      </w:pPr>
      <w:r w:rsidRPr="00797CD2">
        <w:rPr>
          <w:rFonts w:cs="Times New Roman"/>
          <w:szCs w:val="28"/>
        </w:rPr>
        <w:t>這些案件雖然皆被歸入</w:t>
      </w:r>
      <w:r w:rsidRPr="00797CD2">
        <w:rPr>
          <w:rFonts w:cs="Times New Roman"/>
          <w:szCs w:val="28"/>
        </w:rPr>
        <w:t xml:space="preserve"> Mixed</w:t>
      </w:r>
      <w:r w:rsidRPr="00797CD2">
        <w:rPr>
          <w:rFonts w:cs="Times New Roman"/>
          <w:szCs w:val="28"/>
        </w:rPr>
        <w:t>，但其法律意義與文本特徵未必一致。因此，模型對</w:t>
      </w:r>
      <w:r w:rsidRPr="00797CD2">
        <w:rPr>
          <w:rFonts w:cs="Times New Roman"/>
          <w:szCs w:val="28"/>
        </w:rPr>
        <w:t xml:space="preserve"> Mixed </w:t>
      </w:r>
      <w:r w:rsidRPr="00797CD2">
        <w:rPr>
          <w:rFonts w:cs="Times New Roman"/>
          <w:szCs w:val="28"/>
        </w:rPr>
        <w:t>類別辨識較弱，除了受到樣本數影響外，也可能與標籤內部異質性有關。換言之，三類標籤設計有助於進行裁判結果分類，但仍無法完全呈現智慧財產權判決結果的細緻差異。</w:t>
      </w:r>
    </w:p>
    <w:p w14:paraId="79C02202" w14:textId="77777777" w:rsidR="00053F92" w:rsidRPr="00797CD2" w:rsidRDefault="00053F92" w:rsidP="0004071A">
      <w:pPr>
        <w:widowControl/>
        <w:spacing w:line="276" w:lineRule="auto"/>
        <w:rPr>
          <w:rFonts w:cs="Times New Roman"/>
          <w:szCs w:val="28"/>
        </w:rPr>
      </w:pPr>
      <w:r w:rsidRPr="00797CD2">
        <w:rPr>
          <w:rFonts w:cs="Times New Roman"/>
          <w:szCs w:val="28"/>
        </w:rPr>
        <w:t>第四，本文尚未將裁判書不同段落完整分離。</w:t>
      </w:r>
    </w:p>
    <w:p w14:paraId="5AE5AFEB" w14:textId="77777777" w:rsidR="00053F92" w:rsidRPr="00797CD2" w:rsidRDefault="00053F92" w:rsidP="0004071A">
      <w:pPr>
        <w:widowControl/>
        <w:spacing w:line="276" w:lineRule="auto"/>
        <w:rPr>
          <w:rFonts w:cs="Times New Roman"/>
          <w:szCs w:val="28"/>
        </w:rPr>
      </w:pPr>
      <w:r w:rsidRPr="00797CD2">
        <w:rPr>
          <w:rFonts w:cs="Times New Roman"/>
          <w:szCs w:val="28"/>
        </w:rPr>
        <w:t>本研究主要以裁判書全文作為模型輸入。雖然本文已移除明顯裁判結果詞彙，但尚未將案件事實、當事人主張、法院理由與裁判主文進行完整分離。因此，模型仍是在整體判決文本上學習分類訊號，而非僅依據案件事實或特定理由段落進行分析。</w:t>
      </w:r>
    </w:p>
    <w:p w14:paraId="389ABAB0" w14:textId="77777777" w:rsidR="00053F92" w:rsidRPr="00797CD2" w:rsidRDefault="00053F92" w:rsidP="0004071A">
      <w:pPr>
        <w:widowControl/>
        <w:spacing w:line="276" w:lineRule="auto"/>
        <w:rPr>
          <w:rFonts w:cs="Times New Roman"/>
          <w:szCs w:val="28"/>
        </w:rPr>
      </w:pPr>
      <w:r w:rsidRPr="00797CD2">
        <w:rPr>
          <w:rFonts w:cs="Times New Roman"/>
          <w:szCs w:val="28"/>
        </w:rPr>
        <w:t>這表示文本中仍可能保留部分間接結果線索。例如程序狀態、爭點配置或理由結構。故本文結果較適合解讀為「判決文本分類」效果，而不宜直接解讀為模型僅依據案件事實即可預測裁判結果。後續研究若能分別使用案件事實、法院理由或主文前文本進行建模，將有助於更精確檢驗模型依賴哪些文本資訊。</w:t>
      </w:r>
    </w:p>
    <w:p w14:paraId="22F8D67E" w14:textId="77777777" w:rsidR="00053F92" w:rsidRPr="00797CD2" w:rsidRDefault="00053F92" w:rsidP="0004071A">
      <w:pPr>
        <w:widowControl/>
        <w:spacing w:line="276" w:lineRule="auto"/>
        <w:rPr>
          <w:rFonts w:cs="Times New Roman"/>
          <w:szCs w:val="28"/>
        </w:rPr>
      </w:pPr>
      <w:r w:rsidRPr="00797CD2">
        <w:rPr>
          <w:rFonts w:cs="Times New Roman"/>
          <w:szCs w:val="28"/>
        </w:rPr>
        <w:t>第五，本文使用之稀疏文字特徵仍有語意限制。</w:t>
      </w:r>
    </w:p>
    <w:p w14:paraId="3F497079" w14:textId="77777777" w:rsidR="00053F92" w:rsidRPr="00797CD2" w:rsidRDefault="00053F92" w:rsidP="0004071A">
      <w:pPr>
        <w:widowControl/>
        <w:spacing w:line="276" w:lineRule="auto"/>
        <w:rPr>
          <w:rFonts w:cs="Times New Roman"/>
          <w:szCs w:val="28"/>
        </w:rPr>
      </w:pPr>
      <w:r w:rsidRPr="00797CD2">
        <w:rPr>
          <w:rFonts w:cs="Times New Roman"/>
          <w:szCs w:val="28"/>
        </w:rPr>
        <w:t>本研究主要以</w:t>
      </w:r>
      <w:r w:rsidRPr="00797CD2">
        <w:rPr>
          <w:rFonts w:cs="Times New Roman"/>
          <w:szCs w:val="28"/>
        </w:rPr>
        <w:t xml:space="preserve"> BoW</w:t>
      </w:r>
      <w:r w:rsidRPr="00797CD2">
        <w:rPr>
          <w:rFonts w:cs="Times New Roman"/>
          <w:szCs w:val="28"/>
        </w:rPr>
        <w:t>、</w:t>
      </w:r>
      <w:r w:rsidRPr="00797CD2">
        <w:rPr>
          <w:rFonts w:cs="Times New Roman"/>
          <w:szCs w:val="28"/>
        </w:rPr>
        <w:t xml:space="preserve">TF </w:t>
      </w:r>
      <w:r w:rsidRPr="00797CD2">
        <w:rPr>
          <w:rFonts w:cs="Times New Roman"/>
          <w:szCs w:val="28"/>
        </w:rPr>
        <w:t>與</w:t>
      </w:r>
      <w:r w:rsidRPr="00797CD2">
        <w:rPr>
          <w:rFonts w:cs="Times New Roman"/>
          <w:szCs w:val="28"/>
        </w:rPr>
        <w:t xml:space="preserve"> TF-IDF </w:t>
      </w:r>
      <w:r w:rsidRPr="00797CD2">
        <w:rPr>
          <w:rFonts w:cs="Times New Roman"/>
          <w:szCs w:val="28"/>
        </w:rPr>
        <w:t>進行建模。此類方法具備可解釋性與計算效率，但較難捕捉長距離語意關係、事實脈絡與法理推論結構。智慧財產權判決常涉及技術事實、權利範圍解釋與法律要件判斷。若僅依靠詞彙分布，可能無法完整呈現法院裁判理由。</w:t>
      </w:r>
    </w:p>
    <w:p w14:paraId="7F6C9D7B" w14:textId="77777777" w:rsidR="00053F92" w:rsidRPr="00797CD2" w:rsidRDefault="00053F92" w:rsidP="0004071A">
      <w:pPr>
        <w:widowControl/>
        <w:spacing w:line="276" w:lineRule="auto"/>
        <w:rPr>
          <w:rFonts w:cs="Times New Roman"/>
          <w:szCs w:val="28"/>
        </w:rPr>
      </w:pPr>
      <w:r w:rsidRPr="00797CD2">
        <w:rPr>
          <w:rFonts w:cs="Times New Roman"/>
          <w:szCs w:val="28"/>
        </w:rPr>
        <w:t>第六，</w:t>
      </w:r>
      <w:r w:rsidRPr="00797CD2">
        <w:rPr>
          <w:rFonts w:cs="Times New Roman"/>
          <w:szCs w:val="28"/>
        </w:rPr>
        <w:t xml:space="preserve">MNIR </w:t>
      </w:r>
      <w:r w:rsidRPr="00797CD2">
        <w:rPr>
          <w:rFonts w:cs="Times New Roman"/>
          <w:szCs w:val="28"/>
        </w:rPr>
        <w:t>結果不宜過度推論。</w:t>
      </w:r>
    </w:p>
    <w:p w14:paraId="04E27B7D" w14:textId="6D26C380" w:rsidR="00053F92" w:rsidRPr="00797CD2" w:rsidRDefault="00053F92" w:rsidP="0004071A">
      <w:pPr>
        <w:widowControl/>
        <w:spacing w:line="276" w:lineRule="auto"/>
        <w:rPr>
          <w:rFonts w:cs="Times New Roman"/>
          <w:szCs w:val="28"/>
        </w:rPr>
      </w:pPr>
      <w:r w:rsidRPr="00797CD2">
        <w:rPr>
          <w:rFonts w:cs="Times New Roman"/>
          <w:szCs w:val="28"/>
        </w:rPr>
        <w:t>本研究結果顯示，</w:t>
      </w:r>
      <w:r w:rsidR="001E5412">
        <w:rPr>
          <w:rFonts w:cs="Times New Roman"/>
          <w:szCs w:val="28"/>
        </w:rPr>
        <w:t>Chi-square + MNIR + SVM</w:t>
      </w:r>
      <w:r w:rsidRPr="00797CD2">
        <w:rPr>
          <w:rFonts w:cs="Times New Roman"/>
          <w:szCs w:val="28"/>
        </w:rPr>
        <w:t xml:space="preserve"> </w:t>
      </w:r>
      <w:r w:rsidR="001E5412">
        <w:rPr>
          <w:rFonts w:cs="Times New Roman"/>
          <w:szCs w:val="28"/>
        </w:rPr>
        <w:t>相較於</w:t>
      </w:r>
      <w:r w:rsidR="001E5412">
        <w:rPr>
          <w:rFonts w:cs="Times New Roman"/>
          <w:szCs w:val="28"/>
        </w:rPr>
        <w:t xml:space="preserve"> Chi-square + SVM </w:t>
      </w:r>
      <w:r w:rsidR="001E5412">
        <w:rPr>
          <w:rFonts w:cs="Times New Roman"/>
          <w:szCs w:val="28"/>
        </w:rPr>
        <w:t>未取得</w:t>
      </w:r>
      <w:r w:rsidRPr="00797CD2">
        <w:rPr>
          <w:rFonts w:cs="Times New Roman"/>
          <w:szCs w:val="28"/>
        </w:rPr>
        <w:t>較佳表現。然而，此結果應限縮於本文資料、標籤設定、文本處理方式與超參數範圍之下。本文不能據此推論</w:t>
      </w:r>
      <w:r w:rsidRPr="00797CD2">
        <w:rPr>
          <w:rFonts w:cs="Times New Roman"/>
          <w:szCs w:val="28"/>
        </w:rPr>
        <w:t xml:space="preserve"> MNIR </w:t>
      </w:r>
      <w:r w:rsidRPr="00797CD2">
        <w:rPr>
          <w:rFonts w:cs="Times New Roman"/>
          <w:szCs w:val="28"/>
        </w:rPr>
        <w:t>在所有法律文本分類任務中皆不具效果。</w:t>
      </w:r>
    </w:p>
    <w:p w14:paraId="7FA80B00" w14:textId="77777777" w:rsidR="00053F92" w:rsidRPr="00797CD2" w:rsidRDefault="00053F92" w:rsidP="0004071A">
      <w:pPr>
        <w:widowControl/>
        <w:spacing w:line="276" w:lineRule="auto"/>
        <w:rPr>
          <w:rFonts w:cs="Times New Roman"/>
          <w:szCs w:val="28"/>
        </w:rPr>
      </w:pPr>
      <w:r w:rsidRPr="00797CD2">
        <w:rPr>
          <w:rFonts w:cs="Times New Roman"/>
          <w:szCs w:val="28"/>
        </w:rPr>
        <w:t>若後續研究採用不同案件類型、不同標籤設計、不同特徵數設定、重複交叉驗證或其他下游分類器，</w:t>
      </w:r>
      <w:r w:rsidRPr="00797CD2">
        <w:rPr>
          <w:rFonts w:cs="Times New Roman"/>
          <w:szCs w:val="28"/>
        </w:rPr>
        <w:t xml:space="preserve">MNIR </w:t>
      </w:r>
      <w:r w:rsidRPr="00797CD2">
        <w:rPr>
          <w:rFonts w:cs="Times New Roman"/>
          <w:szCs w:val="28"/>
        </w:rPr>
        <w:t>仍可能在特定資料情境下展現不同效果。</w:t>
      </w:r>
    </w:p>
    <w:p w14:paraId="6CBAFFB9" w14:textId="6FB1C4E0" w:rsidR="00053F92" w:rsidRPr="00797CD2" w:rsidRDefault="00053F92" w:rsidP="0004071A">
      <w:pPr>
        <w:widowControl/>
        <w:spacing w:line="276" w:lineRule="auto"/>
        <w:rPr>
          <w:rFonts w:cs="Times New Roman"/>
          <w:szCs w:val="28"/>
        </w:rPr>
      </w:pPr>
      <w:r w:rsidRPr="00797CD2">
        <w:rPr>
          <w:rFonts w:cs="Times New Roman"/>
          <w:szCs w:val="28"/>
        </w:rPr>
        <w:t>第七，本文採</w:t>
      </w:r>
      <w:r w:rsidR="0049398B">
        <w:rPr>
          <w:rFonts w:cs="Times New Roman"/>
          <w:szCs w:val="28"/>
        </w:rPr>
        <w:t>固定資料集劃分</w:t>
      </w:r>
      <w:r w:rsidRPr="00797CD2">
        <w:rPr>
          <w:rFonts w:cs="Times New Roman"/>
          <w:szCs w:val="28"/>
        </w:rPr>
        <w:t>。</w:t>
      </w:r>
    </w:p>
    <w:p w14:paraId="5CF15ECE" w14:textId="3F2CB1D7" w:rsidR="00053F92" w:rsidRPr="00797CD2" w:rsidRDefault="00053F92" w:rsidP="0004071A">
      <w:pPr>
        <w:widowControl/>
        <w:spacing w:line="276" w:lineRule="auto"/>
        <w:rPr>
          <w:rFonts w:cs="Times New Roman"/>
          <w:szCs w:val="28"/>
        </w:rPr>
      </w:pPr>
      <w:r w:rsidRPr="00797CD2">
        <w:rPr>
          <w:rFonts w:cs="Times New Roman"/>
          <w:szCs w:val="28"/>
        </w:rPr>
        <w:t>本研究使用固定訓練集、驗證集與測試集進行模型訓練與評估。此設計可建立清楚且可重複的實驗流程。然而，</w:t>
      </w:r>
      <w:r w:rsidR="0049398B">
        <w:rPr>
          <w:rFonts w:cs="Times New Roman"/>
          <w:szCs w:val="28"/>
        </w:rPr>
        <w:t>單次資料集劃分結果</w:t>
      </w:r>
      <w:r w:rsidRPr="00797CD2">
        <w:rPr>
          <w:rFonts w:cs="Times New Roman"/>
          <w:szCs w:val="28"/>
        </w:rPr>
        <w:t>仍可能受到特定樣本分布影響。</w:t>
      </w:r>
    </w:p>
    <w:p w14:paraId="32CEF5C1" w14:textId="5184BD25" w:rsidR="00053F92" w:rsidRPr="00797CD2" w:rsidRDefault="00053F92" w:rsidP="0004071A">
      <w:pPr>
        <w:widowControl/>
        <w:spacing w:line="276" w:lineRule="auto"/>
        <w:rPr>
          <w:rFonts w:cs="Times New Roman"/>
          <w:szCs w:val="28"/>
        </w:rPr>
      </w:pPr>
      <w:r w:rsidRPr="00797CD2">
        <w:rPr>
          <w:rFonts w:cs="Times New Roman"/>
          <w:szCs w:val="28"/>
        </w:rPr>
        <w:t>若要進一步確認</w:t>
      </w:r>
      <w:r w:rsidRPr="00797CD2">
        <w:rPr>
          <w:rFonts w:cs="Times New Roman"/>
          <w:szCs w:val="28"/>
        </w:rPr>
        <w:t xml:space="preserve"> </w:t>
      </w:r>
      <w:r w:rsidR="001E5412">
        <w:rPr>
          <w:rFonts w:cs="Times New Roman"/>
          <w:szCs w:val="28"/>
        </w:rPr>
        <w:t xml:space="preserve">Chi-square + SVM </w:t>
      </w:r>
      <w:r w:rsidR="001E5412">
        <w:rPr>
          <w:rFonts w:cs="Times New Roman"/>
          <w:szCs w:val="28"/>
        </w:rPr>
        <w:t>與</w:t>
      </w:r>
      <w:r w:rsidR="001E5412">
        <w:rPr>
          <w:rFonts w:cs="Times New Roman"/>
          <w:szCs w:val="28"/>
        </w:rPr>
        <w:t xml:space="preserve"> Chi-square + MNIR + SVM</w:t>
      </w:r>
      <w:r w:rsidRPr="00797CD2">
        <w:rPr>
          <w:rFonts w:cs="Times New Roman"/>
          <w:szCs w:val="28"/>
        </w:rPr>
        <w:t xml:space="preserve"> </w:t>
      </w:r>
      <w:r w:rsidRPr="00797CD2">
        <w:rPr>
          <w:rFonts w:cs="Times New Roman"/>
          <w:szCs w:val="28"/>
        </w:rPr>
        <w:t>之差異是否穩定，後續可加入重複隨機</w:t>
      </w:r>
      <w:r w:rsidR="0049398B">
        <w:rPr>
          <w:rFonts w:cs="Times New Roman" w:hint="eastAsia"/>
          <w:szCs w:val="28"/>
        </w:rPr>
        <w:t>劃分</w:t>
      </w:r>
      <w:r w:rsidRPr="00797CD2">
        <w:rPr>
          <w:rFonts w:cs="Times New Roman"/>
          <w:szCs w:val="28"/>
        </w:rPr>
        <w:t>、交叉驗證或</w:t>
      </w:r>
      <w:r w:rsidRPr="00797CD2">
        <w:rPr>
          <w:rFonts w:cs="Times New Roman"/>
          <w:szCs w:val="28"/>
        </w:rPr>
        <w:t xml:space="preserve"> bootstrap </w:t>
      </w:r>
      <w:r w:rsidRPr="00797CD2">
        <w:rPr>
          <w:rFonts w:cs="Times New Roman"/>
          <w:szCs w:val="28"/>
        </w:rPr>
        <w:t>重抽樣檢定。因此，本文目前之模型比較結果，應理解為</w:t>
      </w:r>
      <w:r w:rsidR="0049398B">
        <w:rPr>
          <w:rFonts w:cs="Times New Roman"/>
          <w:szCs w:val="28"/>
        </w:rPr>
        <w:t>固定資料集劃分</w:t>
      </w:r>
      <w:r w:rsidRPr="00797CD2">
        <w:rPr>
          <w:rFonts w:cs="Times New Roman"/>
          <w:szCs w:val="28"/>
        </w:rPr>
        <w:t>下的實證結果，而非所有可能</w:t>
      </w:r>
      <w:r w:rsidR="0049398B">
        <w:rPr>
          <w:rFonts w:cs="Times New Roman" w:hint="eastAsia"/>
          <w:szCs w:val="28"/>
        </w:rPr>
        <w:t>劃分</w:t>
      </w:r>
      <w:r w:rsidRPr="00797CD2">
        <w:rPr>
          <w:rFonts w:cs="Times New Roman"/>
          <w:szCs w:val="28"/>
        </w:rPr>
        <w:t>下皆必然成立的結論。</w:t>
      </w:r>
    </w:p>
    <w:p w14:paraId="48B6BCB0" w14:textId="77777777" w:rsidR="00053F92" w:rsidRPr="00797CD2" w:rsidRDefault="00053F92" w:rsidP="0004071A">
      <w:pPr>
        <w:widowControl/>
        <w:spacing w:line="276" w:lineRule="auto"/>
        <w:rPr>
          <w:rFonts w:cs="Times New Roman"/>
          <w:szCs w:val="28"/>
        </w:rPr>
      </w:pPr>
      <w:r w:rsidRPr="00797CD2">
        <w:rPr>
          <w:rFonts w:cs="Times New Roman"/>
          <w:szCs w:val="28"/>
        </w:rPr>
        <w:t>第八，本文資料限於公開裁判書。</w:t>
      </w:r>
    </w:p>
    <w:p w14:paraId="25718208" w14:textId="77777777" w:rsidR="00053F92" w:rsidRPr="00797CD2" w:rsidRDefault="00053F92" w:rsidP="0004071A">
      <w:pPr>
        <w:widowControl/>
        <w:spacing w:line="276" w:lineRule="auto"/>
        <w:rPr>
          <w:rFonts w:cs="Times New Roman"/>
          <w:szCs w:val="28"/>
        </w:rPr>
      </w:pPr>
      <w:r w:rsidRPr="00797CD2">
        <w:rPr>
          <w:rFonts w:cs="Times New Roman"/>
          <w:szCs w:val="28"/>
        </w:rPr>
        <w:t>本研究資料係以公開裁判書為主要來源。因此，本文僅能觀察最終進入裁判並形成裁判書之案件。實務上，部分智慧財產權紛爭可能透過和解、撤回或其他方式結束。此類案件通常不會完整呈現在裁判書資料中，也未必形成可供本文分類的明確裁判結果。</w:t>
      </w:r>
    </w:p>
    <w:p w14:paraId="0E963B6F" w14:textId="77777777" w:rsidR="00970794" w:rsidRPr="00797CD2" w:rsidRDefault="00053F92" w:rsidP="0004071A">
      <w:pPr>
        <w:widowControl/>
        <w:spacing w:line="276" w:lineRule="auto"/>
        <w:rPr>
          <w:rFonts w:cs="Times New Roman"/>
          <w:sz w:val="28"/>
          <w:szCs w:val="28"/>
        </w:rPr>
      </w:pPr>
      <w:r w:rsidRPr="00797CD2">
        <w:rPr>
          <w:rFonts w:cs="Times New Roman"/>
          <w:szCs w:val="28"/>
        </w:rPr>
        <w:t>因此，本文模型分析的對象，主要是具有明確裁判結果的公開判決案件。本文尚未納入和解案件所反映的訴訟策略、風險評估與案件強弱訊息。此一限制表示，本研究結果不宜直接推論至所有智慧財產權紛爭，而應限縮於公開裁判書中具備明確裁判結果之案件。</w:t>
      </w:r>
    </w:p>
    <w:p w14:paraId="3472D296" w14:textId="77777777" w:rsidR="00970794" w:rsidRPr="00797CD2" w:rsidRDefault="00970794"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5.4 </w:t>
      </w:r>
      <w:r w:rsidR="00267900" w:rsidRPr="00797CD2">
        <w:rPr>
          <w:rFonts w:ascii="Times New Roman" w:eastAsia="標楷體" w:hAnsi="Times New Roman" w:cs="Times New Roman"/>
          <w:bCs/>
          <w:szCs w:val="28"/>
        </w:rPr>
        <w:t>研究結果之建議</w:t>
      </w:r>
    </w:p>
    <w:p w14:paraId="3405A659" w14:textId="52F88CE8" w:rsidR="000940ED" w:rsidRPr="00797CD2" w:rsidRDefault="000940ED" w:rsidP="0004071A">
      <w:pPr>
        <w:widowControl/>
        <w:spacing w:line="276" w:lineRule="auto"/>
        <w:rPr>
          <w:rFonts w:cs="Times New Roman"/>
          <w:szCs w:val="28"/>
        </w:rPr>
      </w:pPr>
      <w:r w:rsidRPr="00797CD2">
        <w:rPr>
          <w:rFonts w:cs="Times New Roman"/>
          <w:szCs w:val="28"/>
        </w:rPr>
        <w:t>根據第四章實證結果，本研究發現，在</w:t>
      </w:r>
      <w:r w:rsidR="00AD1A81" w:rsidRPr="00797CD2">
        <w:rPr>
          <w:rFonts w:cs="Times New Roman"/>
          <w:szCs w:val="28"/>
        </w:rPr>
        <w:t>臺灣</w:t>
      </w:r>
      <w:r w:rsidRPr="00797CD2">
        <w:rPr>
          <w:rFonts w:cs="Times New Roman"/>
          <w:szCs w:val="28"/>
        </w:rPr>
        <w:t>智慧財產權裁判結果分類任務中，模型表現不僅受到模型流程影響，也與案件類型、文字特徵表示方式、類別不平衡程度及少數類別辨識能力密切相關。尤其本研究結果顯示，在本研究資料、文本處理方式與超參數設定下，</w:t>
      </w:r>
      <w:r w:rsidR="001E5412">
        <w:rPr>
          <w:rFonts w:cs="Times New Roman"/>
          <w:szCs w:val="28"/>
        </w:rPr>
        <w:t xml:space="preserve">Chi-square + MNIR + SVM </w:t>
      </w:r>
      <w:r w:rsidR="001E5412">
        <w:rPr>
          <w:rFonts w:cs="Times New Roman"/>
          <w:szCs w:val="28"/>
        </w:rPr>
        <w:t>流程相較於</w:t>
      </w:r>
      <w:r w:rsidR="001E5412">
        <w:rPr>
          <w:rFonts w:cs="Times New Roman"/>
          <w:szCs w:val="28"/>
        </w:rPr>
        <w:t xml:space="preserve"> Chi-square + SVM </w:t>
      </w:r>
      <w:r w:rsidR="001E5412">
        <w:rPr>
          <w:rFonts w:cs="Times New Roman"/>
          <w:szCs w:val="28"/>
        </w:rPr>
        <w:t>並未取得</w:t>
      </w:r>
      <w:r w:rsidRPr="00797CD2">
        <w:rPr>
          <w:rFonts w:cs="Times New Roman"/>
          <w:szCs w:val="28"/>
        </w:rPr>
        <w:t>更佳表現；同時，不同案件類型下較適合的文字特徵表示亦不完全相同。此外，模型雖能在多數類別上取得一定分類能力，但對</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等少數類別仍存在辨識不足的問題。</w:t>
      </w:r>
    </w:p>
    <w:p w14:paraId="57CB86B6" w14:textId="77777777" w:rsidR="00267900" w:rsidRPr="00797CD2" w:rsidRDefault="000940ED" w:rsidP="0004071A">
      <w:pPr>
        <w:widowControl/>
        <w:spacing w:line="276" w:lineRule="auto"/>
        <w:rPr>
          <w:rFonts w:cs="Times New Roman"/>
          <w:szCs w:val="28"/>
        </w:rPr>
      </w:pPr>
      <w:r w:rsidRPr="00797CD2">
        <w:rPr>
          <w:rFonts w:cs="Times New Roman"/>
          <w:szCs w:val="28"/>
        </w:rPr>
        <w:t>因此，本節將依據本研究結果提出方法選擇與應用建議。以下建議主要分為三個面向：第一，模型流程與基準模型之選擇；第二，不同案件類型下文字特徵表示方式之選擇；第三，後續研究與實務應用上應注意之問題，包括少數類別辨識、模型可解釋性、結果穩定性與模型應用範圍之限制。</w:t>
      </w:r>
    </w:p>
    <w:p w14:paraId="35FBE0EA" w14:textId="77777777" w:rsidR="00267900" w:rsidRPr="00797CD2" w:rsidRDefault="00267900"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5.4.1 </w:t>
      </w:r>
      <w:r w:rsidRPr="00797CD2">
        <w:rPr>
          <w:rFonts w:ascii="Times New Roman" w:eastAsia="標楷體" w:hAnsi="Times New Roman" w:cs="Times New Roman"/>
          <w:bCs/>
          <w:szCs w:val="28"/>
        </w:rPr>
        <w:t>對模型與特徵表示選擇之建議</w:t>
      </w:r>
    </w:p>
    <w:p w14:paraId="0DF8C994" w14:textId="394F7B81" w:rsidR="00ED5D1D" w:rsidRPr="00797CD2" w:rsidRDefault="00ED5D1D" w:rsidP="007B138D">
      <w:pPr>
        <w:widowControl/>
        <w:spacing w:line="276" w:lineRule="auto"/>
        <w:rPr>
          <w:rFonts w:cs="Times New Roman"/>
          <w:szCs w:val="28"/>
        </w:rPr>
      </w:pPr>
      <w:r w:rsidRPr="00797CD2">
        <w:rPr>
          <w:rFonts w:cs="Times New Roman"/>
          <w:szCs w:val="28"/>
        </w:rPr>
        <w:t>根據本研究結果，後續進行智慧財產權判決文本分類時，建議先建立清楚且可重複的基準模型，再進一步檢驗其他特徵轉換方法是否能帶來額外改善。本研究比較</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與</w:t>
      </w:r>
      <w:r w:rsidRPr="00797CD2">
        <w:rPr>
          <w:rFonts w:cs="Times New Roman"/>
          <w:szCs w:val="28"/>
        </w:rPr>
        <w:t xml:space="preserve"> Chi-square + </w:t>
      </w:r>
      <w:r w:rsidR="00AF715B">
        <w:rPr>
          <w:rFonts w:cs="Times New Roman"/>
          <w:szCs w:val="28"/>
        </w:rPr>
        <w:t>SVM</w:t>
      </w:r>
      <w:r w:rsidRPr="00797CD2">
        <w:rPr>
          <w:rFonts w:cs="Times New Roman"/>
          <w:szCs w:val="28"/>
        </w:rPr>
        <w:t xml:space="preserve"> </w:t>
      </w:r>
      <w:r w:rsidRPr="00797CD2">
        <w:rPr>
          <w:rFonts w:cs="Times New Roman"/>
          <w:szCs w:val="28"/>
        </w:rPr>
        <w:t>後發現，在四類案件資料集中，</w:t>
      </w:r>
      <w:r w:rsidR="001E5412">
        <w:rPr>
          <w:rFonts w:cs="Times New Roman"/>
          <w:szCs w:val="28"/>
        </w:rPr>
        <w:t xml:space="preserve">Chi-square + SVM </w:t>
      </w:r>
      <w:r w:rsidR="001E5412">
        <w:rPr>
          <w:rFonts w:cs="Times New Roman"/>
          <w:szCs w:val="28"/>
        </w:rPr>
        <w:t>的</w:t>
      </w:r>
      <w:r w:rsidR="001E5412">
        <w:rPr>
          <w:rFonts w:cs="Times New Roman"/>
          <w:szCs w:val="28"/>
        </w:rPr>
        <w:t xml:space="preserve"> Macro F1</w:t>
      </w:r>
      <w:r w:rsidRPr="00797CD2">
        <w:rPr>
          <w:rFonts w:cs="Times New Roman"/>
          <w:szCs w:val="28"/>
        </w:rPr>
        <w:t xml:space="preserve"> </w:t>
      </w:r>
      <w:r w:rsidRPr="00797CD2">
        <w:rPr>
          <w:rFonts w:cs="Times New Roman"/>
          <w:szCs w:val="28"/>
        </w:rPr>
        <w:t>皆高於</w:t>
      </w:r>
      <w:r w:rsidRPr="00797CD2">
        <w:rPr>
          <w:rFonts w:cs="Times New Roman"/>
          <w:szCs w:val="28"/>
        </w:rPr>
        <w:t xml:space="preserve"> </w:t>
      </w:r>
      <w:r w:rsidR="001E5412">
        <w:rPr>
          <w:rFonts w:cs="Times New Roman"/>
          <w:szCs w:val="28"/>
        </w:rPr>
        <w:t>Chi-square + MNIR + SVM</w:t>
      </w:r>
      <w:r w:rsidRPr="00797CD2">
        <w:rPr>
          <w:rFonts w:cs="Times New Roman"/>
          <w:szCs w:val="28"/>
        </w:rPr>
        <w:t>。此結果顯示，在本研究資料、標籤設定與超參數範圍下，</w:t>
      </w:r>
      <w:r w:rsidRPr="00797CD2">
        <w:rPr>
          <w:rFonts w:cs="Times New Roman"/>
          <w:szCs w:val="28"/>
        </w:rPr>
        <w:t xml:space="preserve">MNIR </w:t>
      </w:r>
      <w:r w:rsidRPr="00797CD2">
        <w:rPr>
          <w:rFonts w:cs="Times New Roman"/>
          <w:szCs w:val="28"/>
        </w:rPr>
        <w:t>監督式特徵轉換相較於直接使用卡方篩選後之稀疏文字特徵</w:t>
      </w:r>
      <w:r w:rsidR="007019C8">
        <w:rPr>
          <w:rFonts w:cs="Times New Roman" w:hint="eastAsia"/>
          <w:szCs w:val="28"/>
        </w:rPr>
        <w:t>並未</w:t>
      </w:r>
      <w:r w:rsidRPr="00797CD2">
        <w:rPr>
          <w:rFonts w:cs="Times New Roman"/>
          <w:szCs w:val="28"/>
        </w:rPr>
        <w:t>取得更佳表現。然而，此結果不應被解讀為</w:t>
      </w:r>
      <w:r w:rsidRPr="00797CD2">
        <w:rPr>
          <w:rFonts w:cs="Times New Roman"/>
          <w:szCs w:val="28"/>
        </w:rPr>
        <w:t xml:space="preserve"> MNIR </w:t>
      </w:r>
      <w:r w:rsidRPr="00797CD2">
        <w:rPr>
          <w:rFonts w:cs="Times New Roman"/>
          <w:szCs w:val="28"/>
        </w:rPr>
        <w:t>方法本身無效，而應限縮理解為：在本研究已先透過</w:t>
      </w:r>
      <w:r w:rsidRPr="00797CD2">
        <w:rPr>
          <w:rFonts w:cs="Times New Roman"/>
          <w:szCs w:val="28"/>
        </w:rPr>
        <w:t xml:space="preserve"> Chi-square </w:t>
      </w:r>
      <w:r w:rsidRPr="00797CD2">
        <w:rPr>
          <w:rFonts w:cs="Times New Roman"/>
          <w:szCs w:val="28"/>
        </w:rPr>
        <w:t>特徵選擇篩選高關聯詞彙的情況下，卡方篩選後的稀疏文字特徵可能已保留相當程度的裁判結果分類訊號。此時，若再將特徵轉換為較低維的</w:t>
      </w:r>
      <w:r w:rsidRPr="00797CD2">
        <w:rPr>
          <w:rFonts w:cs="Times New Roman"/>
          <w:szCs w:val="28"/>
        </w:rPr>
        <w:t xml:space="preserve"> MNIR </w:t>
      </w:r>
      <w:r w:rsidRPr="00797CD2">
        <w:rPr>
          <w:rFonts w:cs="Times New Roman"/>
          <w:szCs w:val="28"/>
        </w:rPr>
        <w:t>充分縮減分數，部分細部詞彙訊號或少數類別訊號可能被壓縮，因而未能進一步提升分類表現。因此，後續研究若欲使用</w:t>
      </w:r>
      <w:r w:rsidRPr="00797CD2">
        <w:rPr>
          <w:rFonts w:cs="Times New Roman"/>
          <w:szCs w:val="28"/>
        </w:rPr>
        <w:t xml:space="preserve"> MNIR </w:t>
      </w:r>
      <w:r w:rsidRPr="00797CD2">
        <w:rPr>
          <w:rFonts w:cs="Times New Roman"/>
          <w:szCs w:val="28"/>
        </w:rPr>
        <w:t>或其他特徵轉換方法，仍應與</w:t>
      </w:r>
      <w:r w:rsidRPr="00797CD2">
        <w:rPr>
          <w:rFonts w:cs="Times New Roman"/>
          <w:szCs w:val="28"/>
        </w:rPr>
        <w:t xml:space="preserve"> </w:t>
      </w:r>
      <w:r w:rsidR="001E5412">
        <w:rPr>
          <w:rFonts w:cs="Times New Roman"/>
          <w:szCs w:val="28"/>
        </w:rPr>
        <w:t xml:space="preserve">Chi-square + SVM </w:t>
      </w:r>
      <w:r w:rsidR="001E5412">
        <w:rPr>
          <w:rFonts w:cs="Times New Roman"/>
          <w:szCs w:val="28"/>
        </w:rPr>
        <w:t>等基準流程</w:t>
      </w:r>
      <w:r w:rsidRPr="00797CD2">
        <w:rPr>
          <w:rFonts w:cs="Times New Roman"/>
          <w:szCs w:val="28"/>
        </w:rPr>
        <w:t>進行比較，而不宜預設特徵轉換必然改善模型表現。</w:t>
      </w:r>
    </w:p>
    <w:p w14:paraId="1C59ECB0" w14:textId="4C6C8B19" w:rsidR="00267900" w:rsidRPr="00797CD2" w:rsidRDefault="00ED5D1D" w:rsidP="0004071A">
      <w:pPr>
        <w:widowControl/>
        <w:spacing w:line="276" w:lineRule="auto"/>
        <w:rPr>
          <w:rFonts w:cs="Times New Roman"/>
          <w:szCs w:val="28"/>
        </w:rPr>
      </w:pPr>
      <w:r w:rsidRPr="00797CD2">
        <w:rPr>
          <w:rFonts w:cs="Times New Roman"/>
          <w:szCs w:val="28"/>
        </w:rPr>
        <w:t>因此，本文建議後續研究在選擇模型流程時，不宜僅依方法複雜度作為判斷依據，而應以明確的基準模型作為起點。就本研究資料而言，</w:t>
      </w:r>
      <w:r w:rsidRPr="00797CD2">
        <w:rPr>
          <w:rFonts w:cs="Times New Roman"/>
          <w:szCs w:val="28"/>
        </w:rPr>
        <w:t xml:space="preserve">Chi-square + </w:t>
      </w:r>
      <w:r w:rsidR="00AF715B">
        <w:rPr>
          <w:rFonts w:cs="Times New Roman"/>
          <w:szCs w:val="28"/>
        </w:rPr>
        <w:t>SVM</w:t>
      </w:r>
      <w:r w:rsidRPr="00797CD2">
        <w:rPr>
          <w:rFonts w:cs="Times New Roman"/>
          <w:szCs w:val="28"/>
        </w:rPr>
        <w:t xml:space="preserve"> </w:t>
      </w:r>
      <w:r w:rsidRPr="00797CD2">
        <w:rPr>
          <w:rFonts w:cs="Times New Roman"/>
          <w:szCs w:val="28"/>
        </w:rPr>
        <w:t>可作為一個具可比較性的基準流程；若後續模型能在此基準之上進一步改善</w:t>
      </w:r>
      <w:r w:rsidRPr="00797CD2">
        <w:rPr>
          <w:rFonts w:cs="Times New Roman"/>
          <w:szCs w:val="28"/>
        </w:rPr>
        <w:t xml:space="preserve"> Macro F1 </w:t>
      </w:r>
      <w:r w:rsidRPr="00797CD2">
        <w:rPr>
          <w:rFonts w:cs="Times New Roman"/>
          <w:szCs w:val="28"/>
        </w:rPr>
        <w:t>與少數類別表現，才較能說明其確實具有額外方法價值。</w:t>
      </w:r>
    </w:p>
    <w:p w14:paraId="40D9DF13" w14:textId="77777777" w:rsidR="005B7031" w:rsidRPr="00797CD2" w:rsidRDefault="005B7031"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5.4.2 </w:t>
      </w:r>
      <w:r w:rsidR="00003F10" w:rsidRPr="00797CD2">
        <w:rPr>
          <w:rFonts w:ascii="Times New Roman" w:eastAsia="標楷體" w:hAnsi="Times New Roman" w:cs="Times New Roman"/>
          <w:bCs/>
          <w:szCs w:val="28"/>
        </w:rPr>
        <w:t>對不同資料情境之模型選擇建議</w:t>
      </w:r>
    </w:p>
    <w:p w14:paraId="014FAC28" w14:textId="2E535A88" w:rsidR="00ED5D1D" w:rsidRPr="00797CD2" w:rsidRDefault="00ED5D1D" w:rsidP="0004071A">
      <w:pPr>
        <w:widowControl/>
        <w:spacing w:line="276" w:lineRule="auto"/>
        <w:rPr>
          <w:rFonts w:cs="Times New Roman"/>
          <w:szCs w:val="28"/>
        </w:rPr>
      </w:pPr>
      <w:r w:rsidRPr="00797CD2">
        <w:rPr>
          <w:rFonts w:cs="Times New Roman"/>
          <w:szCs w:val="28"/>
        </w:rPr>
        <w:t>除模型流程本身外，本研究結果亦顯示，不同案件類型適合的文字特徵表示並不完全相同。因此，後續進行智慧財產權判決文本分類時，不宜將同一種文字特徵表示直接套用於所有案件類型，而應依據案件性質、文本結構、詞彙分布與分類目的進行選擇。本文依據</w:t>
      </w:r>
      <w:r w:rsidR="001E5412">
        <w:rPr>
          <w:rFonts w:cs="Times New Roman"/>
          <w:szCs w:val="28"/>
        </w:rPr>
        <w:t>第四章</w:t>
      </w:r>
      <w:r w:rsidR="001E5412">
        <w:rPr>
          <w:rFonts w:cs="Times New Roman"/>
          <w:szCs w:val="28"/>
        </w:rPr>
        <w:t xml:space="preserve"> Chi-square + SVM </w:t>
      </w:r>
      <w:r w:rsidR="001E5412">
        <w:rPr>
          <w:rFonts w:cs="Times New Roman"/>
          <w:szCs w:val="28"/>
        </w:rPr>
        <w:t>之實證結果</w:t>
      </w:r>
      <w:r w:rsidRPr="00797CD2">
        <w:rPr>
          <w:rFonts w:cs="Times New Roman"/>
          <w:szCs w:val="28"/>
        </w:rPr>
        <w:t>，整理在本研究資料條件下，不同案件類型可優先考慮之文字特徵與模型流程如下。</w:t>
      </w:r>
    </w:p>
    <w:p w14:paraId="688C1C3F" w14:textId="77777777" w:rsidR="00ED5D1D" w:rsidRPr="00797CD2" w:rsidRDefault="00ED5D1D" w:rsidP="0004071A">
      <w:pPr>
        <w:keepNext/>
        <w:keepLines/>
        <w:widowControl/>
        <w:spacing w:before="120" w:after="60" w:line="276" w:lineRule="auto"/>
        <w:jc w:val="center"/>
        <w:rPr>
          <w:rFonts w:cs="Times New Roman"/>
          <w:szCs w:val="28"/>
        </w:rPr>
      </w:pPr>
      <w:r w:rsidRPr="00797CD2">
        <w:rPr>
          <w:rFonts w:cs="Times New Roman"/>
          <w:b/>
          <w:bCs/>
          <w:sz w:val="21"/>
          <w:szCs w:val="21"/>
        </w:rPr>
        <w:t>表</w:t>
      </w:r>
      <w:r w:rsidRPr="00797CD2">
        <w:rPr>
          <w:rFonts w:cs="Times New Roman"/>
          <w:b/>
          <w:bCs/>
          <w:sz w:val="21"/>
          <w:szCs w:val="21"/>
        </w:rPr>
        <w:t xml:space="preserve"> 5-1 </w:t>
      </w:r>
      <w:r w:rsidRPr="00797CD2">
        <w:rPr>
          <w:rFonts w:cs="Times New Roman"/>
          <w:b/>
          <w:bCs/>
          <w:sz w:val="21"/>
          <w:szCs w:val="21"/>
        </w:rPr>
        <w:t>不同案件類型下可優先考慮之文字特徵與模型流程</w:t>
      </w:r>
    </w:p>
    <w:tbl>
      <w:tblPr>
        <w:tblW w:w="5224"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715"/>
        <w:gridCol w:w="2308"/>
        <w:gridCol w:w="6036"/>
      </w:tblGrid>
      <w:tr w:rsidR="00ED5D1D" w:rsidRPr="00797CD2" w14:paraId="17B69327" w14:textId="77777777" w:rsidTr="0004071A">
        <w:trPr>
          <w:cantSplit/>
          <w:tblHeader/>
          <w:tblCellSpacing w:w="15" w:type="dxa"/>
          <w:jc w:val="center"/>
        </w:trPr>
        <w:tc>
          <w:tcPr>
            <w:tcW w:w="830" w:type="pct"/>
            <w:shd w:val="clear" w:color="auto" w:fill="DDEBF7"/>
            <w:vAlign w:val="center"/>
            <w:hideMark/>
          </w:tcPr>
          <w:p w14:paraId="6224930C" w14:textId="77777777" w:rsidR="00ED5D1D" w:rsidRPr="00797CD2" w:rsidRDefault="00ED5D1D" w:rsidP="0004071A">
            <w:pPr>
              <w:keepNext/>
              <w:keepLines/>
              <w:widowControl/>
              <w:spacing w:after="0" w:line="276" w:lineRule="auto"/>
              <w:ind w:firstLine="0"/>
              <w:jc w:val="center"/>
              <w:rPr>
                <w:rFonts w:cs="Times New Roman"/>
                <w:sz w:val="22"/>
                <w:szCs w:val="22"/>
              </w:rPr>
            </w:pPr>
            <w:r w:rsidRPr="00797CD2">
              <w:rPr>
                <w:rFonts w:cs="Times New Roman"/>
                <w:sz w:val="22"/>
                <w:szCs w:val="22"/>
              </w:rPr>
              <w:t>使用情境</w:t>
            </w:r>
          </w:p>
        </w:tc>
        <w:tc>
          <w:tcPr>
            <w:tcW w:w="1132" w:type="pct"/>
            <w:shd w:val="clear" w:color="auto" w:fill="DDEBF7"/>
            <w:vAlign w:val="center"/>
            <w:hideMark/>
          </w:tcPr>
          <w:p w14:paraId="302A29D3" w14:textId="77777777" w:rsidR="00ED5D1D" w:rsidRPr="00797CD2" w:rsidRDefault="00ED5D1D" w:rsidP="0004071A">
            <w:pPr>
              <w:keepNext/>
              <w:keepLines/>
              <w:widowControl/>
              <w:spacing w:after="0" w:line="276" w:lineRule="auto"/>
              <w:ind w:firstLine="0"/>
              <w:jc w:val="center"/>
              <w:rPr>
                <w:rFonts w:cs="Times New Roman"/>
                <w:sz w:val="22"/>
                <w:szCs w:val="22"/>
              </w:rPr>
            </w:pPr>
            <w:r w:rsidRPr="00797CD2">
              <w:rPr>
                <w:rFonts w:cs="Times New Roman"/>
                <w:sz w:val="22"/>
                <w:szCs w:val="22"/>
              </w:rPr>
              <w:t>建議方法</w:t>
            </w:r>
          </w:p>
        </w:tc>
        <w:tc>
          <w:tcPr>
            <w:tcW w:w="2978" w:type="pct"/>
            <w:shd w:val="clear" w:color="auto" w:fill="DDEBF7"/>
            <w:vAlign w:val="center"/>
            <w:hideMark/>
          </w:tcPr>
          <w:p w14:paraId="5C933DCC" w14:textId="77777777" w:rsidR="00ED5D1D" w:rsidRPr="00797CD2" w:rsidRDefault="00ED5D1D" w:rsidP="0004071A">
            <w:pPr>
              <w:keepNext/>
              <w:keepLines/>
              <w:widowControl/>
              <w:spacing w:after="0" w:line="276" w:lineRule="auto"/>
              <w:ind w:firstLine="0"/>
              <w:jc w:val="center"/>
              <w:rPr>
                <w:rFonts w:cs="Times New Roman"/>
                <w:sz w:val="22"/>
                <w:szCs w:val="22"/>
              </w:rPr>
            </w:pPr>
            <w:r w:rsidRPr="00797CD2">
              <w:rPr>
                <w:rFonts w:cs="Times New Roman"/>
                <w:sz w:val="22"/>
                <w:szCs w:val="22"/>
              </w:rPr>
              <w:t>理由</w:t>
            </w:r>
          </w:p>
        </w:tc>
      </w:tr>
      <w:tr w:rsidR="00ED5D1D" w:rsidRPr="00797CD2" w14:paraId="331D7D3B" w14:textId="77777777" w:rsidTr="0004071A">
        <w:trPr>
          <w:cantSplit/>
          <w:tblCellSpacing w:w="15" w:type="dxa"/>
          <w:jc w:val="center"/>
        </w:trPr>
        <w:tc>
          <w:tcPr>
            <w:tcW w:w="830" w:type="pct"/>
            <w:vAlign w:val="center"/>
            <w:hideMark/>
          </w:tcPr>
          <w:p w14:paraId="5238030D"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行政案件分類</w:t>
            </w:r>
          </w:p>
        </w:tc>
        <w:tc>
          <w:tcPr>
            <w:tcW w:w="1132" w:type="pct"/>
            <w:vAlign w:val="center"/>
            <w:hideMark/>
          </w:tcPr>
          <w:p w14:paraId="49D9F94A" w14:textId="23E0DEDC"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 xml:space="preserve">BoW + Chi-square + </w:t>
            </w:r>
            <w:r w:rsidR="00AF715B">
              <w:rPr>
                <w:rFonts w:cs="Times New Roman"/>
                <w:sz w:val="22"/>
                <w:szCs w:val="22"/>
              </w:rPr>
              <w:t>SVM</w:t>
            </w:r>
          </w:p>
        </w:tc>
        <w:tc>
          <w:tcPr>
            <w:tcW w:w="2978" w:type="pct"/>
            <w:vAlign w:val="center"/>
            <w:hideMark/>
          </w:tcPr>
          <w:p w14:paraId="4A3D777B"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依表</w:t>
            </w:r>
            <w:r w:rsidRPr="00797CD2">
              <w:rPr>
                <w:rFonts w:cs="Times New Roman"/>
                <w:sz w:val="22"/>
                <w:szCs w:val="22"/>
              </w:rPr>
              <w:t xml:space="preserve"> 4-4</w:t>
            </w:r>
            <w:r w:rsidRPr="00797CD2">
              <w:rPr>
                <w:rFonts w:cs="Times New Roman"/>
                <w:sz w:val="22"/>
                <w:szCs w:val="22"/>
              </w:rPr>
              <w:t>，行政案件中</w:t>
            </w:r>
            <w:r w:rsidRPr="00797CD2">
              <w:rPr>
                <w:rFonts w:cs="Times New Roman"/>
                <w:sz w:val="22"/>
                <w:szCs w:val="22"/>
              </w:rPr>
              <w:t xml:space="preserve"> BoW </w:t>
            </w:r>
            <w:r w:rsidRPr="00797CD2">
              <w:rPr>
                <w:rFonts w:cs="Times New Roman"/>
                <w:sz w:val="22"/>
                <w:szCs w:val="22"/>
              </w:rPr>
              <w:t>的</w:t>
            </w:r>
            <w:r w:rsidRPr="00797CD2">
              <w:rPr>
                <w:rFonts w:cs="Times New Roman"/>
                <w:sz w:val="22"/>
                <w:szCs w:val="22"/>
              </w:rPr>
              <w:t xml:space="preserve"> Macro F1 </w:t>
            </w:r>
            <w:r w:rsidRPr="00797CD2">
              <w:rPr>
                <w:rFonts w:cs="Times New Roman"/>
                <w:sz w:val="22"/>
                <w:szCs w:val="22"/>
              </w:rPr>
              <w:t>表現最高，表示原始詞彙出現資訊可能較能反映行政案件之程序用語與裁判結果差異。</w:t>
            </w:r>
          </w:p>
        </w:tc>
      </w:tr>
      <w:tr w:rsidR="00ED5D1D" w:rsidRPr="00797CD2" w14:paraId="5250EE1A" w14:textId="77777777" w:rsidTr="0004071A">
        <w:trPr>
          <w:cantSplit/>
          <w:tblCellSpacing w:w="15" w:type="dxa"/>
          <w:jc w:val="center"/>
        </w:trPr>
        <w:tc>
          <w:tcPr>
            <w:tcW w:w="830" w:type="pct"/>
            <w:vAlign w:val="center"/>
            <w:hideMark/>
          </w:tcPr>
          <w:p w14:paraId="0D5A0838"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民事案件分類</w:t>
            </w:r>
          </w:p>
        </w:tc>
        <w:tc>
          <w:tcPr>
            <w:tcW w:w="1132" w:type="pct"/>
            <w:vAlign w:val="center"/>
            <w:hideMark/>
          </w:tcPr>
          <w:p w14:paraId="51FA0045" w14:textId="18FE88E0"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 xml:space="preserve">TF-IDF + Chi-square + </w:t>
            </w:r>
            <w:r w:rsidR="00AF715B">
              <w:rPr>
                <w:rFonts w:cs="Times New Roman"/>
                <w:sz w:val="22"/>
                <w:szCs w:val="22"/>
              </w:rPr>
              <w:t>SVM</w:t>
            </w:r>
          </w:p>
        </w:tc>
        <w:tc>
          <w:tcPr>
            <w:tcW w:w="2978" w:type="pct"/>
            <w:vAlign w:val="center"/>
            <w:hideMark/>
          </w:tcPr>
          <w:p w14:paraId="7EE92C2E"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依表</w:t>
            </w:r>
            <w:r w:rsidRPr="00797CD2">
              <w:rPr>
                <w:rFonts w:cs="Times New Roman"/>
                <w:sz w:val="22"/>
                <w:szCs w:val="22"/>
              </w:rPr>
              <w:t xml:space="preserve"> 4-4</w:t>
            </w:r>
            <w:r w:rsidRPr="00797CD2">
              <w:rPr>
                <w:rFonts w:cs="Times New Roman"/>
                <w:sz w:val="22"/>
                <w:szCs w:val="22"/>
              </w:rPr>
              <w:t>，民事案件中</w:t>
            </w:r>
            <w:r w:rsidRPr="00797CD2">
              <w:rPr>
                <w:rFonts w:cs="Times New Roman"/>
                <w:sz w:val="22"/>
                <w:szCs w:val="22"/>
              </w:rPr>
              <w:t xml:space="preserve"> TF-IDF </w:t>
            </w:r>
            <w:r w:rsidRPr="00797CD2">
              <w:rPr>
                <w:rFonts w:cs="Times New Roman"/>
                <w:sz w:val="22"/>
                <w:szCs w:val="22"/>
              </w:rPr>
              <w:t>的</w:t>
            </w:r>
            <w:r w:rsidRPr="00797CD2">
              <w:rPr>
                <w:rFonts w:cs="Times New Roman"/>
                <w:sz w:val="22"/>
                <w:szCs w:val="22"/>
              </w:rPr>
              <w:t xml:space="preserve"> Macro F1 </w:t>
            </w:r>
            <w:r w:rsidRPr="00797CD2">
              <w:rPr>
                <w:rFonts w:cs="Times New Roman"/>
                <w:sz w:val="22"/>
                <w:szCs w:val="22"/>
              </w:rPr>
              <w:t>表現最高，表示較具區辨力或相對稀有的權利主張、請求類型與法律爭點詞彙可能較重要。</w:t>
            </w:r>
          </w:p>
        </w:tc>
      </w:tr>
      <w:tr w:rsidR="00ED5D1D" w:rsidRPr="00797CD2" w14:paraId="72FA74E1" w14:textId="77777777" w:rsidTr="0004071A">
        <w:trPr>
          <w:cantSplit/>
          <w:tblCellSpacing w:w="15" w:type="dxa"/>
          <w:jc w:val="center"/>
        </w:trPr>
        <w:tc>
          <w:tcPr>
            <w:tcW w:w="830" w:type="pct"/>
            <w:vAlign w:val="center"/>
            <w:hideMark/>
          </w:tcPr>
          <w:p w14:paraId="05CB2BFF"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刑事案件分類</w:t>
            </w:r>
          </w:p>
        </w:tc>
        <w:tc>
          <w:tcPr>
            <w:tcW w:w="1132" w:type="pct"/>
            <w:vAlign w:val="center"/>
            <w:hideMark/>
          </w:tcPr>
          <w:p w14:paraId="5E63933A" w14:textId="5FD2C523"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 xml:space="preserve">TF + Chi-square + </w:t>
            </w:r>
            <w:r w:rsidR="00AF715B">
              <w:rPr>
                <w:rFonts w:cs="Times New Roman"/>
                <w:sz w:val="22"/>
                <w:szCs w:val="22"/>
              </w:rPr>
              <w:t>SVM</w:t>
            </w:r>
          </w:p>
        </w:tc>
        <w:tc>
          <w:tcPr>
            <w:tcW w:w="2978" w:type="pct"/>
            <w:vAlign w:val="center"/>
            <w:hideMark/>
          </w:tcPr>
          <w:p w14:paraId="2D13FDC0" w14:textId="77777777" w:rsidR="00ED5D1D" w:rsidRPr="00797CD2" w:rsidRDefault="00ED5D1D" w:rsidP="0004071A">
            <w:pPr>
              <w:keepNext/>
              <w:keepLines/>
              <w:widowControl/>
              <w:spacing w:after="0" w:line="276" w:lineRule="auto"/>
              <w:ind w:firstLine="0"/>
              <w:rPr>
                <w:rFonts w:cs="Times New Roman"/>
                <w:sz w:val="22"/>
                <w:szCs w:val="22"/>
              </w:rPr>
            </w:pPr>
            <w:r w:rsidRPr="00797CD2">
              <w:rPr>
                <w:rFonts w:cs="Times New Roman"/>
                <w:sz w:val="22"/>
                <w:szCs w:val="22"/>
              </w:rPr>
              <w:t>依表</w:t>
            </w:r>
            <w:r w:rsidRPr="00797CD2">
              <w:rPr>
                <w:rFonts w:cs="Times New Roman"/>
                <w:sz w:val="22"/>
                <w:szCs w:val="22"/>
              </w:rPr>
              <w:t xml:space="preserve"> 4-4</w:t>
            </w:r>
            <w:r w:rsidRPr="00797CD2">
              <w:rPr>
                <w:rFonts w:cs="Times New Roman"/>
                <w:sz w:val="22"/>
                <w:szCs w:val="22"/>
              </w:rPr>
              <w:t>，刑事案件中</w:t>
            </w:r>
            <w:r w:rsidRPr="00797CD2">
              <w:rPr>
                <w:rFonts w:cs="Times New Roman"/>
                <w:sz w:val="22"/>
                <w:szCs w:val="22"/>
              </w:rPr>
              <w:t xml:space="preserve"> TF </w:t>
            </w:r>
            <w:r w:rsidRPr="00797CD2">
              <w:rPr>
                <w:rFonts w:cs="Times New Roman"/>
                <w:sz w:val="22"/>
                <w:szCs w:val="22"/>
              </w:rPr>
              <w:t>的</w:t>
            </w:r>
            <w:r w:rsidRPr="00797CD2">
              <w:rPr>
                <w:rFonts w:cs="Times New Roman"/>
                <w:sz w:val="22"/>
                <w:szCs w:val="22"/>
              </w:rPr>
              <w:t xml:space="preserve"> Macro F1 </w:t>
            </w:r>
            <w:r w:rsidRPr="00797CD2">
              <w:rPr>
                <w:rFonts w:cs="Times New Roman"/>
                <w:sz w:val="22"/>
                <w:szCs w:val="22"/>
              </w:rPr>
              <w:t>表現最高，表示詞彙在單篇裁判書中的相對出現頻率可能比原始詞頻或稀有詞加權更具分類效果。</w:t>
            </w:r>
          </w:p>
        </w:tc>
      </w:tr>
      <w:tr w:rsidR="00ED5D1D" w:rsidRPr="00797CD2" w14:paraId="713BBAD1" w14:textId="77777777" w:rsidTr="0004071A">
        <w:trPr>
          <w:cantSplit/>
          <w:tblCellSpacing w:w="15" w:type="dxa"/>
          <w:jc w:val="center"/>
        </w:trPr>
        <w:tc>
          <w:tcPr>
            <w:tcW w:w="830" w:type="pct"/>
            <w:vAlign w:val="center"/>
            <w:hideMark/>
          </w:tcPr>
          <w:p w14:paraId="0D62DC8B" w14:textId="77777777" w:rsidR="00ED5D1D" w:rsidRPr="00797CD2" w:rsidRDefault="00ED5D1D" w:rsidP="0004071A">
            <w:pPr>
              <w:keepLines/>
              <w:widowControl/>
              <w:spacing w:after="0" w:line="276" w:lineRule="auto"/>
              <w:ind w:firstLine="0"/>
              <w:rPr>
                <w:rFonts w:cs="Times New Roman"/>
                <w:sz w:val="22"/>
                <w:szCs w:val="22"/>
              </w:rPr>
            </w:pPr>
            <w:r w:rsidRPr="00797CD2">
              <w:rPr>
                <w:rFonts w:cs="Times New Roman"/>
                <w:sz w:val="22"/>
                <w:szCs w:val="22"/>
              </w:rPr>
              <w:t>刑事附帶民事案件分類</w:t>
            </w:r>
          </w:p>
        </w:tc>
        <w:tc>
          <w:tcPr>
            <w:tcW w:w="1132" w:type="pct"/>
            <w:vAlign w:val="center"/>
            <w:hideMark/>
          </w:tcPr>
          <w:p w14:paraId="24B37D44" w14:textId="7354FCB4" w:rsidR="00ED5D1D" w:rsidRPr="00797CD2" w:rsidRDefault="00ED5D1D" w:rsidP="0004071A">
            <w:pPr>
              <w:keepLines/>
              <w:widowControl/>
              <w:spacing w:after="0" w:line="276" w:lineRule="auto"/>
              <w:ind w:firstLine="0"/>
              <w:rPr>
                <w:rFonts w:cs="Times New Roman"/>
                <w:sz w:val="22"/>
                <w:szCs w:val="22"/>
              </w:rPr>
            </w:pPr>
            <w:r w:rsidRPr="00797CD2">
              <w:rPr>
                <w:rFonts w:cs="Times New Roman"/>
                <w:sz w:val="22"/>
                <w:szCs w:val="22"/>
              </w:rPr>
              <w:t xml:space="preserve">BoW + Chi-square + </w:t>
            </w:r>
            <w:r w:rsidR="00AF715B">
              <w:rPr>
                <w:rFonts w:cs="Times New Roman"/>
                <w:sz w:val="22"/>
                <w:szCs w:val="22"/>
              </w:rPr>
              <w:t>SVM</w:t>
            </w:r>
          </w:p>
        </w:tc>
        <w:tc>
          <w:tcPr>
            <w:tcW w:w="2978" w:type="pct"/>
            <w:vAlign w:val="center"/>
            <w:hideMark/>
          </w:tcPr>
          <w:p w14:paraId="14D95918" w14:textId="77777777" w:rsidR="00ED5D1D" w:rsidRPr="00797CD2" w:rsidRDefault="00ED5D1D" w:rsidP="0004071A">
            <w:pPr>
              <w:keepLines/>
              <w:widowControl/>
              <w:spacing w:after="0" w:line="276" w:lineRule="auto"/>
              <w:ind w:firstLine="0"/>
              <w:rPr>
                <w:rFonts w:cs="Times New Roman"/>
                <w:sz w:val="22"/>
                <w:szCs w:val="22"/>
              </w:rPr>
            </w:pPr>
            <w:r w:rsidRPr="00797CD2">
              <w:rPr>
                <w:rFonts w:cs="Times New Roman"/>
                <w:sz w:val="22"/>
                <w:szCs w:val="22"/>
              </w:rPr>
              <w:t>依表</w:t>
            </w:r>
            <w:r w:rsidRPr="00797CD2">
              <w:rPr>
                <w:rFonts w:cs="Times New Roman"/>
                <w:sz w:val="22"/>
                <w:szCs w:val="22"/>
              </w:rPr>
              <w:t xml:space="preserve"> 4-4</w:t>
            </w:r>
            <w:r w:rsidRPr="00797CD2">
              <w:rPr>
                <w:rFonts w:cs="Times New Roman"/>
                <w:sz w:val="22"/>
                <w:szCs w:val="22"/>
              </w:rPr>
              <w:t>，刑事附帶民事案件中</w:t>
            </w:r>
            <w:r w:rsidRPr="00797CD2">
              <w:rPr>
                <w:rFonts w:cs="Times New Roman"/>
                <w:sz w:val="22"/>
                <w:szCs w:val="22"/>
              </w:rPr>
              <w:t xml:space="preserve"> BoW </w:t>
            </w:r>
            <w:r w:rsidRPr="00797CD2">
              <w:rPr>
                <w:rFonts w:cs="Times New Roman"/>
                <w:sz w:val="22"/>
                <w:szCs w:val="22"/>
              </w:rPr>
              <w:t>的</w:t>
            </w:r>
            <w:r w:rsidRPr="00797CD2">
              <w:rPr>
                <w:rFonts w:cs="Times New Roman"/>
                <w:sz w:val="22"/>
                <w:szCs w:val="22"/>
              </w:rPr>
              <w:t xml:space="preserve"> Macro F1 </w:t>
            </w:r>
            <w:r w:rsidRPr="00797CD2">
              <w:rPr>
                <w:rFonts w:cs="Times New Roman"/>
                <w:sz w:val="22"/>
                <w:szCs w:val="22"/>
              </w:rPr>
              <w:t>表現最高，表示原始詞彙出現或次數可能已包含較明確之分類訊號。</w:t>
            </w:r>
          </w:p>
        </w:tc>
      </w:tr>
    </w:tbl>
    <w:p w14:paraId="1B7AE09C" w14:textId="77777777" w:rsidR="006B546A" w:rsidRPr="00797CD2" w:rsidRDefault="006B546A" w:rsidP="0004071A">
      <w:pPr>
        <w:widowControl/>
        <w:spacing w:line="276" w:lineRule="auto"/>
        <w:rPr>
          <w:rFonts w:cs="Times New Roman"/>
          <w:szCs w:val="28"/>
        </w:rPr>
      </w:pPr>
      <w:r w:rsidRPr="00797CD2">
        <w:rPr>
          <w:rFonts w:cs="Times New Roman"/>
          <w:szCs w:val="28"/>
        </w:rPr>
        <w:t>由上表可知，在本研究資料條件下，不同案件類型適合的文字特徵表示並不完全相同。行政案件與刑事附帶民事案件可優先考慮</w:t>
      </w:r>
      <w:r w:rsidRPr="00797CD2">
        <w:rPr>
          <w:rFonts w:cs="Times New Roman"/>
          <w:szCs w:val="28"/>
        </w:rPr>
        <w:t xml:space="preserve"> BoW</w:t>
      </w:r>
      <w:r w:rsidRPr="00797CD2">
        <w:rPr>
          <w:rFonts w:cs="Times New Roman"/>
          <w:szCs w:val="28"/>
        </w:rPr>
        <w:t>，民事案件可優先考慮</w:t>
      </w:r>
      <w:r w:rsidRPr="00797CD2">
        <w:rPr>
          <w:rFonts w:cs="Times New Roman"/>
          <w:szCs w:val="28"/>
        </w:rPr>
        <w:t xml:space="preserve"> TF-IDF</w:t>
      </w:r>
      <w:r w:rsidRPr="00797CD2">
        <w:rPr>
          <w:rFonts w:cs="Times New Roman"/>
          <w:szCs w:val="28"/>
        </w:rPr>
        <w:t>，刑事案件則可優先考慮</w:t>
      </w:r>
      <w:r w:rsidRPr="00797CD2">
        <w:rPr>
          <w:rFonts w:cs="Times New Roman"/>
          <w:szCs w:val="28"/>
        </w:rPr>
        <w:t xml:space="preserve"> TF</w:t>
      </w:r>
      <w:r w:rsidRPr="00797CD2">
        <w:rPr>
          <w:rFonts w:cs="Times New Roman"/>
          <w:szCs w:val="28"/>
        </w:rPr>
        <w:t>。此結果表示，法律文本分類不宜將同一種文字特徵表示直接套用於所有案件類型，而應依據案件性質、文本結構與詞彙分布進行選擇。</w:t>
      </w:r>
    </w:p>
    <w:p w14:paraId="54077DBD" w14:textId="77777777" w:rsidR="00267900" w:rsidRPr="00797CD2" w:rsidRDefault="006B546A" w:rsidP="0004071A">
      <w:pPr>
        <w:widowControl/>
        <w:spacing w:line="276" w:lineRule="auto"/>
        <w:rPr>
          <w:rFonts w:cs="Times New Roman"/>
          <w:szCs w:val="28"/>
        </w:rPr>
      </w:pPr>
      <w:r w:rsidRPr="00797CD2">
        <w:rPr>
          <w:rFonts w:cs="Times New Roman"/>
          <w:szCs w:val="28"/>
        </w:rPr>
        <w:t>進一步而言，若分類訊號主要來自特定法律用語、程序用語或裁判理由詞彙本身是否出現，</w:t>
      </w:r>
      <w:r w:rsidRPr="00797CD2">
        <w:rPr>
          <w:rFonts w:cs="Times New Roman"/>
          <w:szCs w:val="28"/>
        </w:rPr>
        <w:t xml:space="preserve">BoW </w:t>
      </w:r>
      <w:r w:rsidRPr="00797CD2">
        <w:rPr>
          <w:rFonts w:cs="Times New Roman"/>
          <w:szCs w:val="28"/>
        </w:rPr>
        <w:t>可能較能保留原始詞彙訊號；若裁判書長度差異較大，</w:t>
      </w:r>
      <w:r w:rsidRPr="00797CD2">
        <w:rPr>
          <w:rFonts w:cs="Times New Roman"/>
          <w:szCs w:val="28"/>
        </w:rPr>
        <w:t xml:space="preserve">TF </w:t>
      </w:r>
      <w:r w:rsidRPr="00797CD2">
        <w:rPr>
          <w:rFonts w:cs="Times New Roman"/>
          <w:szCs w:val="28"/>
        </w:rPr>
        <w:t>可能較能降低長文本對詞彙次數的影響；若特定權利主張、技術爭點或專門法律用語較具區辨力，</w:t>
      </w:r>
      <w:r w:rsidRPr="00797CD2">
        <w:rPr>
          <w:rFonts w:cs="Times New Roman"/>
          <w:szCs w:val="28"/>
        </w:rPr>
        <w:t xml:space="preserve">TF-IDF </w:t>
      </w:r>
      <w:r w:rsidRPr="00797CD2">
        <w:rPr>
          <w:rFonts w:cs="Times New Roman"/>
          <w:szCs w:val="28"/>
        </w:rPr>
        <w:t>則可能較能強化相對稀有但具有分類意義的詞彙。不過，上述建議應限縮於本研究資料、文本處理方式與模型設定之下，不宜直接推論為所有智慧財產權案件皆適用相同組合。</w:t>
      </w:r>
    </w:p>
    <w:p w14:paraId="3E6F96EC" w14:textId="77777777" w:rsidR="00267900" w:rsidRPr="00797CD2" w:rsidRDefault="003432A0"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5.4.</w:t>
      </w:r>
      <w:r w:rsidR="00DB3A62" w:rsidRPr="00797CD2">
        <w:rPr>
          <w:rFonts w:ascii="Times New Roman" w:eastAsia="標楷體" w:hAnsi="Times New Roman" w:cs="Times New Roman"/>
          <w:bCs/>
          <w:szCs w:val="28"/>
        </w:rPr>
        <w:t>3</w:t>
      </w:r>
      <w:r w:rsidRPr="00797CD2">
        <w:rPr>
          <w:rFonts w:ascii="Times New Roman" w:eastAsia="標楷體" w:hAnsi="Times New Roman" w:cs="Times New Roman"/>
          <w:bCs/>
          <w:szCs w:val="28"/>
        </w:rPr>
        <w:t xml:space="preserve"> </w:t>
      </w:r>
      <w:r w:rsidRPr="00797CD2">
        <w:rPr>
          <w:rFonts w:ascii="Times New Roman" w:eastAsia="標楷體" w:hAnsi="Times New Roman" w:cs="Times New Roman"/>
          <w:bCs/>
          <w:szCs w:val="28"/>
        </w:rPr>
        <w:t>對後續研究與實務應用之建議</w:t>
      </w:r>
    </w:p>
    <w:p w14:paraId="59FDBEB7" w14:textId="77777777" w:rsidR="00053F92" w:rsidRPr="00797CD2" w:rsidRDefault="00053F92" w:rsidP="0004071A">
      <w:pPr>
        <w:widowControl/>
        <w:spacing w:line="276" w:lineRule="auto"/>
        <w:rPr>
          <w:rFonts w:cs="Times New Roman"/>
          <w:szCs w:val="28"/>
        </w:rPr>
      </w:pPr>
      <w:r w:rsidRPr="00797CD2">
        <w:rPr>
          <w:rFonts w:cs="Times New Roman"/>
          <w:szCs w:val="28"/>
        </w:rPr>
        <w:t>本研究結果顯示，智慧財產權判決文本分類模型雖能從裁判書文字中學習部分分類訊號，但其應用範圍仍須審慎界定。</w:t>
      </w:r>
    </w:p>
    <w:p w14:paraId="768A4A4B" w14:textId="77777777" w:rsidR="00053F92" w:rsidRPr="00797CD2" w:rsidRDefault="00053F92" w:rsidP="0004071A">
      <w:pPr>
        <w:widowControl/>
        <w:spacing w:line="276" w:lineRule="auto"/>
        <w:rPr>
          <w:rFonts w:cs="Times New Roman"/>
          <w:szCs w:val="28"/>
        </w:rPr>
      </w:pPr>
      <w:r w:rsidRPr="00797CD2">
        <w:rPr>
          <w:rFonts w:cs="Times New Roman"/>
          <w:szCs w:val="28"/>
        </w:rPr>
        <w:t>本文模型較適合作為法律文本分類、案件初步篩選或研究輔助工具，而不宜直接作為個案勝敗預測或法律決策依據。尤其本研究模型對多數類別表現相對較佳，但對</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等少數類別仍存在辨識不足的問題。若將模型直接用於實務判斷，可能低估部分勝訴或勝訴案件的可能性。因此，模型輸出仍應搭配人工審查與個案脈絡分析。</w:t>
      </w:r>
    </w:p>
    <w:p w14:paraId="32511AF4" w14:textId="35AA3DE2" w:rsidR="00053F92" w:rsidRPr="00797CD2" w:rsidRDefault="00053F92" w:rsidP="0004071A">
      <w:pPr>
        <w:widowControl/>
        <w:spacing w:line="276" w:lineRule="auto"/>
        <w:rPr>
          <w:rFonts w:cs="Times New Roman"/>
          <w:szCs w:val="28"/>
        </w:rPr>
      </w:pPr>
      <w:r w:rsidRPr="00797CD2">
        <w:rPr>
          <w:rFonts w:cs="Times New Roman"/>
          <w:szCs w:val="28"/>
        </w:rPr>
        <w:t>在後續研究方面，第一，建議進一步強化模型可解釋性。雖然本研究已透過</w:t>
      </w:r>
      <w:r w:rsidRPr="00797CD2">
        <w:rPr>
          <w:rFonts w:cs="Times New Roman"/>
          <w:szCs w:val="28"/>
        </w:rPr>
        <w:t xml:space="preserve"> Chi-square</w:t>
      </w:r>
      <w:r w:rsidRPr="00797CD2">
        <w:rPr>
          <w:rFonts w:cs="Times New Roman"/>
          <w:szCs w:val="28"/>
        </w:rPr>
        <w:t>、</w:t>
      </w:r>
      <w:r w:rsidRPr="00797CD2">
        <w:rPr>
          <w:rFonts w:cs="Times New Roman"/>
          <w:szCs w:val="28"/>
        </w:rPr>
        <w:t>BoW</w:t>
      </w:r>
      <w:r w:rsidRPr="00797CD2">
        <w:rPr>
          <w:rFonts w:cs="Times New Roman"/>
          <w:szCs w:val="28"/>
        </w:rPr>
        <w:t>、</w:t>
      </w:r>
      <w:r w:rsidRPr="00797CD2">
        <w:rPr>
          <w:rFonts w:cs="Times New Roman"/>
          <w:szCs w:val="28"/>
        </w:rPr>
        <w:t>TF</w:t>
      </w:r>
      <w:r w:rsidRPr="00797CD2">
        <w:rPr>
          <w:rFonts w:cs="Times New Roman"/>
          <w:szCs w:val="28"/>
        </w:rPr>
        <w:t>、</w:t>
      </w:r>
      <w:r w:rsidRPr="00797CD2">
        <w:rPr>
          <w:rFonts w:cs="Times New Roman"/>
          <w:szCs w:val="28"/>
        </w:rPr>
        <w:t xml:space="preserve">TF-IDF </w:t>
      </w:r>
      <w:r w:rsidRPr="00797CD2">
        <w:rPr>
          <w:rFonts w:cs="Times New Roman"/>
          <w:szCs w:val="28"/>
        </w:rPr>
        <w:t>與</w:t>
      </w:r>
      <w:r w:rsidRPr="00797CD2">
        <w:rPr>
          <w:rFonts w:cs="Times New Roman"/>
          <w:szCs w:val="28"/>
        </w:rPr>
        <w:t xml:space="preserve"> </w:t>
      </w:r>
      <w:r w:rsidR="00AF715B">
        <w:rPr>
          <w:rFonts w:cs="Times New Roman"/>
          <w:szCs w:val="28"/>
        </w:rPr>
        <w:t>SVM</w:t>
      </w:r>
      <w:r w:rsidRPr="00797CD2">
        <w:rPr>
          <w:rFonts w:cs="Times New Roman"/>
          <w:szCs w:val="28"/>
        </w:rPr>
        <w:t xml:space="preserve"> </w:t>
      </w:r>
      <w:r w:rsidRPr="00797CD2">
        <w:rPr>
          <w:rFonts w:cs="Times New Roman"/>
          <w:szCs w:val="28"/>
        </w:rPr>
        <w:t>建立相對清楚的分類流程，但目前仍主要呈現模型表現，尚未深入分析模型實際依賴哪些詞彙或語境進行判斷。因此，後續研究可進一步檢視高卡方詞彙、</w:t>
      </w:r>
      <w:r w:rsidRPr="00797CD2">
        <w:rPr>
          <w:rFonts w:cs="Times New Roman"/>
          <w:szCs w:val="28"/>
        </w:rPr>
        <w:t xml:space="preserve">SVM </w:t>
      </w:r>
      <w:r w:rsidRPr="00797CD2">
        <w:rPr>
          <w:rFonts w:cs="Times New Roman"/>
          <w:szCs w:val="28"/>
        </w:rPr>
        <w:t>權重、</w:t>
      </w:r>
      <w:r w:rsidRPr="00797CD2">
        <w:rPr>
          <w:rFonts w:cs="Times New Roman"/>
          <w:szCs w:val="28"/>
        </w:rPr>
        <w:t xml:space="preserve">MNIR loading </w:t>
      </w:r>
      <w:r w:rsidRPr="00797CD2">
        <w:rPr>
          <w:rFonts w:cs="Times New Roman"/>
          <w:szCs w:val="28"/>
        </w:rPr>
        <w:t>與錯誤案例，以確認模型是否真正捕捉到法律爭點、請求類型、程序用語或裁判理由，而非僅學習到表面詞彙關聯。</w:t>
      </w:r>
    </w:p>
    <w:p w14:paraId="190D339A" w14:textId="2FE181E2" w:rsidR="00053F92" w:rsidRPr="00797CD2" w:rsidRDefault="00053F92" w:rsidP="007B138D">
      <w:pPr>
        <w:widowControl/>
        <w:spacing w:line="276" w:lineRule="auto"/>
        <w:rPr>
          <w:rFonts w:cs="Times New Roman"/>
          <w:szCs w:val="28"/>
        </w:rPr>
      </w:pPr>
      <w:r w:rsidRPr="00797CD2">
        <w:rPr>
          <w:rFonts w:cs="Times New Roman"/>
          <w:szCs w:val="28"/>
        </w:rPr>
        <w:t>第二，後續研究應進一步檢驗模型結果的穩定性。本研究採固定訓練集、驗證集與測試集</w:t>
      </w:r>
      <w:r w:rsidR="0049398B">
        <w:rPr>
          <w:rFonts w:cs="Times New Roman" w:hint="eastAsia"/>
          <w:szCs w:val="28"/>
        </w:rPr>
        <w:t>劃分</w:t>
      </w:r>
      <w:r w:rsidRPr="00797CD2">
        <w:rPr>
          <w:rFonts w:cs="Times New Roman"/>
          <w:szCs w:val="28"/>
        </w:rPr>
        <w:t>，能建立清楚且可重複的實驗流程。然而，</w:t>
      </w:r>
      <w:r w:rsidR="0049398B">
        <w:rPr>
          <w:rFonts w:cs="Times New Roman"/>
          <w:szCs w:val="28"/>
        </w:rPr>
        <w:t>單次資料集劃分結果</w:t>
      </w:r>
      <w:r w:rsidRPr="00797CD2">
        <w:rPr>
          <w:rFonts w:cs="Times New Roman"/>
          <w:szCs w:val="28"/>
        </w:rPr>
        <w:t>仍可能受到特定樣本分布影響。若要提高結論穩健性，後續研究可加入重複隨機</w:t>
      </w:r>
      <w:r w:rsidR="0049398B">
        <w:rPr>
          <w:rFonts w:cs="Times New Roman" w:hint="eastAsia"/>
          <w:szCs w:val="28"/>
        </w:rPr>
        <w:t>劃分</w:t>
      </w:r>
      <w:r w:rsidRPr="00797CD2">
        <w:rPr>
          <w:rFonts w:cs="Times New Roman"/>
          <w:szCs w:val="28"/>
        </w:rPr>
        <w:t>、交叉驗證、</w:t>
      </w:r>
      <w:r w:rsidRPr="00797CD2">
        <w:rPr>
          <w:rFonts w:cs="Times New Roman"/>
          <w:szCs w:val="28"/>
        </w:rPr>
        <w:t xml:space="preserve">bootstrap </w:t>
      </w:r>
      <w:r w:rsidRPr="00797CD2">
        <w:rPr>
          <w:rFonts w:cs="Times New Roman"/>
          <w:szCs w:val="28"/>
        </w:rPr>
        <w:t>重抽樣檢定，或不同年度區間的外部測試資料。特別是本研究資料橫跨較長期間，不同年度的案件數量、裁判用語與案件類型分布可能有所變化，因此未來可進一步檢驗模型在不同時間區間下是否維持相似表現。</w:t>
      </w:r>
    </w:p>
    <w:p w14:paraId="3DB5D664" w14:textId="0487593E" w:rsidR="00053F92" w:rsidRPr="00797CD2" w:rsidRDefault="00053F92" w:rsidP="007B138D">
      <w:pPr>
        <w:widowControl/>
        <w:spacing w:line="276" w:lineRule="auto"/>
        <w:rPr>
          <w:rFonts w:cs="Times New Roman"/>
          <w:szCs w:val="28"/>
        </w:rPr>
      </w:pPr>
      <w:r w:rsidRPr="00797CD2">
        <w:rPr>
          <w:rFonts w:cs="Times New Roman"/>
          <w:szCs w:val="28"/>
        </w:rPr>
        <w:t>第三，本研究結果顯示，少數類別辨識能力是後續模型改進的重要方向。錯誤分析顯示，模型容易將</w:t>
      </w:r>
      <w:r w:rsidRPr="00797CD2">
        <w:rPr>
          <w:rFonts w:cs="Times New Roman"/>
          <w:szCs w:val="28"/>
        </w:rPr>
        <w:t xml:space="preserve"> Mixed </w:t>
      </w:r>
      <w:r w:rsidRPr="00797CD2">
        <w:rPr>
          <w:rFonts w:cs="Times New Roman"/>
          <w:szCs w:val="28"/>
        </w:rPr>
        <w:t>或</w:t>
      </w:r>
      <w:r w:rsidRPr="00797CD2">
        <w:rPr>
          <w:rFonts w:cs="Times New Roman"/>
          <w:szCs w:val="28"/>
        </w:rPr>
        <w:t xml:space="preserve"> Win </w:t>
      </w:r>
      <w:r w:rsidRPr="00797CD2">
        <w:rPr>
          <w:rFonts w:cs="Times New Roman"/>
          <w:szCs w:val="28"/>
        </w:rPr>
        <w:t>類別誤判為</w:t>
      </w:r>
      <w:r w:rsidRPr="00797CD2">
        <w:rPr>
          <w:rFonts w:cs="Times New Roman"/>
          <w:szCs w:val="28"/>
        </w:rPr>
        <w:t xml:space="preserve"> Lose </w:t>
      </w:r>
      <w:r w:rsidRPr="00797CD2">
        <w:rPr>
          <w:rFonts w:cs="Times New Roman"/>
          <w:szCs w:val="28"/>
        </w:rPr>
        <w:t>類別，反映模型表現仍受到類別不平衡與少數類別樣本不足影響。因此，未來研究可導入類別權重、過度抽樣、欠抽樣或其他不平衡資料處理方法，以提升模型對少數裁判結果類別的辨識能力。同時，模型改進效果不應僅以整體</w:t>
      </w:r>
      <w:r w:rsidRPr="00797CD2">
        <w:rPr>
          <w:rFonts w:cs="Times New Roman"/>
          <w:szCs w:val="28"/>
        </w:rPr>
        <w:t xml:space="preserve"> Accuracy </w:t>
      </w:r>
      <w:r w:rsidRPr="00797CD2">
        <w:rPr>
          <w:rFonts w:cs="Times New Roman"/>
          <w:szCs w:val="28"/>
        </w:rPr>
        <w:t>判斷，而應搭配</w:t>
      </w:r>
      <w:r w:rsidRPr="00797CD2">
        <w:rPr>
          <w:rFonts w:cs="Times New Roman"/>
          <w:szCs w:val="28"/>
        </w:rPr>
        <w:t xml:space="preserve"> Macro F1</w:t>
      </w:r>
      <w:r w:rsidRPr="00797CD2">
        <w:rPr>
          <w:rFonts w:cs="Times New Roman"/>
          <w:szCs w:val="28"/>
        </w:rPr>
        <w:t>、各類別</w:t>
      </w:r>
      <w:r w:rsidRPr="00797CD2">
        <w:rPr>
          <w:rFonts w:cs="Times New Roman"/>
          <w:szCs w:val="28"/>
        </w:rPr>
        <w:t xml:space="preserve"> F1-score </w:t>
      </w:r>
      <w:r w:rsidRPr="00797CD2">
        <w:rPr>
          <w:rFonts w:cs="Times New Roman"/>
          <w:szCs w:val="28"/>
        </w:rPr>
        <w:t>與混淆矩陣進行檢驗，以確認模型是否真正改善</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等少數類別之表現。</w:t>
      </w:r>
    </w:p>
    <w:p w14:paraId="702D6485" w14:textId="57774DC1" w:rsidR="00053F92" w:rsidRPr="00797CD2" w:rsidRDefault="00053F92" w:rsidP="007B138D">
      <w:pPr>
        <w:widowControl/>
        <w:spacing w:line="276" w:lineRule="auto"/>
        <w:rPr>
          <w:rFonts w:cs="Times New Roman"/>
          <w:szCs w:val="28"/>
        </w:rPr>
      </w:pPr>
      <w:r w:rsidRPr="00797CD2">
        <w:rPr>
          <w:rFonts w:cs="Times New Roman"/>
          <w:szCs w:val="28"/>
        </w:rPr>
        <w:t>第四，在實務應用上，模型輸出應被定位為輔助性資訊。模型可用於大量裁判書的初步分類、案件類型比較、研究樣本整理，或協助研究者快速辨識可能具有特定裁判結果特徵的案件。然而，智慧財產權案件常涉及技術事實、權利範圍、法律要件與法院裁量判斷，單純依據裁判文本詞彙分布仍不足以完整判斷個案結果。因此，模型結果應搭配法律專業審查與個案脈絡分析，而不宜單獨作為訴訟策略或法律意見之依據。</w:t>
      </w:r>
    </w:p>
    <w:p w14:paraId="18762659" w14:textId="77777777" w:rsidR="00970794" w:rsidRPr="00797CD2" w:rsidRDefault="00053F92" w:rsidP="0004071A">
      <w:pPr>
        <w:widowControl/>
        <w:spacing w:line="276" w:lineRule="auto"/>
        <w:rPr>
          <w:rFonts w:cs="Times New Roman"/>
          <w:szCs w:val="28"/>
        </w:rPr>
      </w:pPr>
      <w:r w:rsidRPr="00797CD2">
        <w:rPr>
          <w:rFonts w:cs="Times New Roman"/>
          <w:szCs w:val="28"/>
        </w:rPr>
        <w:t>綜合而言，後續智慧財產權法律文本分類可朝三個方向發展：第一，建立清楚可比較的基準模型；第二，強化少數類別辨識、模型可解釋性與結果穩定性；第三，在實務應用上明確界定模型僅能作為輔助工具。如此才能避免將模型分類結果過度解讀，也能使文字探勘方法更穩健地應用於法律研究與法律科技場域。</w:t>
      </w:r>
    </w:p>
    <w:p w14:paraId="07A9EAB2" w14:textId="77777777" w:rsidR="00970794" w:rsidRPr="00797CD2" w:rsidRDefault="00970794" w:rsidP="0004071A">
      <w:pPr>
        <w:pStyle w:val="2"/>
        <w:widowControl/>
        <w:spacing w:line="276" w:lineRule="auto"/>
        <w:rPr>
          <w:rFonts w:ascii="Times New Roman" w:eastAsia="標楷體" w:hAnsi="Times New Roman" w:cs="Times New Roman"/>
          <w:bCs/>
          <w:szCs w:val="28"/>
        </w:rPr>
      </w:pPr>
      <w:r w:rsidRPr="00797CD2">
        <w:rPr>
          <w:rFonts w:ascii="Times New Roman" w:eastAsia="標楷體" w:hAnsi="Times New Roman" w:cs="Times New Roman"/>
          <w:bCs/>
          <w:szCs w:val="28"/>
        </w:rPr>
        <w:t xml:space="preserve">5.5 </w:t>
      </w:r>
      <w:r w:rsidRPr="00797CD2">
        <w:rPr>
          <w:rFonts w:ascii="Times New Roman" w:eastAsia="標楷體" w:hAnsi="Times New Roman" w:cs="Times New Roman"/>
          <w:bCs/>
          <w:szCs w:val="28"/>
        </w:rPr>
        <w:t>總結</w:t>
      </w:r>
    </w:p>
    <w:p w14:paraId="7FD41DBD" w14:textId="38741CCC" w:rsidR="0070310B" w:rsidRPr="00797CD2" w:rsidRDefault="0070310B" w:rsidP="007B138D">
      <w:pPr>
        <w:widowControl/>
        <w:spacing w:line="276" w:lineRule="auto"/>
        <w:rPr>
          <w:rFonts w:cs="Times New Roman"/>
          <w:szCs w:val="28"/>
        </w:rPr>
      </w:pPr>
      <w:r w:rsidRPr="00797CD2">
        <w:rPr>
          <w:rFonts w:cs="Times New Roman"/>
          <w:szCs w:val="28"/>
        </w:rPr>
        <w:t>整體而言，本研究證實，</w:t>
      </w:r>
      <w:r w:rsidR="00AD1A81" w:rsidRPr="00797CD2">
        <w:rPr>
          <w:rFonts w:cs="Times New Roman"/>
          <w:szCs w:val="28"/>
        </w:rPr>
        <w:t>臺灣</w:t>
      </w:r>
      <w:r w:rsidRPr="00797CD2">
        <w:rPr>
          <w:rFonts w:cs="Times New Roman"/>
          <w:szCs w:val="28"/>
        </w:rPr>
        <w:t>智慧財產權判決文本中確實存在可供機器學習模型辨識之文字訊號。透過文字特徵建構、卡方特徵選擇、</w:t>
      </w:r>
      <w:r w:rsidRPr="00797CD2">
        <w:rPr>
          <w:rFonts w:cs="Times New Roman"/>
          <w:szCs w:val="28"/>
        </w:rPr>
        <w:t xml:space="preserve">MNIR </w:t>
      </w:r>
      <w:r w:rsidRPr="00797CD2">
        <w:rPr>
          <w:rFonts w:cs="Times New Roman"/>
          <w:szCs w:val="28"/>
        </w:rPr>
        <w:t>監督式特徵轉換與</w:t>
      </w:r>
      <w:r w:rsidRPr="00797CD2">
        <w:rPr>
          <w:rFonts w:cs="Times New Roman"/>
          <w:szCs w:val="28"/>
        </w:rPr>
        <w:t xml:space="preserve"> SVM </w:t>
      </w:r>
      <w:r w:rsidRPr="00797CD2">
        <w:rPr>
          <w:rFonts w:cs="Times New Roman"/>
          <w:szCs w:val="28"/>
        </w:rPr>
        <w:t>分類模型之比較，本研究發現，在本研究資料與設定下，</w:t>
      </w:r>
      <w:r w:rsidRPr="00797CD2">
        <w:rPr>
          <w:rFonts w:cs="Times New Roman"/>
          <w:szCs w:val="28"/>
        </w:rPr>
        <w:t xml:space="preserve">Chi-square + </w:t>
      </w:r>
      <w:r w:rsidR="00AF715B">
        <w:rPr>
          <w:rFonts w:cs="Times New Roman"/>
          <w:szCs w:val="28"/>
        </w:rPr>
        <w:t>SVM</w:t>
      </w:r>
      <w:r w:rsidRPr="00797CD2">
        <w:rPr>
          <w:rFonts w:cs="Times New Roman"/>
          <w:szCs w:val="28"/>
        </w:rPr>
        <w:t xml:space="preserve"> </w:t>
      </w:r>
      <w:r w:rsidRPr="00797CD2">
        <w:rPr>
          <w:rFonts w:cs="Times New Roman"/>
          <w:szCs w:val="28"/>
        </w:rPr>
        <w:t>相較於</w:t>
      </w:r>
      <w:r w:rsidRPr="00797CD2">
        <w:rPr>
          <w:rFonts w:cs="Times New Roman"/>
          <w:szCs w:val="28"/>
        </w:rPr>
        <w:t xml:space="preserve"> </w:t>
      </w:r>
      <w:r w:rsidR="001E5412">
        <w:rPr>
          <w:rFonts w:cs="Times New Roman"/>
          <w:szCs w:val="28"/>
        </w:rPr>
        <w:t>Chi-square + MNIR + SVM</w:t>
      </w:r>
      <w:r w:rsidRPr="00797CD2">
        <w:rPr>
          <w:rFonts w:cs="Times New Roman"/>
          <w:szCs w:val="28"/>
        </w:rPr>
        <w:t xml:space="preserve"> </w:t>
      </w:r>
      <w:r w:rsidRPr="00797CD2">
        <w:rPr>
          <w:rFonts w:cs="Times New Roman"/>
          <w:szCs w:val="28"/>
        </w:rPr>
        <w:t>具有較佳分類表現，顯示卡方篩選後之稀疏文字特徵已能保留相當程度的裁判結果分類訊息。因此，傳統文字特徵結合</w:t>
      </w:r>
      <w:r w:rsidRPr="00797CD2">
        <w:rPr>
          <w:rFonts w:cs="Times New Roman"/>
          <w:szCs w:val="28"/>
        </w:rPr>
        <w:t xml:space="preserve"> </w:t>
      </w:r>
      <w:r w:rsidR="00AF715B">
        <w:rPr>
          <w:rFonts w:cs="Times New Roman"/>
          <w:szCs w:val="28"/>
        </w:rPr>
        <w:t>SVM</w:t>
      </w:r>
      <w:r w:rsidRPr="00797CD2">
        <w:rPr>
          <w:rFonts w:cs="Times New Roman"/>
          <w:szCs w:val="28"/>
        </w:rPr>
        <w:t xml:space="preserve"> </w:t>
      </w:r>
      <w:r w:rsidRPr="00797CD2">
        <w:rPr>
          <w:rFonts w:cs="Times New Roman"/>
          <w:szCs w:val="28"/>
        </w:rPr>
        <w:t>可作為智慧財產權判決文本分類任務中具參考價值的基準流程。然而，本研究亦顯示，模型表現不應僅以整體準確率判斷。由於裁判結果存在明顯類別不平衡，模型雖能在多數類別上取得一定分類能力，但對</w:t>
      </w:r>
      <w:r w:rsidRPr="00797CD2">
        <w:rPr>
          <w:rFonts w:cs="Times New Roman"/>
          <w:szCs w:val="28"/>
        </w:rPr>
        <w:t xml:space="preserve"> Mixed </w:t>
      </w:r>
      <w:r w:rsidRPr="00797CD2">
        <w:rPr>
          <w:rFonts w:cs="Times New Roman"/>
          <w:szCs w:val="28"/>
        </w:rPr>
        <w:t>與</w:t>
      </w:r>
      <w:r w:rsidRPr="00797CD2">
        <w:rPr>
          <w:rFonts w:cs="Times New Roman"/>
          <w:szCs w:val="28"/>
        </w:rPr>
        <w:t xml:space="preserve"> Win </w:t>
      </w:r>
      <w:r w:rsidRPr="00797CD2">
        <w:rPr>
          <w:rFonts w:cs="Times New Roman"/>
          <w:szCs w:val="28"/>
        </w:rPr>
        <w:t>等少數類別仍存在辨識不足的問題。此結果說明，智慧財產權判決文本分類的核心挑戰，不只是建立能夠預測裁判結果的模型，更在於模型是否能均衡辨識不同裁判結果類別，並避免因多數類別主導而高估模型表現。此外，本研究結果也顯示，不同案件類型適合的文字特徵表示並不完全相同。行政與刑事附帶民事案件中，</w:t>
      </w:r>
      <w:r w:rsidRPr="00797CD2">
        <w:rPr>
          <w:rFonts w:cs="Times New Roman"/>
          <w:szCs w:val="28"/>
        </w:rPr>
        <w:t xml:space="preserve">BoW </w:t>
      </w:r>
      <w:r w:rsidRPr="00797CD2">
        <w:rPr>
          <w:rFonts w:cs="Times New Roman"/>
          <w:szCs w:val="28"/>
        </w:rPr>
        <w:t>表現相對較佳；民事案件中，</w:t>
      </w:r>
      <w:r w:rsidRPr="00797CD2">
        <w:rPr>
          <w:rFonts w:cs="Times New Roman"/>
          <w:szCs w:val="28"/>
        </w:rPr>
        <w:t xml:space="preserve">TF-IDF </w:t>
      </w:r>
      <w:r w:rsidRPr="00797CD2">
        <w:rPr>
          <w:rFonts w:cs="Times New Roman"/>
          <w:szCs w:val="28"/>
        </w:rPr>
        <w:t>表現相對較佳；刑事案件中，</w:t>
      </w:r>
      <w:r w:rsidRPr="00797CD2">
        <w:rPr>
          <w:rFonts w:cs="Times New Roman"/>
          <w:szCs w:val="28"/>
        </w:rPr>
        <w:t xml:space="preserve">TF </w:t>
      </w:r>
      <w:r w:rsidRPr="00797CD2">
        <w:rPr>
          <w:rFonts w:cs="Times New Roman"/>
          <w:szCs w:val="28"/>
        </w:rPr>
        <w:t>表現相對較佳。此結果表示，法律文本分類不宜預設單一文字特徵表示或模型流程必然最佳，而應依案件類型、文本結構、詞彙分布與研究目的進行選擇。</w:t>
      </w:r>
    </w:p>
    <w:p w14:paraId="0785C8AF" w14:textId="15DB11A9" w:rsidR="00970794" w:rsidRPr="00797CD2" w:rsidRDefault="0070310B" w:rsidP="0004071A">
      <w:pPr>
        <w:widowControl/>
        <w:spacing w:line="276" w:lineRule="auto"/>
        <w:rPr>
          <w:rFonts w:cs="Times New Roman"/>
          <w:szCs w:val="28"/>
        </w:rPr>
      </w:pPr>
      <w:r w:rsidRPr="00797CD2">
        <w:rPr>
          <w:rFonts w:cs="Times New Roman"/>
          <w:szCs w:val="28"/>
        </w:rPr>
        <w:t>綜合而言，本研究之主要貢獻在於建立</w:t>
      </w:r>
      <w:r w:rsidR="00AD1A81" w:rsidRPr="00797CD2">
        <w:rPr>
          <w:rFonts w:cs="Times New Roman"/>
          <w:szCs w:val="28"/>
        </w:rPr>
        <w:t>臺灣</w:t>
      </w:r>
      <w:r w:rsidRPr="00797CD2">
        <w:rPr>
          <w:rFonts w:cs="Times New Roman"/>
          <w:szCs w:val="28"/>
        </w:rPr>
        <w:t>智慧財產權判決文本之三類裁判結果分類流程，並透過不同案件類型、不同文字特徵表示與不同模型流程之比較，說明法律文本分類中的模型表現差異與少數類別限制。未來若欲進一步提升模型之研究價值與實務參考性，應優先強化少數類別辨識、模型可解釋性與結果穩定性，並審慎界定模型作為法律文本分析輔助工具之角色，而非將其直接視為個案裁判結果預測之依據。</w:t>
      </w:r>
    </w:p>
    <w:p w14:paraId="3270A024" w14:textId="77777777" w:rsidR="0067454C" w:rsidRPr="00797CD2" w:rsidRDefault="0067454C" w:rsidP="0004071A">
      <w:pPr>
        <w:widowControl/>
        <w:spacing w:after="0" w:line="276" w:lineRule="auto"/>
        <w:rPr>
          <w:rFonts w:cs="Times New Roman"/>
          <w:sz w:val="28"/>
          <w:szCs w:val="28"/>
        </w:rPr>
      </w:pPr>
      <w:r w:rsidRPr="00797CD2">
        <w:rPr>
          <w:rFonts w:cs="Times New Roman"/>
          <w:szCs w:val="28"/>
        </w:rPr>
        <w:br w:type="page"/>
      </w:r>
    </w:p>
    <w:p w14:paraId="25BC5242" w14:textId="77777777" w:rsidR="004C1AE9" w:rsidRPr="00797CD2" w:rsidRDefault="00461938" w:rsidP="0004071A">
      <w:pPr>
        <w:pStyle w:val="1"/>
        <w:spacing w:line="276" w:lineRule="auto"/>
        <w:rPr>
          <w:rFonts w:ascii="Times New Roman" w:eastAsia="標楷體" w:hAnsi="Times New Roman" w:cs="Times New Roman"/>
        </w:rPr>
      </w:pPr>
      <w:r w:rsidRPr="00797CD2">
        <w:rPr>
          <w:rFonts w:ascii="Times New Roman" w:eastAsia="標楷體" w:hAnsi="Times New Roman" w:cs="Times New Roman"/>
          <w:sz w:val="28"/>
        </w:rPr>
        <w:t>參考文獻</w:t>
      </w:r>
    </w:p>
    <w:p w14:paraId="44AC64E6" w14:textId="5AE9FE83" w:rsidR="004C1AE9" w:rsidRPr="00797CD2" w:rsidRDefault="002A5894" w:rsidP="0004071A">
      <w:pPr>
        <w:widowControl/>
        <w:spacing w:line="276" w:lineRule="auto"/>
        <w:ind w:left="720" w:hanging="720"/>
        <w:jc w:val="left"/>
        <w:rPr>
          <w:rFonts w:cs="Times New Roman"/>
        </w:rPr>
      </w:pPr>
      <w:r w:rsidRPr="00797CD2">
        <w:rPr>
          <w:rFonts w:cs="Times New Roman"/>
        </w:rPr>
        <w:t>法務部</w:t>
      </w:r>
      <w:r w:rsidR="00461938" w:rsidRPr="00797CD2">
        <w:rPr>
          <w:rFonts w:cs="Times New Roman"/>
        </w:rPr>
        <w:t>全國法規資料庫。（</w:t>
      </w:r>
      <w:r w:rsidR="00461938" w:rsidRPr="00797CD2">
        <w:rPr>
          <w:rFonts w:cs="Times New Roman"/>
        </w:rPr>
        <w:t>2023</w:t>
      </w:r>
      <w:r w:rsidR="00B57FD2" w:rsidRPr="00797CD2">
        <w:rPr>
          <w:rFonts w:cs="Times New Roman"/>
        </w:rPr>
        <w:t>，</w:t>
      </w:r>
      <w:r w:rsidR="00B57FD2" w:rsidRPr="00797CD2">
        <w:rPr>
          <w:rFonts w:cs="Times New Roman"/>
        </w:rPr>
        <w:t>4</w:t>
      </w:r>
      <w:r w:rsidR="00B57FD2" w:rsidRPr="00797CD2">
        <w:rPr>
          <w:rFonts w:cs="Times New Roman"/>
        </w:rPr>
        <w:t>月</w:t>
      </w:r>
      <w:r w:rsidR="00B57FD2" w:rsidRPr="00797CD2">
        <w:rPr>
          <w:rFonts w:cs="Times New Roman"/>
        </w:rPr>
        <w:t>26</w:t>
      </w:r>
      <w:r w:rsidR="00B57FD2" w:rsidRPr="00797CD2">
        <w:rPr>
          <w:rFonts w:cs="Times New Roman"/>
        </w:rPr>
        <w:t>日</w:t>
      </w:r>
      <w:r w:rsidR="00461938" w:rsidRPr="00797CD2">
        <w:rPr>
          <w:rFonts w:cs="Times New Roman"/>
        </w:rPr>
        <w:t>）。智慧財產及商業法院組織法。全國法規資料庫。</w:t>
      </w:r>
      <w:hyperlink r:id="rId17" w:history="1">
        <w:r w:rsidR="00461938" w:rsidRPr="00797CD2">
          <w:rPr>
            <w:rStyle w:val="af0"/>
            <w:rFonts w:cs="Times New Roman"/>
          </w:rPr>
          <w:t>https://law.moj.gov.tw/LawClass/LawAll.aspx?pcode=A0010090</w:t>
        </w:r>
      </w:hyperlink>
    </w:p>
    <w:p w14:paraId="0A645E9C" w14:textId="73BD5B61" w:rsidR="00FC1982" w:rsidRPr="00797CD2" w:rsidRDefault="00FC1982" w:rsidP="0004071A">
      <w:pPr>
        <w:widowControl/>
        <w:spacing w:line="276" w:lineRule="auto"/>
        <w:ind w:left="720" w:hanging="720"/>
        <w:jc w:val="left"/>
        <w:rPr>
          <w:rFonts w:cs="Times New Roman"/>
        </w:rPr>
      </w:pPr>
      <w:r w:rsidRPr="00797CD2">
        <w:rPr>
          <w:rFonts w:cs="Times New Roman"/>
        </w:rPr>
        <w:t>司法院。（</w:t>
      </w:r>
      <w:r w:rsidRPr="00797CD2">
        <w:rPr>
          <w:rFonts w:cs="Times New Roman"/>
        </w:rPr>
        <w:t>2026</w:t>
      </w:r>
      <w:r w:rsidRPr="00797CD2">
        <w:rPr>
          <w:rFonts w:cs="Times New Roman"/>
        </w:rPr>
        <w:t>，</w:t>
      </w:r>
      <w:r w:rsidRPr="00797CD2">
        <w:rPr>
          <w:rFonts w:cs="Times New Roman"/>
        </w:rPr>
        <w:t>3</w:t>
      </w:r>
      <w:r w:rsidRPr="00797CD2">
        <w:rPr>
          <w:rFonts w:cs="Times New Roman"/>
        </w:rPr>
        <w:t>月</w:t>
      </w:r>
      <w:r w:rsidRPr="00797CD2">
        <w:rPr>
          <w:rFonts w:cs="Times New Roman"/>
        </w:rPr>
        <w:t>31</w:t>
      </w:r>
      <w:r w:rsidRPr="00797CD2">
        <w:rPr>
          <w:rFonts w:cs="Times New Roman"/>
        </w:rPr>
        <w:t>日）。行政訴訟。</w:t>
      </w:r>
      <w:r w:rsidR="003F5CB6" w:rsidRPr="00797CD2">
        <w:rPr>
          <w:rFonts w:cs="Times New Roman"/>
          <w:i/>
        </w:rPr>
        <w:t>司法院全球資訊網</w:t>
      </w:r>
      <w:r w:rsidRPr="00797CD2">
        <w:rPr>
          <w:rFonts w:cs="Times New Roman"/>
        </w:rPr>
        <w:t>。</w:t>
      </w:r>
      <w:hyperlink r:id="rId18" w:history="1">
        <w:r w:rsidRPr="00797CD2">
          <w:rPr>
            <w:rStyle w:val="af0"/>
            <w:rFonts w:cs="Times New Roman"/>
          </w:rPr>
          <w:t>https://www.judicial.gov.tw/tw/np-85-1.html</w:t>
        </w:r>
      </w:hyperlink>
    </w:p>
    <w:p w14:paraId="4F52BBEC" w14:textId="1EE43569" w:rsidR="004C1AE9" w:rsidRPr="00797CD2" w:rsidRDefault="00461938" w:rsidP="0004071A">
      <w:pPr>
        <w:widowControl/>
        <w:spacing w:line="276" w:lineRule="auto"/>
        <w:ind w:left="720" w:hanging="720"/>
        <w:jc w:val="left"/>
        <w:rPr>
          <w:rFonts w:cs="Times New Roman"/>
        </w:rPr>
      </w:pPr>
      <w:r w:rsidRPr="00797CD2">
        <w:rPr>
          <w:rFonts w:cs="Times New Roman"/>
        </w:rPr>
        <w:t>司法院。（</w:t>
      </w:r>
      <w:r w:rsidR="009F05B0" w:rsidRPr="00797CD2">
        <w:rPr>
          <w:rFonts w:cs="Times New Roman"/>
        </w:rPr>
        <w:t>2025</w:t>
      </w:r>
      <w:r w:rsidR="009F05B0" w:rsidRPr="00797CD2">
        <w:rPr>
          <w:rFonts w:cs="Times New Roman"/>
        </w:rPr>
        <w:t>，</w:t>
      </w:r>
      <w:r w:rsidR="009F05B0" w:rsidRPr="00797CD2">
        <w:rPr>
          <w:rFonts w:cs="Times New Roman"/>
        </w:rPr>
        <w:t>9</w:t>
      </w:r>
      <w:r w:rsidR="009F05B0" w:rsidRPr="00797CD2">
        <w:rPr>
          <w:rFonts w:cs="Times New Roman"/>
        </w:rPr>
        <w:t>月</w:t>
      </w:r>
      <w:r w:rsidR="009F05B0" w:rsidRPr="00797CD2">
        <w:rPr>
          <w:rFonts w:cs="Times New Roman"/>
        </w:rPr>
        <w:t>3</w:t>
      </w:r>
      <w:r w:rsidR="009F05B0" w:rsidRPr="00797CD2">
        <w:rPr>
          <w:rFonts w:cs="Times New Roman"/>
        </w:rPr>
        <w:t>日</w:t>
      </w:r>
      <w:r w:rsidRPr="00797CD2">
        <w:rPr>
          <w:rFonts w:cs="Times New Roman"/>
        </w:rPr>
        <w:t>）。民事訴訟須知。</w:t>
      </w:r>
      <w:r w:rsidR="003F5CB6" w:rsidRPr="00797CD2">
        <w:rPr>
          <w:rFonts w:cs="Times New Roman"/>
          <w:i/>
        </w:rPr>
        <w:t>司法院全球資訊網</w:t>
      </w:r>
      <w:r w:rsidRPr="00797CD2">
        <w:rPr>
          <w:rFonts w:cs="Times New Roman"/>
        </w:rPr>
        <w:t>。</w:t>
      </w:r>
      <w:hyperlink r:id="rId19" w:history="1">
        <w:r w:rsidRPr="00797CD2">
          <w:rPr>
            <w:rStyle w:val="af0"/>
            <w:rFonts w:cs="Times New Roman"/>
          </w:rPr>
          <w:t>https://www.judicial.gov.tw/tw/cp-165-27-430b8-1.html</w:t>
        </w:r>
      </w:hyperlink>
    </w:p>
    <w:p w14:paraId="34002C32" w14:textId="146FD430" w:rsidR="004C1AE9" w:rsidRPr="00797CD2" w:rsidRDefault="00461938" w:rsidP="0004071A">
      <w:pPr>
        <w:widowControl/>
        <w:spacing w:line="276" w:lineRule="auto"/>
        <w:ind w:left="720" w:hanging="720"/>
        <w:jc w:val="left"/>
        <w:rPr>
          <w:rFonts w:cs="Times New Roman"/>
        </w:rPr>
      </w:pPr>
      <w:r w:rsidRPr="00797CD2">
        <w:rPr>
          <w:rFonts w:cs="Times New Roman"/>
        </w:rPr>
        <w:t>司法院。（</w:t>
      </w:r>
      <w:r w:rsidRPr="00797CD2">
        <w:rPr>
          <w:rFonts w:cs="Times New Roman"/>
        </w:rPr>
        <w:t>2025</w:t>
      </w:r>
      <w:r w:rsidR="003F5CB6" w:rsidRPr="00797CD2">
        <w:rPr>
          <w:rFonts w:cs="Times New Roman"/>
        </w:rPr>
        <w:t>，</w:t>
      </w:r>
      <w:r w:rsidR="003F5CB6" w:rsidRPr="00797CD2">
        <w:rPr>
          <w:rFonts w:cs="Times New Roman"/>
        </w:rPr>
        <w:t>5</w:t>
      </w:r>
      <w:r w:rsidR="003F5CB6" w:rsidRPr="00797CD2">
        <w:rPr>
          <w:rFonts w:cs="Times New Roman"/>
        </w:rPr>
        <w:t>月</w:t>
      </w:r>
      <w:r w:rsidR="003F5CB6" w:rsidRPr="00797CD2">
        <w:rPr>
          <w:rFonts w:cs="Times New Roman"/>
        </w:rPr>
        <w:t>29</w:t>
      </w:r>
      <w:r w:rsidR="003F5CB6" w:rsidRPr="00797CD2">
        <w:rPr>
          <w:rFonts w:cs="Times New Roman"/>
        </w:rPr>
        <w:t>日</w:t>
      </w:r>
      <w:r w:rsidRPr="00797CD2">
        <w:rPr>
          <w:rFonts w:cs="Times New Roman"/>
        </w:rPr>
        <w:t>）。刑事訴訟須知。</w:t>
      </w:r>
      <w:r w:rsidRPr="00797CD2">
        <w:rPr>
          <w:rFonts w:cs="Times New Roman"/>
          <w:i/>
        </w:rPr>
        <w:t>司法院全球資訊網</w:t>
      </w:r>
      <w:r w:rsidRPr="00797CD2">
        <w:rPr>
          <w:rFonts w:cs="Times New Roman"/>
        </w:rPr>
        <w:t>。</w:t>
      </w:r>
      <w:hyperlink r:id="rId20" w:history="1">
        <w:r w:rsidRPr="00797CD2">
          <w:rPr>
            <w:rStyle w:val="af0"/>
            <w:rFonts w:cs="Times New Roman"/>
          </w:rPr>
          <w:t>https://www.judicial.gov.tw/tw/cp-165-28-683b6-1.html</w:t>
        </w:r>
      </w:hyperlink>
    </w:p>
    <w:p w14:paraId="05AC3D61" w14:textId="4FF60F9D" w:rsidR="004C1AE9" w:rsidRPr="00797CD2" w:rsidRDefault="00461938" w:rsidP="0004071A">
      <w:pPr>
        <w:widowControl/>
        <w:spacing w:line="276" w:lineRule="auto"/>
        <w:ind w:left="720" w:hanging="720"/>
        <w:jc w:val="left"/>
        <w:rPr>
          <w:rFonts w:cs="Times New Roman"/>
        </w:rPr>
      </w:pPr>
      <w:r w:rsidRPr="00797CD2">
        <w:rPr>
          <w:rFonts w:cs="Times New Roman"/>
        </w:rPr>
        <w:t>司法院。（</w:t>
      </w:r>
      <w:r w:rsidRPr="00797CD2">
        <w:rPr>
          <w:rFonts w:cs="Times New Roman"/>
        </w:rPr>
        <w:t>2025</w:t>
      </w:r>
      <w:r w:rsidR="003F5CB6" w:rsidRPr="00797CD2">
        <w:rPr>
          <w:rFonts w:cs="Times New Roman"/>
        </w:rPr>
        <w:t>，</w:t>
      </w:r>
      <w:r w:rsidR="003F5CB6" w:rsidRPr="00797CD2">
        <w:rPr>
          <w:rFonts w:cs="Times New Roman"/>
        </w:rPr>
        <w:t>10</w:t>
      </w:r>
      <w:r w:rsidR="003F5CB6" w:rsidRPr="00797CD2">
        <w:rPr>
          <w:rFonts w:cs="Times New Roman"/>
        </w:rPr>
        <w:t>月</w:t>
      </w:r>
      <w:r w:rsidR="003F5CB6" w:rsidRPr="00797CD2">
        <w:rPr>
          <w:rFonts w:cs="Times New Roman"/>
        </w:rPr>
        <w:t>9</w:t>
      </w:r>
      <w:r w:rsidR="003F5CB6" w:rsidRPr="00797CD2">
        <w:rPr>
          <w:rFonts w:cs="Times New Roman"/>
        </w:rPr>
        <w:t>日</w:t>
      </w:r>
      <w:r w:rsidRPr="00797CD2">
        <w:rPr>
          <w:rFonts w:cs="Times New Roman"/>
        </w:rPr>
        <w:t>）。刑事附帶民事訴訟起訴狀。</w:t>
      </w:r>
      <w:r w:rsidRPr="00797CD2">
        <w:rPr>
          <w:rFonts w:cs="Times New Roman"/>
          <w:i/>
        </w:rPr>
        <w:t>司法院全球資訊網</w:t>
      </w:r>
      <w:r w:rsidRPr="00797CD2">
        <w:rPr>
          <w:rFonts w:cs="Times New Roman"/>
        </w:rPr>
        <w:t>。</w:t>
      </w:r>
      <w:hyperlink r:id="rId21" w:history="1">
        <w:r w:rsidRPr="00797CD2">
          <w:rPr>
            <w:rStyle w:val="af0"/>
            <w:rFonts w:cs="Times New Roman"/>
          </w:rPr>
          <w:t>https://www.judicial.gov.tw/tw/cp-1370-4310-e5078-1.html</w:t>
        </w:r>
      </w:hyperlink>
    </w:p>
    <w:p w14:paraId="3BBB6318" w14:textId="346F15A5" w:rsidR="004C1AE9" w:rsidRPr="00797CD2" w:rsidRDefault="00461938" w:rsidP="0004071A">
      <w:pPr>
        <w:widowControl/>
        <w:spacing w:line="276" w:lineRule="auto"/>
        <w:ind w:left="720" w:hanging="720"/>
        <w:jc w:val="left"/>
        <w:rPr>
          <w:rFonts w:cs="Times New Roman"/>
        </w:rPr>
      </w:pPr>
      <w:r w:rsidRPr="00797CD2">
        <w:rPr>
          <w:rFonts w:cs="Times New Roman"/>
        </w:rPr>
        <w:t>林常青。（</w:t>
      </w:r>
      <w:r w:rsidRPr="00797CD2">
        <w:rPr>
          <w:rFonts w:cs="Times New Roman"/>
        </w:rPr>
        <w:t>2019</w:t>
      </w:r>
      <w:r w:rsidRPr="00797CD2">
        <w:rPr>
          <w:rFonts w:cs="Times New Roman"/>
        </w:rPr>
        <w:t>）。</w:t>
      </w:r>
      <w:r w:rsidR="00AD1A81" w:rsidRPr="00797CD2">
        <w:rPr>
          <w:rFonts w:cs="Times New Roman"/>
        </w:rPr>
        <w:t>臺灣</w:t>
      </w:r>
      <w:r w:rsidRPr="00797CD2">
        <w:rPr>
          <w:rFonts w:cs="Times New Roman"/>
        </w:rPr>
        <w:t>法律經濟學實證的判決資料－介紹與應用。</w:t>
      </w:r>
      <w:r w:rsidRPr="00797CD2">
        <w:rPr>
          <w:rFonts w:cs="Times New Roman"/>
          <w:i/>
        </w:rPr>
        <w:t>經濟論文</w:t>
      </w:r>
      <w:r w:rsidRPr="00797CD2">
        <w:rPr>
          <w:rFonts w:cs="Times New Roman"/>
        </w:rPr>
        <w:t>，</w:t>
      </w:r>
      <w:r w:rsidRPr="00797CD2">
        <w:rPr>
          <w:rFonts w:cs="Times New Roman"/>
        </w:rPr>
        <w:t>47</w:t>
      </w:r>
      <w:r w:rsidRPr="00797CD2">
        <w:rPr>
          <w:rFonts w:cs="Times New Roman"/>
        </w:rPr>
        <w:t>（</w:t>
      </w:r>
      <w:r w:rsidRPr="00797CD2">
        <w:rPr>
          <w:rFonts w:cs="Times New Roman"/>
        </w:rPr>
        <w:t>4</w:t>
      </w:r>
      <w:r w:rsidRPr="00797CD2">
        <w:rPr>
          <w:rFonts w:cs="Times New Roman"/>
        </w:rPr>
        <w:t>），</w:t>
      </w:r>
      <w:r w:rsidRPr="00797CD2">
        <w:rPr>
          <w:rFonts w:cs="Times New Roman"/>
        </w:rPr>
        <w:t>533–546</w:t>
      </w:r>
      <w:r w:rsidRPr="00797CD2">
        <w:rPr>
          <w:rFonts w:cs="Times New Roman"/>
        </w:rPr>
        <w:t>。</w:t>
      </w:r>
      <w:hyperlink r:id="rId22" w:history="1">
        <w:r w:rsidRPr="00797CD2">
          <w:rPr>
            <w:rStyle w:val="af0"/>
            <w:rFonts w:cs="Times New Roman"/>
          </w:rPr>
          <w:t>https://www.airitilibrary.com/Article/Detail/1018161x-201912-201912300022-201912300022-533-546</w:t>
        </w:r>
      </w:hyperlink>
    </w:p>
    <w:p w14:paraId="1ED553AE" w14:textId="6FB151B6" w:rsidR="004C1AE9" w:rsidRPr="00797CD2" w:rsidRDefault="00461938" w:rsidP="0004071A">
      <w:pPr>
        <w:widowControl/>
        <w:spacing w:line="276" w:lineRule="auto"/>
        <w:ind w:left="720" w:hanging="720"/>
        <w:jc w:val="left"/>
        <w:rPr>
          <w:rFonts w:cs="Times New Roman"/>
        </w:rPr>
      </w:pPr>
      <w:r w:rsidRPr="00797CD2">
        <w:rPr>
          <w:rFonts w:cs="Times New Roman"/>
        </w:rPr>
        <w:t>張添榜、王立達、劉尚志。（</w:t>
      </w:r>
      <w:r w:rsidRPr="00797CD2">
        <w:rPr>
          <w:rFonts w:cs="Times New Roman"/>
        </w:rPr>
        <w:t>2013</w:t>
      </w:r>
      <w:r w:rsidRPr="00797CD2">
        <w:rPr>
          <w:rFonts w:cs="Times New Roman"/>
        </w:rPr>
        <w:t>）。我國專利法上均等論適用之實證研究：是變奏還是變調？</w:t>
      </w:r>
      <w:r w:rsidRPr="00797CD2">
        <w:rPr>
          <w:rFonts w:cs="Times New Roman"/>
          <w:i/>
        </w:rPr>
        <w:t>科技法學評論</w:t>
      </w:r>
      <w:r w:rsidRPr="00797CD2">
        <w:rPr>
          <w:rFonts w:cs="Times New Roman"/>
        </w:rPr>
        <w:t>，</w:t>
      </w:r>
      <w:r w:rsidRPr="00797CD2">
        <w:rPr>
          <w:rFonts w:cs="Times New Roman"/>
        </w:rPr>
        <w:t>10</w:t>
      </w:r>
      <w:r w:rsidRPr="00797CD2">
        <w:rPr>
          <w:rFonts w:cs="Times New Roman"/>
        </w:rPr>
        <w:t>（</w:t>
      </w:r>
      <w:r w:rsidRPr="00797CD2">
        <w:rPr>
          <w:rFonts w:cs="Times New Roman"/>
        </w:rPr>
        <w:t>2</w:t>
      </w:r>
      <w:r w:rsidRPr="00797CD2">
        <w:rPr>
          <w:rFonts w:cs="Times New Roman"/>
        </w:rPr>
        <w:t>）</w:t>
      </w:r>
      <w:r w:rsidR="00B57FD2" w:rsidRPr="00797CD2">
        <w:rPr>
          <w:rFonts w:cs="Times New Roman"/>
        </w:rPr>
        <w:t>，</w:t>
      </w:r>
      <w:r w:rsidR="00B57FD2" w:rsidRPr="00797CD2">
        <w:rPr>
          <w:rFonts w:cs="Times New Roman"/>
        </w:rPr>
        <w:t>1-71</w:t>
      </w:r>
      <w:r w:rsidRPr="00797CD2">
        <w:rPr>
          <w:rFonts w:cs="Times New Roman"/>
        </w:rPr>
        <w:t>。</w:t>
      </w:r>
      <w:hyperlink r:id="rId23" w:history="1">
        <w:r w:rsidR="003F5CB6" w:rsidRPr="00797CD2">
          <w:rPr>
            <w:rStyle w:val="af0"/>
            <w:rFonts w:cs="Times New Roman"/>
          </w:rPr>
          <w:t>https://lawdata.com.tw/tw/doi/?doi=10.3966/181130952013121002001</w:t>
        </w:r>
      </w:hyperlink>
    </w:p>
    <w:p w14:paraId="78F80A62" w14:textId="58437975" w:rsidR="004C1AE9" w:rsidRPr="00797CD2" w:rsidRDefault="00461938" w:rsidP="0004071A">
      <w:pPr>
        <w:widowControl/>
        <w:spacing w:line="276" w:lineRule="auto"/>
        <w:ind w:left="720" w:hanging="720"/>
        <w:jc w:val="left"/>
        <w:rPr>
          <w:rFonts w:cs="Times New Roman"/>
        </w:rPr>
      </w:pPr>
      <w:r w:rsidRPr="00797CD2">
        <w:rPr>
          <w:rFonts w:cs="Times New Roman"/>
        </w:rPr>
        <w:t>陳秉訓。（</w:t>
      </w:r>
      <w:r w:rsidRPr="00797CD2">
        <w:rPr>
          <w:rFonts w:cs="Times New Roman"/>
        </w:rPr>
        <w:t>2021</w:t>
      </w:r>
      <w:r w:rsidRPr="00797CD2">
        <w:rPr>
          <w:rFonts w:cs="Times New Roman"/>
        </w:rPr>
        <w:t>）。從共同侵權行為理論分析方法請求項之複數執行者問題：以一件行動支付類金融科技專利為例。</w:t>
      </w:r>
      <w:r w:rsidRPr="00797CD2">
        <w:rPr>
          <w:rFonts w:cs="Times New Roman"/>
          <w:i/>
        </w:rPr>
        <w:t>專利師</w:t>
      </w:r>
      <w:r w:rsidRPr="00797CD2">
        <w:rPr>
          <w:rFonts w:cs="Times New Roman"/>
        </w:rPr>
        <w:t>，</w:t>
      </w:r>
      <w:r w:rsidRPr="00797CD2">
        <w:rPr>
          <w:rFonts w:cs="Times New Roman"/>
        </w:rPr>
        <w:t>47</w:t>
      </w:r>
      <w:r w:rsidR="00B57FD2" w:rsidRPr="00797CD2">
        <w:rPr>
          <w:rFonts w:cs="Times New Roman"/>
        </w:rPr>
        <w:t>，</w:t>
      </w:r>
      <w:r w:rsidR="00B57FD2" w:rsidRPr="00797CD2">
        <w:rPr>
          <w:rFonts w:cs="Times New Roman"/>
        </w:rPr>
        <w:t>1-11</w:t>
      </w:r>
      <w:r w:rsidRPr="00797CD2">
        <w:rPr>
          <w:rFonts w:cs="Times New Roman"/>
        </w:rPr>
        <w:t>。</w:t>
      </w:r>
      <w:hyperlink r:id="rId24" w:history="1">
        <w:r w:rsidR="00B57FD2" w:rsidRPr="00797CD2">
          <w:rPr>
            <w:rStyle w:val="af0"/>
            <w:rFonts w:cs="Times New Roman"/>
          </w:rPr>
          <w:t>https://lawdata.com.tw/tw/doi/?doi=10.3966/221845622021100047001</w:t>
        </w:r>
      </w:hyperlink>
    </w:p>
    <w:p w14:paraId="5EB33913" w14:textId="78D202E9" w:rsidR="004C1AE9" w:rsidRDefault="00461938" w:rsidP="0004071A">
      <w:pPr>
        <w:widowControl/>
        <w:spacing w:line="276" w:lineRule="auto"/>
        <w:ind w:left="720" w:hanging="720"/>
        <w:jc w:val="left"/>
      </w:pPr>
      <w:r w:rsidRPr="00797CD2">
        <w:rPr>
          <w:rFonts w:cs="Times New Roman"/>
        </w:rPr>
        <w:t>郭建中、陳羿愷。（</w:t>
      </w:r>
      <w:r w:rsidRPr="00797CD2">
        <w:rPr>
          <w:rFonts w:cs="Times New Roman"/>
        </w:rPr>
        <w:t>2020</w:t>
      </w:r>
      <w:r w:rsidRPr="00797CD2">
        <w:rPr>
          <w:rFonts w:cs="Times New Roman"/>
        </w:rPr>
        <w:t>）。從數據一探智慧財產法院運作實況：專題三，民事訴訟。</w:t>
      </w:r>
      <w:r w:rsidRPr="00797CD2">
        <w:rPr>
          <w:rFonts w:cs="Times New Roman"/>
          <w:i/>
        </w:rPr>
        <w:t>Winkler Partners</w:t>
      </w:r>
      <w:r w:rsidRPr="00797CD2">
        <w:rPr>
          <w:rFonts w:cs="Times New Roman"/>
        </w:rPr>
        <w:t>。</w:t>
      </w:r>
      <w:hyperlink r:id="rId25" w:history="1">
        <w:r w:rsidRPr="00797CD2">
          <w:rPr>
            <w:rStyle w:val="af0"/>
            <w:rFonts w:cs="Times New Roman"/>
          </w:rPr>
          <w:t>https://winklerpartners.com/zh/%E5%BE%9E%E6%95%B8%E6%93%9A%E4%B8%80%E6%8E%A2%E6%99%BA%E6%85%A7%E8%B2%A1%E7%94%A2%E6%B3%95%E9%99%A2%E9%81%8B%E4%BD%9C%E5%AF%A6%E6%B3%81-%E5%B0%88%E9%A1%8C%E4%B8%89-%E6%B0%91%E4%BA%8B/</w:t>
        </w:r>
      </w:hyperlink>
    </w:p>
    <w:p w14:paraId="2A574897" w14:textId="132040A3" w:rsidR="00A352CB" w:rsidRPr="00797CD2" w:rsidRDefault="00A352CB" w:rsidP="0004071A">
      <w:pPr>
        <w:widowControl/>
        <w:spacing w:line="276" w:lineRule="auto"/>
        <w:ind w:left="720" w:hanging="720"/>
        <w:jc w:val="left"/>
        <w:rPr>
          <w:rFonts w:cs="Times New Roman"/>
        </w:rPr>
      </w:pPr>
      <w:r w:rsidRPr="00A352CB">
        <w:rPr>
          <w:rFonts w:cs="Times New Roman"/>
        </w:rPr>
        <w:t>楊智傑（</w:t>
      </w:r>
      <w:r w:rsidRPr="00A352CB">
        <w:rPr>
          <w:rFonts w:cs="Times New Roman"/>
        </w:rPr>
        <w:t>2012</w:t>
      </w:r>
      <w:r w:rsidRPr="00A352CB">
        <w:rPr>
          <w:rFonts w:cs="Times New Roman"/>
        </w:rPr>
        <w:t>）。著作權濫用與不當使用之研究。《公平交易季刊》，</w:t>
      </w:r>
      <w:r w:rsidRPr="00A352CB">
        <w:rPr>
          <w:rFonts w:cs="Times New Roman"/>
        </w:rPr>
        <w:t>20</w:t>
      </w:r>
      <w:r w:rsidRPr="00A352CB">
        <w:rPr>
          <w:rFonts w:cs="Times New Roman"/>
        </w:rPr>
        <w:t>（</w:t>
      </w:r>
      <w:r w:rsidRPr="00A352CB">
        <w:rPr>
          <w:rFonts w:cs="Times New Roman"/>
        </w:rPr>
        <w:t>2</w:t>
      </w:r>
      <w:r w:rsidRPr="00A352CB">
        <w:rPr>
          <w:rFonts w:cs="Times New Roman"/>
        </w:rPr>
        <w:t>），</w:t>
      </w:r>
      <w:r w:rsidRPr="00A352CB">
        <w:rPr>
          <w:rFonts w:cs="Times New Roman"/>
        </w:rPr>
        <w:t>1–64</w:t>
      </w:r>
      <w:r w:rsidRPr="00A352CB">
        <w:rPr>
          <w:rFonts w:cs="Times New Roman"/>
        </w:rPr>
        <w:t>。</w:t>
      </w:r>
      <w:hyperlink r:id="rId26" w:tgtFrame="_new" w:history="1">
        <w:r w:rsidRPr="00A352CB">
          <w:rPr>
            <w:rStyle w:val="af0"/>
            <w:rFonts w:cs="Times New Roman"/>
          </w:rPr>
          <w:t>https://www.lawbank.com.tw/treatise/pl_article.aspx?AID=P000214582</w:t>
        </w:r>
      </w:hyperlink>
    </w:p>
    <w:p w14:paraId="1CA18843" w14:textId="2184F91E" w:rsidR="004C1AE9" w:rsidRPr="00797CD2" w:rsidRDefault="00461938" w:rsidP="0004071A">
      <w:pPr>
        <w:widowControl/>
        <w:spacing w:line="276" w:lineRule="auto"/>
        <w:ind w:left="720" w:hanging="720"/>
        <w:jc w:val="left"/>
        <w:rPr>
          <w:rFonts w:cs="Times New Roman"/>
        </w:rPr>
      </w:pPr>
      <w:r w:rsidRPr="00797CD2">
        <w:rPr>
          <w:rFonts w:cs="Times New Roman"/>
        </w:rPr>
        <w:t xml:space="preserve">Aletras, N., Tsarapatsanis, D., Preoţiuc-Pietro, D., &amp; Lampos, V. (2016). Predicting judicial decisions of the European Court of Human Rights: A natural language processing perspective. </w:t>
      </w:r>
      <w:r w:rsidRPr="00797CD2">
        <w:rPr>
          <w:rFonts w:cs="Times New Roman"/>
          <w:i/>
        </w:rPr>
        <w:t>PeerJ Computer Science, 2</w:t>
      </w:r>
      <w:r w:rsidRPr="00797CD2">
        <w:rPr>
          <w:rFonts w:cs="Times New Roman"/>
        </w:rPr>
        <w:t xml:space="preserve">, Article e93. </w:t>
      </w:r>
      <w:hyperlink r:id="rId27" w:history="1">
        <w:r w:rsidRPr="00116E6C">
          <w:rPr>
            <w:rStyle w:val="af0"/>
            <w:rFonts w:cs="Times New Roman"/>
          </w:rPr>
          <w:t>https://doi.org/10.7717/peerj-cs.93</w:t>
        </w:r>
      </w:hyperlink>
    </w:p>
    <w:p w14:paraId="7BF53D91" w14:textId="7A0A9657" w:rsidR="004C1AE9" w:rsidRPr="00797CD2" w:rsidRDefault="00461938" w:rsidP="0004071A">
      <w:pPr>
        <w:widowControl/>
        <w:spacing w:line="276" w:lineRule="auto"/>
        <w:ind w:left="720" w:hanging="720"/>
        <w:jc w:val="left"/>
        <w:rPr>
          <w:rFonts w:cs="Times New Roman"/>
        </w:rPr>
      </w:pPr>
      <w:r w:rsidRPr="00797CD2">
        <w:rPr>
          <w:rFonts w:cs="Times New Roman"/>
        </w:rPr>
        <w:t xml:space="preserve">Alghazzawi, D., Bamasag, O., Albeshri, A., Sana, I., Ullah, H., &amp; Asghar, M. Z. (2022). Efficient prediction of court judgments using an LSTM+CNN neural network model with an optimal feature set. </w:t>
      </w:r>
      <w:r w:rsidRPr="00797CD2">
        <w:rPr>
          <w:rFonts w:cs="Times New Roman"/>
          <w:i/>
        </w:rPr>
        <w:t>Mathematics, 10</w:t>
      </w:r>
      <w:r w:rsidRPr="00797CD2">
        <w:rPr>
          <w:rFonts w:cs="Times New Roman"/>
        </w:rPr>
        <w:t xml:space="preserve">(5), Article 683. </w:t>
      </w:r>
      <w:hyperlink r:id="rId28" w:history="1">
        <w:r w:rsidRPr="00797CD2">
          <w:rPr>
            <w:rStyle w:val="af0"/>
            <w:rFonts w:cs="Times New Roman"/>
          </w:rPr>
          <w:t>https://doi.org/10.3390/math10050683</w:t>
        </w:r>
      </w:hyperlink>
    </w:p>
    <w:p w14:paraId="644D02C6" w14:textId="098C4C12" w:rsidR="003F43CC" w:rsidRPr="00797CD2" w:rsidRDefault="003F43CC" w:rsidP="003F43CC">
      <w:pPr>
        <w:widowControl/>
        <w:spacing w:line="276" w:lineRule="auto"/>
        <w:ind w:left="720" w:hanging="720"/>
        <w:jc w:val="left"/>
        <w:rPr>
          <w:rFonts w:cs="Times New Roman"/>
        </w:rPr>
      </w:pPr>
      <w:r w:rsidRPr="00797CD2">
        <w:rPr>
          <w:rFonts w:cs="Times New Roman"/>
        </w:rPr>
        <w:t>Ariai, F., Mackenzie, J., &amp; Demartini, G. (202</w:t>
      </w:r>
      <w:r w:rsidR="005F3C21">
        <w:rPr>
          <w:rFonts w:cs="Times New Roman" w:hint="eastAsia"/>
        </w:rPr>
        <w:t>5</w:t>
      </w:r>
      <w:r w:rsidRPr="00797CD2">
        <w:rPr>
          <w:rFonts w:cs="Times New Roman"/>
        </w:rPr>
        <w:t xml:space="preserve">). Natural language processing for the legal domain: A survey of tasks, datasets, models, and challenges. </w:t>
      </w:r>
      <w:r w:rsidRPr="00797CD2">
        <w:rPr>
          <w:rFonts w:cs="Times New Roman"/>
          <w:i/>
          <w:iCs/>
        </w:rPr>
        <w:t>ACM Computing Surveys, 58</w:t>
      </w:r>
      <w:r w:rsidRPr="00797CD2">
        <w:rPr>
          <w:rFonts w:cs="Times New Roman"/>
        </w:rPr>
        <w:t xml:space="preserve">(6), Article 163, 1–37. </w:t>
      </w:r>
      <w:hyperlink r:id="rId29" w:history="1">
        <w:r w:rsidRPr="00797CD2">
          <w:rPr>
            <w:rStyle w:val="af0"/>
            <w:rFonts w:cs="Times New Roman"/>
          </w:rPr>
          <w:t>https://doi.org/10.1145/3777009</w:t>
        </w:r>
      </w:hyperlink>
    </w:p>
    <w:p w14:paraId="742FF740" w14:textId="77777777" w:rsidR="002A1805" w:rsidRPr="00797CD2" w:rsidRDefault="002A1805" w:rsidP="0004071A">
      <w:pPr>
        <w:widowControl/>
        <w:spacing w:line="276" w:lineRule="auto"/>
        <w:ind w:left="720" w:hanging="720"/>
        <w:jc w:val="left"/>
        <w:rPr>
          <w:rFonts w:cs="Times New Roman"/>
        </w:rPr>
      </w:pPr>
      <w:r w:rsidRPr="00797CD2">
        <w:rPr>
          <w:rFonts w:cs="Times New Roman"/>
        </w:rPr>
        <w:t xml:space="preserve">Chang, Y.-C., Chen, K.-P., &amp; Lin, C.-C. (2018). </w:t>
      </w:r>
      <w:r w:rsidRPr="00797CD2">
        <w:rPr>
          <w:rFonts w:cs="Times New Roman"/>
          <w:i/>
          <w:iCs/>
        </w:rPr>
        <w:t>Anchoring effect in real litigation: An empirical study</w:t>
      </w:r>
      <w:r w:rsidRPr="00797CD2">
        <w:rPr>
          <w:rFonts w:cs="Times New Roman"/>
        </w:rPr>
        <w:t xml:space="preserve">. SSRN. </w:t>
      </w:r>
      <w:hyperlink r:id="rId30" w:tgtFrame="_new" w:history="1">
        <w:r w:rsidRPr="00797CD2">
          <w:rPr>
            <w:rStyle w:val="af0"/>
            <w:rFonts w:cs="Times New Roman"/>
          </w:rPr>
          <w:t>https://papers.ssrn.com/sol3/papers.cfm?abstract_id=2726903</w:t>
        </w:r>
      </w:hyperlink>
      <w:r w:rsidRPr="00797CD2">
        <w:rPr>
          <w:rFonts w:cs="Times New Roman"/>
        </w:rPr>
        <w:t xml:space="preserve"> </w:t>
      </w:r>
    </w:p>
    <w:p w14:paraId="544770D4" w14:textId="2D0C6E10" w:rsidR="004C1AE9" w:rsidRPr="00797CD2" w:rsidRDefault="00461938" w:rsidP="0004071A">
      <w:pPr>
        <w:widowControl/>
        <w:spacing w:line="276" w:lineRule="auto"/>
        <w:ind w:left="720" w:hanging="720"/>
        <w:jc w:val="left"/>
        <w:rPr>
          <w:rFonts w:cs="Times New Roman"/>
        </w:rPr>
      </w:pPr>
      <w:r w:rsidRPr="00797CD2">
        <w:rPr>
          <w:rFonts w:cs="Times New Roman"/>
        </w:rPr>
        <w:t xml:space="preserve">Chalkidis, I., Androutsopoulos, I., &amp; Aletras, N. (2019). Neural legal judgment prediction in English. In </w:t>
      </w:r>
      <w:r w:rsidRPr="00797CD2">
        <w:rPr>
          <w:rFonts w:cs="Times New Roman"/>
          <w:i/>
        </w:rPr>
        <w:t>Proceedings of the 57th Annual Meeting of the Association for Computational Linguistics</w:t>
      </w:r>
      <w:r w:rsidRPr="00797CD2">
        <w:rPr>
          <w:rFonts w:cs="Times New Roman"/>
        </w:rPr>
        <w:t xml:space="preserve"> (pp. 4317–4323). Association for Computational Linguistics. </w:t>
      </w:r>
      <w:hyperlink r:id="rId31" w:history="1">
        <w:r w:rsidRPr="00797CD2">
          <w:rPr>
            <w:rStyle w:val="af0"/>
            <w:rFonts w:cs="Times New Roman"/>
          </w:rPr>
          <w:t>https://aclanthology.org/P19-1424/</w:t>
        </w:r>
      </w:hyperlink>
    </w:p>
    <w:p w14:paraId="6D39BE99" w14:textId="211F88F2" w:rsidR="00D775D1" w:rsidRPr="00797CD2" w:rsidRDefault="00D775D1" w:rsidP="0004071A">
      <w:pPr>
        <w:widowControl/>
        <w:spacing w:line="276" w:lineRule="auto"/>
        <w:ind w:left="720" w:hanging="720"/>
        <w:jc w:val="left"/>
        <w:rPr>
          <w:rFonts w:cs="Times New Roman"/>
        </w:rPr>
      </w:pPr>
      <w:r w:rsidRPr="00797CD2">
        <w:rPr>
          <w:rFonts w:cs="Times New Roman"/>
        </w:rPr>
        <w:t xml:space="preserve">Chen, K.-P., Huang, K.-C., &amp; Lin, C.-C. (2015). Party capability versus court preference: Why do the “haves” come out ahead? An empirical lesson from the Taiwan Supreme Court. </w:t>
      </w:r>
      <w:r w:rsidRPr="00797CD2">
        <w:rPr>
          <w:rFonts w:cs="Times New Roman"/>
          <w:i/>
          <w:iCs/>
        </w:rPr>
        <w:t>Journal of Law, Economics, and Organization, 31</w:t>
      </w:r>
      <w:r w:rsidRPr="00797CD2">
        <w:rPr>
          <w:rFonts w:cs="Times New Roman"/>
        </w:rPr>
        <w:t xml:space="preserve">(1), 93–126. </w:t>
      </w:r>
      <w:hyperlink r:id="rId32" w:history="1">
        <w:r w:rsidRPr="00797CD2">
          <w:rPr>
            <w:rStyle w:val="af0"/>
            <w:rFonts w:cs="Times New Roman"/>
          </w:rPr>
          <w:t>https://doi.org/10.1093/jleo/ewt022</w:t>
        </w:r>
      </w:hyperlink>
    </w:p>
    <w:p w14:paraId="0EEDD03C" w14:textId="50D3ED0C" w:rsidR="002F4A82" w:rsidRPr="00797CD2" w:rsidRDefault="002F4A82" w:rsidP="0004071A">
      <w:pPr>
        <w:widowControl/>
        <w:spacing w:line="276" w:lineRule="auto"/>
        <w:ind w:left="720" w:hanging="720"/>
        <w:jc w:val="left"/>
        <w:rPr>
          <w:rFonts w:cs="Times New Roman"/>
        </w:rPr>
      </w:pPr>
      <w:r w:rsidRPr="00797CD2">
        <w:rPr>
          <w:rFonts w:cs="Times New Roman"/>
        </w:rPr>
        <w:t xml:space="preserve">CKIP Lab. (n.d.). </w:t>
      </w:r>
      <w:r w:rsidRPr="00797CD2">
        <w:rPr>
          <w:rFonts w:cs="Times New Roman"/>
          <w:i/>
          <w:iCs/>
        </w:rPr>
        <w:t>CKIP Transformers</w:t>
      </w:r>
      <w:r w:rsidRPr="00797CD2">
        <w:rPr>
          <w:rFonts w:cs="Times New Roman"/>
        </w:rPr>
        <w:t xml:space="preserve"> [Computer software]. GitHub. Retrieved May 10, 2026, from </w:t>
      </w:r>
      <w:hyperlink r:id="rId33" w:tgtFrame="_new" w:history="1">
        <w:r w:rsidRPr="00797CD2">
          <w:rPr>
            <w:rStyle w:val="af0"/>
            <w:rFonts w:cs="Times New Roman"/>
          </w:rPr>
          <w:t>https://github.com/ckiplab/ckip-transformers</w:t>
        </w:r>
      </w:hyperlink>
    </w:p>
    <w:p w14:paraId="72F225C4" w14:textId="0876106D" w:rsidR="004C1AE9" w:rsidRPr="00797CD2" w:rsidRDefault="00461938" w:rsidP="0004071A">
      <w:pPr>
        <w:widowControl/>
        <w:spacing w:line="276" w:lineRule="auto"/>
        <w:ind w:left="720" w:hanging="720"/>
        <w:jc w:val="left"/>
        <w:rPr>
          <w:rFonts w:cs="Times New Roman"/>
        </w:rPr>
      </w:pPr>
      <w:r w:rsidRPr="00797CD2">
        <w:rPr>
          <w:rFonts w:cs="Times New Roman"/>
        </w:rPr>
        <w:t xml:space="preserve">Eren, O., &amp; Mocan, N. (2018). Emotional judges and unlucky juveniles. </w:t>
      </w:r>
      <w:r w:rsidRPr="00797CD2">
        <w:rPr>
          <w:rFonts w:cs="Times New Roman"/>
          <w:i/>
        </w:rPr>
        <w:t>American Economic Journal: Applied Economics, 10</w:t>
      </w:r>
      <w:r w:rsidRPr="00797CD2">
        <w:rPr>
          <w:rFonts w:cs="Times New Roman"/>
        </w:rPr>
        <w:t xml:space="preserve">(3), 171–205. </w:t>
      </w:r>
      <w:hyperlink r:id="rId34" w:history="1">
        <w:r w:rsidRPr="00797CD2">
          <w:rPr>
            <w:rStyle w:val="af0"/>
            <w:rFonts w:cs="Times New Roman"/>
          </w:rPr>
          <w:t>https://doi.org/10.1257/app.20160390</w:t>
        </w:r>
      </w:hyperlink>
    </w:p>
    <w:p w14:paraId="7E9DBB0A" w14:textId="6EC05D01" w:rsidR="002F1858" w:rsidRPr="00797CD2" w:rsidRDefault="002F1858" w:rsidP="0004071A">
      <w:pPr>
        <w:widowControl/>
        <w:spacing w:line="276" w:lineRule="auto"/>
        <w:ind w:left="720" w:hanging="720"/>
        <w:jc w:val="left"/>
        <w:rPr>
          <w:rFonts w:cs="Times New Roman"/>
        </w:rPr>
      </w:pPr>
      <w:r w:rsidRPr="00797CD2">
        <w:rPr>
          <w:rFonts w:cs="Times New Roman"/>
        </w:rPr>
        <w:t xml:space="preserve">Feng, Y., Li, C., &amp; Ng, V. (2022). Legal judgment prediction: A survey of the state of the art. In </w:t>
      </w:r>
      <w:r w:rsidRPr="00797CD2">
        <w:rPr>
          <w:rFonts w:cs="Times New Roman"/>
          <w:i/>
          <w:iCs/>
        </w:rPr>
        <w:t>Proceedings of the Thirty-First International Joint Conference on Artificial Intelligence</w:t>
      </w:r>
      <w:r w:rsidRPr="00797CD2">
        <w:rPr>
          <w:rFonts w:cs="Times New Roman"/>
        </w:rPr>
        <w:t xml:space="preserve"> (pp. 5461–5469). International Joint Conferences on Artificial Intelligence Organization.</w:t>
      </w:r>
      <w:hyperlink r:id="rId35" w:history="1">
        <w:r w:rsidRPr="00797CD2">
          <w:rPr>
            <w:rStyle w:val="af0"/>
            <w:rFonts w:cs="Times New Roman"/>
          </w:rPr>
          <w:t xml:space="preserve"> https://doi.org/10.24963/ijcai.2022/765</w:t>
        </w:r>
      </w:hyperlink>
    </w:p>
    <w:p w14:paraId="6327E1AB" w14:textId="1497C12B" w:rsidR="004C1AE9" w:rsidRPr="00797CD2" w:rsidRDefault="00461938" w:rsidP="0004071A">
      <w:pPr>
        <w:widowControl/>
        <w:spacing w:line="276" w:lineRule="auto"/>
        <w:ind w:left="720" w:hanging="720"/>
        <w:jc w:val="left"/>
        <w:rPr>
          <w:rFonts w:cs="Times New Roman"/>
        </w:rPr>
      </w:pPr>
      <w:r w:rsidRPr="00797CD2">
        <w:rPr>
          <w:rFonts w:cs="Times New Roman"/>
        </w:rPr>
        <w:t xml:space="preserve">Heyes, A., &amp; Saberian, S. (2019). Temperature and decisions: Evidence from 207,000 court cases. </w:t>
      </w:r>
      <w:r w:rsidRPr="00797CD2">
        <w:rPr>
          <w:rFonts w:cs="Times New Roman"/>
          <w:i/>
        </w:rPr>
        <w:t>American Economic Journal: Applied Economics, 11</w:t>
      </w:r>
      <w:r w:rsidRPr="00797CD2">
        <w:rPr>
          <w:rFonts w:cs="Times New Roman"/>
        </w:rPr>
        <w:t xml:space="preserve">(2), 238–265. </w:t>
      </w:r>
      <w:hyperlink r:id="rId36" w:history="1">
        <w:r w:rsidRPr="00797CD2">
          <w:rPr>
            <w:rStyle w:val="af0"/>
            <w:rFonts w:cs="Times New Roman"/>
          </w:rPr>
          <w:t>https://doi.org/10.1257/app.20170223</w:t>
        </w:r>
      </w:hyperlink>
    </w:p>
    <w:p w14:paraId="71E0B08D" w14:textId="77777777" w:rsidR="00E24638" w:rsidRPr="00797CD2" w:rsidRDefault="00E24638" w:rsidP="00E24638">
      <w:pPr>
        <w:widowControl/>
        <w:spacing w:line="276" w:lineRule="auto"/>
        <w:ind w:left="720" w:hanging="720"/>
        <w:jc w:val="left"/>
        <w:rPr>
          <w:rFonts w:cs="Times New Roman"/>
        </w:rPr>
      </w:pPr>
      <w:r w:rsidRPr="00797CD2">
        <w:rPr>
          <w:rFonts w:cs="Times New Roman"/>
        </w:rPr>
        <w:t xml:space="preserve">Hsieh, D., Chen, L., &amp; Sun, T. (2021). Legal judgment prediction based on machine learning: Predicting the discretionary damages of mental suffering in fatal car accident cases. </w:t>
      </w:r>
      <w:r w:rsidRPr="00797CD2">
        <w:rPr>
          <w:rFonts w:cs="Times New Roman"/>
          <w:i/>
          <w:iCs/>
        </w:rPr>
        <w:t>Applied Sciences, 11</w:t>
      </w:r>
      <w:r w:rsidRPr="00797CD2">
        <w:rPr>
          <w:rFonts w:cs="Times New Roman"/>
        </w:rPr>
        <w:t xml:space="preserve">(21), Article 10361. </w:t>
      </w:r>
      <w:hyperlink r:id="rId37" w:history="1">
        <w:r w:rsidRPr="00797CD2">
          <w:rPr>
            <w:rStyle w:val="af0"/>
            <w:rFonts w:cs="Times New Roman"/>
          </w:rPr>
          <w:t>https://doi.org/10.3390/app112110361</w:t>
        </w:r>
      </w:hyperlink>
    </w:p>
    <w:p w14:paraId="6D39CD7B" w14:textId="2E002878" w:rsidR="002A1805" w:rsidRPr="00797CD2" w:rsidRDefault="002A1805" w:rsidP="0004071A">
      <w:pPr>
        <w:widowControl/>
        <w:spacing w:line="276" w:lineRule="auto"/>
        <w:ind w:left="720" w:hanging="720"/>
        <w:jc w:val="left"/>
        <w:rPr>
          <w:rFonts w:cs="Times New Roman"/>
        </w:rPr>
      </w:pPr>
      <w:r w:rsidRPr="00797CD2">
        <w:rPr>
          <w:rFonts w:cs="Times New Roman"/>
        </w:rPr>
        <w:t xml:space="preserve">Mamakas, D., Tsotsi, P., Androutsopoulos, I., &amp; Chalkidis, I. (2022). Processing long legal documents with pre-trained transformers: Modding LegalBERT and Longformer. In </w:t>
      </w:r>
      <w:r w:rsidRPr="00797CD2">
        <w:rPr>
          <w:rFonts w:cs="Times New Roman"/>
          <w:i/>
          <w:iCs/>
        </w:rPr>
        <w:t>Proceedings of the Natural Legal Language Processing Workshop 2022</w:t>
      </w:r>
      <w:r w:rsidRPr="00797CD2">
        <w:rPr>
          <w:rFonts w:cs="Times New Roman"/>
        </w:rPr>
        <w:t xml:space="preserve"> (pp. 130–142). Association for Computational Linguistics. </w:t>
      </w:r>
      <w:hyperlink r:id="rId38" w:history="1">
        <w:r w:rsidRPr="00797CD2">
          <w:rPr>
            <w:rStyle w:val="af0"/>
            <w:rFonts w:cs="Times New Roman"/>
          </w:rPr>
          <w:t>https://doi.org/10.18653/v1/2022.nllp-1.11</w:t>
        </w:r>
      </w:hyperlink>
    </w:p>
    <w:p w14:paraId="1304D575" w14:textId="1ACE08F1" w:rsidR="004C1AE9" w:rsidRPr="00797CD2" w:rsidRDefault="00461938" w:rsidP="0004071A">
      <w:pPr>
        <w:widowControl/>
        <w:spacing w:line="276" w:lineRule="auto"/>
        <w:ind w:left="720" w:hanging="720"/>
        <w:jc w:val="left"/>
        <w:rPr>
          <w:rFonts w:cs="Times New Roman"/>
        </w:rPr>
      </w:pPr>
      <w:r w:rsidRPr="00797CD2">
        <w:rPr>
          <w:rFonts w:cs="Times New Roman"/>
        </w:rPr>
        <w:t xml:space="preserve">Manning, C. D., Raghavan, P., &amp; Schütze, H. (2009). </w:t>
      </w:r>
      <w:r w:rsidRPr="00797CD2">
        <w:rPr>
          <w:rFonts w:cs="Times New Roman"/>
          <w:i/>
        </w:rPr>
        <w:t>Introduction to information retrieval</w:t>
      </w:r>
      <w:r w:rsidRPr="00797CD2">
        <w:rPr>
          <w:rFonts w:cs="Times New Roman"/>
        </w:rPr>
        <w:t>. Cambridge University Press.</w:t>
      </w:r>
    </w:p>
    <w:p w14:paraId="3B7D9FAD" w14:textId="4D7E9EE0" w:rsidR="004C1AE9" w:rsidRPr="00797CD2" w:rsidRDefault="00461938" w:rsidP="0004071A">
      <w:pPr>
        <w:widowControl/>
        <w:spacing w:line="276" w:lineRule="auto"/>
        <w:ind w:left="720" w:hanging="720"/>
        <w:jc w:val="left"/>
        <w:rPr>
          <w:rFonts w:cs="Times New Roman"/>
        </w:rPr>
      </w:pPr>
      <w:r w:rsidRPr="00797CD2">
        <w:rPr>
          <w:rFonts w:cs="Times New Roman"/>
        </w:rPr>
        <w:t>scikit-learn developers. (n.d.</w:t>
      </w:r>
      <w:r w:rsidR="00377F68" w:rsidRPr="00797CD2">
        <w:rPr>
          <w:rFonts w:cs="Times New Roman"/>
        </w:rPr>
        <w:t>-a</w:t>
      </w:r>
      <w:r w:rsidRPr="00797CD2">
        <w:rPr>
          <w:rFonts w:cs="Times New Roman"/>
        </w:rPr>
        <w:t xml:space="preserve">). sklearn.feature_selection.chi2. scikit-learn. Retrieved May 10, 2026, from </w:t>
      </w:r>
      <w:hyperlink r:id="rId39" w:history="1">
        <w:r w:rsidRPr="00797CD2">
          <w:rPr>
            <w:rStyle w:val="af0"/>
            <w:rFonts w:cs="Times New Roman"/>
          </w:rPr>
          <w:t>https://scikit-learn.org/stable/modules/generated/sklearn.feature_selection.chi2.html</w:t>
        </w:r>
      </w:hyperlink>
    </w:p>
    <w:p w14:paraId="222FBD62" w14:textId="77777777" w:rsidR="003F43CC" w:rsidRPr="00797CD2" w:rsidRDefault="003F43CC" w:rsidP="003F43CC">
      <w:pPr>
        <w:widowControl/>
        <w:spacing w:line="276" w:lineRule="auto"/>
        <w:ind w:left="720" w:hanging="720"/>
        <w:jc w:val="left"/>
        <w:rPr>
          <w:rFonts w:cs="Times New Roman"/>
        </w:rPr>
      </w:pPr>
      <w:r w:rsidRPr="00797CD2">
        <w:rPr>
          <w:rFonts w:cs="Times New Roman"/>
        </w:rPr>
        <w:t xml:space="preserve">scikit-learn developers. (n.d.-b). sklearn.feature_extraction.text.TfidfVectorizer. scikit-learn. Retrieved May 10, 2026, from </w:t>
      </w:r>
      <w:hyperlink r:id="rId40" w:history="1">
        <w:r w:rsidRPr="00797CD2">
          <w:rPr>
            <w:rStyle w:val="af0"/>
            <w:rFonts w:cs="Times New Roman"/>
          </w:rPr>
          <w:t>https://scikit-learn.org/stable/modules/generated/sklearn.feature_extraction.text.TfidfVectorizer.html</w:t>
        </w:r>
      </w:hyperlink>
    </w:p>
    <w:p w14:paraId="50860103" w14:textId="1572794E" w:rsidR="004C1AE9" w:rsidRPr="00797CD2" w:rsidRDefault="00461938" w:rsidP="0004071A">
      <w:pPr>
        <w:widowControl/>
        <w:spacing w:line="276" w:lineRule="auto"/>
        <w:ind w:left="720" w:hanging="720"/>
        <w:jc w:val="left"/>
        <w:rPr>
          <w:rFonts w:cs="Times New Roman"/>
        </w:rPr>
      </w:pPr>
      <w:r w:rsidRPr="00797CD2">
        <w:rPr>
          <w:rFonts w:cs="Times New Roman"/>
        </w:rPr>
        <w:t xml:space="preserve">Surdeanu, M., Nallapati, R., Gregory, G., Walker, J., &amp; Manning, C. D. (2011). Risk analysis for intellectual property litigation. In </w:t>
      </w:r>
      <w:r w:rsidRPr="00797CD2">
        <w:rPr>
          <w:rFonts w:cs="Times New Roman"/>
          <w:i/>
        </w:rPr>
        <w:t>Proceedings of the 13th International Conference on Artificial Intelligence and Law</w:t>
      </w:r>
      <w:r w:rsidRPr="00797CD2">
        <w:rPr>
          <w:rFonts w:cs="Times New Roman"/>
        </w:rPr>
        <w:t xml:space="preserve"> (pp. 116–120). Association for Computing Machinery. </w:t>
      </w:r>
      <w:hyperlink r:id="rId41" w:history="1">
        <w:r w:rsidRPr="00797CD2">
          <w:rPr>
            <w:rStyle w:val="af0"/>
            <w:rFonts w:cs="Times New Roman"/>
          </w:rPr>
          <w:t>https://doi.org/10.1145/2018358.2018375</w:t>
        </w:r>
      </w:hyperlink>
    </w:p>
    <w:p w14:paraId="3FE1ABCD" w14:textId="1F13FEE4" w:rsidR="004C1AE9" w:rsidRPr="00797CD2" w:rsidRDefault="00461938" w:rsidP="0004071A">
      <w:pPr>
        <w:widowControl/>
        <w:spacing w:line="276" w:lineRule="auto"/>
        <w:ind w:left="720" w:hanging="720"/>
        <w:jc w:val="left"/>
        <w:rPr>
          <w:rFonts w:cs="Times New Roman"/>
        </w:rPr>
      </w:pPr>
      <w:r w:rsidRPr="00797CD2">
        <w:rPr>
          <w:rFonts w:cs="Times New Roman"/>
        </w:rPr>
        <w:t xml:space="preserve">Taddy, M. (2013). Multinomial inverse regression for text analysis. </w:t>
      </w:r>
      <w:r w:rsidRPr="00797CD2">
        <w:rPr>
          <w:rFonts w:cs="Times New Roman"/>
          <w:i/>
        </w:rPr>
        <w:t>Journal of the American Statistical Association, 108</w:t>
      </w:r>
      <w:r w:rsidRPr="00797CD2">
        <w:rPr>
          <w:rFonts w:cs="Times New Roman"/>
        </w:rPr>
        <w:t xml:space="preserve">(503), 755–770. </w:t>
      </w:r>
      <w:hyperlink r:id="rId42" w:history="1">
        <w:r w:rsidRPr="00797CD2">
          <w:rPr>
            <w:rStyle w:val="af0"/>
            <w:rFonts w:cs="Times New Roman"/>
          </w:rPr>
          <w:t>https://doi.org/10.1080/01621459.2012.734168</w:t>
        </w:r>
      </w:hyperlink>
    </w:p>
    <w:p w14:paraId="72402325" w14:textId="7210D054" w:rsidR="002A1805" w:rsidRPr="00797CD2" w:rsidRDefault="002A1805" w:rsidP="0004071A">
      <w:pPr>
        <w:widowControl/>
        <w:spacing w:line="276" w:lineRule="auto"/>
        <w:ind w:left="720" w:hanging="720"/>
        <w:jc w:val="left"/>
        <w:rPr>
          <w:rFonts w:cs="Times New Roman"/>
        </w:rPr>
      </w:pPr>
      <w:r w:rsidRPr="00797CD2">
        <w:rPr>
          <w:rFonts w:cs="Times New Roman"/>
        </w:rPr>
        <w:t xml:space="preserve">Tang, Y., &amp; Yang, Y. (2025). FinMTEB: Finance massive text embedding benchmark. In </w:t>
      </w:r>
      <w:r w:rsidRPr="00797CD2">
        <w:rPr>
          <w:rFonts w:cs="Times New Roman"/>
          <w:i/>
          <w:iCs/>
        </w:rPr>
        <w:t>Proceedings of the 2025 Conference on Empirical Methods in Natural Language Processing</w:t>
      </w:r>
      <w:r w:rsidRPr="00797CD2">
        <w:rPr>
          <w:rFonts w:cs="Times New Roman"/>
        </w:rPr>
        <w:t xml:space="preserve"> (pp. 3620–3638). Association for Computational Linguistics. </w:t>
      </w:r>
      <w:hyperlink r:id="rId43" w:history="1">
        <w:r w:rsidRPr="00797CD2">
          <w:rPr>
            <w:rStyle w:val="af0"/>
            <w:rFonts w:cs="Times New Roman"/>
          </w:rPr>
          <w:t>https://doi.org/10.18653/v1/2025.emnlp-main.179</w:t>
        </w:r>
      </w:hyperlink>
    </w:p>
    <w:p w14:paraId="4BEA0602" w14:textId="44D79416" w:rsidR="004C1AE9" w:rsidRPr="00797CD2" w:rsidRDefault="00DE36ED" w:rsidP="0004071A">
      <w:pPr>
        <w:widowControl/>
        <w:spacing w:line="276" w:lineRule="auto"/>
        <w:ind w:left="720" w:hanging="720"/>
        <w:jc w:val="left"/>
        <w:rPr>
          <w:rFonts w:cs="Times New Roman"/>
        </w:rPr>
      </w:pPr>
      <w:r w:rsidRPr="00797CD2">
        <w:rPr>
          <w:rFonts w:cs="Times New Roman"/>
        </w:rPr>
        <w:t xml:space="preserve">Yang, S., Tong, S., Zhu, G., Cao, J., Wang, Y., Xue, Z., Sun, H., &amp; Wen, Y. (2022). MVE-FLK: A multi-task legal judgment prediction via multi-view encoder fusing legal keywords. </w:t>
      </w:r>
      <w:r w:rsidRPr="00797CD2">
        <w:rPr>
          <w:rFonts w:cs="Times New Roman"/>
          <w:i/>
          <w:iCs/>
        </w:rPr>
        <w:t>Knowledge-Based Systems, 239</w:t>
      </w:r>
      <w:r w:rsidRPr="00797CD2">
        <w:rPr>
          <w:rFonts w:cs="Times New Roman"/>
        </w:rPr>
        <w:t>, Article 107960.</w:t>
      </w:r>
      <w:r w:rsidRPr="00797CD2">
        <w:rPr>
          <w:rFonts w:cs="Times New Roman"/>
          <w:kern w:val="0"/>
          <w14:ligatures w14:val="none"/>
        </w:rPr>
        <w:t xml:space="preserve"> </w:t>
      </w:r>
      <w:hyperlink r:id="rId44" w:history="1">
        <w:r w:rsidRPr="00797CD2">
          <w:rPr>
            <w:rStyle w:val="af0"/>
            <w:rFonts w:cs="Times New Roman"/>
          </w:rPr>
          <w:t>https://doi.org/10.1016/j.knosys.2021.107960</w:t>
        </w:r>
      </w:hyperlink>
    </w:p>
    <w:sectPr w:rsidR="004C1AE9" w:rsidRPr="00797CD2" w:rsidSect="0004071A">
      <w:headerReference w:type="even" r:id="rId45"/>
      <w:headerReference w:type="default" r:id="rId46"/>
      <w:headerReference w:type="first" r:id="rId47"/>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7891" w14:textId="77777777" w:rsidR="004A24FE" w:rsidRDefault="004A24FE" w:rsidP="00204DC5">
      <w:pPr>
        <w:spacing w:after="0" w:line="240" w:lineRule="auto"/>
      </w:pPr>
      <w:r>
        <w:separator/>
      </w:r>
    </w:p>
  </w:endnote>
  <w:endnote w:type="continuationSeparator" w:id="0">
    <w:p w14:paraId="5BC0DE29" w14:textId="77777777" w:rsidR="004A24FE" w:rsidRDefault="004A24FE"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844B" w14:textId="77777777" w:rsidR="00925402" w:rsidRDefault="00461938">
    <w:pPr>
      <w:jc w:val="center"/>
    </w:pPr>
    <w:r>
      <w:fldChar w:fldCharType="begin"/>
    </w:r>
    <w:r>
      <w:instrText xml:space="preserve"> PAGE </w:instrText>
    </w:r>
    <w:r>
      <w:fldChar w:fldCharType="separate"/>
    </w:r>
    <w:r w:rsidR="00EA27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86DC" w14:textId="77777777" w:rsidR="004A24FE" w:rsidRDefault="004A24FE" w:rsidP="00204DC5">
      <w:pPr>
        <w:spacing w:after="0" w:line="240" w:lineRule="auto"/>
      </w:pPr>
      <w:r>
        <w:separator/>
      </w:r>
    </w:p>
  </w:footnote>
  <w:footnote w:type="continuationSeparator" w:id="0">
    <w:p w14:paraId="3A7FC0C4" w14:textId="77777777" w:rsidR="004A24FE" w:rsidRDefault="004A24FE" w:rsidP="0020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BA38" w14:textId="77777777" w:rsidR="00E53FEC" w:rsidRDefault="004A24FE">
    <w:pPr>
      <w:pStyle w:val="af4"/>
    </w:pPr>
    <w:r>
      <w:rPr>
        <w:noProof/>
      </w:rPr>
      <w:pict w14:anchorId="59C90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6" o:spid="_x0000_s1026" type="#_x0000_t75" style="position:absolute;left:0;text-align:left;margin-left:0;margin-top:0;width:141.75pt;height:141.75pt;z-index:-251657216;mso-position-horizontal:center;mso-position-horizontal-relative:margin;mso-position-vertical:center;mso-position-vertical-relative:margin" o:allowincell="f">
          <v:imagedata r:id="rId1" o:title="校徽-校版-5c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7B3A" w14:textId="77777777" w:rsidR="00E53FEC" w:rsidRDefault="004A24FE">
    <w:pPr>
      <w:pStyle w:val="af4"/>
    </w:pPr>
    <w:r>
      <w:rPr>
        <w:noProof/>
      </w:rPr>
      <w:pict w14:anchorId="6CAE1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7" o:spid="_x0000_s1027" type="#_x0000_t75" style="position:absolute;left:0;text-align:left;margin-left:0;margin-top:0;width:141.75pt;height:141.75pt;z-index:-251656192;mso-position-horizontal:center;mso-position-horizontal-relative:margin;mso-position-vertical:center;mso-position-vertical-relative:margin" o:allowincell="f">
          <v:imagedata r:id="rId1" o:title="校徽-校版-5c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EDCF" w14:textId="77777777" w:rsidR="00E53FEC" w:rsidRDefault="004A24FE">
    <w:pPr>
      <w:pStyle w:val="af4"/>
    </w:pPr>
    <w:r>
      <w:rPr>
        <w:noProof/>
      </w:rPr>
      <w:pict w14:anchorId="15CB3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5" o:spid="_x0000_s1025" type="#_x0000_t75" style="position:absolute;left:0;text-align:left;margin-left:0;margin-top:0;width:141.75pt;height:141.75pt;z-index:-251658240;mso-position-horizontal:center;mso-position-horizontal-relative:margin;mso-position-vertical:center;mso-position-vertical-relative:margin" o:allowincell="f">
          <v:imagedata r:id="rId1" o:title="校徽-校版-5c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782"/>
    <w:multiLevelType w:val="hybridMultilevel"/>
    <w:tmpl w:val="AF3AE2AC"/>
    <w:lvl w:ilvl="0" w:tplc="558A166C">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BB06438"/>
    <w:multiLevelType w:val="hybridMultilevel"/>
    <w:tmpl w:val="04162F16"/>
    <w:lvl w:ilvl="0" w:tplc="2DB261CA">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6928"/>
    <w:multiLevelType w:val="hybridMultilevel"/>
    <w:tmpl w:val="0100B282"/>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576B99"/>
    <w:multiLevelType w:val="hybridMultilevel"/>
    <w:tmpl w:val="D778D7E6"/>
    <w:lvl w:ilvl="0" w:tplc="04090015">
      <w:start w:val="1"/>
      <w:numFmt w:val="taiwaneseCountingThousand"/>
      <w:lvlText w:val="%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3" w15:restartNumberingAfterBreak="0">
    <w:nsid w:val="42B268EF"/>
    <w:multiLevelType w:val="hybridMultilevel"/>
    <w:tmpl w:val="5FEC35AA"/>
    <w:lvl w:ilvl="0" w:tplc="0409000F">
      <w:start w:val="1"/>
      <w:numFmt w:val="decimal"/>
      <w:lvlText w:val="%1."/>
      <w:lvlJc w:val="left"/>
      <w:pPr>
        <w:ind w:left="1440" w:hanging="480"/>
      </w:pPr>
      <w:rPr>
        <w:rFonts w:hint="default"/>
        <w:sz w:val="20"/>
        <w:szCs w:val="22"/>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44437A78"/>
    <w:multiLevelType w:val="hybridMultilevel"/>
    <w:tmpl w:val="28AA8EEC"/>
    <w:lvl w:ilvl="0" w:tplc="9D544CD0">
      <w:start w:val="1"/>
      <w:numFmt w:val="taiwaneseCountingThousand"/>
      <w:lvlText w:val="第%1，"/>
      <w:lvlJc w:val="left"/>
      <w:pPr>
        <w:ind w:left="1110" w:hanging="63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DD65155"/>
    <w:multiLevelType w:val="hybridMultilevel"/>
    <w:tmpl w:val="8416A78A"/>
    <w:lvl w:ilvl="0" w:tplc="6192AE00">
      <w:start w:val="1"/>
      <w:numFmt w:val="taiwaneseCountingThousand"/>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F667F"/>
    <w:multiLevelType w:val="hybridMultilevel"/>
    <w:tmpl w:val="E39EDB4E"/>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9" w15:restartNumberingAfterBreak="0">
    <w:nsid w:val="7308435C"/>
    <w:multiLevelType w:val="hybridMultilevel"/>
    <w:tmpl w:val="A2C04B2C"/>
    <w:lvl w:ilvl="0" w:tplc="9D544CD0">
      <w:start w:val="1"/>
      <w:numFmt w:val="taiwaneseCountingThousand"/>
      <w:lvlText w:val="第%1，"/>
      <w:lvlJc w:val="left"/>
      <w:pPr>
        <w:ind w:left="1592" w:hanging="63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15:restartNumberingAfterBreak="0">
    <w:nsid w:val="74AF2BE8"/>
    <w:multiLevelType w:val="hybridMultilevel"/>
    <w:tmpl w:val="BB067548"/>
    <w:lvl w:ilvl="0" w:tplc="10062D78">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1" w15:restartNumberingAfterBreak="0">
    <w:nsid w:val="76CD6490"/>
    <w:multiLevelType w:val="hybridMultilevel"/>
    <w:tmpl w:val="D12E8E2A"/>
    <w:lvl w:ilvl="0" w:tplc="0409000F">
      <w:start w:val="1"/>
      <w:numFmt w:val="decimal"/>
      <w:lvlText w:val="%1."/>
      <w:lvlJc w:val="left"/>
      <w:pPr>
        <w:ind w:left="1444" w:hanging="480"/>
      </w:pPr>
      <w:rPr>
        <w:rFonts w:hint="default"/>
        <w:sz w:val="20"/>
        <w:szCs w:val="22"/>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2"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11"/>
  </w:num>
  <w:num w:numId="2" w16cid:durableId="332495658">
    <w:abstractNumId w:val="8"/>
  </w:num>
  <w:num w:numId="3" w16cid:durableId="1474056755">
    <w:abstractNumId w:val="22"/>
  </w:num>
  <w:num w:numId="4" w16cid:durableId="618529923">
    <w:abstractNumId w:val="7"/>
  </w:num>
  <w:num w:numId="5" w16cid:durableId="1926111099">
    <w:abstractNumId w:val="5"/>
  </w:num>
  <w:num w:numId="6" w16cid:durableId="1487816332">
    <w:abstractNumId w:val="2"/>
  </w:num>
  <w:num w:numId="7" w16cid:durableId="23483166">
    <w:abstractNumId w:val="10"/>
  </w:num>
  <w:num w:numId="8" w16cid:durableId="497426110">
    <w:abstractNumId w:val="17"/>
  </w:num>
  <w:num w:numId="9" w16cid:durableId="128788852">
    <w:abstractNumId w:val="16"/>
  </w:num>
  <w:num w:numId="10" w16cid:durableId="1123499005">
    <w:abstractNumId w:val="3"/>
  </w:num>
  <w:num w:numId="11" w16cid:durableId="1262228327">
    <w:abstractNumId w:val="1"/>
  </w:num>
  <w:num w:numId="12" w16cid:durableId="1973553516">
    <w:abstractNumId w:val="9"/>
  </w:num>
  <w:num w:numId="13" w16cid:durableId="2123068164">
    <w:abstractNumId w:val="13"/>
  </w:num>
  <w:num w:numId="14" w16cid:durableId="1581480855">
    <w:abstractNumId w:val="0"/>
  </w:num>
  <w:num w:numId="15" w16cid:durableId="1671635702">
    <w:abstractNumId w:val="21"/>
  </w:num>
  <w:num w:numId="16" w16cid:durableId="1351570451">
    <w:abstractNumId w:val="4"/>
  </w:num>
  <w:num w:numId="17" w16cid:durableId="658848737">
    <w:abstractNumId w:val="18"/>
  </w:num>
  <w:num w:numId="18" w16cid:durableId="1501119581">
    <w:abstractNumId w:val="20"/>
  </w:num>
  <w:num w:numId="19" w16cid:durableId="1635796040">
    <w:abstractNumId w:val="14"/>
  </w:num>
  <w:num w:numId="20" w16cid:durableId="185563780">
    <w:abstractNumId w:val="19"/>
  </w:num>
  <w:num w:numId="21" w16cid:durableId="1098714584">
    <w:abstractNumId w:val="12"/>
  </w:num>
  <w:num w:numId="22" w16cid:durableId="474765051">
    <w:abstractNumId w:val="6"/>
  </w:num>
  <w:num w:numId="23" w16cid:durableId="11299361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04BD"/>
    <w:rsid w:val="000014DB"/>
    <w:rsid w:val="00001A1A"/>
    <w:rsid w:val="0000210D"/>
    <w:rsid w:val="00002B1F"/>
    <w:rsid w:val="00003F10"/>
    <w:rsid w:val="00020586"/>
    <w:rsid w:val="000232AA"/>
    <w:rsid w:val="00030366"/>
    <w:rsid w:val="00031960"/>
    <w:rsid w:val="00035AD4"/>
    <w:rsid w:val="0004071A"/>
    <w:rsid w:val="000414AC"/>
    <w:rsid w:val="00041CCE"/>
    <w:rsid w:val="00051919"/>
    <w:rsid w:val="00053F92"/>
    <w:rsid w:val="000550DD"/>
    <w:rsid w:val="00061FF8"/>
    <w:rsid w:val="00066B5D"/>
    <w:rsid w:val="000672D1"/>
    <w:rsid w:val="000732B1"/>
    <w:rsid w:val="00074DC5"/>
    <w:rsid w:val="00077CD3"/>
    <w:rsid w:val="000810FE"/>
    <w:rsid w:val="00084D5A"/>
    <w:rsid w:val="000919E7"/>
    <w:rsid w:val="000940ED"/>
    <w:rsid w:val="0009683D"/>
    <w:rsid w:val="00097EED"/>
    <w:rsid w:val="000A153B"/>
    <w:rsid w:val="000B1E56"/>
    <w:rsid w:val="000B5EA3"/>
    <w:rsid w:val="000D1DE0"/>
    <w:rsid w:val="000E2014"/>
    <w:rsid w:val="000E2DE2"/>
    <w:rsid w:val="000E3995"/>
    <w:rsid w:val="000E77F6"/>
    <w:rsid w:val="000F2CA5"/>
    <w:rsid w:val="000F5B10"/>
    <w:rsid w:val="00101530"/>
    <w:rsid w:val="0011153B"/>
    <w:rsid w:val="00116E6C"/>
    <w:rsid w:val="00120A33"/>
    <w:rsid w:val="00124509"/>
    <w:rsid w:val="00130763"/>
    <w:rsid w:val="00132BEE"/>
    <w:rsid w:val="00133AB4"/>
    <w:rsid w:val="00133BE7"/>
    <w:rsid w:val="001344B2"/>
    <w:rsid w:val="001344B7"/>
    <w:rsid w:val="00134A62"/>
    <w:rsid w:val="0013551A"/>
    <w:rsid w:val="00136CD8"/>
    <w:rsid w:val="001421BD"/>
    <w:rsid w:val="001439BE"/>
    <w:rsid w:val="00144B2A"/>
    <w:rsid w:val="001548F4"/>
    <w:rsid w:val="0016343E"/>
    <w:rsid w:val="0016554C"/>
    <w:rsid w:val="00170EBB"/>
    <w:rsid w:val="00173AA7"/>
    <w:rsid w:val="0017461F"/>
    <w:rsid w:val="00175228"/>
    <w:rsid w:val="00184888"/>
    <w:rsid w:val="0019066D"/>
    <w:rsid w:val="00191E9F"/>
    <w:rsid w:val="0019485A"/>
    <w:rsid w:val="001A3A00"/>
    <w:rsid w:val="001A7048"/>
    <w:rsid w:val="001B6901"/>
    <w:rsid w:val="001B78A7"/>
    <w:rsid w:val="001C5A9C"/>
    <w:rsid w:val="001C5C5C"/>
    <w:rsid w:val="001C6C6F"/>
    <w:rsid w:val="001D087D"/>
    <w:rsid w:val="001D2B9D"/>
    <w:rsid w:val="001D79C2"/>
    <w:rsid w:val="001E3D7C"/>
    <w:rsid w:val="001E4440"/>
    <w:rsid w:val="001E50BA"/>
    <w:rsid w:val="001E5412"/>
    <w:rsid w:val="001E5E32"/>
    <w:rsid w:val="001E7DED"/>
    <w:rsid w:val="001F2EA2"/>
    <w:rsid w:val="001F5B08"/>
    <w:rsid w:val="00204DC5"/>
    <w:rsid w:val="00211B08"/>
    <w:rsid w:val="00214D9F"/>
    <w:rsid w:val="00220356"/>
    <w:rsid w:val="002236C3"/>
    <w:rsid w:val="00224FC7"/>
    <w:rsid w:val="002274A9"/>
    <w:rsid w:val="00230EA7"/>
    <w:rsid w:val="0023203E"/>
    <w:rsid w:val="00236C46"/>
    <w:rsid w:val="00241E55"/>
    <w:rsid w:val="00250127"/>
    <w:rsid w:val="002515A7"/>
    <w:rsid w:val="00256C61"/>
    <w:rsid w:val="00267900"/>
    <w:rsid w:val="002857D8"/>
    <w:rsid w:val="002878DD"/>
    <w:rsid w:val="00292760"/>
    <w:rsid w:val="00292940"/>
    <w:rsid w:val="00292DCB"/>
    <w:rsid w:val="002A096E"/>
    <w:rsid w:val="002A1805"/>
    <w:rsid w:val="002A5894"/>
    <w:rsid w:val="002B1364"/>
    <w:rsid w:val="002B3B03"/>
    <w:rsid w:val="002B59B9"/>
    <w:rsid w:val="002B6895"/>
    <w:rsid w:val="002B6C4C"/>
    <w:rsid w:val="002C1295"/>
    <w:rsid w:val="002C20E2"/>
    <w:rsid w:val="002C6512"/>
    <w:rsid w:val="002D42A8"/>
    <w:rsid w:val="002D48D7"/>
    <w:rsid w:val="002D643E"/>
    <w:rsid w:val="002E40AC"/>
    <w:rsid w:val="002E41C0"/>
    <w:rsid w:val="002E57C8"/>
    <w:rsid w:val="002E79BA"/>
    <w:rsid w:val="002F1858"/>
    <w:rsid w:val="002F3A2E"/>
    <w:rsid w:val="002F4A82"/>
    <w:rsid w:val="00300758"/>
    <w:rsid w:val="00301AF8"/>
    <w:rsid w:val="0030288E"/>
    <w:rsid w:val="00304A27"/>
    <w:rsid w:val="00310DD0"/>
    <w:rsid w:val="00312CCC"/>
    <w:rsid w:val="00317561"/>
    <w:rsid w:val="003240CC"/>
    <w:rsid w:val="00325A16"/>
    <w:rsid w:val="003304AC"/>
    <w:rsid w:val="003314C1"/>
    <w:rsid w:val="00335EAB"/>
    <w:rsid w:val="003432A0"/>
    <w:rsid w:val="00356D9F"/>
    <w:rsid w:val="00365AD6"/>
    <w:rsid w:val="003745FB"/>
    <w:rsid w:val="00377F68"/>
    <w:rsid w:val="003857B4"/>
    <w:rsid w:val="00387DAD"/>
    <w:rsid w:val="003A3247"/>
    <w:rsid w:val="003A3419"/>
    <w:rsid w:val="003A6841"/>
    <w:rsid w:val="003B6BB8"/>
    <w:rsid w:val="003C4839"/>
    <w:rsid w:val="003D2BD9"/>
    <w:rsid w:val="003F15A7"/>
    <w:rsid w:val="003F43CC"/>
    <w:rsid w:val="003F5CB6"/>
    <w:rsid w:val="003F5EF7"/>
    <w:rsid w:val="00401618"/>
    <w:rsid w:val="004030AC"/>
    <w:rsid w:val="00404833"/>
    <w:rsid w:val="00411048"/>
    <w:rsid w:val="00413693"/>
    <w:rsid w:val="0042239C"/>
    <w:rsid w:val="0042508A"/>
    <w:rsid w:val="00427CCE"/>
    <w:rsid w:val="004361F4"/>
    <w:rsid w:val="004365B1"/>
    <w:rsid w:val="00440C39"/>
    <w:rsid w:val="00441D4A"/>
    <w:rsid w:val="004422CA"/>
    <w:rsid w:val="00446A5B"/>
    <w:rsid w:val="00453630"/>
    <w:rsid w:val="00455108"/>
    <w:rsid w:val="00456D93"/>
    <w:rsid w:val="00461938"/>
    <w:rsid w:val="0047643B"/>
    <w:rsid w:val="0048290C"/>
    <w:rsid w:val="00483EF1"/>
    <w:rsid w:val="00490FB0"/>
    <w:rsid w:val="00491AA4"/>
    <w:rsid w:val="0049398B"/>
    <w:rsid w:val="004A07C8"/>
    <w:rsid w:val="004A24FE"/>
    <w:rsid w:val="004A2F7A"/>
    <w:rsid w:val="004A4A42"/>
    <w:rsid w:val="004B0D41"/>
    <w:rsid w:val="004C1AE9"/>
    <w:rsid w:val="004C4318"/>
    <w:rsid w:val="004D5F7E"/>
    <w:rsid w:val="004E0CF5"/>
    <w:rsid w:val="004E63B6"/>
    <w:rsid w:val="004E796F"/>
    <w:rsid w:val="004E7D6C"/>
    <w:rsid w:val="004F49D7"/>
    <w:rsid w:val="00503F6F"/>
    <w:rsid w:val="00510962"/>
    <w:rsid w:val="0051152A"/>
    <w:rsid w:val="0051267C"/>
    <w:rsid w:val="00512832"/>
    <w:rsid w:val="005139F9"/>
    <w:rsid w:val="005155D6"/>
    <w:rsid w:val="00523799"/>
    <w:rsid w:val="00525936"/>
    <w:rsid w:val="005310E9"/>
    <w:rsid w:val="0053450B"/>
    <w:rsid w:val="00551AF3"/>
    <w:rsid w:val="00556096"/>
    <w:rsid w:val="00557EF9"/>
    <w:rsid w:val="00563FE5"/>
    <w:rsid w:val="00564795"/>
    <w:rsid w:val="00565DC7"/>
    <w:rsid w:val="0056672B"/>
    <w:rsid w:val="005921D2"/>
    <w:rsid w:val="005946D3"/>
    <w:rsid w:val="005963C8"/>
    <w:rsid w:val="005A2963"/>
    <w:rsid w:val="005B25FD"/>
    <w:rsid w:val="005B2B0D"/>
    <w:rsid w:val="005B7031"/>
    <w:rsid w:val="005F0DA0"/>
    <w:rsid w:val="005F3C21"/>
    <w:rsid w:val="0060375F"/>
    <w:rsid w:val="00603B14"/>
    <w:rsid w:val="006100DD"/>
    <w:rsid w:val="006101B0"/>
    <w:rsid w:val="00616270"/>
    <w:rsid w:val="006177AB"/>
    <w:rsid w:val="0062155D"/>
    <w:rsid w:val="00624918"/>
    <w:rsid w:val="00631A3C"/>
    <w:rsid w:val="00633AF3"/>
    <w:rsid w:val="0063468A"/>
    <w:rsid w:val="00641412"/>
    <w:rsid w:val="006418AB"/>
    <w:rsid w:val="00650924"/>
    <w:rsid w:val="00661ACD"/>
    <w:rsid w:val="00661B2C"/>
    <w:rsid w:val="00666510"/>
    <w:rsid w:val="006670BB"/>
    <w:rsid w:val="0067454C"/>
    <w:rsid w:val="006754EC"/>
    <w:rsid w:val="006903FE"/>
    <w:rsid w:val="00692F90"/>
    <w:rsid w:val="006A1E73"/>
    <w:rsid w:val="006A2B47"/>
    <w:rsid w:val="006B546A"/>
    <w:rsid w:val="006C2AC0"/>
    <w:rsid w:val="006C40C4"/>
    <w:rsid w:val="006C62CC"/>
    <w:rsid w:val="006C64B5"/>
    <w:rsid w:val="006C771D"/>
    <w:rsid w:val="006D0B58"/>
    <w:rsid w:val="006D5D99"/>
    <w:rsid w:val="006E5AFF"/>
    <w:rsid w:val="006E7085"/>
    <w:rsid w:val="006F60ED"/>
    <w:rsid w:val="006F6F97"/>
    <w:rsid w:val="007019C8"/>
    <w:rsid w:val="00701E11"/>
    <w:rsid w:val="0070310B"/>
    <w:rsid w:val="00704996"/>
    <w:rsid w:val="00707A84"/>
    <w:rsid w:val="00714DEA"/>
    <w:rsid w:val="00734F6F"/>
    <w:rsid w:val="00737C2E"/>
    <w:rsid w:val="00742163"/>
    <w:rsid w:val="00742796"/>
    <w:rsid w:val="00744CBB"/>
    <w:rsid w:val="00751AA0"/>
    <w:rsid w:val="00751AD4"/>
    <w:rsid w:val="00754FFD"/>
    <w:rsid w:val="007614C4"/>
    <w:rsid w:val="00772559"/>
    <w:rsid w:val="007730BA"/>
    <w:rsid w:val="007829CE"/>
    <w:rsid w:val="0078345D"/>
    <w:rsid w:val="007857F7"/>
    <w:rsid w:val="007863E5"/>
    <w:rsid w:val="007872B2"/>
    <w:rsid w:val="0079015F"/>
    <w:rsid w:val="0079076F"/>
    <w:rsid w:val="00796365"/>
    <w:rsid w:val="00797CD2"/>
    <w:rsid w:val="007B138D"/>
    <w:rsid w:val="007B2911"/>
    <w:rsid w:val="007B349E"/>
    <w:rsid w:val="007C2BC3"/>
    <w:rsid w:val="007C5F68"/>
    <w:rsid w:val="007D4BE1"/>
    <w:rsid w:val="007F065D"/>
    <w:rsid w:val="007F5A6E"/>
    <w:rsid w:val="00804686"/>
    <w:rsid w:val="008059BC"/>
    <w:rsid w:val="00812D17"/>
    <w:rsid w:val="00812FD8"/>
    <w:rsid w:val="00816C7D"/>
    <w:rsid w:val="00817985"/>
    <w:rsid w:val="00823FF7"/>
    <w:rsid w:val="00824D42"/>
    <w:rsid w:val="00830A74"/>
    <w:rsid w:val="00831403"/>
    <w:rsid w:val="00832F63"/>
    <w:rsid w:val="00836709"/>
    <w:rsid w:val="00836D77"/>
    <w:rsid w:val="008413A9"/>
    <w:rsid w:val="008447B9"/>
    <w:rsid w:val="00844C65"/>
    <w:rsid w:val="008521B2"/>
    <w:rsid w:val="00853B76"/>
    <w:rsid w:val="00854A38"/>
    <w:rsid w:val="008613E4"/>
    <w:rsid w:val="008648ED"/>
    <w:rsid w:val="00866546"/>
    <w:rsid w:val="008679A5"/>
    <w:rsid w:val="0088303E"/>
    <w:rsid w:val="008867A5"/>
    <w:rsid w:val="00890639"/>
    <w:rsid w:val="00890727"/>
    <w:rsid w:val="008A393F"/>
    <w:rsid w:val="008A3A2C"/>
    <w:rsid w:val="008C3417"/>
    <w:rsid w:val="008C3CE9"/>
    <w:rsid w:val="008C78C6"/>
    <w:rsid w:val="008D36FB"/>
    <w:rsid w:val="008D5A70"/>
    <w:rsid w:val="008D684C"/>
    <w:rsid w:val="008E5AB0"/>
    <w:rsid w:val="008E6890"/>
    <w:rsid w:val="008E6FD5"/>
    <w:rsid w:val="008F2233"/>
    <w:rsid w:val="008F4871"/>
    <w:rsid w:val="00902230"/>
    <w:rsid w:val="009032E7"/>
    <w:rsid w:val="009044D2"/>
    <w:rsid w:val="00907877"/>
    <w:rsid w:val="00912433"/>
    <w:rsid w:val="00917F1B"/>
    <w:rsid w:val="00922FF6"/>
    <w:rsid w:val="00925402"/>
    <w:rsid w:val="0093316D"/>
    <w:rsid w:val="00935505"/>
    <w:rsid w:val="0094324E"/>
    <w:rsid w:val="009456A0"/>
    <w:rsid w:val="0095337E"/>
    <w:rsid w:val="00956646"/>
    <w:rsid w:val="00960EBA"/>
    <w:rsid w:val="00961BBF"/>
    <w:rsid w:val="00970794"/>
    <w:rsid w:val="009774B8"/>
    <w:rsid w:val="0098108F"/>
    <w:rsid w:val="009A19D8"/>
    <w:rsid w:val="009A5569"/>
    <w:rsid w:val="009A6180"/>
    <w:rsid w:val="009B371E"/>
    <w:rsid w:val="009B4D2A"/>
    <w:rsid w:val="009C2031"/>
    <w:rsid w:val="009C596A"/>
    <w:rsid w:val="009D2206"/>
    <w:rsid w:val="009D2657"/>
    <w:rsid w:val="009D42E3"/>
    <w:rsid w:val="009D4756"/>
    <w:rsid w:val="009D5986"/>
    <w:rsid w:val="009E05CA"/>
    <w:rsid w:val="009F05B0"/>
    <w:rsid w:val="009F3086"/>
    <w:rsid w:val="009F4F8C"/>
    <w:rsid w:val="00A0686F"/>
    <w:rsid w:val="00A13222"/>
    <w:rsid w:val="00A20980"/>
    <w:rsid w:val="00A21C8F"/>
    <w:rsid w:val="00A27B9F"/>
    <w:rsid w:val="00A301B4"/>
    <w:rsid w:val="00A352CB"/>
    <w:rsid w:val="00A40584"/>
    <w:rsid w:val="00A414CC"/>
    <w:rsid w:val="00A46D9B"/>
    <w:rsid w:val="00A66D57"/>
    <w:rsid w:val="00A7012A"/>
    <w:rsid w:val="00A70996"/>
    <w:rsid w:val="00A70B7A"/>
    <w:rsid w:val="00A7432A"/>
    <w:rsid w:val="00A82637"/>
    <w:rsid w:val="00A906D5"/>
    <w:rsid w:val="00A96572"/>
    <w:rsid w:val="00AA12B1"/>
    <w:rsid w:val="00AA522B"/>
    <w:rsid w:val="00AA625F"/>
    <w:rsid w:val="00AB0E3D"/>
    <w:rsid w:val="00AB11FF"/>
    <w:rsid w:val="00AB44DB"/>
    <w:rsid w:val="00AD1A81"/>
    <w:rsid w:val="00AD242C"/>
    <w:rsid w:val="00AE3797"/>
    <w:rsid w:val="00AF1944"/>
    <w:rsid w:val="00AF3EDB"/>
    <w:rsid w:val="00AF715B"/>
    <w:rsid w:val="00B05B8A"/>
    <w:rsid w:val="00B070D7"/>
    <w:rsid w:val="00B16311"/>
    <w:rsid w:val="00B164D4"/>
    <w:rsid w:val="00B171A1"/>
    <w:rsid w:val="00B22ABB"/>
    <w:rsid w:val="00B27478"/>
    <w:rsid w:val="00B35353"/>
    <w:rsid w:val="00B404CF"/>
    <w:rsid w:val="00B40694"/>
    <w:rsid w:val="00B435C1"/>
    <w:rsid w:val="00B5577A"/>
    <w:rsid w:val="00B56980"/>
    <w:rsid w:val="00B57FD2"/>
    <w:rsid w:val="00B65E16"/>
    <w:rsid w:val="00B66EDF"/>
    <w:rsid w:val="00B70A93"/>
    <w:rsid w:val="00B80925"/>
    <w:rsid w:val="00B81846"/>
    <w:rsid w:val="00B824DD"/>
    <w:rsid w:val="00B858DB"/>
    <w:rsid w:val="00B91064"/>
    <w:rsid w:val="00B9506F"/>
    <w:rsid w:val="00BA11B0"/>
    <w:rsid w:val="00BD0571"/>
    <w:rsid w:val="00BE0F2F"/>
    <w:rsid w:val="00BF2D59"/>
    <w:rsid w:val="00BF661A"/>
    <w:rsid w:val="00BF71D8"/>
    <w:rsid w:val="00C0276A"/>
    <w:rsid w:val="00C207D2"/>
    <w:rsid w:val="00C2249D"/>
    <w:rsid w:val="00C31D4B"/>
    <w:rsid w:val="00C342E3"/>
    <w:rsid w:val="00C366F6"/>
    <w:rsid w:val="00C36972"/>
    <w:rsid w:val="00C40630"/>
    <w:rsid w:val="00C5051C"/>
    <w:rsid w:val="00C60634"/>
    <w:rsid w:val="00C7356B"/>
    <w:rsid w:val="00C74122"/>
    <w:rsid w:val="00C7507B"/>
    <w:rsid w:val="00C755AE"/>
    <w:rsid w:val="00C81360"/>
    <w:rsid w:val="00C840E9"/>
    <w:rsid w:val="00C841BD"/>
    <w:rsid w:val="00C9675E"/>
    <w:rsid w:val="00C97F48"/>
    <w:rsid w:val="00CB0DBC"/>
    <w:rsid w:val="00CC32C1"/>
    <w:rsid w:val="00CC5EA4"/>
    <w:rsid w:val="00CD012C"/>
    <w:rsid w:val="00CD5A72"/>
    <w:rsid w:val="00CE3C2E"/>
    <w:rsid w:val="00CF117F"/>
    <w:rsid w:val="00CF3C4B"/>
    <w:rsid w:val="00D11CBF"/>
    <w:rsid w:val="00D1372F"/>
    <w:rsid w:val="00D20DA2"/>
    <w:rsid w:val="00D25D78"/>
    <w:rsid w:val="00D32C54"/>
    <w:rsid w:val="00D32C60"/>
    <w:rsid w:val="00D35831"/>
    <w:rsid w:val="00D43F38"/>
    <w:rsid w:val="00D43F3E"/>
    <w:rsid w:val="00D520CB"/>
    <w:rsid w:val="00D60AE9"/>
    <w:rsid w:val="00D7303F"/>
    <w:rsid w:val="00D775D1"/>
    <w:rsid w:val="00D80278"/>
    <w:rsid w:val="00D80EB4"/>
    <w:rsid w:val="00D85C61"/>
    <w:rsid w:val="00D865B2"/>
    <w:rsid w:val="00D867DB"/>
    <w:rsid w:val="00D90634"/>
    <w:rsid w:val="00D93B9F"/>
    <w:rsid w:val="00D94718"/>
    <w:rsid w:val="00DB141C"/>
    <w:rsid w:val="00DB3A62"/>
    <w:rsid w:val="00DE36ED"/>
    <w:rsid w:val="00DE4C52"/>
    <w:rsid w:val="00DE6133"/>
    <w:rsid w:val="00DE7A89"/>
    <w:rsid w:val="00DF44BC"/>
    <w:rsid w:val="00E0162E"/>
    <w:rsid w:val="00E04535"/>
    <w:rsid w:val="00E14183"/>
    <w:rsid w:val="00E20216"/>
    <w:rsid w:val="00E219AF"/>
    <w:rsid w:val="00E24638"/>
    <w:rsid w:val="00E335FB"/>
    <w:rsid w:val="00E34F49"/>
    <w:rsid w:val="00E35E05"/>
    <w:rsid w:val="00E42D4B"/>
    <w:rsid w:val="00E446DA"/>
    <w:rsid w:val="00E53174"/>
    <w:rsid w:val="00E53D0F"/>
    <w:rsid w:val="00E53FEC"/>
    <w:rsid w:val="00E56BC5"/>
    <w:rsid w:val="00E81A55"/>
    <w:rsid w:val="00E83ADB"/>
    <w:rsid w:val="00E85597"/>
    <w:rsid w:val="00E86619"/>
    <w:rsid w:val="00E86906"/>
    <w:rsid w:val="00E95451"/>
    <w:rsid w:val="00EA1EC8"/>
    <w:rsid w:val="00EA27F0"/>
    <w:rsid w:val="00EA4678"/>
    <w:rsid w:val="00EA4E9F"/>
    <w:rsid w:val="00EA5D9A"/>
    <w:rsid w:val="00EA68DC"/>
    <w:rsid w:val="00EB1D54"/>
    <w:rsid w:val="00EB286D"/>
    <w:rsid w:val="00EB65DA"/>
    <w:rsid w:val="00EC5180"/>
    <w:rsid w:val="00EC643A"/>
    <w:rsid w:val="00ED5371"/>
    <w:rsid w:val="00ED5D1D"/>
    <w:rsid w:val="00ED68B6"/>
    <w:rsid w:val="00ED6A29"/>
    <w:rsid w:val="00EE558B"/>
    <w:rsid w:val="00EF54BE"/>
    <w:rsid w:val="00EF5FCF"/>
    <w:rsid w:val="00F00267"/>
    <w:rsid w:val="00F002F7"/>
    <w:rsid w:val="00F1147A"/>
    <w:rsid w:val="00F1382A"/>
    <w:rsid w:val="00F25D14"/>
    <w:rsid w:val="00F2668D"/>
    <w:rsid w:val="00F402BF"/>
    <w:rsid w:val="00F44CEF"/>
    <w:rsid w:val="00F561B8"/>
    <w:rsid w:val="00F6566E"/>
    <w:rsid w:val="00F739DE"/>
    <w:rsid w:val="00F75C52"/>
    <w:rsid w:val="00F761F2"/>
    <w:rsid w:val="00F81C85"/>
    <w:rsid w:val="00F8664F"/>
    <w:rsid w:val="00F9133F"/>
    <w:rsid w:val="00F9282F"/>
    <w:rsid w:val="00FA46B4"/>
    <w:rsid w:val="00FA6D04"/>
    <w:rsid w:val="00FB5284"/>
    <w:rsid w:val="00FB5D44"/>
    <w:rsid w:val="00FC111B"/>
    <w:rsid w:val="00FC1982"/>
    <w:rsid w:val="00FC2E62"/>
    <w:rsid w:val="00FC3FAB"/>
    <w:rsid w:val="00FC5727"/>
    <w:rsid w:val="00FE0CCC"/>
    <w:rsid w:val="00FE1302"/>
    <w:rsid w:val="00FE2FD8"/>
    <w:rsid w:val="00FE3BCD"/>
    <w:rsid w:val="00FE4CC1"/>
    <w:rsid w:val="00FE6AF6"/>
    <w:rsid w:val="00FF29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BA8A7"/>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ind w:firstLine="482"/>
      <w:jc w:val="both"/>
    </w:pPr>
    <w:rPr>
      <w:rFonts w:ascii="Times New Roman" w:eastAsia="標楷體" w:hAnsi="Times New Roman"/>
    </w:rPr>
  </w:style>
  <w:style w:type="paragraph" w:styleId="1">
    <w:name w:val="heading 1"/>
    <w:basedOn w:val="a"/>
    <w:next w:val="a"/>
    <w:link w:val="10"/>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2">
    <w:name w:val="heading 2"/>
    <w:basedOn w:val="a"/>
    <w:next w:val="a"/>
    <w:link w:val="20"/>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3">
    <w:name w:val="heading 3"/>
    <w:basedOn w:val="a"/>
    <w:next w:val="a"/>
    <w:link w:val="30"/>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 w:type="character" w:styleId="af2">
    <w:name w:val="FollowedHyperlink"/>
    <w:basedOn w:val="a0"/>
    <w:uiPriority w:val="99"/>
    <w:semiHidden/>
    <w:unhideWhenUsed/>
    <w:rsid w:val="00751AA0"/>
    <w:rPr>
      <w:color w:val="954F72" w:themeColor="followedHyperlink"/>
      <w:u w:val="single"/>
    </w:rPr>
  </w:style>
  <w:style w:type="table" w:styleId="af3">
    <w:name w:val="Table Grid"/>
    <w:basedOn w:val="a1"/>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D4756"/>
    <w:rPr>
      <w:rFonts w:cs="Times New Roman"/>
    </w:rPr>
  </w:style>
  <w:style w:type="paragraph" w:styleId="af4">
    <w:name w:val="header"/>
    <w:basedOn w:val="a"/>
    <w:link w:val="af5"/>
    <w:uiPriority w:val="99"/>
    <w:unhideWhenUsed/>
    <w:rsid w:val="00204DC5"/>
    <w:pPr>
      <w:tabs>
        <w:tab w:val="center" w:pos="4153"/>
        <w:tab w:val="right" w:pos="8306"/>
      </w:tabs>
      <w:snapToGrid w:val="0"/>
    </w:pPr>
    <w:rPr>
      <w:sz w:val="20"/>
      <w:szCs w:val="20"/>
    </w:rPr>
  </w:style>
  <w:style w:type="character" w:customStyle="1" w:styleId="af5">
    <w:name w:val="頁首 字元"/>
    <w:basedOn w:val="a0"/>
    <w:link w:val="af4"/>
    <w:uiPriority w:val="99"/>
    <w:rsid w:val="00204DC5"/>
    <w:rPr>
      <w:sz w:val="20"/>
      <w:szCs w:val="20"/>
    </w:rPr>
  </w:style>
  <w:style w:type="paragraph" w:styleId="af6">
    <w:name w:val="footer"/>
    <w:basedOn w:val="a"/>
    <w:link w:val="af7"/>
    <w:uiPriority w:val="99"/>
    <w:unhideWhenUsed/>
    <w:rsid w:val="00204DC5"/>
    <w:pPr>
      <w:tabs>
        <w:tab w:val="center" w:pos="4153"/>
        <w:tab w:val="right" w:pos="8306"/>
      </w:tabs>
      <w:snapToGrid w:val="0"/>
    </w:pPr>
    <w:rPr>
      <w:sz w:val="20"/>
      <w:szCs w:val="20"/>
    </w:rPr>
  </w:style>
  <w:style w:type="character" w:customStyle="1" w:styleId="af7">
    <w:name w:val="頁尾 字元"/>
    <w:basedOn w:val="a0"/>
    <w:link w:val="af6"/>
    <w:uiPriority w:val="99"/>
    <w:rsid w:val="00204DC5"/>
    <w:rPr>
      <w:sz w:val="20"/>
      <w:szCs w:val="20"/>
    </w:rPr>
  </w:style>
  <w:style w:type="character" w:styleId="af8">
    <w:name w:val="Strong"/>
    <w:basedOn w:val="a0"/>
    <w:uiPriority w:val="22"/>
    <w:qFormat/>
    <w:rsid w:val="004E0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judicial.gov.tw/tw/np-85-1.html" TargetMode="External"/><Relationship Id="rId26" Type="http://schemas.openxmlformats.org/officeDocument/2006/relationships/hyperlink" Target="https://www.lawbank.com.tw/treatise/pl_article.aspx?AID=P000214582&amp;utm_source=chatgpt.com" TargetMode="External"/><Relationship Id="rId39" Type="http://schemas.openxmlformats.org/officeDocument/2006/relationships/hyperlink" Target="https://scikit-learn.org/stable/modules/generated/sklearn.feature_selection.chi2.html" TargetMode="External"/><Relationship Id="rId21" Type="http://schemas.openxmlformats.org/officeDocument/2006/relationships/hyperlink" Target="https://www.judicial.gov.tw/tw/cp-1370-4310-e5078-1.html" TargetMode="External"/><Relationship Id="rId34" Type="http://schemas.openxmlformats.org/officeDocument/2006/relationships/hyperlink" Target="https://doi.org/10.1257/app.20160390" TargetMode="External"/><Relationship Id="rId42" Type="http://schemas.openxmlformats.org/officeDocument/2006/relationships/hyperlink" Target="https://doi.org/10.1080/01621459.2012.734168" TargetMode="External"/><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145/3777009" TargetMode="External"/><Relationship Id="rId11" Type="http://schemas.openxmlformats.org/officeDocument/2006/relationships/chart" Target="charts/chart1.xml"/><Relationship Id="rId24" Type="http://schemas.openxmlformats.org/officeDocument/2006/relationships/hyperlink" Target="https://lawdata.com.tw/tw/doi/?doi=10.3966/221845622021100047001" TargetMode="External"/><Relationship Id="rId32" Type="http://schemas.openxmlformats.org/officeDocument/2006/relationships/hyperlink" Target="https://doi.org/10.1093/jleo/ewt022" TargetMode="External"/><Relationship Id="rId37" Type="http://schemas.openxmlformats.org/officeDocument/2006/relationships/hyperlink" Target="https://doi.org/10.3390/app112110361" TargetMode="External"/><Relationship Id="rId40" Type="http://schemas.openxmlformats.org/officeDocument/2006/relationships/hyperlink" Target="https://scikit-learn.org/stable/modules/generated/sklearn.feature_extraction.text.TfidfVectorizer.html"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lawdata.com.tw/tw/doi/?doi=10.3966/181130952013121002001" TargetMode="External"/><Relationship Id="rId28" Type="http://schemas.openxmlformats.org/officeDocument/2006/relationships/hyperlink" Target="https://doi.org/10.3390/math10050683" TargetMode="External"/><Relationship Id="rId36" Type="http://schemas.openxmlformats.org/officeDocument/2006/relationships/hyperlink" Target="https://doi.org/10.1257/app.20170223"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judicial.gov.tw/tw/cp-165-27-430b8-1.html" TargetMode="External"/><Relationship Id="rId31" Type="http://schemas.openxmlformats.org/officeDocument/2006/relationships/hyperlink" Target="https://aclanthology.org/P19-1424/" TargetMode="External"/><Relationship Id="rId44" Type="http://schemas.openxmlformats.org/officeDocument/2006/relationships/hyperlink" Target="https://doi.org/10.1016/j.knosys.2021.10796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airitilibrary.com/Article/Detail/1018161x-201912-201912300022-201912300022-533-546" TargetMode="External"/><Relationship Id="rId27" Type="http://schemas.openxmlformats.org/officeDocument/2006/relationships/hyperlink" Target="https://doi.org/10.7717/peerj-cs.93" TargetMode="External"/><Relationship Id="rId30" Type="http://schemas.openxmlformats.org/officeDocument/2006/relationships/hyperlink" Target="https://papers.ssrn.com/sol3/papers.cfm?abstract_id=2726903" TargetMode="External"/><Relationship Id="rId35" Type="http://schemas.openxmlformats.org/officeDocument/2006/relationships/hyperlink" Target="%20https:/doi.org/10.24963/ijcai.2022/765" TargetMode="External"/><Relationship Id="rId43" Type="http://schemas.openxmlformats.org/officeDocument/2006/relationships/hyperlink" Target="https://doi.org/10.18653/v1/2025.emnlp-main.179"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hyperlink" Target="https://law.moj.gov.tw/LawClass/LawAll.aspx?pcode=A0010090" TargetMode="External"/><Relationship Id="rId25" Type="http://schemas.openxmlformats.org/officeDocument/2006/relationships/hyperlink" Target="https://winklerpartners.com/zh/%E5%BE%9E%E6%95%B8%E6%93%9A%E4%B8%80%E6%8E%A2%E6%99%BA%E6%85%A7%E8%B2%A1%E7%94%A2%E6%B3%95%E9%99%A2%E9%81%8B%E4%BD%9C%E5%AF%A6%E6%B3%81-%E5%B0%88%E9%A1%8C%E4%B8%89-%E6%B0%91%E4%BA%8B/" TargetMode="External"/><Relationship Id="rId33" Type="http://schemas.openxmlformats.org/officeDocument/2006/relationships/hyperlink" Target="https://github.com/ckiplab/ckip-transformers" TargetMode="External"/><Relationship Id="rId38" Type="http://schemas.openxmlformats.org/officeDocument/2006/relationships/hyperlink" Target="https://doi.org/10.18653/v1/2022.nllp-1.11" TargetMode="External"/><Relationship Id="rId46" Type="http://schemas.openxmlformats.org/officeDocument/2006/relationships/header" Target="header2.xml"/><Relationship Id="rId20" Type="http://schemas.openxmlformats.org/officeDocument/2006/relationships/hyperlink" Target="https://www.judicial.gov.tw/tw/cp-165-28-683b6-1.html" TargetMode="External"/><Relationship Id="rId41" Type="http://schemas.openxmlformats.org/officeDocument/2006/relationships/hyperlink" Target="https://doi.org/10.1145/2018358.2018375"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案件類型與裁判結果分佈</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24552</c:v>
                </c:pt>
                <c:pt idx="3">
                  <c:v>748</c:v>
                </c:pt>
              </c:numCache>
            </c:numRef>
          </c:val>
          <c:extLst>
            <c:ext xmlns:c16="http://schemas.microsoft.com/office/drawing/2014/chart" uri="{C3380CC4-5D6E-409C-BE32-E72D297353CC}">
              <c16:uniqueId val="{00000000-D5CD-46AF-805F-1B49AF4D5F62}"/>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D5CD-46AF-805F-1B49AF4D5F62}"/>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1636</c:v>
                </c:pt>
                <c:pt idx="3">
                  <c:v>32</c:v>
                </c:pt>
              </c:numCache>
            </c:numRef>
          </c:val>
          <c:extLst>
            <c:ext xmlns:c16="http://schemas.microsoft.com/office/drawing/2014/chart" uri="{C3380CC4-5D6E-409C-BE32-E72D297353CC}">
              <c16:uniqueId val="{00000002-D5CD-46AF-805F-1B49AF4D5F62}"/>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r>
              <a:rPr lang="zh-TW"/>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formatCode="General">
                  <c:v>4</c:v>
                </c:pt>
                <c:pt idx="1">
                  <c:v>1829</c:v>
                </c:pt>
                <c:pt idx="2">
                  <c:v>10085</c:v>
                </c:pt>
                <c:pt idx="3">
                  <c:v>11057</c:v>
                </c:pt>
                <c:pt idx="4">
                  <c:v>8749</c:v>
                </c:pt>
                <c:pt idx="5">
                  <c:v>7158</c:v>
                </c:pt>
              </c:numCache>
            </c:numRef>
          </c:val>
          <c:extLst>
            <c:ext xmlns:c16="http://schemas.microsoft.com/office/drawing/2014/chart" uri="{C3380CC4-5D6E-409C-BE32-E72D297353CC}">
              <c16:uniqueId val="{00000000-23FF-4F16-809E-A7B1B2FB595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455</c:v>
                </c:pt>
                <c:pt idx="3">
                  <c:v>796</c:v>
                </c:pt>
                <c:pt idx="4">
                  <c:v>930</c:v>
                </c:pt>
                <c:pt idx="5">
                  <c:v>826</c:v>
                </c:pt>
              </c:numCache>
            </c:numRef>
          </c:val>
          <c:extLst>
            <c:ext xmlns:c16="http://schemas.microsoft.com/office/drawing/2014/chart" uri="{C3380CC4-5D6E-409C-BE32-E72D297353CC}">
              <c16:uniqueId val="{00000001-23FF-4F16-809E-A7B1B2FB595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8</c:v>
                </c:pt>
                <c:pt idx="1">
                  <c:v>236</c:v>
                </c:pt>
                <c:pt idx="2">
                  <c:v>772</c:v>
                </c:pt>
                <c:pt idx="3">
                  <c:v>821</c:v>
                </c:pt>
                <c:pt idx="4">
                  <c:v>701</c:v>
                </c:pt>
                <c:pt idx="5">
                  <c:v>455</c:v>
                </c:pt>
              </c:numCache>
            </c:numRef>
          </c:val>
          <c:extLst>
            <c:ext xmlns:c16="http://schemas.microsoft.com/office/drawing/2014/chart" uri="{C3380CC4-5D6E-409C-BE32-E72D297353CC}">
              <c16:uniqueId val="{00000002-23FF-4F16-809E-A7B1B2FB595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標楷體" panose="03000509000000000000" pitchFamily="65" charset="-12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10687</Words>
  <Characters>60922</Characters>
  <Application>Microsoft Office Word</Application>
  <DocSecurity>0</DocSecurity>
  <Lines>507</Lines>
  <Paragraphs>142</Paragraphs>
  <ScaleCrop>false</ScaleCrop>
  <Company/>
  <LinksUpToDate>false</LinksUpToDate>
  <CharactersWithSpaces>71467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信全 陳</cp:lastModifiedBy>
  <cp:revision>132</cp:revision>
  <cp:lastPrinted>2026-06-16T12:21:00Z</cp:lastPrinted>
  <dcterms:created xsi:type="dcterms:W3CDTF">2026-01-27T06:28:00Z</dcterms:created>
  <dcterms:modified xsi:type="dcterms:W3CDTF">2026-07-03T16:11:00Z</dcterms:modified>
</cp:coreProperties>
</file>