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300" w:lineRule="auto"/>
        <w:jc w:val="center"/>
      </w:pPr>
      <w:r>
        <w:rPr>
          <w:rFonts w:ascii="Times New Roman" w:hAnsi="Times New Roman" w:eastAsia="Kaiti TC" w:cs="Times New Roman"/>
          <w:b/>
          <w:i w:val="0"/>
          <w:sz w:val="48"/>
        </w:rPr>
        <w:t>TSC</w:t>
      </w:r>
      <w:r>
        <w:rPr>
          <w:rFonts w:ascii="Kaiti TC" w:hAnsi="Kaiti TC" w:eastAsia="Kaiti TC" w:cs="Kaiti TC"/>
          <w:b/>
          <w:i w:val="0"/>
          <w:sz w:val="48"/>
        </w:rPr>
        <w:t>崇越論文大賞</w:t>
      </w:r>
    </w:p>
    <w:p>
      <w:pPr>
        <w:spacing w:before="720" w:after="120"/>
        <w:jc w:val="center"/>
      </w:pPr>
      <w:r>
        <w:rPr>
          <w:rFonts w:ascii="Kaiti TC" w:hAnsi="Kaiti TC" w:eastAsia="Kaiti TC" w:cs="Kaiti TC"/>
          <w:b/>
          <w:i w:val="0"/>
          <w:sz w:val="32"/>
        </w:rPr>
        <w:t>論文題目</w:t>
      </w:r>
      <w:r>
        <w:rPr>
          <w:rFonts w:ascii="Times New Roman" w:hAnsi="Times New Roman" w:eastAsia="Kaiti TC" w:cs="Times New Roman"/>
          <w:b/>
          <w:i w:val="0"/>
          <w:sz w:val="32"/>
        </w:rPr>
        <w:t>：</w:t>
      </w:r>
    </w:p>
    <w:p>
      <w:pPr>
        <w:spacing w:after="360" w:line="300" w:lineRule="auto"/>
        <w:jc w:val="center"/>
      </w:pPr>
      <w:r>
        <w:rPr>
          <w:rFonts w:ascii="Kaiti TC" w:hAnsi="Kaiti TC" w:eastAsia="Kaiti TC" w:cs="Kaiti TC"/>
          <w:b/>
          <w:i w:val="0"/>
          <w:sz w:val="48"/>
        </w:rPr>
        <w:t>判決文本會說話嗎</w:t>
      </w:r>
      <w:r>
        <w:rPr>
          <w:rFonts w:ascii="Times New Roman" w:hAnsi="Times New Roman" w:eastAsia="Kaiti TC" w:cs="Times New Roman"/>
          <w:b/>
          <w:i w:val="0"/>
          <w:sz w:val="48"/>
        </w:rPr>
        <w:t>？</w:t>
        <w:br/>
      </w:r>
      <w:r>
        <w:rPr>
          <w:rFonts w:ascii="Kaiti TC" w:hAnsi="Kaiti TC" w:eastAsia="Kaiti TC" w:cs="Kaiti TC"/>
          <w:b/>
          <w:i w:val="0"/>
          <w:sz w:val="48"/>
        </w:rPr>
        <w:t>臺灣智慧財產權裁判結果之文字探勘與分類研究</w:t>
      </w:r>
    </w:p>
    <w:p>
      <w:pPr>
        <w:spacing w:before="1440"/>
        <w:jc w:val="center"/>
      </w:pPr>
      <w:r>
        <w:rPr>
          <w:rFonts w:ascii="Kaiti TC" w:hAnsi="Kaiti TC" w:eastAsia="Kaiti TC" w:cs="Kaiti TC"/>
          <w:b w:val="0"/>
          <w:i w:val="0"/>
          <w:sz w:val="28"/>
        </w:rPr>
        <w:t>報名編號</w:t>
      </w:r>
      <w:r>
        <w:rPr>
          <w:rFonts w:ascii="Times New Roman" w:hAnsi="Times New Roman" w:eastAsia="Kaiti TC" w:cs="Times New Roman"/>
          <w:b w:val="0"/>
          <w:i w:val="0"/>
          <w:sz w:val="28"/>
        </w:rPr>
        <w:t>：M0263</w:t>
      </w:r>
    </w:p>
    <w:p>
      <w:pPr>
        <w:sectPr>
          <w:headerReference w:type="default" r:id="rId9"/>
          <w:headerReference w:type="first" r:id="rId10"/>
          <w:headerReference w:type="even" r:id="rId11"/>
          <w:footerReference w:type="default" r:id="rId12"/>
          <w:footerReference w:type="first" r:id="rId13"/>
          <w:footerReference w:type="even" r:id="rId14"/>
          <w:pgSz w:w="11906" w:h="16838"/>
          <w:pgMar w:top="1701" w:right="1701" w:bottom="1134" w:left="1701" w:header="720" w:footer="720" w:gutter="0"/>
          <w:cols w:space="720"/>
          <w:docGrid w:linePitch="360"/>
        </w:sectPr>
      </w:pPr>
    </w:p>
    <w:p>
      <w:pPr>
        <w:spacing w:before="120" w:after="120"/>
        <w:jc w:val="center"/>
      </w:pPr>
      <w:r>
        <w:rPr>
          <w:rFonts w:ascii="Kaiti TC" w:hAnsi="Kaiti TC" w:eastAsia="Kaiti TC" w:cs="Kaiti TC"/>
          <w:b/>
          <w:i w:val="0"/>
          <w:sz w:val="32"/>
        </w:rPr>
        <w:t>摘要</w:t>
      </w:r>
    </w:p>
    <w:p>
      <w:pPr>
        <w:spacing w:line="300" w:lineRule="auto" w:before="0" w:after="120"/>
        <w:ind w:firstLine="482"/>
        <w:jc w:val="both"/>
      </w:pPr>
      <w:r>
        <w:rPr>
          <w:rFonts w:ascii="Kaiti TC" w:hAnsi="Kaiti TC" w:eastAsia="Kaiti TC" w:cs="Kaiti TC"/>
          <w:b w:val="0"/>
          <w:i w:val="0"/>
          <w:sz w:val="24"/>
        </w:rPr>
        <w:t>本研究以臺灣智慧財產權相關裁判書為資料來源</w:t>
      </w:r>
      <w:r>
        <w:rPr>
          <w:rFonts w:ascii="Times New Roman" w:hAnsi="Times New Roman" w:eastAsia="Kaiti TC" w:cs="Times New Roman"/>
          <w:b w:val="0"/>
          <w:i w:val="0"/>
          <w:sz w:val="24"/>
        </w:rPr>
        <w:t>，</w:t>
      </w:r>
      <w:r>
        <w:rPr>
          <w:rFonts w:ascii="Kaiti TC" w:hAnsi="Kaiti TC" w:eastAsia="Kaiti TC" w:cs="Kaiti TC"/>
          <w:b w:val="0"/>
          <w:i w:val="0"/>
          <w:sz w:val="24"/>
        </w:rPr>
        <w:t>將裁判結果整理為敗訴</w:t>
      </w:r>
      <w:r>
        <w:rPr>
          <w:rFonts w:ascii="Times New Roman" w:hAnsi="Times New Roman" w:eastAsia="Kaiti TC" w:cs="Times New Roman"/>
          <w:b w:val="0"/>
          <w:i w:val="0"/>
          <w:sz w:val="24"/>
        </w:rPr>
        <w:t>、</w:t>
      </w:r>
      <w:r>
        <w:rPr>
          <w:rFonts w:ascii="Kaiti TC" w:hAnsi="Kaiti TC" w:eastAsia="Kaiti TC" w:cs="Kaiti TC"/>
          <w:b w:val="0"/>
          <w:i w:val="0"/>
          <w:sz w:val="24"/>
        </w:rPr>
        <w:t>部分勝訴與勝訴三類</w:t>
      </w:r>
      <w:r>
        <w:rPr>
          <w:rFonts w:ascii="Times New Roman" w:hAnsi="Times New Roman" w:eastAsia="Kaiti TC" w:cs="Times New Roman"/>
          <w:b w:val="0"/>
          <w:i w:val="0"/>
          <w:sz w:val="24"/>
        </w:rPr>
        <w:t>，</w:t>
      </w:r>
      <w:r>
        <w:rPr>
          <w:rFonts w:ascii="Kaiti TC" w:hAnsi="Kaiti TC" w:eastAsia="Kaiti TC" w:cs="Kaiti TC"/>
          <w:b w:val="0"/>
          <w:i w:val="0"/>
          <w:sz w:val="24"/>
        </w:rPr>
        <w:t>並依行政</w:t>
      </w:r>
      <w:r>
        <w:rPr>
          <w:rFonts w:ascii="Times New Roman" w:hAnsi="Times New Roman" w:eastAsia="Kaiti TC" w:cs="Times New Roman"/>
          <w:b w:val="0"/>
          <w:i w:val="0"/>
          <w:sz w:val="24"/>
        </w:rPr>
        <w:t>、</w:t>
      </w:r>
      <w:r>
        <w:rPr>
          <w:rFonts w:ascii="Kaiti TC" w:hAnsi="Kaiti TC" w:eastAsia="Kaiti TC" w:cs="Kaiti TC"/>
          <w:b w:val="0"/>
          <w:i w:val="0"/>
          <w:sz w:val="24"/>
        </w:rPr>
        <w:t>民事</w:t>
      </w:r>
      <w:r>
        <w:rPr>
          <w:rFonts w:ascii="Times New Roman" w:hAnsi="Times New Roman" w:eastAsia="Kaiti TC" w:cs="Times New Roman"/>
          <w:b w:val="0"/>
          <w:i w:val="0"/>
          <w:sz w:val="24"/>
        </w:rPr>
        <w:t>、</w:t>
      </w:r>
      <w:r>
        <w:rPr>
          <w:rFonts w:ascii="Kaiti TC" w:hAnsi="Kaiti TC" w:eastAsia="Kaiti TC" w:cs="Kaiti TC"/>
          <w:b w:val="0"/>
          <w:i w:val="0"/>
          <w:sz w:val="24"/>
        </w:rPr>
        <w:t>刑事與刑事附帶民事案件分別建模</w:t>
      </w:r>
      <w:r>
        <w:rPr>
          <w:rFonts w:ascii="Times New Roman" w:hAnsi="Times New Roman" w:eastAsia="Kaiti TC" w:cs="Times New Roman"/>
          <w:b w:val="0"/>
          <w:i w:val="0"/>
          <w:sz w:val="24"/>
        </w:rPr>
        <w:t>。</w:t>
      </w:r>
      <w:r>
        <w:rPr>
          <w:rFonts w:ascii="Kaiti TC" w:hAnsi="Kaiti TC" w:eastAsia="Kaiti TC" w:cs="Kaiti TC"/>
          <w:b w:val="0"/>
          <w:i w:val="0"/>
          <w:sz w:val="24"/>
        </w:rPr>
        <w:t>研究流程包含文本清理</w:t>
      </w:r>
      <w:r>
        <w:rPr>
          <w:rFonts w:ascii="Times New Roman" w:hAnsi="Times New Roman" w:eastAsia="Kaiti TC" w:cs="Times New Roman"/>
          <w:b w:val="0"/>
          <w:i w:val="0"/>
          <w:sz w:val="24"/>
        </w:rPr>
        <w:t>、</w:t>
      </w:r>
      <w:r>
        <w:rPr>
          <w:rFonts w:ascii="Kaiti TC" w:hAnsi="Kaiti TC" w:eastAsia="Kaiti TC" w:cs="Kaiti TC"/>
          <w:b w:val="0"/>
          <w:i w:val="0"/>
          <w:sz w:val="24"/>
        </w:rPr>
        <w:t>中文斷詞</w:t>
      </w:r>
      <w:r>
        <w:rPr>
          <w:rFonts w:ascii="Times New Roman" w:hAnsi="Times New Roman" w:eastAsia="Kaiti TC" w:cs="Times New Roman"/>
          <w:b w:val="0"/>
          <w:i w:val="0"/>
          <w:sz w:val="24"/>
        </w:rPr>
        <w:t xml:space="preserve">、BoW、TF </w:t>
      </w:r>
      <w:r>
        <w:rPr>
          <w:rFonts w:ascii="Kaiti TC" w:hAnsi="Kaiti TC" w:eastAsia="Kaiti TC" w:cs="Kaiti TC"/>
          <w:b w:val="0"/>
          <w:i w:val="0"/>
          <w:sz w:val="24"/>
        </w:rPr>
        <w:t>與</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特徵表示</w:t>
      </w:r>
      <w:r>
        <w:rPr>
          <w:rFonts w:ascii="Times New Roman" w:hAnsi="Times New Roman" w:eastAsia="Kaiti TC" w:cs="Times New Roman"/>
          <w:b w:val="0"/>
          <w:i w:val="0"/>
          <w:sz w:val="24"/>
        </w:rPr>
        <w:t xml:space="preserve">、Chi-square </w:t>
      </w:r>
      <w:r>
        <w:rPr>
          <w:rFonts w:ascii="Kaiti TC" w:hAnsi="Kaiti TC" w:eastAsia="Kaiti TC" w:cs="Kaiti TC"/>
          <w:b w:val="0"/>
          <w:i w:val="0"/>
          <w:sz w:val="24"/>
        </w:rPr>
        <w:t>特徵選擇</w:t>
      </w:r>
      <w:r>
        <w:rPr>
          <w:rFonts w:ascii="Times New Roman" w:hAnsi="Times New Roman" w:eastAsia="Kaiti TC" w:cs="Times New Roman"/>
          <w:b w:val="0"/>
          <w:i w:val="0"/>
          <w:sz w:val="24"/>
        </w:rPr>
        <w:t>，</w:t>
      </w:r>
      <w:r>
        <w:rPr>
          <w:rFonts w:ascii="Kaiti TC" w:hAnsi="Kaiti TC" w:eastAsia="Kaiti TC" w:cs="Kaiti TC"/>
          <w:b w:val="0"/>
          <w:i w:val="0"/>
          <w:sz w:val="24"/>
        </w:rPr>
        <w:t>並比較</w:t>
      </w:r>
      <w:r>
        <w:rPr>
          <w:rFonts w:ascii="Times New Roman" w:hAnsi="Times New Roman" w:eastAsia="Kaiti TC" w:cs="Times New Roman"/>
          <w:b w:val="0"/>
          <w:i w:val="0"/>
          <w:sz w:val="24"/>
        </w:rPr>
        <w:t xml:space="preserve"> Chi-square + MNIR + SVM </w:t>
      </w:r>
      <w:r>
        <w:rPr>
          <w:rFonts w:ascii="Kaiti TC" w:hAnsi="Kaiti TC" w:eastAsia="Kaiti TC" w:cs="Kaiti TC"/>
          <w:b w:val="0"/>
          <w:i w:val="0"/>
          <w:sz w:val="24"/>
        </w:rPr>
        <w:t>與</w:t>
      </w:r>
      <w:r>
        <w:rPr>
          <w:rFonts w:ascii="Times New Roman" w:hAnsi="Times New Roman" w:eastAsia="Kaiti TC" w:cs="Times New Roman"/>
          <w:b w:val="0"/>
          <w:i w:val="0"/>
          <w:sz w:val="24"/>
        </w:rPr>
        <w:t xml:space="preserve"> Chi-square + SVM。</w:t>
      </w:r>
      <w:r>
        <w:rPr>
          <w:rFonts w:ascii="Kaiti TC" w:hAnsi="Kaiti TC" w:eastAsia="Kaiti TC" w:cs="Kaiti TC"/>
          <w:b w:val="0"/>
          <w:i w:val="0"/>
          <w:sz w:val="24"/>
        </w:rPr>
        <w:t>結果顯示</w:t>
      </w:r>
      <w:r>
        <w:rPr>
          <w:rFonts w:ascii="Times New Roman" w:hAnsi="Times New Roman" w:eastAsia="Kaiti TC" w:cs="Times New Roman"/>
          <w:b w:val="0"/>
          <w:i w:val="0"/>
          <w:sz w:val="24"/>
        </w:rPr>
        <w:t xml:space="preserve">，Chi-square + SVM </w:t>
      </w:r>
      <w:r>
        <w:rPr>
          <w:rFonts w:ascii="Kaiti TC" w:hAnsi="Kaiti TC" w:eastAsia="Kaiti TC" w:cs="Kaiti TC"/>
          <w:b w:val="0"/>
          <w:i w:val="0"/>
          <w:sz w:val="24"/>
        </w:rPr>
        <w:t>在四類案件之</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皆優於加入</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轉換之流程</w:t>
      </w:r>
      <w:r>
        <w:rPr>
          <w:rFonts w:ascii="Times New Roman" w:hAnsi="Times New Roman" w:eastAsia="Kaiti TC" w:cs="Times New Roman"/>
          <w:b w:val="0"/>
          <w:i w:val="0"/>
          <w:sz w:val="24"/>
        </w:rPr>
        <w:t>，</w:t>
      </w:r>
      <w:r>
        <w:rPr>
          <w:rFonts w:ascii="Kaiti TC" w:hAnsi="Kaiti TC" w:eastAsia="Kaiti TC" w:cs="Kaiti TC"/>
          <w:b w:val="0"/>
          <w:i w:val="0"/>
          <w:sz w:val="24"/>
        </w:rPr>
        <w:t>且不同案件類型適合的文字特徵表示並不相同</w:t>
      </w:r>
      <w:r>
        <w:rPr>
          <w:rFonts w:ascii="Times New Roman" w:hAnsi="Times New Roman" w:eastAsia="Kaiti TC" w:cs="Times New Roman"/>
          <w:b w:val="0"/>
          <w:i w:val="0"/>
          <w:sz w:val="24"/>
        </w:rPr>
        <w:t>。</w:t>
      </w:r>
      <w:r>
        <w:rPr>
          <w:rFonts w:ascii="Kaiti TC" w:hAnsi="Kaiti TC" w:eastAsia="Kaiti TC" w:cs="Kaiti TC"/>
          <w:b w:val="0"/>
          <w:i w:val="0"/>
          <w:sz w:val="24"/>
        </w:rPr>
        <w:t>本文指出</w:t>
      </w:r>
      <w:r>
        <w:rPr>
          <w:rFonts w:ascii="Times New Roman" w:hAnsi="Times New Roman" w:eastAsia="Kaiti TC" w:cs="Times New Roman"/>
          <w:b w:val="0"/>
          <w:i w:val="0"/>
          <w:sz w:val="24"/>
        </w:rPr>
        <w:t>，</w:t>
      </w:r>
      <w:r>
        <w:rPr>
          <w:rFonts w:ascii="Kaiti TC" w:hAnsi="Kaiti TC" w:eastAsia="Kaiti TC" w:cs="Kaiti TC"/>
          <w:b w:val="0"/>
          <w:i w:val="0"/>
          <w:sz w:val="24"/>
        </w:rPr>
        <w:t>智慧財產權判決分類應重視案件異質性</w:t>
      </w:r>
      <w:r>
        <w:rPr>
          <w:rFonts w:ascii="Times New Roman" w:hAnsi="Times New Roman" w:eastAsia="Kaiti TC" w:cs="Times New Roman"/>
          <w:b w:val="0"/>
          <w:i w:val="0"/>
          <w:sz w:val="24"/>
        </w:rPr>
        <w:t>、</w:t>
      </w:r>
      <w:r>
        <w:rPr>
          <w:rFonts w:ascii="Kaiti TC" w:hAnsi="Kaiti TC" w:eastAsia="Kaiti TC" w:cs="Kaiti TC"/>
          <w:b w:val="0"/>
          <w:i w:val="0"/>
          <w:sz w:val="24"/>
        </w:rPr>
        <w:t>少數類別辨識與可解釋基準模型</w:t>
      </w:r>
      <w:r>
        <w:rPr>
          <w:rFonts w:ascii="Times New Roman" w:hAnsi="Times New Roman" w:eastAsia="Kaiti TC" w:cs="Times New Roman"/>
          <w:b w:val="0"/>
          <w:i w:val="0"/>
          <w:sz w:val="24"/>
        </w:rPr>
        <w:t>。</w:t>
      </w:r>
    </w:p>
    <w:p>
      <w:pPr>
        <w:spacing w:after="200"/>
      </w:pPr>
      <w:r>
        <w:rPr>
          <w:rFonts w:ascii="Kaiti TC" w:hAnsi="Kaiti TC" w:eastAsia="Kaiti TC" w:cs="Kaiti TC"/>
          <w:b/>
          <w:i/>
          <w:sz w:val="24"/>
        </w:rPr>
        <w:t>關鍵字</w:t>
      </w:r>
      <w:r>
        <w:rPr>
          <w:rFonts w:ascii="Times New Roman" w:hAnsi="Times New Roman" w:eastAsia="Kaiti TC" w:cs="Times New Roman"/>
          <w:b/>
          <w:i/>
          <w:sz w:val="24"/>
        </w:rPr>
        <w:t>：</w:t>
      </w:r>
      <w:r>
        <w:rPr>
          <w:rFonts w:ascii="Kaiti TC" w:hAnsi="Kaiti TC" w:eastAsia="Kaiti TC" w:cs="Kaiti TC"/>
          <w:b w:val="0"/>
          <w:i/>
          <w:sz w:val="24"/>
        </w:rPr>
        <w:t>智慧財產權</w:t>
      </w:r>
      <w:r>
        <w:rPr>
          <w:rFonts w:ascii="Times New Roman" w:hAnsi="Times New Roman" w:eastAsia="Kaiti TC" w:cs="Times New Roman"/>
          <w:b w:val="0"/>
          <w:i/>
          <w:sz w:val="24"/>
        </w:rPr>
        <w:t>、</w:t>
      </w:r>
      <w:r>
        <w:rPr>
          <w:rFonts w:ascii="Kaiti TC" w:hAnsi="Kaiti TC" w:eastAsia="Kaiti TC" w:cs="Kaiti TC"/>
          <w:b w:val="0"/>
          <w:i/>
          <w:sz w:val="24"/>
        </w:rPr>
        <w:t>判決文本</w:t>
      </w:r>
      <w:r>
        <w:rPr>
          <w:rFonts w:ascii="Times New Roman" w:hAnsi="Times New Roman" w:eastAsia="Kaiti TC" w:cs="Times New Roman"/>
          <w:b w:val="0"/>
          <w:i/>
          <w:sz w:val="24"/>
        </w:rPr>
        <w:t>、</w:t>
      </w:r>
      <w:r>
        <w:rPr>
          <w:rFonts w:ascii="Kaiti TC" w:hAnsi="Kaiti TC" w:eastAsia="Kaiti TC" w:cs="Kaiti TC"/>
          <w:b w:val="0"/>
          <w:i/>
          <w:sz w:val="24"/>
        </w:rPr>
        <w:t>文字探勘</w:t>
      </w:r>
      <w:r>
        <w:rPr>
          <w:rFonts w:ascii="Times New Roman" w:hAnsi="Times New Roman" w:eastAsia="Kaiti TC" w:cs="Times New Roman"/>
          <w:b w:val="0"/>
          <w:i/>
          <w:sz w:val="24"/>
        </w:rPr>
        <w:t>、MNIR、SVM</w:t>
      </w:r>
    </w:p>
    <w:p>
      <w:pPr>
        <w:sectPr>
          <w:headerReference w:type="default" r:id="rId15"/>
          <w:headerReference w:type="first" r:id="rId16"/>
          <w:headerReference w:type="even" r:id="rId17"/>
          <w:footerReference w:type="default" r:id="rId18"/>
          <w:footerReference w:type="first" r:id="rId19"/>
          <w:footerReference w:type="even" r:id="rId20"/>
          <w:pgSz w:w="11906" w:h="16838"/>
          <w:pgMar w:top="1701" w:right="1701" w:bottom="1134" w:left="1701" w:header="720" w:footer="720" w:gutter="0"/>
          <w:cols w:space="720"/>
          <w:docGrid w:linePitch="360"/>
          <w:pgNumType w:start="1"/>
        </w:sectPr>
      </w:pPr>
    </w:p>
    <w:p>
      <w:pPr>
        <w:spacing w:before="120" w:after="120" w:line="300" w:lineRule="auto"/>
        <w:jc w:val="center"/>
      </w:pPr>
      <w:r>
        <w:rPr>
          <w:rFonts w:ascii="Kaiti TC" w:hAnsi="Kaiti TC" w:eastAsia="Kaiti TC" w:cs="Kaiti TC"/>
          <w:b/>
          <w:i w:val="0"/>
          <w:sz w:val="32"/>
        </w:rPr>
        <w:t>壹</w:t>
      </w:r>
      <w:r>
        <w:rPr>
          <w:rFonts w:ascii="Times New Roman" w:hAnsi="Times New Roman" w:eastAsia="Kaiti TC" w:cs="Times New Roman"/>
          <w:b/>
          <w:i w:val="0"/>
          <w:sz w:val="32"/>
        </w:rPr>
        <w:t>、</w:t>
      </w:r>
      <w:r>
        <w:rPr>
          <w:rFonts w:ascii="Kaiti TC" w:hAnsi="Kaiti TC" w:eastAsia="Kaiti TC" w:cs="Kaiti TC"/>
          <w:b/>
          <w:i w:val="0"/>
          <w:sz w:val="32"/>
        </w:rPr>
        <w:t>前言</w:t>
      </w:r>
    </w:p>
    <w:p>
      <w:pPr>
        <w:spacing w:line="300" w:lineRule="auto" w:before="0" w:after="120"/>
        <w:ind w:firstLine="482"/>
        <w:jc w:val="both"/>
      </w:pPr>
      <w:r>
        <w:rPr>
          <w:rFonts w:ascii="Kaiti TC" w:hAnsi="Kaiti TC" w:eastAsia="Kaiti TC" w:cs="Kaiti TC"/>
          <w:b w:val="0"/>
          <w:i w:val="0"/>
          <w:sz w:val="24"/>
        </w:rPr>
        <w:t>近年來</w:t>
      </w:r>
      <w:r>
        <w:rPr>
          <w:rFonts w:ascii="Times New Roman" w:hAnsi="Times New Roman" w:eastAsia="Kaiti TC" w:cs="Times New Roman"/>
          <w:b w:val="0"/>
          <w:i w:val="0"/>
          <w:sz w:val="24"/>
        </w:rPr>
        <w:t>，</w:t>
      </w:r>
      <w:r>
        <w:rPr>
          <w:rFonts w:ascii="Kaiti TC" w:hAnsi="Kaiti TC" w:eastAsia="Kaiti TC" w:cs="Kaiti TC"/>
          <w:b w:val="0"/>
          <w:i w:val="0"/>
          <w:sz w:val="24"/>
        </w:rPr>
        <w:t>大數據與人工智慧的發展</w:t>
      </w:r>
      <w:r>
        <w:rPr>
          <w:rFonts w:ascii="Times New Roman" w:hAnsi="Times New Roman" w:eastAsia="Kaiti TC" w:cs="Times New Roman"/>
          <w:b w:val="0"/>
          <w:i w:val="0"/>
          <w:sz w:val="24"/>
        </w:rPr>
        <w:t>，</w:t>
      </w:r>
      <w:r>
        <w:rPr>
          <w:rFonts w:ascii="Kaiti TC" w:hAnsi="Kaiti TC" w:eastAsia="Kaiti TC" w:cs="Kaiti TC"/>
          <w:b w:val="0"/>
          <w:i w:val="0"/>
          <w:sz w:val="24"/>
        </w:rPr>
        <w:t>使法律研究逐漸從傳統法釋義學與個案分析</w:t>
      </w:r>
      <w:r>
        <w:rPr>
          <w:rFonts w:ascii="Times New Roman" w:hAnsi="Times New Roman" w:eastAsia="Kaiti TC" w:cs="Times New Roman"/>
          <w:b w:val="0"/>
          <w:i w:val="0"/>
          <w:sz w:val="24"/>
        </w:rPr>
        <w:t>，</w:t>
      </w:r>
      <w:r>
        <w:rPr>
          <w:rFonts w:ascii="Kaiti TC" w:hAnsi="Kaiti TC" w:eastAsia="Kaiti TC" w:cs="Kaiti TC"/>
          <w:b w:val="0"/>
          <w:i w:val="0"/>
          <w:sz w:val="24"/>
        </w:rPr>
        <w:t>延伸至以資料為基礎的實證研究</w:t>
      </w:r>
      <w:r>
        <w:rPr>
          <w:rFonts w:ascii="Times New Roman" w:hAnsi="Times New Roman" w:eastAsia="Kaiti TC" w:cs="Times New Roman"/>
          <w:b w:val="0"/>
          <w:i w:val="0"/>
          <w:sz w:val="24"/>
        </w:rPr>
        <w:t>。</w:t>
      </w:r>
      <w:r>
        <w:rPr>
          <w:rFonts w:ascii="Kaiti TC" w:hAnsi="Kaiti TC" w:eastAsia="Kaiti TC" w:cs="Kaiti TC"/>
          <w:b w:val="0"/>
          <w:i w:val="0"/>
          <w:sz w:val="24"/>
        </w:rPr>
        <w:t>臺灣司法體系在資料透明與開放方面具備制度性優勢</w:t>
      </w:r>
      <w:r>
        <w:rPr>
          <w:rFonts w:ascii="Times New Roman" w:hAnsi="Times New Roman" w:eastAsia="Kaiti TC" w:cs="Times New Roman"/>
          <w:b w:val="0"/>
          <w:i w:val="0"/>
          <w:sz w:val="24"/>
        </w:rPr>
        <w:t>，</w:t>
      </w:r>
      <w:r>
        <w:rPr>
          <w:rFonts w:ascii="Kaiti TC" w:hAnsi="Kaiti TC" w:eastAsia="Kaiti TC" w:cs="Kaiti TC"/>
          <w:b w:val="0"/>
          <w:i w:val="0"/>
          <w:sz w:val="24"/>
        </w:rPr>
        <w:t>公開裁判書查詢系統累積大量完整判決全文</w:t>
      </w:r>
      <w:r>
        <w:rPr>
          <w:rFonts w:ascii="Times New Roman" w:hAnsi="Times New Roman" w:eastAsia="Kaiti TC" w:cs="Times New Roman"/>
          <w:b w:val="0"/>
          <w:i w:val="0"/>
          <w:sz w:val="24"/>
        </w:rPr>
        <w:t>，</w:t>
      </w:r>
      <w:r>
        <w:rPr>
          <w:rFonts w:ascii="Kaiti TC" w:hAnsi="Kaiti TC" w:eastAsia="Kaiti TC" w:cs="Kaiti TC"/>
          <w:b w:val="0"/>
          <w:i w:val="0"/>
          <w:sz w:val="24"/>
        </w:rPr>
        <w:t>為法律實證研究與法律科技應用提供重要資料基礎</w:t>
      </w:r>
      <w:r>
        <w:rPr>
          <w:rFonts w:ascii="Times New Roman" w:hAnsi="Times New Roman" w:eastAsia="Kaiti TC" w:cs="Times New Roman"/>
          <w:b w:val="0"/>
          <w:i w:val="0"/>
          <w:sz w:val="24"/>
        </w:rPr>
        <w:t>。</w:t>
      </w:r>
      <w:r>
        <w:rPr>
          <w:rFonts w:ascii="Kaiti TC" w:hAnsi="Kaiti TC" w:eastAsia="Kaiti TC" w:cs="Kaiti TC"/>
          <w:b w:val="0"/>
          <w:i w:val="0"/>
          <w:sz w:val="24"/>
        </w:rPr>
        <w:t>然而</w:t>
      </w:r>
      <w:r>
        <w:rPr>
          <w:rFonts w:ascii="Times New Roman" w:hAnsi="Times New Roman" w:eastAsia="Kaiti TC" w:cs="Times New Roman"/>
          <w:b w:val="0"/>
          <w:i w:val="0"/>
          <w:sz w:val="24"/>
        </w:rPr>
        <w:t>，</w:t>
      </w:r>
      <w:r>
        <w:rPr>
          <w:rFonts w:ascii="Kaiti TC" w:hAnsi="Kaiti TC" w:eastAsia="Kaiti TC" w:cs="Kaiti TC"/>
          <w:b w:val="0"/>
          <w:i w:val="0"/>
          <w:sz w:val="24"/>
        </w:rPr>
        <w:t>判決全文主要以自然語言呈現</w:t>
      </w:r>
      <w:r>
        <w:rPr>
          <w:rFonts w:ascii="Times New Roman" w:hAnsi="Times New Roman" w:eastAsia="Kaiti TC" w:cs="Times New Roman"/>
          <w:b w:val="0"/>
          <w:i w:val="0"/>
          <w:sz w:val="24"/>
        </w:rPr>
        <w:t>，</w:t>
      </w:r>
      <w:r>
        <w:rPr>
          <w:rFonts w:ascii="Kaiti TC" w:hAnsi="Kaiti TC" w:eastAsia="Kaiti TC" w:cs="Kaiti TC"/>
          <w:b w:val="0"/>
          <w:i w:val="0"/>
          <w:sz w:val="24"/>
        </w:rPr>
        <w:t>包含主文</w:t>
      </w:r>
      <w:r>
        <w:rPr>
          <w:rFonts w:ascii="Times New Roman" w:hAnsi="Times New Roman" w:eastAsia="Kaiti TC" w:cs="Times New Roman"/>
          <w:b w:val="0"/>
          <w:i w:val="0"/>
          <w:sz w:val="24"/>
        </w:rPr>
        <w:t>、</w:t>
      </w:r>
      <w:r>
        <w:rPr>
          <w:rFonts w:ascii="Kaiti TC" w:hAnsi="Kaiti TC" w:eastAsia="Kaiti TC" w:cs="Kaiti TC"/>
          <w:b w:val="0"/>
          <w:i w:val="0"/>
          <w:sz w:val="24"/>
        </w:rPr>
        <w:t>事實</w:t>
      </w:r>
      <w:r>
        <w:rPr>
          <w:rFonts w:ascii="Times New Roman" w:hAnsi="Times New Roman" w:eastAsia="Kaiti TC" w:cs="Times New Roman"/>
          <w:b w:val="0"/>
          <w:i w:val="0"/>
          <w:sz w:val="24"/>
        </w:rPr>
        <w:t>、</w:t>
      </w:r>
      <w:r>
        <w:rPr>
          <w:rFonts w:ascii="Kaiti TC" w:hAnsi="Kaiti TC" w:eastAsia="Kaiti TC" w:cs="Kaiti TC"/>
          <w:b w:val="0"/>
          <w:i w:val="0"/>
          <w:sz w:val="24"/>
        </w:rPr>
        <w:t>當事人主張</w:t>
      </w:r>
      <w:r>
        <w:rPr>
          <w:rFonts w:ascii="Times New Roman" w:hAnsi="Times New Roman" w:eastAsia="Kaiti TC" w:cs="Times New Roman"/>
          <w:b w:val="0"/>
          <w:i w:val="0"/>
          <w:sz w:val="24"/>
        </w:rPr>
        <w:t>、</w:t>
      </w:r>
      <w:r>
        <w:rPr>
          <w:rFonts w:ascii="Kaiti TC" w:hAnsi="Kaiti TC" w:eastAsia="Kaiti TC" w:cs="Kaiti TC"/>
          <w:b w:val="0"/>
          <w:i w:val="0"/>
          <w:sz w:val="24"/>
        </w:rPr>
        <w:t>法院理由與法律適用</w:t>
      </w:r>
      <w:r>
        <w:rPr>
          <w:rFonts w:ascii="Times New Roman" w:hAnsi="Times New Roman" w:eastAsia="Kaiti TC" w:cs="Times New Roman"/>
          <w:b w:val="0"/>
          <w:i w:val="0"/>
          <w:sz w:val="24"/>
        </w:rPr>
        <w:t>，</w:t>
      </w:r>
      <w:r>
        <w:rPr>
          <w:rFonts w:ascii="Kaiti TC" w:hAnsi="Kaiti TC" w:eastAsia="Kaiti TC" w:cs="Kaiti TC"/>
          <w:b w:val="0"/>
          <w:i w:val="0"/>
          <w:sz w:val="24"/>
        </w:rPr>
        <w:t>並非可直接投入統計模型的結構化資料</w:t>
      </w:r>
      <w:r>
        <w:rPr>
          <w:rFonts w:ascii="Times New Roman" w:hAnsi="Times New Roman" w:eastAsia="Kaiti TC" w:cs="Times New Roman"/>
          <w:b w:val="0"/>
          <w:i w:val="0"/>
          <w:sz w:val="24"/>
        </w:rPr>
        <w:t>。</w:t>
      </w:r>
      <w:r>
        <w:rPr>
          <w:rFonts w:ascii="Kaiti TC" w:hAnsi="Kaiti TC" w:eastAsia="Kaiti TC" w:cs="Kaiti TC"/>
          <w:b w:val="0"/>
          <w:i w:val="0"/>
          <w:sz w:val="24"/>
        </w:rPr>
        <w:t>因此</w:t>
      </w:r>
      <w:r>
        <w:rPr>
          <w:rFonts w:ascii="Times New Roman" w:hAnsi="Times New Roman" w:eastAsia="Kaiti TC" w:cs="Times New Roman"/>
          <w:b w:val="0"/>
          <w:i w:val="0"/>
          <w:sz w:val="24"/>
        </w:rPr>
        <w:t>，</w:t>
      </w:r>
      <w:r>
        <w:rPr>
          <w:rFonts w:ascii="Kaiti TC" w:hAnsi="Kaiti TC" w:eastAsia="Kaiti TC" w:cs="Kaiti TC"/>
          <w:b w:val="0"/>
          <w:i w:val="0"/>
          <w:sz w:val="24"/>
        </w:rPr>
        <w:t>如何將裁判文本轉換為可計算且可解釋的文字特徵</w:t>
      </w:r>
      <w:r>
        <w:rPr>
          <w:rFonts w:ascii="Times New Roman" w:hAnsi="Times New Roman" w:eastAsia="Kaiti TC" w:cs="Times New Roman"/>
          <w:b w:val="0"/>
          <w:i w:val="0"/>
          <w:sz w:val="24"/>
        </w:rPr>
        <w:t>，</w:t>
      </w:r>
      <w:r>
        <w:rPr>
          <w:rFonts w:ascii="Kaiti TC" w:hAnsi="Kaiti TC" w:eastAsia="Kaiti TC" w:cs="Kaiti TC"/>
          <w:b w:val="0"/>
          <w:i w:val="0"/>
          <w:sz w:val="24"/>
        </w:rPr>
        <w:t>是法律文本分析的重要問題</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智慧財產權案件尤其適合作為研究對象</w:t>
      </w:r>
      <w:r>
        <w:rPr>
          <w:rFonts w:ascii="Times New Roman" w:hAnsi="Times New Roman" w:eastAsia="Kaiti TC" w:cs="Times New Roman"/>
          <w:b w:val="0"/>
          <w:i w:val="0"/>
          <w:sz w:val="24"/>
        </w:rPr>
        <w:t>。</w:t>
      </w:r>
      <w:r>
        <w:rPr>
          <w:rFonts w:ascii="Kaiti TC" w:hAnsi="Kaiti TC" w:eastAsia="Kaiti TC" w:cs="Kaiti TC"/>
          <w:b w:val="0"/>
          <w:i w:val="0"/>
          <w:sz w:val="24"/>
        </w:rPr>
        <w:t>此類案件常涉及專利範圍解釋</w:t>
      </w:r>
      <w:r>
        <w:rPr>
          <w:rFonts w:ascii="Times New Roman" w:hAnsi="Times New Roman" w:eastAsia="Kaiti TC" w:cs="Times New Roman"/>
          <w:b w:val="0"/>
          <w:i w:val="0"/>
          <w:sz w:val="24"/>
        </w:rPr>
        <w:t>、</w:t>
      </w:r>
      <w:r>
        <w:rPr>
          <w:rFonts w:ascii="Kaiti TC" w:hAnsi="Kaiti TC" w:eastAsia="Kaiti TC" w:cs="Kaiti TC"/>
          <w:b w:val="0"/>
          <w:i w:val="0"/>
          <w:sz w:val="24"/>
        </w:rPr>
        <w:t>商標混淆</w:t>
      </w:r>
      <w:r>
        <w:rPr>
          <w:rFonts w:ascii="Times New Roman" w:hAnsi="Times New Roman" w:eastAsia="Kaiti TC" w:cs="Times New Roman"/>
          <w:b w:val="0"/>
          <w:i w:val="0"/>
          <w:sz w:val="24"/>
        </w:rPr>
        <w:t>、</w:t>
      </w:r>
      <w:r>
        <w:rPr>
          <w:rFonts w:ascii="Kaiti TC" w:hAnsi="Kaiti TC" w:eastAsia="Kaiti TC" w:cs="Kaiti TC"/>
          <w:b w:val="0"/>
          <w:i w:val="0"/>
          <w:sz w:val="24"/>
        </w:rPr>
        <w:t>著作利用</w:t>
      </w:r>
      <w:r>
        <w:rPr>
          <w:rFonts w:ascii="Times New Roman" w:hAnsi="Times New Roman" w:eastAsia="Kaiti TC" w:cs="Times New Roman"/>
          <w:b w:val="0"/>
          <w:i w:val="0"/>
          <w:sz w:val="24"/>
        </w:rPr>
        <w:t>、</w:t>
      </w:r>
      <w:r>
        <w:rPr>
          <w:rFonts w:ascii="Kaiti TC" w:hAnsi="Kaiti TC" w:eastAsia="Kaiti TC" w:cs="Kaiti TC"/>
          <w:b w:val="0"/>
          <w:i w:val="0"/>
          <w:sz w:val="24"/>
        </w:rPr>
        <w:t>營業秘密與損害賠償等專業議題</w:t>
      </w:r>
      <w:r>
        <w:rPr>
          <w:rFonts w:ascii="Times New Roman" w:hAnsi="Times New Roman" w:eastAsia="Kaiti TC" w:cs="Times New Roman"/>
          <w:b w:val="0"/>
          <w:i w:val="0"/>
          <w:sz w:val="24"/>
        </w:rPr>
        <w:t>，</w:t>
      </w:r>
      <w:r>
        <w:rPr>
          <w:rFonts w:ascii="Kaiti TC" w:hAnsi="Kaiti TC" w:eastAsia="Kaiti TC" w:cs="Kaiti TC"/>
          <w:b w:val="0"/>
          <w:i w:val="0"/>
          <w:sz w:val="24"/>
        </w:rPr>
        <w:t>文本中同時包含法律規範</w:t>
      </w:r>
      <w:r>
        <w:rPr>
          <w:rFonts w:ascii="Times New Roman" w:hAnsi="Times New Roman" w:eastAsia="Kaiti TC" w:cs="Times New Roman"/>
          <w:b w:val="0"/>
          <w:i w:val="0"/>
          <w:sz w:val="24"/>
        </w:rPr>
        <w:t>、</w:t>
      </w:r>
      <w:r>
        <w:rPr>
          <w:rFonts w:ascii="Kaiti TC" w:hAnsi="Kaiti TC" w:eastAsia="Kaiti TC" w:cs="Kaiti TC"/>
          <w:b w:val="0"/>
          <w:i w:val="0"/>
          <w:sz w:val="24"/>
        </w:rPr>
        <w:t>技術事實</w:t>
      </w:r>
      <w:r>
        <w:rPr>
          <w:rFonts w:ascii="Times New Roman" w:hAnsi="Times New Roman" w:eastAsia="Kaiti TC" w:cs="Times New Roman"/>
          <w:b w:val="0"/>
          <w:i w:val="0"/>
          <w:sz w:val="24"/>
        </w:rPr>
        <w:t>、</w:t>
      </w:r>
      <w:r>
        <w:rPr>
          <w:rFonts w:ascii="Kaiti TC" w:hAnsi="Kaiti TC" w:eastAsia="Kaiti TC" w:cs="Kaiti TC"/>
          <w:b w:val="0"/>
          <w:i w:val="0"/>
          <w:sz w:val="24"/>
        </w:rPr>
        <w:t>權利範圍</w:t>
      </w:r>
      <w:r>
        <w:rPr>
          <w:rFonts w:ascii="Times New Roman" w:hAnsi="Times New Roman" w:eastAsia="Kaiti TC" w:cs="Times New Roman"/>
          <w:b w:val="0"/>
          <w:i w:val="0"/>
          <w:sz w:val="24"/>
        </w:rPr>
        <w:t>、</w:t>
      </w:r>
      <w:r>
        <w:rPr>
          <w:rFonts w:ascii="Kaiti TC" w:hAnsi="Kaiti TC" w:eastAsia="Kaiti TC" w:cs="Kaiti TC"/>
          <w:b w:val="0"/>
          <w:i w:val="0"/>
          <w:sz w:val="24"/>
        </w:rPr>
        <w:t>行為主體與因果關係等多層次資訊</w:t>
      </w:r>
      <w:r>
        <w:rPr>
          <w:rFonts w:ascii="Times New Roman" w:hAnsi="Times New Roman" w:eastAsia="Kaiti TC" w:cs="Times New Roman"/>
          <w:b w:val="0"/>
          <w:i w:val="0"/>
          <w:sz w:val="24"/>
        </w:rPr>
        <w:t>。</w:t>
      </w:r>
      <w:r>
        <w:rPr>
          <w:rFonts w:ascii="Kaiti TC" w:hAnsi="Kaiti TC" w:eastAsia="Kaiti TC" w:cs="Kaiti TC"/>
          <w:b w:val="0"/>
          <w:i w:val="0"/>
          <w:sz w:val="24"/>
        </w:rPr>
        <w:t>另一方面</w:t>
      </w:r>
      <w:r>
        <w:rPr>
          <w:rFonts w:ascii="Times New Roman" w:hAnsi="Times New Roman" w:eastAsia="Kaiti TC" w:cs="Times New Roman"/>
          <w:b w:val="0"/>
          <w:i w:val="0"/>
          <w:sz w:val="24"/>
        </w:rPr>
        <w:t>，</w:t>
      </w:r>
      <w:r>
        <w:rPr>
          <w:rFonts w:ascii="Kaiti TC" w:hAnsi="Kaiti TC" w:eastAsia="Kaiti TC" w:cs="Kaiti TC"/>
          <w:b w:val="0"/>
          <w:i w:val="0"/>
          <w:sz w:val="24"/>
        </w:rPr>
        <w:t>智慧財產權案件之裁判結果在不同案件類型間高度不均衡</w:t>
      </w:r>
      <w:r>
        <w:rPr>
          <w:rFonts w:ascii="Times New Roman" w:hAnsi="Times New Roman" w:eastAsia="Kaiti TC" w:cs="Times New Roman"/>
          <w:b w:val="0"/>
          <w:i w:val="0"/>
          <w:sz w:val="24"/>
        </w:rPr>
        <w:t>，</w:t>
      </w:r>
      <w:r>
        <w:rPr>
          <w:rFonts w:ascii="Kaiti TC" w:hAnsi="Kaiti TC" w:eastAsia="Kaiti TC" w:cs="Kaiti TC"/>
          <w:b w:val="0"/>
          <w:i w:val="0"/>
          <w:sz w:val="24"/>
        </w:rPr>
        <w:t>有些類型以</w:t>
      </w:r>
      <w:r>
        <w:rPr>
          <w:rFonts w:ascii="Times New Roman" w:hAnsi="Times New Roman" w:eastAsia="Kaiti TC" w:cs="Times New Roman"/>
          <w:b w:val="0"/>
          <w:i w:val="0"/>
          <w:sz w:val="24"/>
        </w:rPr>
        <w:t xml:space="preserve"> Lose </w:t>
      </w:r>
      <w:r>
        <w:rPr>
          <w:rFonts w:ascii="Kaiti TC" w:hAnsi="Kaiti TC" w:eastAsia="Kaiti TC" w:cs="Kaiti TC"/>
          <w:b w:val="0"/>
          <w:i w:val="0"/>
          <w:sz w:val="24"/>
        </w:rPr>
        <w:t>為主</w:t>
      </w:r>
      <w:r>
        <w:rPr>
          <w:rFonts w:ascii="Times New Roman" w:hAnsi="Times New Roman" w:eastAsia="Kaiti TC" w:cs="Times New Roman"/>
          <w:b w:val="0"/>
          <w:i w:val="0"/>
          <w:sz w:val="24"/>
        </w:rPr>
        <w:t>，</w:t>
      </w:r>
      <w:r>
        <w:rPr>
          <w:rFonts w:ascii="Kaiti TC" w:hAnsi="Kaiti TC" w:eastAsia="Kaiti TC" w:cs="Kaiti TC"/>
          <w:b w:val="0"/>
          <w:i w:val="0"/>
          <w:sz w:val="24"/>
        </w:rPr>
        <w:t>有些類型以</w:t>
      </w:r>
      <w:r>
        <w:rPr>
          <w:rFonts w:ascii="Times New Roman" w:hAnsi="Times New Roman" w:eastAsia="Kaiti TC" w:cs="Times New Roman"/>
          <w:b w:val="0"/>
          <w:i w:val="0"/>
          <w:sz w:val="24"/>
        </w:rPr>
        <w:t xml:space="preserve"> Win </w:t>
      </w:r>
      <w:r>
        <w:rPr>
          <w:rFonts w:ascii="Kaiti TC" w:hAnsi="Kaiti TC" w:eastAsia="Kaiti TC" w:cs="Kaiti TC"/>
          <w:b w:val="0"/>
          <w:i w:val="0"/>
          <w:sz w:val="24"/>
        </w:rPr>
        <w:t>或</w:t>
      </w:r>
      <w:r>
        <w:rPr>
          <w:rFonts w:ascii="Times New Roman" w:hAnsi="Times New Roman" w:eastAsia="Kaiti TC" w:cs="Times New Roman"/>
          <w:b w:val="0"/>
          <w:i w:val="0"/>
          <w:sz w:val="24"/>
        </w:rPr>
        <w:t xml:space="preserve"> Mixed </w:t>
      </w:r>
      <w:r>
        <w:rPr>
          <w:rFonts w:ascii="Kaiti TC" w:hAnsi="Kaiti TC" w:eastAsia="Kaiti TC" w:cs="Kaiti TC"/>
          <w:b w:val="0"/>
          <w:i w:val="0"/>
          <w:sz w:val="24"/>
        </w:rPr>
        <w:t>為主</w:t>
      </w:r>
      <w:r>
        <w:rPr>
          <w:rFonts w:ascii="Times New Roman" w:hAnsi="Times New Roman" w:eastAsia="Kaiti TC" w:cs="Times New Roman"/>
          <w:b w:val="0"/>
          <w:i w:val="0"/>
          <w:sz w:val="24"/>
        </w:rPr>
        <w:t>。</w:t>
      </w:r>
      <w:r>
        <w:rPr>
          <w:rFonts w:ascii="Kaiti TC" w:hAnsi="Kaiti TC" w:eastAsia="Kaiti TC" w:cs="Kaiti TC"/>
          <w:b w:val="0"/>
          <w:i w:val="0"/>
          <w:sz w:val="24"/>
        </w:rPr>
        <w:t>若模型僅追求整體準確率</w:t>
      </w:r>
      <w:r>
        <w:rPr>
          <w:rFonts w:ascii="Times New Roman" w:hAnsi="Times New Roman" w:eastAsia="Kaiti TC" w:cs="Times New Roman"/>
          <w:b w:val="0"/>
          <w:i w:val="0"/>
          <w:sz w:val="24"/>
        </w:rPr>
        <w:t>，</w:t>
      </w:r>
      <w:r>
        <w:rPr>
          <w:rFonts w:ascii="Kaiti TC" w:hAnsi="Kaiti TC" w:eastAsia="Kaiti TC" w:cs="Kaiti TC"/>
          <w:b w:val="0"/>
          <w:i w:val="0"/>
          <w:sz w:val="24"/>
        </w:rPr>
        <w:t>可能因大量預測多數類別而取得表面上較高分數</w:t>
      </w:r>
      <w:r>
        <w:rPr>
          <w:rFonts w:ascii="Times New Roman" w:hAnsi="Times New Roman" w:eastAsia="Kaiti TC" w:cs="Times New Roman"/>
          <w:b w:val="0"/>
          <w:i w:val="0"/>
          <w:sz w:val="24"/>
        </w:rPr>
        <w:t>，</w:t>
      </w:r>
      <w:r>
        <w:rPr>
          <w:rFonts w:ascii="Kaiti TC" w:hAnsi="Kaiti TC" w:eastAsia="Kaiti TC" w:cs="Kaiti TC"/>
          <w:b w:val="0"/>
          <w:i w:val="0"/>
          <w:sz w:val="24"/>
        </w:rPr>
        <w:t>卻無法辨識真正重要的少數類別</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基於上述背景</w:t>
      </w:r>
      <w:r>
        <w:rPr>
          <w:rFonts w:ascii="Times New Roman" w:hAnsi="Times New Roman" w:eastAsia="Kaiti TC" w:cs="Times New Roman"/>
          <w:b w:val="0"/>
          <w:i w:val="0"/>
          <w:sz w:val="24"/>
        </w:rPr>
        <w:t>，</w:t>
      </w:r>
      <w:r>
        <w:rPr>
          <w:rFonts w:ascii="Kaiti TC" w:hAnsi="Kaiti TC" w:eastAsia="Kaiti TC" w:cs="Kaiti TC"/>
          <w:b w:val="0"/>
          <w:i w:val="0"/>
          <w:sz w:val="24"/>
        </w:rPr>
        <w:t>本研究以臺灣智慧財產權相關裁判書為研究對象</w:t>
      </w:r>
      <w:r>
        <w:rPr>
          <w:rFonts w:ascii="Times New Roman" w:hAnsi="Times New Roman" w:eastAsia="Kaiti TC" w:cs="Times New Roman"/>
          <w:b w:val="0"/>
          <w:i w:val="0"/>
          <w:sz w:val="24"/>
        </w:rPr>
        <w:t>，</w:t>
      </w:r>
      <w:r>
        <w:rPr>
          <w:rFonts w:ascii="Kaiti TC" w:hAnsi="Kaiti TC" w:eastAsia="Kaiti TC" w:cs="Kaiti TC"/>
          <w:b w:val="0"/>
          <w:i w:val="0"/>
          <w:sz w:val="24"/>
        </w:rPr>
        <w:t>建立裁判結果分類流程</w:t>
      </w:r>
      <w:r>
        <w:rPr>
          <w:rFonts w:ascii="Times New Roman" w:hAnsi="Times New Roman" w:eastAsia="Kaiti TC" w:cs="Times New Roman"/>
          <w:b w:val="0"/>
          <w:i w:val="0"/>
          <w:sz w:val="24"/>
        </w:rPr>
        <w:t>。</w:t>
      </w:r>
      <w:r>
        <w:rPr>
          <w:rFonts w:ascii="Kaiti TC" w:hAnsi="Kaiti TC" w:eastAsia="Kaiti TC" w:cs="Kaiti TC"/>
          <w:b w:val="0"/>
          <w:i w:val="0"/>
          <w:sz w:val="24"/>
        </w:rPr>
        <w:t>本文將裁判結果整理為敗訴</w:t>
      </w:r>
      <w:r>
        <w:rPr>
          <w:rFonts w:ascii="Times New Roman" w:hAnsi="Times New Roman" w:eastAsia="Kaiti TC" w:cs="Times New Roman"/>
          <w:b w:val="0"/>
          <w:i w:val="0"/>
          <w:sz w:val="24"/>
        </w:rPr>
        <w:t>、</w:t>
      </w:r>
      <w:r>
        <w:rPr>
          <w:rFonts w:ascii="Kaiti TC" w:hAnsi="Kaiti TC" w:eastAsia="Kaiti TC" w:cs="Kaiti TC"/>
          <w:b w:val="0"/>
          <w:i w:val="0"/>
          <w:sz w:val="24"/>
        </w:rPr>
        <w:t>部分勝訴與勝訴三類</w:t>
      </w:r>
      <w:r>
        <w:rPr>
          <w:rFonts w:ascii="Times New Roman" w:hAnsi="Times New Roman" w:eastAsia="Kaiti TC" w:cs="Times New Roman"/>
          <w:b w:val="0"/>
          <w:i w:val="0"/>
          <w:sz w:val="24"/>
        </w:rPr>
        <w:t>，</w:t>
      </w:r>
      <w:r>
        <w:rPr>
          <w:rFonts w:ascii="Kaiti TC" w:hAnsi="Kaiti TC" w:eastAsia="Kaiti TC" w:cs="Kaiti TC"/>
          <w:b w:val="0"/>
          <w:i w:val="0"/>
          <w:sz w:val="24"/>
        </w:rPr>
        <w:t>並依案件類型區分為行政</w:t>
      </w:r>
      <w:r>
        <w:rPr>
          <w:rFonts w:ascii="Times New Roman" w:hAnsi="Times New Roman" w:eastAsia="Kaiti TC" w:cs="Times New Roman"/>
          <w:b w:val="0"/>
          <w:i w:val="0"/>
          <w:sz w:val="24"/>
        </w:rPr>
        <w:t>、</w:t>
      </w:r>
      <w:r>
        <w:rPr>
          <w:rFonts w:ascii="Kaiti TC" w:hAnsi="Kaiti TC" w:eastAsia="Kaiti TC" w:cs="Kaiti TC"/>
          <w:b w:val="0"/>
          <w:i w:val="0"/>
          <w:sz w:val="24"/>
        </w:rPr>
        <w:t>民事</w:t>
      </w:r>
      <w:r>
        <w:rPr>
          <w:rFonts w:ascii="Times New Roman" w:hAnsi="Times New Roman" w:eastAsia="Kaiti TC" w:cs="Times New Roman"/>
          <w:b w:val="0"/>
          <w:i w:val="0"/>
          <w:sz w:val="24"/>
        </w:rPr>
        <w:t>、</w:t>
      </w:r>
      <w:r>
        <w:rPr>
          <w:rFonts w:ascii="Kaiti TC" w:hAnsi="Kaiti TC" w:eastAsia="Kaiti TC" w:cs="Kaiti TC"/>
          <w:b w:val="0"/>
          <w:i w:val="0"/>
          <w:sz w:val="24"/>
        </w:rPr>
        <w:t>刑事與刑事附帶民事案件</w:t>
      </w:r>
      <w:r>
        <w:rPr>
          <w:rFonts w:ascii="Times New Roman" w:hAnsi="Times New Roman" w:eastAsia="Kaiti TC" w:cs="Times New Roman"/>
          <w:b w:val="0"/>
          <w:i w:val="0"/>
          <w:sz w:val="24"/>
        </w:rPr>
        <w:t>。</w:t>
      </w:r>
      <w:r>
        <w:rPr>
          <w:rFonts w:ascii="Kaiti TC" w:hAnsi="Kaiti TC" w:eastAsia="Kaiti TC" w:cs="Kaiti TC"/>
          <w:b w:val="0"/>
          <w:i w:val="0"/>
          <w:sz w:val="24"/>
        </w:rPr>
        <w:t>在方法上</w:t>
      </w:r>
      <w:r>
        <w:rPr>
          <w:rFonts w:ascii="Times New Roman" w:hAnsi="Times New Roman" w:eastAsia="Kaiti TC" w:cs="Times New Roman"/>
          <w:b w:val="0"/>
          <w:i w:val="0"/>
          <w:sz w:val="24"/>
        </w:rPr>
        <w:t>，</w:t>
      </w:r>
      <w:r>
        <w:rPr>
          <w:rFonts w:ascii="Kaiti TC" w:hAnsi="Kaiti TC" w:eastAsia="Kaiti TC" w:cs="Kaiti TC"/>
          <w:b w:val="0"/>
          <w:i w:val="0"/>
          <w:sz w:val="24"/>
        </w:rPr>
        <w:t>本文比較</w:t>
      </w:r>
      <w:r>
        <w:rPr>
          <w:rFonts w:ascii="Times New Roman" w:hAnsi="Times New Roman" w:eastAsia="Kaiti TC" w:cs="Times New Roman"/>
          <w:b w:val="0"/>
          <w:i w:val="0"/>
          <w:sz w:val="24"/>
        </w:rPr>
        <w:t xml:space="preserve"> BoW、TF </w:t>
      </w:r>
      <w:r>
        <w:rPr>
          <w:rFonts w:ascii="Kaiti TC" w:hAnsi="Kaiti TC" w:eastAsia="Kaiti TC" w:cs="Kaiti TC"/>
          <w:b w:val="0"/>
          <w:i w:val="0"/>
          <w:sz w:val="24"/>
        </w:rPr>
        <w:t>與</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三種文字特徵表示</w:t>
      </w:r>
      <w:r>
        <w:rPr>
          <w:rFonts w:ascii="Times New Roman" w:hAnsi="Times New Roman" w:eastAsia="Kaiti TC" w:cs="Times New Roman"/>
          <w:b w:val="0"/>
          <w:i w:val="0"/>
          <w:sz w:val="24"/>
        </w:rPr>
        <w:t>，</w:t>
      </w:r>
      <w:r>
        <w:rPr>
          <w:rFonts w:ascii="Kaiti TC" w:hAnsi="Kaiti TC" w:eastAsia="Kaiti TC" w:cs="Kaiti TC"/>
          <w:b w:val="0"/>
          <w:i w:val="0"/>
          <w:sz w:val="24"/>
        </w:rPr>
        <w:t>並以</w:t>
      </w:r>
      <w:r>
        <w:rPr>
          <w:rFonts w:ascii="Times New Roman" w:hAnsi="Times New Roman" w:eastAsia="Kaiti TC" w:cs="Times New Roman"/>
          <w:b w:val="0"/>
          <w:i w:val="0"/>
          <w:sz w:val="24"/>
        </w:rPr>
        <w:t xml:space="preserve"> Chi-square </w:t>
      </w:r>
      <w:r>
        <w:rPr>
          <w:rFonts w:ascii="Kaiti TC" w:hAnsi="Kaiti TC" w:eastAsia="Kaiti TC" w:cs="Kaiti TC"/>
          <w:b w:val="0"/>
          <w:i w:val="0"/>
          <w:sz w:val="24"/>
        </w:rPr>
        <w:t>特徵選擇後之</w:t>
      </w:r>
      <w:r>
        <w:rPr>
          <w:rFonts w:ascii="Times New Roman" w:hAnsi="Times New Roman" w:eastAsia="Kaiti TC" w:cs="Times New Roman"/>
          <w:b w:val="0"/>
          <w:i w:val="0"/>
          <w:sz w:val="24"/>
        </w:rPr>
        <w:t xml:space="preserve"> SVM </w:t>
      </w:r>
      <w:r>
        <w:rPr>
          <w:rFonts w:ascii="Kaiti TC" w:hAnsi="Kaiti TC" w:eastAsia="Kaiti TC" w:cs="Kaiti TC"/>
          <w:b w:val="0"/>
          <w:i w:val="0"/>
          <w:sz w:val="24"/>
        </w:rPr>
        <w:t>為基準流程</w:t>
      </w:r>
      <w:r>
        <w:rPr>
          <w:rFonts w:ascii="Times New Roman" w:hAnsi="Times New Roman" w:eastAsia="Kaiti TC" w:cs="Times New Roman"/>
          <w:b w:val="0"/>
          <w:i w:val="0"/>
          <w:sz w:val="24"/>
        </w:rPr>
        <w:t>，</w:t>
      </w:r>
      <w:r>
        <w:rPr>
          <w:rFonts w:ascii="Kaiti TC" w:hAnsi="Kaiti TC" w:eastAsia="Kaiti TC" w:cs="Kaiti TC"/>
          <w:b w:val="0"/>
          <w:i w:val="0"/>
          <w:sz w:val="24"/>
        </w:rPr>
        <w:t>進一步檢驗</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監督式特徵轉換是否能帶來額外分類增益</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一</w:t>
      </w:r>
      <w:r>
        <w:rPr>
          <w:rFonts w:ascii="Times New Roman" w:hAnsi="Times New Roman" w:eastAsia="Kaiti TC" w:cs="Times New Roman"/>
          <w:b/>
          <w:i w:val="0"/>
          <w:sz w:val="28"/>
        </w:rPr>
        <w:t>、</w:t>
      </w:r>
      <w:r>
        <w:rPr>
          <w:rFonts w:ascii="Kaiti TC" w:hAnsi="Kaiti TC" w:eastAsia="Kaiti TC" w:cs="Kaiti TC"/>
          <w:b/>
          <w:i w:val="0"/>
          <w:sz w:val="28"/>
        </w:rPr>
        <w:t>研究目的與問題</w:t>
      </w:r>
    </w:p>
    <w:p>
      <w:pPr>
        <w:spacing w:line="300" w:lineRule="auto" w:before="0" w:after="120"/>
        <w:ind w:firstLine="482"/>
        <w:jc w:val="both"/>
      </w:pPr>
      <w:r>
        <w:rPr>
          <w:rFonts w:ascii="Kaiti TC" w:hAnsi="Kaiti TC" w:eastAsia="Kaiti TC" w:cs="Kaiti TC"/>
          <w:b w:val="0"/>
          <w:i w:val="0"/>
          <w:sz w:val="24"/>
        </w:rPr>
        <w:t>本研究目的有五項</w:t>
      </w:r>
      <w:r>
        <w:rPr>
          <w:rFonts w:ascii="Times New Roman" w:hAnsi="Times New Roman" w:eastAsia="Kaiti TC" w:cs="Times New Roman"/>
          <w:b w:val="0"/>
          <w:i w:val="0"/>
          <w:sz w:val="24"/>
        </w:rPr>
        <w:t>：</w:t>
      </w:r>
      <w:r>
        <w:rPr>
          <w:rFonts w:ascii="Kaiti TC" w:hAnsi="Kaiti TC" w:eastAsia="Kaiti TC" w:cs="Kaiti TC"/>
          <w:b w:val="0"/>
          <w:i w:val="0"/>
          <w:sz w:val="24"/>
        </w:rPr>
        <w:t>第一</w:t>
      </w:r>
      <w:r>
        <w:rPr>
          <w:rFonts w:ascii="Times New Roman" w:hAnsi="Times New Roman" w:eastAsia="Kaiti TC" w:cs="Times New Roman"/>
          <w:b w:val="0"/>
          <w:i w:val="0"/>
          <w:sz w:val="24"/>
        </w:rPr>
        <w:t>，</w:t>
      </w:r>
      <w:r>
        <w:rPr>
          <w:rFonts w:ascii="Kaiti TC" w:hAnsi="Kaiti TC" w:eastAsia="Kaiti TC" w:cs="Kaiti TC"/>
          <w:b w:val="0"/>
          <w:i w:val="0"/>
          <w:sz w:val="24"/>
        </w:rPr>
        <w:t>建立臺灣智慧財產權判決文本分類流程</w:t>
      </w:r>
      <w:r>
        <w:rPr>
          <w:rFonts w:ascii="Times New Roman" w:hAnsi="Times New Roman" w:eastAsia="Kaiti TC" w:cs="Times New Roman"/>
          <w:b w:val="0"/>
          <w:i w:val="0"/>
          <w:sz w:val="24"/>
        </w:rPr>
        <w:t>；</w:t>
      </w:r>
      <w:r>
        <w:rPr>
          <w:rFonts w:ascii="Kaiti TC" w:hAnsi="Kaiti TC" w:eastAsia="Kaiti TC" w:cs="Kaiti TC"/>
          <w:b w:val="0"/>
          <w:i w:val="0"/>
          <w:sz w:val="24"/>
        </w:rPr>
        <w:t>第二</w:t>
      </w:r>
      <w:r>
        <w:rPr>
          <w:rFonts w:ascii="Times New Roman" w:hAnsi="Times New Roman" w:eastAsia="Kaiti TC" w:cs="Times New Roman"/>
          <w:b w:val="0"/>
          <w:i w:val="0"/>
          <w:sz w:val="24"/>
        </w:rPr>
        <w:t>，</w:t>
      </w:r>
      <w:r>
        <w:rPr>
          <w:rFonts w:ascii="Kaiti TC" w:hAnsi="Kaiti TC" w:eastAsia="Kaiti TC" w:cs="Kaiti TC"/>
          <w:b w:val="0"/>
          <w:i w:val="0"/>
          <w:sz w:val="24"/>
        </w:rPr>
        <w:t>比較</w:t>
      </w:r>
      <w:r>
        <w:rPr>
          <w:rFonts w:ascii="Times New Roman" w:hAnsi="Times New Roman" w:eastAsia="Kaiti TC" w:cs="Times New Roman"/>
          <w:b w:val="0"/>
          <w:i w:val="0"/>
          <w:sz w:val="24"/>
        </w:rPr>
        <w:t xml:space="preserve"> BoW、TF </w:t>
      </w:r>
      <w:r>
        <w:rPr>
          <w:rFonts w:ascii="Kaiti TC" w:hAnsi="Kaiti TC" w:eastAsia="Kaiti TC" w:cs="Kaiti TC"/>
          <w:b w:val="0"/>
          <w:i w:val="0"/>
          <w:sz w:val="24"/>
        </w:rPr>
        <w:t>與</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在不同案件類型下的分類效果</w:t>
      </w:r>
      <w:r>
        <w:rPr>
          <w:rFonts w:ascii="Times New Roman" w:hAnsi="Times New Roman" w:eastAsia="Kaiti TC" w:cs="Times New Roman"/>
          <w:b w:val="0"/>
          <w:i w:val="0"/>
          <w:sz w:val="24"/>
        </w:rPr>
        <w:t>；</w:t>
      </w:r>
      <w:r>
        <w:rPr>
          <w:rFonts w:ascii="Kaiti TC" w:hAnsi="Kaiti TC" w:eastAsia="Kaiti TC" w:cs="Kaiti TC"/>
          <w:b w:val="0"/>
          <w:i w:val="0"/>
          <w:sz w:val="24"/>
        </w:rPr>
        <w:t>第三</w:t>
      </w:r>
      <w:r>
        <w:rPr>
          <w:rFonts w:ascii="Times New Roman" w:hAnsi="Times New Roman" w:eastAsia="Kaiti TC" w:cs="Times New Roman"/>
          <w:b w:val="0"/>
          <w:i w:val="0"/>
          <w:sz w:val="24"/>
        </w:rPr>
        <w:t>，</w:t>
      </w:r>
      <w:r>
        <w:rPr>
          <w:rFonts w:ascii="Kaiti TC" w:hAnsi="Kaiti TC" w:eastAsia="Kaiti TC" w:cs="Kaiti TC"/>
          <w:b w:val="0"/>
          <w:i w:val="0"/>
          <w:sz w:val="24"/>
        </w:rPr>
        <w:t>檢驗</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監督式特徵轉換於中文智慧財產權判決分類中的適用性</w:t>
      </w:r>
      <w:r>
        <w:rPr>
          <w:rFonts w:ascii="Times New Roman" w:hAnsi="Times New Roman" w:eastAsia="Kaiti TC" w:cs="Times New Roman"/>
          <w:b w:val="0"/>
          <w:i w:val="0"/>
          <w:sz w:val="24"/>
        </w:rPr>
        <w:t>；</w:t>
      </w:r>
      <w:r>
        <w:rPr>
          <w:rFonts w:ascii="Kaiti TC" w:hAnsi="Kaiti TC" w:eastAsia="Kaiti TC" w:cs="Kaiti TC"/>
          <w:b w:val="0"/>
          <w:i w:val="0"/>
          <w:sz w:val="24"/>
        </w:rPr>
        <w:t>第四</w:t>
      </w:r>
      <w:r>
        <w:rPr>
          <w:rFonts w:ascii="Times New Roman" w:hAnsi="Times New Roman" w:eastAsia="Kaiti TC" w:cs="Times New Roman"/>
          <w:b w:val="0"/>
          <w:i w:val="0"/>
          <w:sz w:val="24"/>
        </w:rPr>
        <w:t>，</w:t>
      </w:r>
      <w:r>
        <w:rPr>
          <w:rFonts w:ascii="Kaiti TC" w:hAnsi="Kaiti TC" w:eastAsia="Kaiti TC" w:cs="Kaiti TC"/>
          <w:b w:val="0"/>
          <w:i w:val="0"/>
          <w:sz w:val="24"/>
        </w:rPr>
        <w:t>分析模型對敗訴</w:t>
      </w:r>
      <w:r>
        <w:rPr>
          <w:rFonts w:ascii="Times New Roman" w:hAnsi="Times New Roman" w:eastAsia="Kaiti TC" w:cs="Times New Roman"/>
          <w:b w:val="0"/>
          <w:i w:val="0"/>
          <w:sz w:val="24"/>
        </w:rPr>
        <w:t>、</w:t>
      </w:r>
      <w:r>
        <w:rPr>
          <w:rFonts w:ascii="Kaiti TC" w:hAnsi="Kaiti TC" w:eastAsia="Kaiti TC" w:cs="Kaiti TC"/>
          <w:b w:val="0"/>
          <w:i w:val="0"/>
          <w:sz w:val="24"/>
        </w:rPr>
        <w:t>部分勝訴與勝訴三類結果的辨識能力</w:t>
      </w:r>
      <w:r>
        <w:rPr>
          <w:rFonts w:ascii="Times New Roman" w:hAnsi="Times New Roman" w:eastAsia="Kaiti TC" w:cs="Times New Roman"/>
          <w:b w:val="0"/>
          <w:i w:val="0"/>
          <w:sz w:val="24"/>
        </w:rPr>
        <w:t>；</w:t>
      </w:r>
      <w:r>
        <w:rPr>
          <w:rFonts w:ascii="Kaiti TC" w:hAnsi="Kaiti TC" w:eastAsia="Kaiti TC" w:cs="Kaiti TC"/>
          <w:b w:val="0"/>
          <w:i w:val="0"/>
          <w:sz w:val="24"/>
        </w:rPr>
        <w:t>第五</w:t>
      </w:r>
      <w:r>
        <w:rPr>
          <w:rFonts w:ascii="Times New Roman" w:hAnsi="Times New Roman" w:eastAsia="Kaiti TC" w:cs="Times New Roman"/>
          <w:b w:val="0"/>
          <w:i w:val="0"/>
          <w:sz w:val="24"/>
        </w:rPr>
        <w:t>，</w:t>
      </w:r>
      <w:r>
        <w:rPr>
          <w:rFonts w:ascii="Kaiti TC" w:hAnsi="Kaiti TC" w:eastAsia="Kaiti TC" w:cs="Kaiti TC"/>
          <w:b w:val="0"/>
          <w:i w:val="0"/>
          <w:sz w:val="24"/>
        </w:rPr>
        <w:t>建立不僅依賴</w:t>
      </w:r>
      <w:r>
        <w:rPr>
          <w:rFonts w:ascii="Times New Roman" w:hAnsi="Times New Roman" w:eastAsia="Kaiti TC" w:cs="Times New Roman"/>
          <w:b w:val="0"/>
          <w:i w:val="0"/>
          <w:sz w:val="24"/>
        </w:rPr>
        <w:t xml:space="preserve"> Accuracy，</w:t>
      </w:r>
      <w:r>
        <w:rPr>
          <w:rFonts w:ascii="Kaiti TC" w:hAnsi="Kaiti TC" w:eastAsia="Kaiti TC" w:cs="Kaiti TC"/>
          <w:b w:val="0"/>
          <w:i w:val="0"/>
          <w:sz w:val="24"/>
        </w:rPr>
        <w:t>而能同時檢視</w:t>
      </w:r>
      <w:r>
        <w:rPr>
          <w:rFonts w:ascii="Times New Roman" w:hAnsi="Times New Roman" w:eastAsia="Kaiti TC" w:cs="Times New Roman"/>
          <w:b w:val="0"/>
          <w:i w:val="0"/>
          <w:sz w:val="24"/>
        </w:rPr>
        <w:t xml:space="preserve"> Macro F1、</w:t>
      </w:r>
      <w:r>
        <w:rPr>
          <w:rFonts w:ascii="Kaiti TC" w:hAnsi="Kaiti TC" w:eastAsia="Kaiti TC" w:cs="Kaiti TC"/>
          <w:b w:val="0"/>
          <w:i w:val="0"/>
          <w:sz w:val="24"/>
        </w:rPr>
        <w:t>分類報告與混淆矩陣的評估方式</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據此</w:t>
      </w:r>
      <w:r>
        <w:rPr>
          <w:rFonts w:ascii="Times New Roman" w:hAnsi="Times New Roman" w:eastAsia="Kaiti TC" w:cs="Times New Roman"/>
          <w:b w:val="0"/>
          <w:i w:val="0"/>
          <w:sz w:val="24"/>
        </w:rPr>
        <w:t>，</w:t>
      </w:r>
      <w:r>
        <w:rPr>
          <w:rFonts w:ascii="Kaiti TC" w:hAnsi="Kaiti TC" w:eastAsia="Kaiti TC" w:cs="Kaiti TC"/>
          <w:b w:val="0"/>
          <w:i w:val="0"/>
          <w:sz w:val="24"/>
        </w:rPr>
        <w:t>本文提出四個研究問題</w:t>
      </w:r>
      <w:r>
        <w:rPr>
          <w:rFonts w:ascii="Times New Roman" w:hAnsi="Times New Roman" w:eastAsia="Kaiti TC" w:cs="Times New Roman"/>
          <w:b w:val="0"/>
          <w:i w:val="0"/>
          <w:sz w:val="24"/>
        </w:rPr>
        <w:t>：（</w:t>
      </w:r>
      <w:r>
        <w:rPr>
          <w:rFonts w:ascii="Kaiti TC" w:hAnsi="Kaiti TC" w:eastAsia="Kaiti TC" w:cs="Kaiti TC"/>
          <w:b w:val="0"/>
          <w:i w:val="0"/>
          <w:sz w:val="24"/>
        </w:rPr>
        <w:t>一</w:t>
      </w:r>
      <w:r>
        <w:rPr>
          <w:rFonts w:ascii="Times New Roman" w:hAnsi="Times New Roman" w:eastAsia="Kaiti TC" w:cs="Times New Roman"/>
          <w:b w:val="0"/>
          <w:i w:val="0"/>
          <w:sz w:val="24"/>
        </w:rPr>
        <w:t>）</w:t>
      </w:r>
      <w:r>
        <w:rPr>
          <w:rFonts w:ascii="Kaiti TC" w:hAnsi="Kaiti TC" w:eastAsia="Kaiti TC" w:cs="Kaiti TC"/>
          <w:b w:val="0"/>
          <w:i w:val="0"/>
          <w:sz w:val="24"/>
        </w:rPr>
        <w:t>不同文字特徵表示方式在智慧財產權判決結果分類中的表現是否存在差異</w:t>
      </w:r>
      <w:r>
        <w:rPr>
          <w:rFonts w:ascii="Times New Roman" w:hAnsi="Times New Roman" w:eastAsia="Kaiti TC" w:cs="Times New Roman"/>
          <w:b w:val="0"/>
          <w:i w:val="0"/>
          <w:sz w:val="24"/>
        </w:rPr>
        <w:t>？（</w:t>
      </w:r>
      <w:r>
        <w:rPr>
          <w:rFonts w:ascii="Kaiti TC" w:hAnsi="Kaiti TC" w:eastAsia="Kaiti TC" w:cs="Kaiti TC"/>
          <w:b w:val="0"/>
          <w:i w:val="0"/>
          <w:sz w:val="24"/>
        </w:rPr>
        <w:t>二</w:t>
      </w:r>
      <w:r>
        <w:rPr>
          <w:rFonts w:ascii="Times New Roman" w:hAnsi="Times New Roman" w:eastAsia="Kaiti TC" w:cs="Times New Roman"/>
          <w:b w:val="0"/>
          <w:i w:val="0"/>
          <w:sz w:val="24"/>
        </w:rPr>
        <w:t>）</w:t>
      </w:r>
      <w:r>
        <w:rPr>
          <w:rFonts w:ascii="Kaiti TC" w:hAnsi="Kaiti TC" w:eastAsia="Kaiti TC" w:cs="Kaiti TC"/>
          <w:b w:val="0"/>
          <w:i w:val="0"/>
          <w:sz w:val="24"/>
        </w:rPr>
        <w:t>在卡方特徵選擇後</w:t>
      </w:r>
      <w:r>
        <w:rPr>
          <w:rFonts w:ascii="Times New Roman" w:hAnsi="Times New Roman" w:eastAsia="Kaiti TC" w:cs="Times New Roman"/>
          <w:b w:val="0"/>
          <w:i w:val="0"/>
          <w:sz w:val="24"/>
        </w:rPr>
        <w:t xml:space="preserve">，MNIR </w:t>
      </w:r>
      <w:r>
        <w:rPr>
          <w:rFonts w:ascii="Kaiti TC" w:hAnsi="Kaiti TC" w:eastAsia="Kaiti TC" w:cs="Kaiti TC"/>
          <w:b w:val="0"/>
          <w:i w:val="0"/>
          <w:sz w:val="24"/>
        </w:rPr>
        <w:t>監督式特徵轉換是否能相較於</w:t>
      </w:r>
      <w:r>
        <w:rPr>
          <w:rFonts w:ascii="Times New Roman" w:hAnsi="Times New Roman" w:eastAsia="Kaiti TC" w:cs="Times New Roman"/>
          <w:b w:val="0"/>
          <w:i w:val="0"/>
          <w:sz w:val="24"/>
        </w:rPr>
        <w:t xml:space="preserve"> Chi-square + SVM </w:t>
      </w:r>
      <w:r>
        <w:rPr>
          <w:rFonts w:ascii="Kaiti TC" w:hAnsi="Kaiti TC" w:eastAsia="Kaiti TC" w:cs="Kaiti TC"/>
          <w:b w:val="0"/>
          <w:i w:val="0"/>
          <w:sz w:val="24"/>
        </w:rPr>
        <w:t>提升分類表現</w:t>
      </w:r>
      <w:r>
        <w:rPr>
          <w:rFonts w:ascii="Times New Roman" w:hAnsi="Times New Roman" w:eastAsia="Kaiti TC" w:cs="Times New Roman"/>
          <w:b w:val="0"/>
          <w:i w:val="0"/>
          <w:sz w:val="24"/>
        </w:rPr>
        <w:t>？（</w:t>
      </w:r>
      <w:r>
        <w:rPr>
          <w:rFonts w:ascii="Kaiti TC" w:hAnsi="Kaiti TC" w:eastAsia="Kaiti TC" w:cs="Kaiti TC"/>
          <w:b w:val="0"/>
          <w:i w:val="0"/>
          <w:sz w:val="24"/>
        </w:rPr>
        <w:t>三</w:t>
      </w:r>
      <w:r>
        <w:rPr>
          <w:rFonts w:ascii="Times New Roman" w:hAnsi="Times New Roman" w:eastAsia="Kaiti TC" w:cs="Times New Roman"/>
          <w:b w:val="0"/>
          <w:i w:val="0"/>
          <w:sz w:val="24"/>
        </w:rPr>
        <w:t>）</w:t>
      </w:r>
      <w:r>
        <w:rPr>
          <w:rFonts w:ascii="Kaiti TC" w:hAnsi="Kaiti TC" w:eastAsia="Kaiti TC" w:cs="Kaiti TC"/>
          <w:b w:val="0"/>
          <w:i w:val="0"/>
          <w:sz w:val="24"/>
        </w:rPr>
        <w:t>不同案件類型下</w:t>
      </w:r>
      <w:r>
        <w:rPr>
          <w:rFonts w:ascii="Times New Roman" w:hAnsi="Times New Roman" w:eastAsia="Kaiti TC" w:cs="Times New Roman"/>
          <w:b w:val="0"/>
          <w:i w:val="0"/>
          <w:sz w:val="24"/>
        </w:rPr>
        <w:t>，</w:t>
      </w:r>
      <w:r>
        <w:rPr>
          <w:rFonts w:ascii="Kaiti TC" w:hAnsi="Kaiti TC" w:eastAsia="Kaiti TC" w:cs="Kaiti TC"/>
          <w:b w:val="0"/>
          <w:i w:val="0"/>
          <w:sz w:val="24"/>
        </w:rPr>
        <w:t>較適合的文字特徵表示與模型流程是否不同</w:t>
      </w:r>
      <w:r>
        <w:rPr>
          <w:rFonts w:ascii="Times New Roman" w:hAnsi="Times New Roman" w:eastAsia="Kaiti TC" w:cs="Times New Roman"/>
          <w:b w:val="0"/>
          <w:i w:val="0"/>
          <w:sz w:val="24"/>
        </w:rPr>
        <w:t>？（</w:t>
      </w:r>
      <w:r>
        <w:rPr>
          <w:rFonts w:ascii="Kaiti TC" w:hAnsi="Kaiti TC" w:eastAsia="Kaiti TC" w:cs="Kaiti TC"/>
          <w:b w:val="0"/>
          <w:i w:val="0"/>
          <w:sz w:val="24"/>
        </w:rPr>
        <w:t>四</w:t>
      </w:r>
      <w:r>
        <w:rPr>
          <w:rFonts w:ascii="Times New Roman" w:hAnsi="Times New Roman" w:eastAsia="Kaiti TC" w:cs="Times New Roman"/>
          <w:b w:val="0"/>
          <w:i w:val="0"/>
          <w:sz w:val="24"/>
        </w:rPr>
        <w:t>）</w:t>
      </w:r>
      <w:r>
        <w:rPr>
          <w:rFonts w:ascii="Kaiti TC" w:hAnsi="Kaiti TC" w:eastAsia="Kaiti TC" w:cs="Kaiti TC"/>
          <w:b w:val="0"/>
          <w:i w:val="0"/>
          <w:sz w:val="24"/>
        </w:rPr>
        <w:t>在裁判結果類別不平衡的情況下</w:t>
      </w:r>
      <w:r>
        <w:rPr>
          <w:rFonts w:ascii="Times New Roman" w:hAnsi="Times New Roman" w:eastAsia="Kaiti TC" w:cs="Times New Roman"/>
          <w:b w:val="0"/>
          <w:i w:val="0"/>
          <w:sz w:val="24"/>
        </w:rPr>
        <w:t>，</w:t>
      </w:r>
      <w:r>
        <w:rPr>
          <w:rFonts w:ascii="Kaiti TC" w:hAnsi="Kaiti TC" w:eastAsia="Kaiti TC" w:cs="Kaiti TC"/>
          <w:b w:val="0"/>
          <w:i w:val="0"/>
          <w:sz w:val="24"/>
        </w:rPr>
        <w:t>模型是否能有效辨識敗訴</w:t>
      </w:r>
      <w:r>
        <w:rPr>
          <w:rFonts w:ascii="Times New Roman" w:hAnsi="Times New Roman" w:eastAsia="Kaiti TC" w:cs="Times New Roman"/>
          <w:b w:val="0"/>
          <w:i w:val="0"/>
          <w:sz w:val="24"/>
        </w:rPr>
        <w:t>、</w:t>
      </w:r>
      <w:r>
        <w:rPr>
          <w:rFonts w:ascii="Kaiti TC" w:hAnsi="Kaiti TC" w:eastAsia="Kaiti TC" w:cs="Kaiti TC"/>
          <w:b w:val="0"/>
          <w:i w:val="0"/>
          <w:sz w:val="24"/>
        </w:rPr>
        <w:t>部分勝訴與勝訴三類結果</w:t>
      </w:r>
      <w:r>
        <w:rPr>
          <w:rFonts w:ascii="Times New Roman" w:hAnsi="Times New Roman" w:eastAsia="Kaiti TC" w:cs="Times New Roman"/>
          <w:b w:val="0"/>
          <w:i w:val="0"/>
          <w:sz w:val="24"/>
        </w:rPr>
        <w:t>？</w:t>
      </w:r>
    </w:p>
    <w:p>
      <w:pPr>
        <w:spacing w:before="120" w:after="120" w:line="300" w:lineRule="auto"/>
        <w:jc w:val="center"/>
      </w:pPr>
      <w:r>
        <w:rPr>
          <w:rFonts w:ascii="Kaiti TC" w:hAnsi="Kaiti TC" w:eastAsia="Kaiti TC" w:cs="Kaiti TC"/>
          <w:b/>
          <w:i w:val="0"/>
          <w:sz w:val="32"/>
        </w:rPr>
        <w:t>貳</w:t>
      </w:r>
      <w:r>
        <w:rPr>
          <w:rFonts w:ascii="Times New Roman" w:hAnsi="Times New Roman" w:eastAsia="Kaiti TC" w:cs="Times New Roman"/>
          <w:b/>
          <w:i w:val="0"/>
          <w:sz w:val="32"/>
        </w:rPr>
        <w:t>、</w:t>
      </w:r>
      <w:r>
        <w:rPr>
          <w:rFonts w:ascii="Kaiti TC" w:hAnsi="Kaiti TC" w:eastAsia="Kaiti TC" w:cs="Kaiti TC"/>
          <w:b/>
          <w:i w:val="0"/>
          <w:sz w:val="32"/>
        </w:rPr>
        <w:t>文獻回顧</w:t>
      </w:r>
    </w:p>
    <w:p>
      <w:pPr>
        <w:spacing w:before="120" w:after="80" w:line="300" w:lineRule="auto"/>
        <w:jc w:val="left"/>
      </w:pPr>
      <w:r>
        <w:rPr>
          <w:rFonts w:ascii="Kaiti TC" w:hAnsi="Kaiti TC" w:eastAsia="Kaiti TC" w:cs="Kaiti TC"/>
          <w:b/>
          <w:i w:val="0"/>
          <w:sz w:val="28"/>
        </w:rPr>
        <w:t>一</w:t>
      </w:r>
      <w:r>
        <w:rPr>
          <w:rFonts w:ascii="Times New Roman" w:hAnsi="Times New Roman" w:eastAsia="Kaiti TC" w:cs="Times New Roman"/>
          <w:b/>
          <w:i w:val="0"/>
          <w:sz w:val="28"/>
        </w:rPr>
        <w:t>、</w:t>
      </w:r>
      <w:r>
        <w:rPr>
          <w:rFonts w:ascii="Kaiti TC" w:hAnsi="Kaiti TC" w:eastAsia="Kaiti TC" w:cs="Kaiti TC"/>
          <w:b/>
          <w:i w:val="0"/>
          <w:sz w:val="28"/>
        </w:rPr>
        <w:t>實證法律研究與司法資料分析</w:t>
      </w:r>
    </w:p>
    <w:p>
      <w:pPr>
        <w:spacing w:line="300" w:lineRule="auto" w:before="0" w:after="120"/>
        <w:ind w:firstLine="482"/>
        <w:jc w:val="both"/>
      </w:pPr>
      <w:r>
        <w:rPr>
          <w:rFonts w:ascii="Kaiti TC" w:hAnsi="Kaiti TC" w:eastAsia="Kaiti TC" w:cs="Kaiti TC"/>
          <w:b w:val="0"/>
          <w:i w:val="0"/>
          <w:sz w:val="24"/>
        </w:rPr>
        <w:t>實證法律研究強調以資料觀察法律制度的實際運作</w:t>
      </w:r>
      <w:r>
        <w:rPr>
          <w:rFonts w:ascii="Times New Roman" w:hAnsi="Times New Roman" w:eastAsia="Kaiti TC" w:cs="Times New Roman"/>
          <w:b w:val="0"/>
          <w:i w:val="0"/>
          <w:sz w:val="24"/>
        </w:rPr>
        <w:t>，</w:t>
      </w:r>
      <w:r>
        <w:rPr>
          <w:rFonts w:ascii="Kaiti TC" w:hAnsi="Kaiti TC" w:eastAsia="Kaiti TC" w:cs="Kaiti TC"/>
          <w:b w:val="0"/>
          <w:i w:val="0"/>
          <w:sz w:val="24"/>
        </w:rPr>
        <w:t>並透過統計分析</w:t>
      </w:r>
      <w:r>
        <w:rPr>
          <w:rFonts w:ascii="Times New Roman" w:hAnsi="Times New Roman" w:eastAsia="Kaiti TC" w:cs="Times New Roman"/>
          <w:b w:val="0"/>
          <w:i w:val="0"/>
          <w:sz w:val="24"/>
        </w:rPr>
        <w:t>、</w:t>
      </w:r>
      <w:r>
        <w:rPr>
          <w:rFonts w:ascii="Kaiti TC" w:hAnsi="Kaiti TC" w:eastAsia="Kaiti TC" w:cs="Kaiti TC"/>
          <w:b w:val="0"/>
          <w:i w:val="0"/>
          <w:sz w:val="24"/>
        </w:rPr>
        <w:t>計量方法或文字探勘檢視法院裁判</w:t>
      </w:r>
      <w:r>
        <w:rPr>
          <w:rFonts w:ascii="Times New Roman" w:hAnsi="Times New Roman" w:eastAsia="Kaiti TC" w:cs="Times New Roman"/>
          <w:b w:val="0"/>
          <w:i w:val="0"/>
          <w:sz w:val="24"/>
        </w:rPr>
        <w:t>、</w:t>
      </w:r>
      <w:r>
        <w:rPr>
          <w:rFonts w:ascii="Kaiti TC" w:hAnsi="Kaiti TC" w:eastAsia="Kaiti TC" w:cs="Kaiti TC"/>
          <w:b w:val="0"/>
          <w:i w:val="0"/>
          <w:sz w:val="24"/>
        </w:rPr>
        <w:t>司法行為與訴訟結果</w:t>
      </w:r>
      <w:r>
        <w:rPr>
          <w:rFonts w:ascii="Times New Roman" w:hAnsi="Times New Roman" w:eastAsia="Kaiti TC" w:cs="Times New Roman"/>
          <w:b w:val="0"/>
          <w:i w:val="0"/>
          <w:sz w:val="24"/>
        </w:rPr>
        <w:t>。</w:t>
      </w:r>
      <w:r>
        <w:rPr>
          <w:rFonts w:ascii="Kaiti TC" w:hAnsi="Kaiti TC" w:eastAsia="Kaiti TC" w:cs="Kaiti TC"/>
          <w:b w:val="0"/>
          <w:i w:val="0"/>
          <w:sz w:val="24"/>
        </w:rPr>
        <w:t>國外研究已運用大量法院資料分析司法決策</w:t>
      </w:r>
      <w:r>
        <w:rPr>
          <w:rFonts w:ascii="Times New Roman" w:hAnsi="Times New Roman" w:eastAsia="Kaiti TC" w:cs="Times New Roman"/>
          <w:b w:val="0"/>
          <w:i w:val="0"/>
          <w:sz w:val="24"/>
        </w:rPr>
        <w:t>，</w:t>
      </w:r>
      <w:r>
        <w:rPr>
          <w:rFonts w:ascii="Kaiti TC" w:hAnsi="Kaiti TC" w:eastAsia="Kaiti TC" w:cs="Kaiti TC"/>
          <w:b w:val="0"/>
          <w:i w:val="0"/>
          <w:sz w:val="24"/>
        </w:rPr>
        <w:t>例如外部事件</w:t>
      </w:r>
      <w:r>
        <w:rPr>
          <w:rFonts w:ascii="Times New Roman" w:hAnsi="Times New Roman" w:eastAsia="Kaiti TC" w:cs="Times New Roman"/>
          <w:b w:val="0"/>
          <w:i w:val="0"/>
          <w:sz w:val="24"/>
        </w:rPr>
        <w:t>、</w:t>
      </w:r>
      <w:r>
        <w:rPr>
          <w:rFonts w:ascii="Kaiti TC" w:hAnsi="Kaiti TC" w:eastAsia="Kaiti TC" w:cs="Kaiti TC"/>
          <w:b w:val="0"/>
          <w:i w:val="0"/>
          <w:sz w:val="24"/>
        </w:rPr>
        <w:t>氣溫</w:t>
      </w:r>
      <w:r>
        <w:rPr>
          <w:rFonts w:ascii="Times New Roman" w:hAnsi="Times New Roman" w:eastAsia="Kaiti TC" w:cs="Times New Roman"/>
          <w:b w:val="0"/>
          <w:i w:val="0"/>
          <w:sz w:val="24"/>
        </w:rPr>
        <w:t>、</w:t>
      </w:r>
      <w:r>
        <w:rPr>
          <w:rFonts w:ascii="Kaiti TC" w:hAnsi="Kaiti TC" w:eastAsia="Kaiti TC" w:cs="Kaiti TC"/>
          <w:b w:val="0"/>
          <w:i w:val="0"/>
          <w:sz w:val="24"/>
        </w:rPr>
        <w:t>案件特徵或訴訟資源與裁判結果的關係</w:t>
      </w:r>
      <w:r>
        <w:rPr>
          <w:rFonts w:ascii="Times New Roman" w:hAnsi="Times New Roman" w:eastAsia="Kaiti TC" w:cs="Times New Roman"/>
          <w:b w:val="0"/>
          <w:i w:val="0"/>
          <w:sz w:val="24"/>
        </w:rPr>
        <w:t>（Ariai et al., 2025；Eren and Mocan, 2018；Heyes and Saberian, 2019）。</w:t>
      </w:r>
      <w:r>
        <w:rPr>
          <w:rFonts w:ascii="Kaiti TC" w:hAnsi="Kaiti TC" w:eastAsia="Kaiti TC" w:cs="Kaiti TC"/>
          <w:b w:val="0"/>
          <w:i w:val="0"/>
          <w:sz w:val="24"/>
        </w:rPr>
        <w:t>在臺灣</w:t>
      </w:r>
      <w:r>
        <w:rPr>
          <w:rFonts w:ascii="Times New Roman" w:hAnsi="Times New Roman" w:eastAsia="Kaiti TC" w:cs="Times New Roman"/>
          <w:b w:val="0"/>
          <w:i w:val="0"/>
          <w:sz w:val="24"/>
        </w:rPr>
        <w:t>，</w:t>
      </w:r>
      <w:r>
        <w:rPr>
          <w:rFonts w:ascii="Kaiti TC" w:hAnsi="Kaiti TC" w:eastAsia="Kaiti TC" w:cs="Kaiti TC"/>
          <w:b w:val="0"/>
          <w:i w:val="0"/>
          <w:sz w:val="24"/>
        </w:rPr>
        <w:t>司法資料公開亦使研究者能從判決全文</w:t>
      </w:r>
      <w:r>
        <w:rPr>
          <w:rFonts w:ascii="Times New Roman" w:hAnsi="Times New Roman" w:eastAsia="Kaiti TC" w:cs="Times New Roman"/>
          <w:b w:val="0"/>
          <w:i w:val="0"/>
          <w:sz w:val="24"/>
        </w:rPr>
        <w:t>、</w:t>
      </w:r>
      <w:r>
        <w:rPr>
          <w:rFonts w:ascii="Kaiti TC" w:hAnsi="Kaiti TC" w:eastAsia="Kaiti TC" w:cs="Kaiti TC"/>
          <w:b w:val="0"/>
          <w:i w:val="0"/>
          <w:sz w:val="24"/>
        </w:rPr>
        <w:t>案件類型與裁判結果等面向進行量化研究</w:t>
      </w:r>
      <w:r>
        <w:rPr>
          <w:rFonts w:ascii="Times New Roman" w:hAnsi="Times New Roman" w:eastAsia="Kaiti TC" w:cs="Times New Roman"/>
          <w:b w:val="0"/>
          <w:i w:val="0"/>
          <w:sz w:val="24"/>
        </w:rPr>
        <w:t>（</w:t>
      </w:r>
      <w:r>
        <w:rPr>
          <w:rFonts w:ascii="Kaiti TC" w:hAnsi="Kaiti TC" w:eastAsia="Kaiti TC" w:cs="Kaiti TC"/>
          <w:b w:val="0"/>
          <w:i w:val="0"/>
          <w:sz w:val="24"/>
        </w:rPr>
        <w:t>林常青</w:t>
      </w:r>
      <w:r>
        <w:rPr>
          <w:rFonts w:ascii="Times New Roman" w:hAnsi="Times New Roman" w:eastAsia="Kaiti TC" w:cs="Times New Roman"/>
          <w:b w:val="0"/>
          <w:i w:val="0"/>
          <w:sz w:val="24"/>
        </w:rPr>
        <w:t>，2019；Chen et al., 2015）。</w:t>
      </w:r>
      <w:r>
        <w:rPr>
          <w:rFonts w:ascii="Kaiti TC" w:hAnsi="Kaiti TC" w:eastAsia="Kaiti TC" w:cs="Kaiti TC"/>
          <w:b w:val="0"/>
          <w:i w:val="0"/>
          <w:sz w:val="24"/>
        </w:rPr>
        <w:t>此一研究傳統說明</w:t>
      </w:r>
      <w:r>
        <w:rPr>
          <w:rFonts w:ascii="Times New Roman" w:hAnsi="Times New Roman" w:eastAsia="Kaiti TC" w:cs="Times New Roman"/>
          <w:b w:val="0"/>
          <w:i w:val="0"/>
          <w:sz w:val="24"/>
        </w:rPr>
        <w:t>，</w:t>
      </w:r>
      <w:r>
        <w:rPr>
          <w:rFonts w:ascii="Kaiti TC" w:hAnsi="Kaiti TC" w:eastAsia="Kaiti TC" w:cs="Kaiti TC"/>
          <w:b w:val="0"/>
          <w:i w:val="0"/>
          <w:sz w:val="24"/>
        </w:rPr>
        <w:t>判決書不僅是法理文本</w:t>
      </w:r>
      <w:r>
        <w:rPr>
          <w:rFonts w:ascii="Times New Roman" w:hAnsi="Times New Roman" w:eastAsia="Kaiti TC" w:cs="Times New Roman"/>
          <w:b w:val="0"/>
          <w:i w:val="0"/>
          <w:sz w:val="24"/>
        </w:rPr>
        <w:t>，</w:t>
      </w:r>
      <w:r>
        <w:rPr>
          <w:rFonts w:ascii="Kaiti TC" w:hAnsi="Kaiti TC" w:eastAsia="Kaiti TC" w:cs="Kaiti TC"/>
          <w:b w:val="0"/>
          <w:i w:val="0"/>
          <w:sz w:val="24"/>
        </w:rPr>
        <w:t>也可轉化為可觀察</w:t>
      </w:r>
      <w:r>
        <w:rPr>
          <w:rFonts w:ascii="Times New Roman" w:hAnsi="Times New Roman" w:eastAsia="Kaiti TC" w:cs="Times New Roman"/>
          <w:b w:val="0"/>
          <w:i w:val="0"/>
          <w:sz w:val="24"/>
        </w:rPr>
        <w:t>、</w:t>
      </w:r>
      <w:r>
        <w:rPr>
          <w:rFonts w:ascii="Kaiti TC" w:hAnsi="Kaiti TC" w:eastAsia="Kaiti TC" w:cs="Kaiti TC"/>
          <w:b w:val="0"/>
          <w:i w:val="0"/>
          <w:sz w:val="24"/>
        </w:rPr>
        <w:t>可檢驗的實證資料</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相較於傳統法學研究主要透過法規</w:t>
      </w:r>
      <w:r>
        <w:rPr>
          <w:rFonts w:ascii="Times New Roman" w:hAnsi="Times New Roman" w:eastAsia="Kaiti TC" w:cs="Times New Roman"/>
          <w:b w:val="0"/>
          <w:i w:val="0"/>
          <w:sz w:val="24"/>
        </w:rPr>
        <w:t>、</w:t>
      </w:r>
      <w:r>
        <w:rPr>
          <w:rFonts w:ascii="Kaiti TC" w:hAnsi="Kaiti TC" w:eastAsia="Kaiti TC" w:cs="Kaiti TC"/>
          <w:b w:val="0"/>
          <w:i w:val="0"/>
          <w:sz w:val="24"/>
        </w:rPr>
        <w:t>判決與學說探討法律應如何解釋</w:t>
      </w:r>
      <w:r>
        <w:rPr>
          <w:rFonts w:ascii="Times New Roman" w:hAnsi="Times New Roman" w:eastAsia="Kaiti TC" w:cs="Times New Roman"/>
          <w:b w:val="0"/>
          <w:i w:val="0"/>
          <w:sz w:val="24"/>
        </w:rPr>
        <w:t>，</w:t>
      </w:r>
      <w:r>
        <w:rPr>
          <w:rFonts w:ascii="Kaiti TC" w:hAnsi="Kaiti TC" w:eastAsia="Kaiti TC" w:cs="Kaiti TC"/>
          <w:b w:val="0"/>
          <w:i w:val="0"/>
          <w:sz w:val="24"/>
        </w:rPr>
        <w:t>實證法律研究更關注法律制度在大量案件中的實際呈現</w:t>
      </w:r>
      <w:r>
        <w:rPr>
          <w:rFonts w:ascii="Times New Roman" w:hAnsi="Times New Roman" w:eastAsia="Kaiti TC" w:cs="Times New Roman"/>
          <w:b w:val="0"/>
          <w:i w:val="0"/>
          <w:sz w:val="24"/>
        </w:rPr>
        <w:t>。</w:t>
      </w:r>
      <w:r>
        <w:rPr>
          <w:rFonts w:ascii="Kaiti TC" w:hAnsi="Kaiti TC" w:eastAsia="Kaiti TC" w:cs="Kaiti TC"/>
          <w:b w:val="0"/>
          <w:i w:val="0"/>
          <w:sz w:val="24"/>
        </w:rPr>
        <w:t>法院判決可提供案件事實</w:t>
      </w:r>
      <w:r>
        <w:rPr>
          <w:rFonts w:ascii="Times New Roman" w:hAnsi="Times New Roman" w:eastAsia="Kaiti TC" w:cs="Times New Roman"/>
          <w:b w:val="0"/>
          <w:i w:val="0"/>
          <w:sz w:val="24"/>
        </w:rPr>
        <w:t>、</w:t>
      </w:r>
      <w:r>
        <w:rPr>
          <w:rFonts w:ascii="Kaiti TC" w:hAnsi="Kaiti TC" w:eastAsia="Kaiti TC" w:cs="Kaiti TC"/>
          <w:b w:val="0"/>
          <w:i w:val="0"/>
          <w:sz w:val="24"/>
        </w:rPr>
        <w:t>訴訟類型</w:t>
      </w:r>
      <w:r>
        <w:rPr>
          <w:rFonts w:ascii="Times New Roman" w:hAnsi="Times New Roman" w:eastAsia="Kaiti TC" w:cs="Times New Roman"/>
          <w:b w:val="0"/>
          <w:i w:val="0"/>
          <w:sz w:val="24"/>
        </w:rPr>
        <w:t>、</w:t>
      </w:r>
      <w:r>
        <w:rPr>
          <w:rFonts w:ascii="Kaiti TC" w:hAnsi="Kaiti TC" w:eastAsia="Kaiti TC" w:cs="Kaiti TC"/>
          <w:b w:val="0"/>
          <w:i w:val="0"/>
          <w:sz w:val="24"/>
        </w:rPr>
        <w:t>當事人主張</w:t>
      </w:r>
      <w:r>
        <w:rPr>
          <w:rFonts w:ascii="Times New Roman" w:hAnsi="Times New Roman" w:eastAsia="Kaiti TC" w:cs="Times New Roman"/>
          <w:b w:val="0"/>
          <w:i w:val="0"/>
          <w:sz w:val="24"/>
        </w:rPr>
        <w:t>、</w:t>
      </w:r>
      <w:r>
        <w:rPr>
          <w:rFonts w:ascii="Kaiti TC" w:hAnsi="Kaiti TC" w:eastAsia="Kaiti TC" w:cs="Kaiti TC"/>
          <w:b w:val="0"/>
          <w:i w:val="0"/>
          <w:sz w:val="24"/>
        </w:rPr>
        <w:t>法院理由與結果等資訊</w:t>
      </w:r>
      <w:r>
        <w:rPr>
          <w:rFonts w:ascii="Times New Roman" w:hAnsi="Times New Roman" w:eastAsia="Kaiti TC" w:cs="Times New Roman"/>
          <w:b w:val="0"/>
          <w:i w:val="0"/>
          <w:sz w:val="24"/>
        </w:rPr>
        <w:t>，</w:t>
      </w:r>
      <w:r>
        <w:rPr>
          <w:rFonts w:ascii="Kaiti TC" w:hAnsi="Kaiti TC" w:eastAsia="Kaiti TC" w:cs="Kaiti TC"/>
          <w:b w:val="0"/>
          <w:i w:val="0"/>
          <w:sz w:val="24"/>
        </w:rPr>
        <w:t>使研究者得以觀察特定法律領域是否存在穩定模式</w:t>
      </w:r>
      <w:r>
        <w:rPr>
          <w:rFonts w:ascii="Times New Roman" w:hAnsi="Times New Roman" w:eastAsia="Kaiti TC" w:cs="Times New Roman"/>
          <w:b w:val="0"/>
          <w:i w:val="0"/>
          <w:sz w:val="24"/>
        </w:rPr>
        <w:t>。</w:t>
      </w:r>
      <w:r>
        <w:rPr>
          <w:rFonts w:ascii="Kaiti TC" w:hAnsi="Kaiti TC" w:eastAsia="Kaiti TC" w:cs="Kaiti TC"/>
          <w:b w:val="0"/>
          <w:i w:val="0"/>
          <w:sz w:val="24"/>
        </w:rPr>
        <w:t>對管理</w:t>
      </w:r>
      <w:r>
        <w:rPr>
          <w:rFonts w:ascii="Times New Roman" w:hAnsi="Times New Roman" w:eastAsia="Kaiti TC" w:cs="Times New Roman"/>
          <w:b w:val="0"/>
          <w:i w:val="0"/>
          <w:sz w:val="24"/>
        </w:rPr>
        <w:t>、</w:t>
      </w:r>
      <w:r>
        <w:rPr>
          <w:rFonts w:ascii="Kaiti TC" w:hAnsi="Kaiti TC" w:eastAsia="Kaiti TC" w:cs="Kaiti TC"/>
          <w:b w:val="0"/>
          <w:i w:val="0"/>
          <w:sz w:val="24"/>
        </w:rPr>
        <w:t>風險與決策研究而言</w:t>
      </w:r>
      <w:r>
        <w:rPr>
          <w:rFonts w:ascii="Times New Roman" w:hAnsi="Times New Roman" w:eastAsia="Kaiti TC" w:cs="Times New Roman"/>
          <w:b w:val="0"/>
          <w:i w:val="0"/>
          <w:sz w:val="24"/>
        </w:rPr>
        <w:t>，</w:t>
      </w:r>
      <w:r>
        <w:rPr>
          <w:rFonts w:ascii="Kaiti TC" w:hAnsi="Kaiti TC" w:eastAsia="Kaiti TC" w:cs="Kaiti TC"/>
          <w:b w:val="0"/>
          <w:i w:val="0"/>
          <w:sz w:val="24"/>
        </w:rPr>
        <w:t>裁判結果亦可視為制度環境中的重要資料來源</w:t>
      </w:r>
      <w:r>
        <w:rPr>
          <w:rFonts w:ascii="Times New Roman" w:hAnsi="Times New Roman" w:eastAsia="Kaiti TC" w:cs="Times New Roman"/>
          <w:b w:val="0"/>
          <w:i w:val="0"/>
          <w:sz w:val="24"/>
        </w:rPr>
        <w:t>，</w:t>
      </w:r>
      <w:r>
        <w:rPr>
          <w:rFonts w:ascii="Kaiti TC" w:hAnsi="Kaiti TC" w:eastAsia="Kaiti TC" w:cs="Kaiti TC"/>
          <w:b w:val="0"/>
          <w:i w:val="0"/>
          <w:sz w:val="24"/>
        </w:rPr>
        <w:t>因其反映交易</w:t>
      </w:r>
      <w:r>
        <w:rPr>
          <w:rFonts w:ascii="Times New Roman" w:hAnsi="Times New Roman" w:eastAsia="Kaiti TC" w:cs="Times New Roman"/>
          <w:b w:val="0"/>
          <w:i w:val="0"/>
          <w:sz w:val="24"/>
        </w:rPr>
        <w:t>、</w:t>
      </w:r>
      <w:r>
        <w:rPr>
          <w:rFonts w:ascii="Kaiti TC" w:hAnsi="Kaiti TC" w:eastAsia="Kaiti TC" w:cs="Kaiti TC"/>
          <w:b w:val="0"/>
          <w:i w:val="0"/>
          <w:sz w:val="24"/>
        </w:rPr>
        <w:t>創新</w:t>
      </w:r>
      <w:r>
        <w:rPr>
          <w:rFonts w:ascii="Times New Roman" w:hAnsi="Times New Roman" w:eastAsia="Kaiti TC" w:cs="Times New Roman"/>
          <w:b w:val="0"/>
          <w:i w:val="0"/>
          <w:sz w:val="24"/>
        </w:rPr>
        <w:t>、</w:t>
      </w:r>
      <w:r>
        <w:rPr>
          <w:rFonts w:ascii="Kaiti TC" w:hAnsi="Kaiti TC" w:eastAsia="Kaiti TC" w:cs="Kaiti TC"/>
          <w:b w:val="0"/>
          <w:i w:val="0"/>
          <w:sz w:val="24"/>
        </w:rPr>
        <w:t>權利保護與爭端解決的實際成本</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臺灣公開裁判書資料具備兩項研究優勢</w:t>
      </w:r>
      <w:r>
        <w:rPr>
          <w:rFonts w:ascii="Times New Roman" w:hAnsi="Times New Roman" w:eastAsia="Kaiti TC" w:cs="Times New Roman"/>
          <w:b w:val="0"/>
          <w:i w:val="0"/>
          <w:sz w:val="24"/>
        </w:rPr>
        <w:t>。</w:t>
      </w:r>
      <w:r>
        <w:rPr>
          <w:rFonts w:ascii="Kaiti TC" w:hAnsi="Kaiti TC" w:eastAsia="Kaiti TC" w:cs="Kaiti TC"/>
          <w:b w:val="0"/>
          <w:i w:val="0"/>
          <w:sz w:val="24"/>
        </w:rPr>
        <w:t>第一</w:t>
      </w:r>
      <w:r>
        <w:rPr>
          <w:rFonts w:ascii="Times New Roman" w:hAnsi="Times New Roman" w:eastAsia="Kaiti TC" w:cs="Times New Roman"/>
          <w:b w:val="0"/>
          <w:i w:val="0"/>
          <w:sz w:val="24"/>
        </w:rPr>
        <w:t>，</w:t>
      </w:r>
      <w:r>
        <w:rPr>
          <w:rFonts w:ascii="Kaiti TC" w:hAnsi="Kaiti TC" w:eastAsia="Kaiti TC" w:cs="Kaiti TC"/>
          <w:b w:val="0"/>
          <w:i w:val="0"/>
          <w:sz w:val="24"/>
        </w:rPr>
        <w:t>資料量大且可跨年度累積</w:t>
      </w:r>
      <w:r>
        <w:rPr>
          <w:rFonts w:ascii="Times New Roman" w:hAnsi="Times New Roman" w:eastAsia="Kaiti TC" w:cs="Times New Roman"/>
          <w:b w:val="0"/>
          <w:i w:val="0"/>
          <w:sz w:val="24"/>
        </w:rPr>
        <w:t>，</w:t>
      </w:r>
      <w:r>
        <w:rPr>
          <w:rFonts w:ascii="Kaiti TC" w:hAnsi="Kaiti TC" w:eastAsia="Kaiti TC" w:cs="Kaiti TC"/>
          <w:b w:val="0"/>
          <w:i w:val="0"/>
          <w:sz w:val="24"/>
        </w:rPr>
        <w:t>適合觀察長期趨勢與不同案件類型之差異</w:t>
      </w:r>
      <w:r>
        <w:rPr>
          <w:rFonts w:ascii="Times New Roman" w:hAnsi="Times New Roman" w:eastAsia="Kaiti TC" w:cs="Times New Roman"/>
          <w:b w:val="0"/>
          <w:i w:val="0"/>
          <w:sz w:val="24"/>
        </w:rPr>
        <w:t>。</w:t>
      </w:r>
      <w:r>
        <w:rPr>
          <w:rFonts w:ascii="Kaiti TC" w:hAnsi="Kaiti TC" w:eastAsia="Kaiti TC" w:cs="Kaiti TC"/>
          <w:b w:val="0"/>
          <w:i w:val="0"/>
          <w:sz w:val="24"/>
        </w:rPr>
        <w:t>第二</w:t>
      </w:r>
      <w:r>
        <w:rPr>
          <w:rFonts w:ascii="Times New Roman" w:hAnsi="Times New Roman" w:eastAsia="Kaiti TC" w:cs="Times New Roman"/>
          <w:b w:val="0"/>
          <w:i w:val="0"/>
          <w:sz w:val="24"/>
        </w:rPr>
        <w:t>，</w:t>
      </w:r>
      <w:r>
        <w:rPr>
          <w:rFonts w:ascii="Kaiti TC" w:hAnsi="Kaiti TC" w:eastAsia="Kaiti TC" w:cs="Kaiti TC"/>
          <w:b w:val="0"/>
          <w:i w:val="0"/>
          <w:sz w:val="24"/>
        </w:rPr>
        <w:t>裁判書全文包含法院對事實與法律爭點的敘述</w:t>
      </w:r>
      <w:r>
        <w:rPr>
          <w:rFonts w:ascii="Times New Roman" w:hAnsi="Times New Roman" w:eastAsia="Kaiti TC" w:cs="Times New Roman"/>
          <w:b w:val="0"/>
          <w:i w:val="0"/>
          <w:sz w:val="24"/>
        </w:rPr>
        <w:t>，</w:t>
      </w:r>
      <w:r>
        <w:rPr>
          <w:rFonts w:ascii="Kaiti TC" w:hAnsi="Kaiti TC" w:eastAsia="Kaiti TC" w:cs="Kaiti TC"/>
          <w:b w:val="0"/>
          <w:i w:val="0"/>
          <w:sz w:val="24"/>
        </w:rPr>
        <w:t>使研究者不必僅依賴少數結構化欄位</w:t>
      </w:r>
      <w:r>
        <w:rPr>
          <w:rFonts w:ascii="Times New Roman" w:hAnsi="Times New Roman" w:eastAsia="Kaiti TC" w:cs="Times New Roman"/>
          <w:b w:val="0"/>
          <w:i w:val="0"/>
          <w:sz w:val="24"/>
        </w:rPr>
        <w:t>（</w:t>
      </w:r>
      <w:r>
        <w:rPr>
          <w:rFonts w:ascii="Kaiti TC" w:hAnsi="Kaiti TC" w:eastAsia="Kaiti TC" w:cs="Kaiti TC"/>
          <w:b w:val="0"/>
          <w:i w:val="0"/>
          <w:sz w:val="24"/>
        </w:rPr>
        <w:t>林常青</w:t>
      </w:r>
      <w:r>
        <w:rPr>
          <w:rFonts w:ascii="Times New Roman" w:hAnsi="Times New Roman" w:eastAsia="Kaiti TC" w:cs="Times New Roman"/>
          <w:b w:val="0"/>
          <w:i w:val="0"/>
          <w:sz w:val="24"/>
        </w:rPr>
        <w:t>，2019）。</w:t>
      </w:r>
      <w:r>
        <w:rPr>
          <w:rFonts w:ascii="Kaiti TC" w:hAnsi="Kaiti TC" w:eastAsia="Kaiti TC" w:cs="Kaiti TC"/>
          <w:b w:val="0"/>
          <w:i w:val="0"/>
          <w:sz w:val="24"/>
        </w:rPr>
        <w:t>然而</w:t>
      </w:r>
      <w:r>
        <w:rPr>
          <w:rFonts w:ascii="Times New Roman" w:hAnsi="Times New Roman" w:eastAsia="Kaiti TC" w:cs="Times New Roman"/>
          <w:b w:val="0"/>
          <w:i w:val="0"/>
          <w:sz w:val="24"/>
        </w:rPr>
        <w:t>，</w:t>
      </w:r>
      <w:r>
        <w:rPr>
          <w:rFonts w:ascii="Kaiti TC" w:hAnsi="Kaiti TC" w:eastAsia="Kaiti TC" w:cs="Kaiti TC"/>
          <w:b w:val="0"/>
          <w:i w:val="0"/>
          <w:sz w:val="24"/>
        </w:rPr>
        <w:t>這些優勢也帶來方法挑戰</w:t>
      </w:r>
      <w:r>
        <w:rPr>
          <w:rFonts w:ascii="Times New Roman" w:hAnsi="Times New Roman" w:eastAsia="Kaiti TC" w:cs="Times New Roman"/>
          <w:b w:val="0"/>
          <w:i w:val="0"/>
          <w:sz w:val="24"/>
        </w:rPr>
        <w:t>：</w:t>
      </w:r>
      <w:r>
        <w:rPr>
          <w:rFonts w:ascii="Kaiti TC" w:hAnsi="Kaiti TC" w:eastAsia="Kaiti TC" w:cs="Kaiti TC"/>
          <w:b w:val="0"/>
          <w:i w:val="0"/>
          <w:sz w:val="24"/>
        </w:rPr>
        <w:t>裁判書內容冗長</w:t>
      </w:r>
      <w:r>
        <w:rPr>
          <w:rFonts w:ascii="Times New Roman" w:hAnsi="Times New Roman" w:eastAsia="Kaiti TC" w:cs="Times New Roman"/>
          <w:b w:val="0"/>
          <w:i w:val="0"/>
          <w:sz w:val="24"/>
        </w:rPr>
        <w:t>、</w:t>
      </w:r>
      <w:r>
        <w:rPr>
          <w:rFonts w:ascii="Kaiti TC" w:hAnsi="Kaiti TC" w:eastAsia="Kaiti TC" w:cs="Kaiti TC"/>
          <w:b w:val="0"/>
          <w:i w:val="0"/>
          <w:sz w:val="24"/>
        </w:rPr>
        <w:t>段落結構不一</w:t>
      </w:r>
      <w:r>
        <w:rPr>
          <w:rFonts w:ascii="Times New Roman" w:hAnsi="Times New Roman" w:eastAsia="Kaiti TC" w:cs="Times New Roman"/>
          <w:b w:val="0"/>
          <w:i w:val="0"/>
          <w:sz w:val="24"/>
        </w:rPr>
        <w:t>、</w:t>
      </w:r>
      <w:r>
        <w:rPr>
          <w:rFonts w:ascii="Kaiti TC" w:hAnsi="Kaiti TC" w:eastAsia="Kaiti TC" w:cs="Kaiti TC"/>
          <w:b w:val="0"/>
          <w:i w:val="0"/>
          <w:sz w:val="24"/>
        </w:rPr>
        <w:t>法律術語密集</w:t>
      </w:r>
      <w:r>
        <w:rPr>
          <w:rFonts w:ascii="Times New Roman" w:hAnsi="Times New Roman" w:eastAsia="Kaiti TC" w:cs="Times New Roman"/>
          <w:b w:val="0"/>
          <w:i w:val="0"/>
          <w:sz w:val="24"/>
        </w:rPr>
        <w:t>，</w:t>
      </w:r>
      <w:r>
        <w:rPr>
          <w:rFonts w:ascii="Kaiti TC" w:hAnsi="Kaiti TC" w:eastAsia="Kaiti TC" w:cs="Kaiti TC"/>
          <w:b w:val="0"/>
          <w:i w:val="0"/>
          <w:sz w:val="24"/>
        </w:rPr>
        <w:t>且同一概念可能以不同語句表達</w:t>
      </w:r>
      <w:r>
        <w:rPr>
          <w:rFonts w:ascii="Times New Roman" w:hAnsi="Times New Roman" w:eastAsia="Kaiti TC" w:cs="Times New Roman"/>
          <w:b w:val="0"/>
          <w:i w:val="0"/>
          <w:sz w:val="24"/>
        </w:rPr>
        <w:t>。</w:t>
      </w:r>
      <w:r>
        <w:rPr>
          <w:rFonts w:ascii="Kaiti TC" w:hAnsi="Kaiti TC" w:eastAsia="Kaiti TC" w:cs="Kaiti TC"/>
          <w:b w:val="0"/>
          <w:i w:val="0"/>
          <w:sz w:val="24"/>
        </w:rPr>
        <w:t>若無適當文字處理流程</w:t>
      </w:r>
      <w:r>
        <w:rPr>
          <w:rFonts w:ascii="Times New Roman" w:hAnsi="Times New Roman" w:eastAsia="Kaiti TC" w:cs="Times New Roman"/>
          <w:b w:val="0"/>
          <w:i w:val="0"/>
          <w:sz w:val="24"/>
        </w:rPr>
        <w:t>，</w:t>
      </w:r>
      <w:r>
        <w:rPr>
          <w:rFonts w:ascii="Kaiti TC" w:hAnsi="Kaiti TC" w:eastAsia="Kaiti TC" w:cs="Kaiti TC"/>
          <w:b w:val="0"/>
          <w:i w:val="0"/>
          <w:sz w:val="24"/>
        </w:rPr>
        <w:t>公開資料的規模優勢未必能轉化為可解釋的研究結果</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二</w:t>
      </w:r>
      <w:r>
        <w:rPr>
          <w:rFonts w:ascii="Times New Roman" w:hAnsi="Times New Roman" w:eastAsia="Kaiti TC" w:cs="Times New Roman"/>
          <w:b/>
          <w:i w:val="0"/>
          <w:sz w:val="28"/>
        </w:rPr>
        <w:t>、</w:t>
      </w:r>
      <w:r>
        <w:rPr>
          <w:rFonts w:ascii="Kaiti TC" w:hAnsi="Kaiti TC" w:eastAsia="Kaiti TC" w:cs="Kaiti TC"/>
          <w:b/>
          <w:i w:val="0"/>
          <w:sz w:val="28"/>
        </w:rPr>
        <w:t>法律文本之特徵表示</w:t>
      </w:r>
    </w:p>
    <w:p>
      <w:pPr>
        <w:spacing w:line="300" w:lineRule="auto" w:before="0" w:after="120"/>
        <w:ind w:firstLine="482"/>
        <w:jc w:val="both"/>
      </w:pPr>
      <w:r>
        <w:rPr>
          <w:rFonts w:ascii="Kaiti TC" w:hAnsi="Kaiti TC" w:eastAsia="Kaiti TC" w:cs="Kaiti TC"/>
          <w:b w:val="0"/>
          <w:i w:val="0"/>
          <w:sz w:val="24"/>
        </w:rPr>
        <w:t>在文字探勘與文本分類任務中</w:t>
      </w:r>
      <w:r>
        <w:rPr>
          <w:rFonts w:ascii="Times New Roman" w:hAnsi="Times New Roman" w:eastAsia="Kaiti TC" w:cs="Times New Roman"/>
          <w:b w:val="0"/>
          <w:i w:val="0"/>
          <w:sz w:val="24"/>
        </w:rPr>
        <w:t>，</w:t>
      </w:r>
      <w:r>
        <w:rPr>
          <w:rFonts w:ascii="Kaiti TC" w:hAnsi="Kaiti TC" w:eastAsia="Kaiti TC" w:cs="Kaiti TC"/>
          <w:b w:val="0"/>
          <w:i w:val="0"/>
          <w:sz w:val="24"/>
        </w:rPr>
        <w:t>第一個關鍵步驟是將非結構化文本轉換為模型可處理的數值特徵</w:t>
      </w:r>
      <w:r>
        <w:rPr>
          <w:rFonts w:ascii="Times New Roman" w:hAnsi="Times New Roman" w:eastAsia="Kaiti TC" w:cs="Times New Roman"/>
          <w:b w:val="0"/>
          <w:i w:val="0"/>
          <w:sz w:val="24"/>
        </w:rPr>
        <w:t xml:space="preserve">。BoW </w:t>
      </w:r>
      <w:r>
        <w:rPr>
          <w:rFonts w:ascii="Kaiti TC" w:hAnsi="Kaiti TC" w:eastAsia="Kaiti TC" w:cs="Kaiti TC"/>
          <w:b w:val="0"/>
          <w:i w:val="0"/>
          <w:sz w:val="24"/>
        </w:rPr>
        <w:t>將每篇文件視為詞彙集合</w:t>
      </w:r>
      <w:r>
        <w:rPr>
          <w:rFonts w:ascii="Times New Roman" w:hAnsi="Times New Roman" w:eastAsia="Kaiti TC" w:cs="Times New Roman"/>
          <w:b w:val="0"/>
          <w:i w:val="0"/>
          <w:sz w:val="24"/>
        </w:rPr>
        <w:t>，</w:t>
      </w:r>
      <w:r>
        <w:rPr>
          <w:rFonts w:ascii="Kaiti TC" w:hAnsi="Kaiti TC" w:eastAsia="Kaiti TC" w:cs="Kaiti TC"/>
          <w:b w:val="0"/>
          <w:i w:val="0"/>
          <w:sz w:val="24"/>
        </w:rPr>
        <w:t>保留詞彙原始出現次數</w:t>
      </w:r>
      <w:r>
        <w:rPr>
          <w:rFonts w:ascii="Times New Roman" w:hAnsi="Times New Roman" w:eastAsia="Kaiti TC" w:cs="Times New Roman"/>
          <w:b w:val="0"/>
          <w:i w:val="0"/>
          <w:sz w:val="24"/>
        </w:rPr>
        <w:t xml:space="preserve">；TF </w:t>
      </w:r>
      <w:r>
        <w:rPr>
          <w:rFonts w:ascii="Kaiti TC" w:hAnsi="Kaiti TC" w:eastAsia="Kaiti TC" w:cs="Kaiti TC"/>
          <w:b w:val="0"/>
          <w:i w:val="0"/>
          <w:sz w:val="24"/>
        </w:rPr>
        <w:t>將詞彙次數轉換為相對頻率</w:t>
      </w:r>
      <w:r>
        <w:rPr>
          <w:rFonts w:ascii="Times New Roman" w:hAnsi="Times New Roman" w:eastAsia="Kaiti TC" w:cs="Times New Roman"/>
          <w:b w:val="0"/>
          <w:i w:val="0"/>
          <w:sz w:val="24"/>
        </w:rPr>
        <w:t>，</w:t>
      </w:r>
      <w:r>
        <w:rPr>
          <w:rFonts w:ascii="Kaiti TC" w:hAnsi="Kaiti TC" w:eastAsia="Kaiti TC" w:cs="Kaiti TC"/>
          <w:b w:val="0"/>
          <w:i w:val="0"/>
          <w:sz w:val="24"/>
        </w:rPr>
        <w:t>以降低裁判書長度差異的影響</w:t>
      </w:r>
      <w:r>
        <w:rPr>
          <w:rFonts w:ascii="Times New Roman" w:hAnsi="Times New Roman" w:eastAsia="Kaiti TC" w:cs="Times New Roman"/>
          <w:b w:val="0"/>
          <w:i w:val="0"/>
          <w:sz w:val="24"/>
        </w:rPr>
        <w:t xml:space="preserve">；TF-IDF </w:t>
      </w:r>
      <w:r>
        <w:rPr>
          <w:rFonts w:ascii="Kaiti TC" w:hAnsi="Kaiti TC" w:eastAsia="Kaiti TC" w:cs="Kaiti TC"/>
          <w:b w:val="0"/>
          <w:i w:val="0"/>
          <w:sz w:val="24"/>
        </w:rPr>
        <w:t>則同時考量詞彙於個別文件中的出現頻率及其在整體語料中的稀有程度</w:t>
      </w:r>
      <w:r>
        <w:rPr>
          <w:rFonts w:ascii="Times New Roman" w:hAnsi="Times New Roman" w:eastAsia="Kaiti TC" w:cs="Times New Roman"/>
          <w:b w:val="0"/>
          <w:i w:val="0"/>
          <w:sz w:val="24"/>
        </w:rPr>
        <w:t>（Manning et al., 2009）。</w:t>
      </w:r>
      <w:r>
        <w:rPr>
          <w:rFonts w:ascii="Kaiti TC" w:hAnsi="Kaiti TC" w:eastAsia="Kaiti TC" w:cs="Kaiti TC"/>
          <w:b w:val="0"/>
          <w:i w:val="0"/>
          <w:sz w:val="24"/>
        </w:rPr>
        <w:t>雖然這些方法不直接處理深層語意</w:t>
      </w:r>
      <w:r>
        <w:rPr>
          <w:rFonts w:ascii="Times New Roman" w:hAnsi="Times New Roman" w:eastAsia="Kaiti TC" w:cs="Times New Roman"/>
          <w:b w:val="0"/>
          <w:i w:val="0"/>
          <w:sz w:val="24"/>
        </w:rPr>
        <w:t>，</w:t>
      </w:r>
      <w:r>
        <w:rPr>
          <w:rFonts w:ascii="Kaiti TC" w:hAnsi="Kaiti TC" w:eastAsia="Kaiti TC" w:cs="Kaiti TC"/>
          <w:b w:val="0"/>
          <w:i w:val="0"/>
          <w:sz w:val="24"/>
        </w:rPr>
        <w:t>但在法律等高度制度化文本中</w:t>
      </w:r>
      <w:r>
        <w:rPr>
          <w:rFonts w:ascii="Times New Roman" w:hAnsi="Times New Roman" w:eastAsia="Kaiti TC" w:cs="Times New Roman"/>
          <w:b w:val="0"/>
          <w:i w:val="0"/>
          <w:sz w:val="24"/>
        </w:rPr>
        <w:t>，</w:t>
      </w:r>
      <w:r>
        <w:rPr>
          <w:rFonts w:ascii="Kaiti TC" w:hAnsi="Kaiti TC" w:eastAsia="Kaiti TC" w:cs="Kaiti TC"/>
          <w:b w:val="0"/>
          <w:i w:val="0"/>
          <w:sz w:val="24"/>
        </w:rPr>
        <w:t>詞彙本身的出現與分布仍可能包含重要分類訊號</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法律文本與一般新聞或社群文本不同</w:t>
      </w:r>
      <w:r>
        <w:rPr>
          <w:rFonts w:ascii="Times New Roman" w:hAnsi="Times New Roman" w:eastAsia="Kaiti TC" w:cs="Times New Roman"/>
          <w:b w:val="0"/>
          <w:i w:val="0"/>
          <w:sz w:val="24"/>
        </w:rPr>
        <w:t>，</w:t>
      </w:r>
      <w:r>
        <w:rPr>
          <w:rFonts w:ascii="Kaiti TC" w:hAnsi="Kaiti TC" w:eastAsia="Kaiti TC" w:cs="Kaiti TC"/>
          <w:b w:val="0"/>
          <w:i w:val="0"/>
          <w:sz w:val="24"/>
        </w:rPr>
        <w:t>其文字具有高度制度化特徵</w:t>
      </w:r>
      <w:r>
        <w:rPr>
          <w:rFonts w:ascii="Times New Roman" w:hAnsi="Times New Roman" w:eastAsia="Kaiti TC" w:cs="Times New Roman"/>
          <w:b w:val="0"/>
          <w:i w:val="0"/>
          <w:sz w:val="24"/>
        </w:rPr>
        <w:t>。</w:t>
      </w:r>
      <w:r>
        <w:rPr>
          <w:rFonts w:ascii="Kaiti TC" w:hAnsi="Kaiti TC" w:eastAsia="Kaiti TC" w:cs="Kaiti TC"/>
          <w:b w:val="0"/>
          <w:i w:val="0"/>
          <w:sz w:val="24"/>
        </w:rPr>
        <w:t>判決書經常重複使用固定法律語彙</w:t>
      </w:r>
      <w:r>
        <w:rPr>
          <w:rFonts w:ascii="Times New Roman" w:hAnsi="Times New Roman" w:eastAsia="Kaiti TC" w:cs="Times New Roman"/>
          <w:b w:val="0"/>
          <w:i w:val="0"/>
          <w:sz w:val="24"/>
        </w:rPr>
        <w:t>，</w:t>
      </w:r>
      <w:r>
        <w:rPr>
          <w:rFonts w:ascii="Kaiti TC" w:hAnsi="Kaiti TC" w:eastAsia="Kaiti TC" w:cs="Kaiti TC"/>
          <w:b w:val="0"/>
          <w:i w:val="0"/>
          <w:sz w:val="24"/>
        </w:rPr>
        <w:t>例如構成要件</w:t>
      </w:r>
      <w:r>
        <w:rPr>
          <w:rFonts w:ascii="Times New Roman" w:hAnsi="Times New Roman" w:eastAsia="Kaiti TC" w:cs="Times New Roman"/>
          <w:b w:val="0"/>
          <w:i w:val="0"/>
          <w:sz w:val="24"/>
        </w:rPr>
        <w:t>、</w:t>
      </w:r>
      <w:r>
        <w:rPr>
          <w:rFonts w:ascii="Kaiti TC" w:hAnsi="Kaiti TC" w:eastAsia="Kaiti TC" w:cs="Kaiti TC"/>
          <w:b w:val="0"/>
          <w:i w:val="0"/>
          <w:sz w:val="24"/>
        </w:rPr>
        <w:t>程序判斷</w:t>
      </w:r>
      <w:r>
        <w:rPr>
          <w:rFonts w:ascii="Times New Roman" w:hAnsi="Times New Roman" w:eastAsia="Kaiti TC" w:cs="Times New Roman"/>
          <w:b w:val="0"/>
          <w:i w:val="0"/>
          <w:sz w:val="24"/>
        </w:rPr>
        <w:t>、</w:t>
      </w:r>
      <w:r>
        <w:rPr>
          <w:rFonts w:ascii="Kaiti TC" w:hAnsi="Kaiti TC" w:eastAsia="Kaiti TC" w:cs="Kaiti TC"/>
          <w:b w:val="0"/>
          <w:i w:val="0"/>
          <w:sz w:val="24"/>
        </w:rPr>
        <w:t>證據評價</w:t>
      </w:r>
      <w:r>
        <w:rPr>
          <w:rFonts w:ascii="Times New Roman" w:hAnsi="Times New Roman" w:eastAsia="Kaiti TC" w:cs="Times New Roman"/>
          <w:b w:val="0"/>
          <w:i w:val="0"/>
          <w:sz w:val="24"/>
        </w:rPr>
        <w:t>、</w:t>
      </w:r>
      <w:r>
        <w:rPr>
          <w:rFonts w:ascii="Kaiti TC" w:hAnsi="Kaiti TC" w:eastAsia="Kaiti TC" w:cs="Kaiti TC"/>
          <w:b w:val="0"/>
          <w:i w:val="0"/>
          <w:sz w:val="24"/>
        </w:rPr>
        <w:t>請求權基礎與裁判結論</w:t>
      </w:r>
      <w:r>
        <w:rPr>
          <w:rFonts w:ascii="Times New Roman" w:hAnsi="Times New Roman" w:eastAsia="Kaiti TC" w:cs="Times New Roman"/>
          <w:b w:val="0"/>
          <w:i w:val="0"/>
          <w:sz w:val="24"/>
        </w:rPr>
        <w:t>。</w:t>
      </w:r>
      <w:r>
        <w:rPr>
          <w:rFonts w:ascii="Kaiti TC" w:hAnsi="Kaiti TC" w:eastAsia="Kaiti TC" w:cs="Kaiti TC"/>
          <w:b w:val="0"/>
          <w:i w:val="0"/>
          <w:sz w:val="24"/>
        </w:rPr>
        <w:t>這使傳統稀疏特徵仍具研究價值</w:t>
      </w:r>
      <w:r>
        <w:rPr>
          <w:rFonts w:ascii="Times New Roman" w:hAnsi="Times New Roman" w:eastAsia="Kaiti TC" w:cs="Times New Roman"/>
          <w:b w:val="0"/>
          <w:i w:val="0"/>
          <w:sz w:val="24"/>
        </w:rPr>
        <w:t>，</w:t>
      </w:r>
      <w:r>
        <w:rPr>
          <w:rFonts w:ascii="Kaiti TC" w:hAnsi="Kaiti TC" w:eastAsia="Kaiti TC" w:cs="Kaiti TC"/>
          <w:b w:val="0"/>
          <w:i w:val="0"/>
          <w:sz w:val="24"/>
        </w:rPr>
        <w:t>因為特定詞彙或詞彙組合可能直接對應到法律爭點與程序狀態</w:t>
      </w:r>
      <w:r>
        <w:rPr>
          <w:rFonts w:ascii="Times New Roman" w:hAnsi="Times New Roman" w:eastAsia="Kaiti TC" w:cs="Times New Roman"/>
          <w:b w:val="0"/>
          <w:i w:val="0"/>
          <w:sz w:val="24"/>
        </w:rPr>
        <w:t>。</w:t>
      </w:r>
      <w:r>
        <w:rPr>
          <w:rFonts w:ascii="Kaiti TC" w:hAnsi="Kaiti TC" w:eastAsia="Kaiti TC" w:cs="Kaiti TC"/>
          <w:b w:val="0"/>
          <w:i w:val="0"/>
          <w:sz w:val="24"/>
        </w:rPr>
        <w:t>以智慧財產權案件為例</w:t>
      </w:r>
      <w:r>
        <w:rPr>
          <w:rFonts w:ascii="Times New Roman" w:hAnsi="Times New Roman" w:eastAsia="Kaiti TC" w:cs="Times New Roman"/>
          <w:b w:val="0"/>
          <w:i w:val="0"/>
          <w:sz w:val="24"/>
        </w:rPr>
        <w:t>，</w:t>
      </w:r>
      <w:r>
        <w:rPr>
          <w:rFonts w:ascii="Kaiti TC" w:hAnsi="Kaiti TC" w:eastAsia="Kaiti TC" w:cs="Kaiti TC"/>
          <w:b w:val="0"/>
          <w:i w:val="0"/>
          <w:sz w:val="24"/>
        </w:rPr>
        <w:t>專利範圍</w:t>
      </w:r>
      <w:r>
        <w:rPr>
          <w:rFonts w:ascii="Times New Roman" w:hAnsi="Times New Roman" w:eastAsia="Kaiti TC" w:cs="Times New Roman"/>
          <w:b w:val="0"/>
          <w:i w:val="0"/>
          <w:sz w:val="24"/>
        </w:rPr>
        <w:t>、</w:t>
      </w:r>
      <w:r>
        <w:rPr>
          <w:rFonts w:ascii="Kaiti TC" w:hAnsi="Kaiti TC" w:eastAsia="Kaiti TC" w:cs="Kaiti TC"/>
          <w:b w:val="0"/>
          <w:i w:val="0"/>
          <w:sz w:val="24"/>
        </w:rPr>
        <w:t>均等論</w:t>
      </w:r>
      <w:r>
        <w:rPr>
          <w:rFonts w:ascii="Times New Roman" w:hAnsi="Times New Roman" w:eastAsia="Kaiti TC" w:cs="Times New Roman"/>
          <w:b w:val="0"/>
          <w:i w:val="0"/>
          <w:sz w:val="24"/>
        </w:rPr>
        <w:t>、</w:t>
      </w:r>
      <w:r>
        <w:rPr>
          <w:rFonts w:ascii="Kaiti TC" w:hAnsi="Kaiti TC" w:eastAsia="Kaiti TC" w:cs="Kaiti TC"/>
          <w:b w:val="0"/>
          <w:i w:val="0"/>
          <w:sz w:val="24"/>
        </w:rPr>
        <w:t>商標近似</w:t>
      </w:r>
      <w:r>
        <w:rPr>
          <w:rFonts w:ascii="Times New Roman" w:hAnsi="Times New Roman" w:eastAsia="Kaiti TC" w:cs="Times New Roman"/>
          <w:b w:val="0"/>
          <w:i w:val="0"/>
          <w:sz w:val="24"/>
        </w:rPr>
        <w:t>、</w:t>
      </w:r>
      <w:r>
        <w:rPr>
          <w:rFonts w:ascii="Kaiti TC" w:hAnsi="Kaiti TC" w:eastAsia="Kaiti TC" w:cs="Kaiti TC"/>
          <w:b w:val="0"/>
          <w:i w:val="0"/>
          <w:sz w:val="24"/>
        </w:rPr>
        <w:t>混淆誤認</w:t>
      </w:r>
      <w:r>
        <w:rPr>
          <w:rFonts w:ascii="Times New Roman" w:hAnsi="Times New Roman" w:eastAsia="Kaiti TC" w:cs="Times New Roman"/>
          <w:b w:val="0"/>
          <w:i w:val="0"/>
          <w:sz w:val="24"/>
        </w:rPr>
        <w:t>、</w:t>
      </w:r>
      <w:r>
        <w:rPr>
          <w:rFonts w:ascii="Kaiti TC" w:hAnsi="Kaiti TC" w:eastAsia="Kaiti TC" w:cs="Kaiti TC"/>
          <w:b w:val="0"/>
          <w:i w:val="0"/>
          <w:sz w:val="24"/>
        </w:rPr>
        <w:t>著作利用或營業秘密等詞彙</w:t>
      </w:r>
      <w:r>
        <w:rPr>
          <w:rFonts w:ascii="Times New Roman" w:hAnsi="Times New Roman" w:eastAsia="Kaiti TC" w:cs="Times New Roman"/>
          <w:b w:val="0"/>
          <w:i w:val="0"/>
          <w:sz w:val="24"/>
        </w:rPr>
        <w:t>，</w:t>
      </w:r>
      <w:r>
        <w:rPr>
          <w:rFonts w:ascii="Kaiti TC" w:hAnsi="Kaiti TC" w:eastAsia="Kaiti TC" w:cs="Kaiti TC"/>
          <w:b w:val="0"/>
          <w:i w:val="0"/>
          <w:sz w:val="24"/>
        </w:rPr>
        <w:t>皆可能與案件類型及裁判結果存在統計關聯</w:t>
      </w:r>
      <w:r>
        <w:rPr>
          <w:rFonts w:ascii="Times New Roman" w:hAnsi="Times New Roman" w:eastAsia="Kaiti TC" w:cs="Times New Roman"/>
          <w:b w:val="0"/>
          <w:i w:val="0"/>
          <w:sz w:val="24"/>
        </w:rPr>
        <w:t>（</w:t>
      </w:r>
      <w:r>
        <w:rPr>
          <w:rFonts w:ascii="Kaiti TC" w:hAnsi="Kaiti TC" w:eastAsia="Kaiti TC" w:cs="Kaiti TC"/>
          <w:b w:val="0"/>
          <w:i w:val="0"/>
          <w:sz w:val="24"/>
        </w:rPr>
        <w:t>張添榜等</w:t>
      </w:r>
      <w:r>
        <w:rPr>
          <w:rFonts w:ascii="Times New Roman" w:hAnsi="Times New Roman" w:eastAsia="Kaiti TC" w:cs="Times New Roman"/>
          <w:b w:val="0"/>
          <w:i w:val="0"/>
          <w:sz w:val="24"/>
        </w:rPr>
        <w:t>，2013；</w:t>
      </w:r>
      <w:r>
        <w:rPr>
          <w:rFonts w:ascii="Kaiti TC" w:hAnsi="Kaiti TC" w:eastAsia="Kaiti TC" w:cs="Kaiti TC"/>
          <w:b w:val="0"/>
          <w:i w:val="0"/>
          <w:sz w:val="24"/>
        </w:rPr>
        <w:t>陳秉訓</w:t>
      </w:r>
      <w:r>
        <w:rPr>
          <w:rFonts w:ascii="Times New Roman" w:hAnsi="Times New Roman" w:eastAsia="Kaiti TC" w:cs="Times New Roman"/>
          <w:b w:val="0"/>
          <w:i w:val="0"/>
          <w:sz w:val="24"/>
        </w:rPr>
        <w:t>，2021）。</w:t>
      </w:r>
    </w:p>
    <w:p>
      <w:pPr>
        <w:spacing w:line="300" w:lineRule="auto" w:before="0" w:after="120"/>
        <w:ind w:firstLine="482"/>
        <w:jc w:val="both"/>
      </w:pPr>
      <w:r>
        <w:rPr>
          <w:rFonts w:ascii="Kaiti TC" w:hAnsi="Kaiti TC" w:eastAsia="Kaiti TC" w:cs="Kaiti TC"/>
          <w:b w:val="0"/>
          <w:i w:val="0"/>
          <w:sz w:val="24"/>
        </w:rPr>
        <w:t>不過</w:t>
      </w:r>
      <w:r>
        <w:rPr>
          <w:rFonts w:ascii="Times New Roman" w:hAnsi="Times New Roman" w:eastAsia="Kaiti TC" w:cs="Times New Roman"/>
          <w:b w:val="0"/>
          <w:i w:val="0"/>
          <w:sz w:val="24"/>
        </w:rPr>
        <w:t>，</w:t>
      </w:r>
      <w:r>
        <w:rPr>
          <w:rFonts w:ascii="Kaiti TC" w:hAnsi="Kaiti TC" w:eastAsia="Kaiti TC" w:cs="Kaiti TC"/>
          <w:b w:val="0"/>
          <w:i w:val="0"/>
          <w:sz w:val="24"/>
        </w:rPr>
        <w:t>法律文本特徵表示仍須面對兩個限制</w:t>
      </w:r>
      <w:r>
        <w:rPr>
          <w:rFonts w:ascii="Times New Roman" w:hAnsi="Times New Roman" w:eastAsia="Kaiti TC" w:cs="Times New Roman"/>
          <w:b w:val="0"/>
          <w:i w:val="0"/>
          <w:sz w:val="24"/>
        </w:rPr>
        <w:t>。</w:t>
      </w:r>
      <w:r>
        <w:rPr>
          <w:rFonts w:ascii="Kaiti TC" w:hAnsi="Kaiti TC" w:eastAsia="Kaiti TC" w:cs="Kaiti TC"/>
          <w:b w:val="0"/>
          <w:i w:val="0"/>
          <w:sz w:val="24"/>
        </w:rPr>
        <w:t>第一</w:t>
      </w:r>
      <w:r>
        <w:rPr>
          <w:rFonts w:ascii="Times New Roman" w:hAnsi="Times New Roman" w:eastAsia="Kaiti TC" w:cs="Times New Roman"/>
          <w:b w:val="0"/>
          <w:i w:val="0"/>
          <w:sz w:val="24"/>
        </w:rPr>
        <w:t xml:space="preserve">，BoW、TF </w:t>
      </w:r>
      <w:r>
        <w:rPr>
          <w:rFonts w:ascii="Kaiti TC" w:hAnsi="Kaiti TC" w:eastAsia="Kaiti TC" w:cs="Kaiti TC"/>
          <w:b w:val="0"/>
          <w:i w:val="0"/>
          <w:sz w:val="24"/>
        </w:rPr>
        <w:t>與</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多半忽略詞序與句法結構</w:t>
      </w:r>
      <w:r>
        <w:rPr>
          <w:rFonts w:ascii="Times New Roman" w:hAnsi="Times New Roman" w:eastAsia="Kaiti TC" w:cs="Times New Roman"/>
          <w:b w:val="0"/>
          <w:i w:val="0"/>
          <w:sz w:val="24"/>
        </w:rPr>
        <w:t>，</w:t>
      </w:r>
      <w:r>
        <w:rPr>
          <w:rFonts w:ascii="Kaiti TC" w:hAnsi="Kaiti TC" w:eastAsia="Kaiti TC" w:cs="Kaiti TC"/>
          <w:b w:val="0"/>
          <w:i w:val="0"/>
          <w:sz w:val="24"/>
        </w:rPr>
        <w:t>難以直接呈現法院推論過程</w:t>
      </w:r>
      <w:r>
        <w:rPr>
          <w:rFonts w:ascii="Times New Roman" w:hAnsi="Times New Roman" w:eastAsia="Kaiti TC" w:cs="Times New Roman"/>
          <w:b w:val="0"/>
          <w:i w:val="0"/>
          <w:sz w:val="24"/>
        </w:rPr>
        <w:t>；</w:t>
      </w:r>
      <w:r>
        <w:rPr>
          <w:rFonts w:ascii="Kaiti TC" w:hAnsi="Kaiti TC" w:eastAsia="Kaiti TC" w:cs="Kaiti TC"/>
          <w:b w:val="0"/>
          <w:i w:val="0"/>
          <w:sz w:val="24"/>
        </w:rPr>
        <w:t>處理長篇法律文件的預訓練模型亦同樣面臨輸入長度與文件結構問題</w:t>
      </w:r>
      <w:r>
        <w:rPr>
          <w:rFonts w:ascii="Times New Roman" w:hAnsi="Times New Roman" w:eastAsia="Kaiti TC" w:cs="Times New Roman"/>
          <w:b w:val="0"/>
          <w:i w:val="0"/>
          <w:sz w:val="24"/>
        </w:rPr>
        <w:t>（Mamakas et al., 2022）。</w:t>
      </w:r>
      <w:r>
        <w:rPr>
          <w:rFonts w:ascii="Kaiti TC" w:hAnsi="Kaiti TC" w:eastAsia="Kaiti TC" w:cs="Kaiti TC"/>
          <w:b w:val="0"/>
          <w:i w:val="0"/>
          <w:sz w:val="24"/>
        </w:rPr>
        <w:t>第二</w:t>
      </w:r>
      <w:r>
        <w:rPr>
          <w:rFonts w:ascii="Times New Roman" w:hAnsi="Times New Roman" w:eastAsia="Kaiti TC" w:cs="Times New Roman"/>
          <w:b w:val="0"/>
          <w:i w:val="0"/>
          <w:sz w:val="24"/>
        </w:rPr>
        <w:t>，</w:t>
      </w:r>
      <w:r>
        <w:rPr>
          <w:rFonts w:ascii="Kaiti TC" w:hAnsi="Kaiti TC" w:eastAsia="Kaiti TC" w:cs="Kaiti TC"/>
          <w:b w:val="0"/>
          <w:i w:val="0"/>
          <w:sz w:val="24"/>
        </w:rPr>
        <w:t>裁判結果相關詞彙可能造成資料洩漏</w:t>
      </w:r>
      <w:r>
        <w:rPr>
          <w:rFonts w:ascii="Times New Roman" w:hAnsi="Times New Roman" w:eastAsia="Kaiti TC" w:cs="Times New Roman"/>
          <w:b w:val="0"/>
          <w:i w:val="0"/>
          <w:sz w:val="24"/>
        </w:rPr>
        <w:t>，</w:t>
      </w:r>
      <w:r>
        <w:rPr>
          <w:rFonts w:ascii="Kaiti TC" w:hAnsi="Kaiti TC" w:eastAsia="Kaiti TC" w:cs="Kaiti TC"/>
          <w:b w:val="0"/>
          <w:i w:val="0"/>
          <w:sz w:val="24"/>
        </w:rPr>
        <w:t>使模型學到結果附近的固定語句</w:t>
      </w:r>
      <w:r>
        <w:rPr>
          <w:rFonts w:ascii="Times New Roman" w:hAnsi="Times New Roman" w:eastAsia="Kaiti TC" w:cs="Times New Roman"/>
          <w:b w:val="0"/>
          <w:i w:val="0"/>
          <w:sz w:val="24"/>
        </w:rPr>
        <w:t>，</w:t>
      </w:r>
      <w:r>
        <w:rPr>
          <w:rFonts w:ascii="Kaiti TC" w:hAnsi="Kaiti TC" w:eastAsia="Kaiti TC" w:cs="Kaiti TC"/>
          <w:b w:val="0"/>
          <w:i w:val="0"/>
          <w:sz w:val="24"/>
        </w:rPr>
        <w:t>而非案件事實或法律理由</w:t>
      </w:r>
      <w:r>
        <w:rPr>
          <w:rFonts w:ascii="Times New Roman" w:hAnsi="Times New Roman" w:eastAsia="Kaiti TC" w:cs="Times New Roman"/>
          <w:b w:val="0"/>
          <w:i w:val="0"/>
          <w:sz w:val="24"/>
        </w:rPr>
        <w:t>。</w:t>
      </w:r>
      <w:r>
        <w:rPr>
          <w:rFonts w:ascii="Kaiti TC" w:hAnsi="Kaiti TC" w:eastAsia="Kaiti TC" w:cs="Kaiti TC"/>
          <w:b w:val="0"/>
          <w:i w:val="0"/>
          <w:sz w:val="24"/>
        </w:rPr>
        <w:t>本文因此將傳統文字特徵視為可解釋基準</w:t>
      </w:r>
      <w:r>
        <w:rPr>
          <w:rFonts w:ascii="Times New Roman" w:hAnsi="Times New Roman" w:eastAsia="Kaiti TC" w:cs="Times New Roman"/>
          <w:b w:val="0"/>
          <w:i w:val="0"/>
          <w:sz w:val="24"/>
        </w:rPr>
        <w:t>，</w:t>
      </w:r>
      <w:r>
        <w:rPr>
          <w:rFonts w:ascii="Kaiti TC" w:hAnsi="Kaiti TC" w:eastAsia="Kaiti TC" w:cs="Kaiti TC"/>
          <w:b w:val="0"/>
          <w:i w:val="0"/>
          <w:sz w:val="24"/>
        </w:rPr>
        <w:t>而非完美語意表示</w:t>
      </w:r>
      <w:r>
        <w:rPr>
          <w:rFonts w:ascii="Times New Roman" w:hAnsi="Times New Roman" w:eastAsia="Kaiti TC" w:cs="Times New Roman"/>
          <w:b w:val="0"/>
          <w:i w:val="0"/>
          <w:sz w:val="24"/>
        </w:rPr>
        <w:t>；</w:t>
      </w:r>
      <w:r>
        <w:rPr>
          <w:rFonts w:ascii="Kaiti TC" w:hAnsi="Kaiti TC" w:eastAsia="Kaiti TC" w:cs="Kaiti TC"/>
          <w:b w:val="0"/>
          <w:i w:val="0"/>
          <w:sz w:val="24"/>
        </w:rPr>
        <w:t>研究重點在於比較不同特徵表示於相同資料處理條件下的相對效果</w:t>
      </w:r>
      <w:r>
        <w:rPr>
          <w:rFonts w:ascii="Times New Roman" w:hAnsi="Times New Roman" w:eastAsia="Kaiti TC" w:cs="Times New Roman"/>
          <w:b w:val="0"/>
          <w:i w:val="0"/>
          <w:sz w:val="24"/>
        </w:rPr>
        <w:t>，</w:t>
      </w:r>
      <w:r>
        <w:rPr>
          <w:rFonts w:ascii="Kaiti TC" w:hAnsi="Kaiti TC" w:eastAsia="Kaiti TC" w:cs="Kaiti TC"/>
          <w:b w:val="0"/>
          <w:i w:val="0"/>
          <w:sz w:val="24"/>
        </w:rPr>
        <w:t>並檢視其在少數類別上的限制</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三</w:t>
      </w:r>
      <w:r>
        <w:rPr>
          <w:rFonts w:ascii="Times New Roman" w:hAnsi="Times New Roman" w:eastAsia="Kaiti TC" w:cs="Times New Roman"/>
          <w:b/>
          <w:i w:val="0"/>
          <w:sz w:val="28"/>
        </w:rPr>
        <w:t>、</w:t>
      </w:r>
      <w:r>
        <w:rPr>
          <w:rFonts w:ascii="Kaiti TC" w:hAnsi="Kaiti TC" w:eastAsia="Kaiti TC" w:cs="Kaiti TC"/>
          <w:b/>
          <w:i w:val="0"/>
          <w:sz w:val="28"/>
        </w:rPr>
        <w:t>判決預測</w:t>
      </w:r>
      <w:r>
        <w:rPr>
          <w:rFonts w:ascii="Times New Roman" w:hAnsi="Times New Roman" w:eastAsia="Kaiti TC" w:cs="Times New Roman"/>
          <w:b/>
          <w:i w:val="0"/>
          <w:sz w:val="28"/>
        </w:rPr>
        <w:t>、</w:t>
      </w:r>
      <w:r>
        <w:rPr>
          <w:rFonts w:ascii="Kaiti TC" w:hAnsi="Kaiti TC" w:eastAsia="Kaiti TC" w:cs="Kaiti TC"/>
          <w:b/>
          <w:i w:val="0"/>
          <w:sz w:val="28"/>
        </w:rPr>
        <w:t>可解釋性與本研究定位</w:t>
      </w:r>
    </w:p>
    <w:p>
      <w:pPr>
        <w:spacing w:line="300" w:lineRule="auto" w:before="0" w:after="120"/>
        <w:ind w:firstLine="482"/>
        <w:jc w:val="both"/>
      </w:pPr>
      <w:r>
        <w:rPr>
          <w:rFonts w:ascii="Kaiti TC" w:hAnsi="Kaiti TC" w:eastAsia="Kaiti TC" w:cs="Kaiti TC"/>
          <w:b w:val="0"/>
          <w:i w:val="0"/>
          <w:sz w:val="24"/>
        </w:rPr>
        <w:t>法律判決預測是法律人工智慧的重要任務</w:t>
      </w:r>
      <w:r>
        <w:rPr>
          <w:rFonts w:ascii="Times New Roman" w:hAnsi="Times New Roman" w:eastAsia="Kaiti TC" w:cs="Times New Roman"/>
          <w:b w:val="0"/>
          <w:i w:val="0"/>
          <w:sz w:val="24"/>
        </w:rPr>
        <w:t>，</w:t>
      </w:r>
      <w:r>
        <w:rPr>
          <w:rFonts w:ascii="Kaiti TC" w:hAnsi="Kaiti TC" w:eastAsia="Kaiti TC" w:cs="Kaiti TC"/>
          <w:b w:val="0"/>
          <w:i w:val="0"/>
          <w:sz w:val="24"/>
        </w:rPr>
        <w:t>其核心目標是利用案件事實</w:t>
      </w:r>
      <w:r>
        <w:rPr>
          <w:rFonts w:ascii="Times New Roman" w:hAnsi="Times New Roman" w:eastAsia="Kaiti TC" w:cs="Times New Roman"/>
          <w:b w:val="0"/>
          <w:i w:val="0"/>
          <w:sz w:val="24"/>
        </w:rPr>
        <w:t>、</w:t>
      </w:r>
      <w:r>
        <w:rPr>
          <w:rFonts w:ascii="Kaiti TC" w:hAnsi="Kaiti TC" w:eastAsia="Kaiti TC" w:cs="Kaiti TC"/>
          <w:b w:val="0"/>
          <w:i w:val="0"/>
          <w:sz w:val="24"/>
        </w:rPr>
        <w:t>法律文本</w:t>
      </w:r>
      <w:r>
        <w:rPr>
          <w:rFonts w:ascii="Times New Roman" w:hAnsi="Times New Roman" w:eastAsia="Kaiti TC" w:cs="Times New Roman"/>
          <w:b w:val="0"/>
          <w:i w:val="0"/>
          <w:sz w:val="24"/>
        </w:rPr>
        <w:t>、</w:t>
      </w:r>
      <w:r>
        <w:rPr>
          <w:rFonts w:ascii="Kaiti TC" w:hAnsi="Kaiti TC" w:eastAsia="Kaiti TC" w:cs="Kaiti TC"/>
          <w:b w:val="0"/>
          <w:i w:val="0"/>
          <w:sz w:val="24"/>
        </w:rPr>
        <w:t>法院理由或其他案件資訊</w:t>
      </w:r>
      <w:r>
        <w:rPr>
          <w:rFonts w:ascii="Times New Roman" w:hAnsi="Times New Roman" w:eastAsia="Kaiti TC" w:cs="Times New Roman"/>
          <w:b w:val="0"/>
          <w:i w:val="0"/>
          <w:sz w:val="24"/>
        </w:rPr>
        <w:t>，</w:t>
      </w:r>
      <w:r>
        <w:rPr>
          <w:rFonts w:ascii="Kaiti TC" w:hAnsi="Kaiti TC" w:eastAsia="Kaiti TC" w:cs="Kaiti TC"/>
          <w:b w:val="0"/>
          <w:i w:val="0"/>
          <w:sz w:val="24"/>
        </w:rPr>
        <w:t>預測法院可能作成之裁判結果</w:t>
      </w:r>
      <w:r>
        <w:rPr>
          <w:rFonts w:ascii="Times New Roman" w:hAnsi="Times New Roman" w:eastAsia="Kaiti TC" w:cs="Times New Roman"/>
          <w:b w:val="0"/>
          <w:i w:val="0"/>
          <w:sz w:val="24"/>
        </w:rPr>
        <w:t>。</w:t>
      </w:r>
      <w:r>
        <w:rPr>
          <w:rFonts w:ascii="Kaiti TC" w:hAnsi="Kaiti TC" w:eastAsia="Kaiti TC" w:cs="Kaiti TC"/>
          <w:b w:val="0"/>
          <w:i w:val="0"/>
          <w:sz w:val="24"/>
        </w:rPr>
        <w:t>既有研究顯示</w:t>
      </w:r>
      <w:r>
        <w:rPr>
          <w:rFonts w:ascii="Times New Roman" w:hAnsi="Times New Roman" w:eastAsia="Kaiti TC" w:cs="Times New Roman"/>
          <w:b w:val="0"/>
          <w:i w:val="0"/>
          <w:sz w:val="24"/>
        </w:rPr>
        <w:t>，</w:t>
      </w:r>
      <w:r>
        <w:rPr>
          <w:rFonts w:ascii="Kaiti TC" w:hAnsi="Kaiti TC" w:eastAsia="Kaiti TC" w:cs="Kaiti TC"/>
          <w:b w:val="0"/>
          <w:i w:val="0"/>
          <w:sz w:val="24"/>
        </w:rPr>
        <w:t>法律文本中確實存在可供模型辨識之訊號</w:t>
      </w:r>
      <w:r>
        <w:rPr>
          <w:rFonts w:ascii="Times New Roman" w:hAnsi="Times New Roman" w:eastAsia="Kaiti TC" w:cs="Times New Roman"/>
          <w:b w:val="0"/>
          <w:i w:val="0"/>
          <w:sz w:val="24"/>
        </w:rPr>
        <w:t>，</w:t>
      </w:r>
      <w:r>
        <w:rPr>
          <w:rFonts w:ascii="Kaiti TC" w:hAnsi="Kaiti TC" w:eastAsia="Kaiti TC" w:cs="Kaiti TC"/>
          <w:b w:val="0"/>
          <w:i w:val="0"/>
          <w:sz w:val="24"/>
        </w:rPr>
        <w:t>例如歐洲人權法院判決預測與智慧財產權訴訟風險分析</w:t>
      </w:r>
      <w:r>
        <w:rPr>
          <w:rFonts w:ascii="Times New Roman" w:hAnsi="Times New Roman" w:eastAsia="Kaiti TC" w:cs="Times New Roman"/>
          <w:b w:val="0"/>
          <w:i w:val="0"/>
          <w:sz w:val="24"/>
        </w:rPr>
        <w:t>（Aletras et al., 2016；Surdeanu et al., 2011）。</w:t>
      </w:r>
      <w:r>
        <w:rPr>
          <w:rFonts w:ascii="Kaiti TC" w:hAnsi="Kaiti TC" w:eastAsia="Kaiti TC" w:cs="Kaiti TC"/>
          <w:b w:val="0"/>
          <w:i w:val="0"/>
          <w:sz w:val="24"/>
        </w:rPr>
        <w:t>不過</w:t>
      </w:r>
      <w:r>
        <w:rPr>
          <w:rFonts w:ascii="Times New Roman" w:hAnsi="Times New Roman" w:eastAsia="Kaiti TC" w:cs="Times New Roman"/>
          <w:b w:val="0"/>
          <w:i w:val="0"/>
          <w:sz w:val="24"/>
        </w:rPr>
        <w:t>，</w:t>
      </w:r>
      <w:r>
        <w:rPr>
          <w:rFonts w:ascii="Kaiti TC" w:hAnsi="Kaiti TC" w:eastAsia="Kaiti TC" w:cs="Kaiti TC"/>
          <w:b w:val="0"/>
          <w:i w:val="0"/>
          <w:sz w:val="24"/>
        </w:rPr>
        <w:t>司法應用場域特別重視模型可解釋性</w:t>
      </w:r>
      <w:r>
        <w:rPr>
          <w:rFonts w:ascii="Times New Roman" w:hAnsi="Times New Roman" w:eastAsia="Kaiti TC" w:cs="Times New Roman"/>
          <w:b w:val="0"/>
          <w:i w:val="0"/>
          <w:sz w:val="24"/>
        </w:rPr>
        <w:t>；</w:t>
      </w:r>
      <w:r>
        <w:rPr>
          <w:rFonts w:ascii="Kaiti TC" w:hAnsi="Kaiti TC" w:eastAsia="Kaiti TC" w:cs="Kaiti TC"/>
          <w:b w:val="0"/>
          <w:i w:val="0"/>
          <w:sz w:val="24"/>
        </w:rPr>
        <w:t>若模型僅能提供預測結果</w:t>
      </w:r>
      <w:r>
        <w:rPr>
          <w:rFonts w:ascii="Times New Roman" w:hAnsi="Times New Roman" w:eastAsia="Kaiti TC" w:cs="Times New Roman"/>
          <w:b w:val="0"/>
          <w:i w:val="0"/>
          <w:sz w:val="24"/>
        </w:rPr>
        <w:t>，</w:t>
      </w:r>
      <w:r>
        <w:rPr>
          <w:rFonts w:ascii="Kaiti TC" w:hAnsi="Kaiti TC" w:eastAsia="Kaiti TC" w:cs="Kaiti TC"/>
          <w:b w:val="0"/>
          <w:i w:val="0"/>
          <w:sz w:val="24"/>
        </w:rPr>
        <w:t>卻無法說明其依據</w:t>
      </w:r>
      <w:r>
        <w:rPr>
          <w:rFonts w:ascii="Times New Roman" w:hAnsi="Times New Roman" w:eastAsia="Kaiti TC" w:cs="Times New Roman"/>
          <w:b w:val="0"/>
          <w:i w:val="0"/>
          <w:sz w:val="24"/>
        </w:rPr>
        <w:t>，</w:t>
      </w:r>
      <w:r>
        <w:rPr>
          <w:rFonts w:ascii="Kaiti TC" w:hAnsi="Kaiti TC" w:eastAsia="Kaiti TC" w:cs="Kaiti TC"/>
          <w:b w:val="0"/>
          <w:i w:val="0"/>
          <w:sz w:val="24"/>
        </w:rPr>
        <w:t>則在研究與實務中的使用皆受限制</w:t>
      </w:r>
      <w:r>
        <w:rPr>
          <w:rFonts w:ascii="Times New Roman" w:hAnsi="Times New Roman" w:eastAsia="Kaiti TC" w:cs="Times New Roman"/>
          <w:b w:val="0"/>
          <w:i w:val="0"/>
          <w:sz w:val="24"/>
        </w:rPr>
        <w:t>。</w:t>
      </w:r>
      <w:r>
        <w:rPr>
          <w:rFonts w:ascii="Kaiti TC" w:hAnsi="Kaiti TC" w:eastAsia="Kaiti TC" w:cs="Kaiti TC"/>
          <w:b w:val="0"/>
          <w:i w:val="0"/>
          <w:sz w:val="24"/>
        </w:rPr>
        <w:t>相較於複雜深度模型</w:t>
      </w:r>
      <w:r>
        <w:rPr>
          <w:rFonts w:ascii="Times New Roman" w:hAnsi="Times New Roman" w:eastAsia="Kaiti TC" w:cs="Times New Roman"/>
          <w:b w:val="0"/>
          <w:i w:val="0"/>
          <w:sz w:val="24"/>
        </w:rPr>
        <w:t>，</w:t>
      </w:r>
      <w:r>
        <w:rPr>
          <w:rFonts w:ascii="Kaiti TC" w:hAnsi="Kaiti TC" w:eastAsia="Kaiti TC" w:cs="Kaiti TC"/>
          <w:b w:val="0"/>
          <w:i w:val="0"/>
          <w:sz w:val="24"/>
        </w:rPr>
        <w:t>傳統文字特徵與</w:t>
      </w:r>
      <w:r>
        <w:rPr>
          <w:rFonts w:ascii="Times New Roman" w:hAnsi="Times New Roman" w:eastAsia="Kaiti TC" w:cs="Times New Roman"/>
          <w:b w:val="0"/>
          <w:i w:val="0"/>
          <w:sz w:val="24"/>
        </w:rPr>
        <w:t xml:space="preserve"> SVM </w:t>
      </w:r>
      <w:r>
        <w:rPr>
          <w:rFonts w:ascii="Kaiti TC" w:hAnsi="Kaiti TC" w:eastAsia="Kaiti TC" w:cs="Kaiti TC"/>
          <w:b w:val="0"/>
          <w:i w:val="0"/>
          <w:sz w:val="24"/>
        </w:rPr>
        <w:t>雖然語意表示能力有限</w:t>
      </w:r>
      <w:r>
        <w:rPr>
          <w:rFonts w:ascii="Times New Roman" w:hAnsi="Times New Roman" w:eastAsia="Kaiti TC" w:cs="Times New Roman"/>
          <w:b w:val="0"/>
          <w:i w:val="0"/>
          <w:sz w:val="24"/>
        </w:rPr>
        <w:t>，</w:t>
      </w:r>
      <w:r>
        <w:rPr>
          <w:rFonts w:ascii="Kaiti TC" w:hAnsi="Kaiti TC" w:eastAsia="Kaiti TC" w:cs="Kaiti TC"/>
          <w:b w:val="0"/>
          <w:i w:val="0"/>
          <w:sz w:val="24"/>
        </w:rPr>
        <w:t>但具備較清楚的基準價值與可比較性</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既有法律判決預測文獻常處理二元分類</w:t>
      </w:r>
      <w:r>
        <w:rPr>
          <w:rFonts w:ascii="Times New Roman" w:hAnsi="Times New Roman" w:eastAsia="Kaiti TC" w:cs="Times New Roman"/>
          <w:b w:val="0"/>
          <w:i w:val="0"/>
          <w:sz w:val="24"/>
        </w:rPr>
        <w:t>、</w:t>
      </w:r>
      <w:r>
        <w:rPr>
          <w:rFonts w:ascii="Kaiti TC" w:hAnsi="Kaiti TC" w:eastAsia="Kaiti TC" w:cs="Kaiti TC"/>
          <w:b w:val="0"/>
          <w:i w:val="0"/>
          <w:sz w:val="24"/>
        </w:rPr>
        <w:t>多類別分類</w:t>
      </w:r>
      <w:r>
        <w:rPr>
          <w:rFonts w:ascii="Times New Roman" w:hAnsi="Times New Roman" w:eastAsia="Kaiti TC" w:cs="Times New Roman"/>
          <w:b w:val="0"/>
          <w:i w:val="0"/>
          <w:sz w:val="24"/>
        </w:rPr>
        <w:t>、</w:t>
      </w:r>
      <w:r>
        <w:rPr>
          <w:rFonts w:ascii="Kaiti TC" w:hAnsi="Kaiti TC" w:eastAsia="Kaiti TC" w:cs="Kaiti TC"/>
          <w:b w:val="0"/>
          <w:i w:val="0"/>
          <w:sz w:val="24"/>
        </w:rPr>
        <w:t>多標籤分類或多任務學習等不同任務</w:t>
      </w:r>
      <w:r>
        <w:rPr>
          <w:rFonts w:ascii="Times New Roman" w:hAnsi="Times New Roman" w:eastAsia="Kaiti TC" w:cs="Times New Roman"/>
          <w:b w:val="0"/>
          <w:i w:val="0"/>
          <w:sz w:val="24"/>
        </w:rPr>
        <w:t>（Chalkidis et al., 2019；Feng et al., 2022；Yang et al., 2022）。</w:t>
      </w:r>
      <w:r>
        <w:rPr>
          <w:rFonts w:ascii="Kaiti TC" w:hAnsi="Kaiti TC" w:eastAsia="Kaiti TC" w:cs="Kaiti TC"/>
          <w:b w:val="0"/>
          <w:i w:val="0"/>
          <w:sz w:val="24"/>
        </w:rPr>
        <w:t>深度學習模型雖可能取得較佳表現</w:t>
      </w:r>
      <w:r>
        <w:rPr>
          <w:rFonts w:ascii="Times New Roman" w:hAnsi="Times New Roman" w:eastAsia="Kaiti TC" w:cs="Times New Roman"/>
          <w:b w:val="0"/>
          <w:i w:val="0"/>
          <w:sz w:val="24"/>
        </w:rPr>
        <w:t>（Alghazzawi et al., 2022），</w:t>
      </w:r>
      <w:r>
        <w:rPr>
          <w:rFonts w:ascii="Kaiti TC" w:hAnsi="Kaiti TC" w:eastAsia="Kaiti TC" w:cs="Kaiti TC"/>
          <w:b w:val="0"/>
          <w:i w:val="0"/>
          <w:sz w:val="24"/>
        </w:rPr>
        <w:t>但其黑箱性使研究者較難判斷模型是否依賴法律上有意義的資訊</w:t>
      </w:r>
      <w:r>
        <w:rPr>
          <w:rFonts w:ascii="Times New Roman" w:hAnsi="Times New Roman" w:eastAsia="Kaiti TC" w:cs="Times New Roman"/>
          <w:b w:val="0"/>
          <w:i w:val="0"/>
          <w:sz w:val="24"/>
        </w:rPr>
        <w:t>。</w:t>
      </w:r>
      <w:r>
        <w:rPr>
          <w:rFonts w:ascii="Kaiti TC" w:hAnsi="Kaiti TC" w:eastAsia="Kaiti TC" w:cs="Kaiti TC"/>
          <w:b w:val="0"/>
          <w:i w:val="0"/>
          <w:sz w:val="24"/>
        </w:rPr>
        <w:t>對於仍在建立資料處理與基準模型的研究情境</w:t>
      </w:r>
      <w:r>
        <w:rPr>
          <w:rFonts w:ascii="Times New Roman" w:hAnsi="Times New Roman" w:eastAsia="Kaiti TC" w:cs="Times New Roman"/>
          <w:b w:val="0"/>
          <w:i w:val="0"/>
          <w:sz w:val="24"/>
        </w:rPr>
        <w:t>，</w:t>
      </w:r>
      <w:r>
        <w:rPr>
          <w:rFonts w:ascii="Kaiti TC" w:hAnsi="Kaiti TC" w:eastAsia="Kaiti TC" w:cs="Kaiti TC"/>
          <w:b w:val="0"/>
          <w:i w:val="0"/>
          <w:sz w:val="24"/>
        </w:rPr>
        <w:t>較穩健的做法是先以可重複</w:t>
      </w:r>
      <w:r>
        <w:rPr>
          <w:rFonts w:ascii="Times New Roman" w:hAnsi="Times New Roman" w:eastAsia="Kaiti TC" w:cs="Times New Roman"/>
          <w:b w:val="0"/>
          <w:i w:val="0"/>
          <w:sz w:val="24"/>
        </w:rPr>
        <w:t>、</w:t>
      </w:r>
      <w:r>
        <w:rPr>
          <w:rFonts w:ascii="Kaiti TC" w:hAnsi="Kaiti TC" w:eastAsia="Kaiti TC" w:cs="Kaiti TC"/>
          <w:b w:val="0"/>
          <w:i w:val="0"/>
          <w:sz w:val="24"/>
        </w:rPr>
        <w:t>可比較且相對可解釋的流程建立基準</w:t>
      </w:r>
      <w:r>
        <w:rPr>
          <w:rFonts w:ascii="Times New Roman" w:hAnsi="Times New Roman" w:eastAsia="Kaiti TC" w:cs="Times New Roman"/>
          <w:b w:val="0"/>
          <w:i w:val="0"/>
          <w:sz w:val="24"/>
        </w:rPr>
        <w:t>，</w:t>
      </w:r>
      <w:r>
        <w:rPr>
          <w:rFonts w:ascii="Kaiti TC" w:hAnsi="Kaiti TC" w:eastAsia="Kaiti TC" w:cs="Kaiti TC"/>
          <w:b w:val="0"/>
          <w:i w:val="0"/>
          <w:sz w:val="24"/>
        </w:rPr>
        <w:t>再評估更複雜模型是否真正改善少數類別與跨案件類型表現</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因此</w:t>
      </w:r>
      <w:r>
        <w:rPr>
          <w:rFonts w:ascii="Times New Roman" w:hAnsi="Times New Roman" w:eastAsia="Kaiti TC" w:cs="Times New Roman"/>
          <w:b w:val="0"/>
          <w:i w:val="0"/>
          <w:sz w:val="24"/>
        </w:rPr>
        <w:t>，</w:t>
      </w:r>
      <w:r>
        <w:rPr>
          <w:rFonts w:ascii="Kaiti TC" w:hAnsi="Kaiti TC" w:eastAsia="Kaiti TC" w:cs="Kaiti TC"/>
          <w:b w:val="0"/>
          <w:i w:val="0"/>
          <w:sz w:val="24"/>
        </w:rPr>
        <w:t>本研究未將</w:t>
      </w:r>
      <w:r>
        <w:rPr>
          <w:rFonts w:ascii="Times New Roman" w:hAnsi="Times New Roman" w:eastAsia="Kaiti TC" w:cs="Times New Roman"/>
          <w:b w:val="0"/>
          <w:i w:val="0"/>
          <w:sz w:val="24"/>
        </w:rPr>
        <w:t xml:space="preserve"> BERT、Transformer </w:t>
      </w:r>
      <w:r>
        <w:rPr>
          <w:rFonts w:ascii="Kaiti TC" w:hAnsi="Kaiti TC" w:eastAsia="Kaiti TC" w:cs="Kaiti TC"/>
          <w:b w:val="0"/>
          <w:i w:val="0"/>
          <w:sz w:val="24"/>
        </w:rPr>
        <w:t>或大型語言模型納入主要分類流程</w:t>
      </w:r>
      <w:r>
        <w:rPr>
          <w:rFonts w:ascii="Times New Roman" w:hAnsi="Times New Roman" w:eastAsia="Kaiti TC" w:cs="Times New Roman"/>
          <w:b w:val="0"/>
          <w:i w:val="0"/>
          <w:sz w:val="24"/>
        </w:rPr>
        <w:t>。</w:t>
      </w:r>
      <w:r>
        <w:rPr>
          <w:rFonts w:ascii="Kaiti TC" w:hAnsi="Kaiti TC" w:eastAsia="Kaiti TC" w:cs="Kaiti TC"/>
          <w:b w:val="0"/>
          <w:i w:val="0"/>
          <w:sz w:val="24"/>
        </w:rPr>
        <w:t>研究目的並非比較所有模型的最高預測效能</w:t>
      </w:r>
      <w:r>
        <w:rPr>
          <w:rFonts w:ascii="Times New Roman" w:hAnsi="Times New Roman" w:eastAsia="Kaiti TC" w:cs="Times New Roman"/>
          <w:b w:val="0"/>
          <w:i w:val="0"/>
          <w:sz w:val="24"/>
        </w:rPr>
        <w:t>，</w:t>
      </w:r>
      <w:r>
        <w:rPr>
          <w:rFonts w:ascii="Kaiti TC" w:hAnsi="Kaiti TC" w:eastAsia="Kaiti TC" w:cs="Kaiti TC"/>
          <w:b w:val="0"/>
          <w:i w:val="0"/>
          <w:sz w:val="24"/>
        </w:rPr>
        <w:t>而是檢驗</w:t>
      </w:r>
      <w:r>
        <w:rPr>
          <w:rFonts w:ascii="Times New Roman" w:hAnsi="Times New Roman" w:eastAsia="Kaiti TC" w:cs="Times New Roman"/>
          <w:b w:val="0"/>
          <w:i w:val="0"/>
          <w:sz w:val="24"/>
        </w:rPr>
        <w:t xml:space="preserve"> BoW、TF、TF-IDF、MNIR </w:t>
      </w:r>
      <w:r>
        <w:rPr>
          <w:rFonts w:ascii="Kaiti TC" w:hAnsi="Kaiti TC" w:eastAsia="Kaiti TC" w:cs="Kaiti TC"/>
          <w:b w:val="0"/>
          <w:i w:val="0"/>
          <w:sz w:val="24"/>
        </w:rPr>
        <w:t>與</w:t>
      </w:r>
      <w:r>
        <w:rPr>
          <w:rFonts w:ascii="Times New Roman" w:hAnsi="Times New Roman" w:eastAsia="Kaiti TC" w:cs="Times New Roman"/>
          <w:b w:val="0"/>
          <w:i w:val="0"/>
          <w:sz w:val="24"/>
        </w:rPr>
        <w:t xml:space="preserve"> SVM </w:t>
      </w:r>
      <w:r>
        <w:rPr>
          <w:rFonts w:ascii="Kaiti TC" w:hAnsi="Kaiti TC" w:eastAsia="Kaiti TC" w:cs="Kaiti TC"/>
          <w:b w:val="0"/>
          <w:i w:val="0"/>
          <w:sz w:val="24"/>
        </w:rPr>
        <w:t>在臺灣智慧財產權判決分類中的相對效果</w:t>
      </w:r>
      <w:r>
        <w:rPr>
          <w:rFonts w:ascii="Times New Roman" w:hAnsi="Times New Roman" w:eastAsia="Kaiti TC" w:cs="Times New Roman"/>
          <w:b w:val="0"/>
          <w:i w:val="0"/>
          <w:sz w:val="24"/>
        </w:rPr>
        <w:t>，</w:t>
      </w:r>
      <w:r>
        <w:rPr>
          <w:rFonts w:ascii="Kaiti TC" w:hAnsi="Kaiti TC" w:eastAsia="Kaiti TC" w:cs="Kaiti TC"/>
          <w:b w:val="0"/>
          <w:i w:val="0"/>
          <w:sz w:val="24"/>
        </w:rPr>
        <w:t>建立可解釋的基準流程</w:t>
      </w:r>
      <w:r>
        <w:rPr>
          <w:rFonts w:ascii="Times New Roman" w:hAnsi="Times New Roman" w:eastAsia="Kaiti TC" w:cs="Times New Roman"/>
          <w:b w:val="0"/>
          <w:i w:val="0"/>
          <w:sz w:val="24"/>
        </w:rPr>
        <w:t>。</w:t>
      </w:r>
      <w:r>
        <w:rPr>
          <w:rFonts w:ascii="Kaiti TC" w:hAnsi="Kaiti TC" w:eastAsia="Kaiti TC" w:cs="Kaiti TC"/>
          <w:b w:val="0"/>
          <w:i w:val="0"/>
          <w:sz w:val="24"/>
        </w:rPr>
        <w:t>相較之下</w:t>
      </w:r>
      <w:r>
        <w:rPr>
          <w:rFonts w:ascii="Times New Roman" w:hAnsi="Times New Roman" w:eastAsia="Kaiti TC" w:cs="Times New Roman"/>
          <w:b w:val="0"/>
          <w:i w:val="0"/>
          <w:sz w:val="24"/>
        </w:rPr>
        <w:t>，</w:t>
      </w:r>
      <w:r>
        <w:rPr>
          <w:rFonts w:ascii="Kaiti TC" w:hAnsi="Kaiti TC" w:eastAsia="Kaiti TC" w:cs="Kaiti TC"/>
          <w:b w:val="0"/>
          <w:i w:val="0"/>
          <w:sz w:val="24"/>
        </w:rPr>
        <w:t>預訓練語言模型與大型語言模型雖具較強語意表徵能力</w:t>
      </w:r>
      <w:r>
        <w:rPr>
          <w:rFonts w:ascii="Times New Roman" w:hAnsi="Times New Roman" w:eastAsia="Kaiti TC" w:cs="Times New Roman"/>
          <w:b w:val="0"/>
          <w:i w:val="0"/>
          <w:sz w:val="24"/>
        </w:rPr>
        <w:t>，</w:t>
      </w:r>
      <w:r>
        <w:rPr>
          <w:rFonts w:ascii="Kaiti TC" w:hAnsi="Kaiti TC" w:eastAsia="Kaiti TC" w:cs="Kaiti TC"/>
          <w:b w:val="0"/>
          <w:i w:val="0"/>
          <w:sz w:val="24"/>
        </w:rPr>
        <w:t>但涉及較高運算資源</w:t>
      </w:r>
      <w:r>
        <w:rPr>
          <w:rFonts w:ascii="Times New Roman" w:hAnsi="Times New Roman" w:eastAsia="Kaiti TC" w:cs="Times New Roman"/>
          <w:b w:val="0"/>
          <w:i w:val="0"/>
          <w:sz w:val="24"/>
        </w:rPr>
        <w:t>、</w:t>
      </w:r>
      <w:r>
        <w:rPr>
          <w:rFonts w:ascii="Kaiti TC" w:hAnsi="Kaiti TC" w:eastAsia="Kaiti TC" w:cs="Kaiti TC"/>
          <w:b w:val="0"/>
          <w:i w:val="0"/>
          <w:sz w:val="24"/>
        </w:rPr>
        <w:t>長文本處理與結果解釋等問題</w:t>
      </w:r>
      <w:r>
        <w:rPr>
          <w:rFonts w:ascii="Times New Roman" w:hAnsi="Times New Roman" w:eastAsia="Kaiti TC" w:cs="Times New Roman"/>
          <w:b w:val="0"/>
          <w:i w:val="0"/>
          <w:sz w:val="24"/>
        </w:rPr>
        <w:t>；</w:t>
      </w:r>
      <w:r>
        <w:rPr>
          <w:rFonts w:ascii="Kaiti TC" w:hAnsi="Kaiti TC" w:eastAsia="Kaiti TC" w:cs="Kaiti TC"/>
          <w:b w:val="0"/>
          <w:i w:val="0"/>
          <w:sz w:val="24"/>
        </w:rPr>
        <w:t>其與本研究基準流程之效能差異及適用情境</w:t>
      </w:r>
      <w:r>
        <w:rPr>
          <w:rFonts w:ascii="Times New Roman" w:hAnsi="Times New Roman" w:eastAsia="Kaiti TC" w:cs="Times New Roman"/>
          <w:b w:val="0"/>
          <w:i w:val="0"/>
          <w:sz w:val="24"/>
        </w:rPr>
        <w:t>，</w:t>
      </w:r>
      <w:r>
        <w:rPr>
          <w:rFonts w:ascii="Kaiti TC" w:hAnsi="Kaiti TC" w:eastAsia="Kaiti TC" w:cs="Kaiti TC"/>
          <w:b w:val="0"/>
          <w:i w:val="0"/>
          <w:sz w:val="24"/>
        </w:rPr>
        <w:t>留待後續研究比較</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本研究定位在於建立臺灣智慧財產權判決結果分類之基準流程</w:t>
      </w:r>
      <w:r>
        <w:rPr>
          <w:rFonts w:ascii="Times New Roman" w:hAnsi="Times New Roman" w:eastAsia="Kaiti TC" w:cs="Times New Roman"/>
          <w:b w:val="0"/>
          <w:i w:val="0"/>
          <w:sz w:val="24"/>
        </w:rPr>
        <w:t>，</w:t>
      </w:r>
      <w:r>
        <w:rPr>
          <w:rFonts w:ascii="Kaiti TC" w:hAnsi="Kaiti TC" w:eastAsia="Kaiti TC" w:cs="Kaiti TC"/>
          <w:b w:val="0"/>
          <w:i w:val="0"/>
          <w:sz w:val="24"/>
        </w:rPr>
        <w:t>而非宣稱模型可直接預測個案勝敗</w:t>
      </w:r>
      <w:r>
        <w:rPr>
          <w:rFonts w:ascii="Times New Roman" w:hAnsi="Times New Roman" w:eastAsia="Kaiti TC" w:cs="Times New Roman"/>
          <w:b w:val="0"/>
          <w:i w:val="0"/>
          <w:sz w:val="24"/>
        </w:rPr>
        <w:t>。</w:t>
      </w:r>
      <w:r>
        <w:rPr>
          <w:rFonts w:ascii="Kaiti TC" w:hAnsi="Kaiti TC" w:eastAsia="Kaiti TC" w:cs="Kaiti TC"/>
          <w:b w:val="0"/>
          <w:i w:val="0"/>
          <w:sz w:val="24"/>
        </w:rPr>
        <w:t>相較於僅檢驗單一模型是否有效</w:t>
      </w:r>
      <w:r>
        <w:rPr>
          <w:rFonts w:ascii="Times New Roman" w:hAnsi="Times New Roman" w:eastAsia="Kaiti TC" w:cs="Times New Roman"/>
          <w:b w:val="0"/>
          <w:i w:val="0"/>
          <w:sz w:val="24"/>
        </w:rPr>
        <w:t>，</w:t>
      </w:r>
      <w:r>
        <w:rPr>
          <w:rFonts w:ascii="Kaiti TC" w:hAnsi="Kaiti TC" w:eastAsia="Kaiti TC" w:cs="Kaiti TC"/>
          <w:b w:val="0"/>
          <w:i w:val="0"/>
          <w:sz w:val="24"/>
        </w:rPr>
        <w:t>本文同時納入案件類型</w:t>
      </w:r>
      <w:r>
        <w:rPr>
          <w:rFonts w:ascii="Times New Roman" w:hAnsi="Times New Roman" w:eastAsia="Kaiti TC" w:cs="Times New Roman"/>
          <w:b w:val="0"/>
          <w:i w:val="0"/>
          <w:sz w:val="24"/>
        </w:rPr>
        <w:t>、</w:t>
      </w:r>
      <w:r>
        <w:rPr>
          <w:rFonts w:ascii="Kaiti TC" w:hAnsi="Kaiti TC" w:eastAsia="Kaiti TC" w:cs="Kaiti TC"/>
          <w:b w:val="0"/>
          <w:i w:val="0"/>
          <w:sz w:val="24"/>
        </w:rPr>
        <w:t>文字特徵表示</w:t>
      </w:r>
      <w:r>
        <w:rPr>
          <w:rFonts w:ascii="Times New Roman" w:hAnsi="Times New Roman" w:eastAsia="Kaiti TC" w:cs="Times New Roman"/>
          <w:b w:val="0"/>
          <w:i w:val="0"/>
          <w:sz w:val="24"/>
        </w:rPr>
        <w:t xml:space="preserve">、MNIR </w:t>
      </w:r>
      <w:r>
        <w:rPr>
          <w:rFonts w:ascii="Kaiti TC" w:hAnsi="Kaiti TC" w:eastAsia="Kaiti TC" w:cs="Kaiti TC"/>
          <w:b w:val="0"/>
          <w:i w:val="0"/>
          <w:sz w:val="24"/>
        </w:rPr>
        <w:t>特徵轉換與少數類別評估</w:t>
      </w:r>
      <w:r>
        <w:rPr>
          <w:rFonts w:ascii="Times New Roman" w:hAnsi="Times New Roman" w:eastAsia="Kaiti TC" w:cs="Times New Roman"/>
          <w:b w:val="0"/>
          <w:i w:val="0"/>
          <w:sz w:val="24"/>
        </w:rPr>
        <w:t>。</w:t>
      </w:r>
      <w:r>
        <w:rPr>
          <w:rFonts w:ascii="Kaiti TC" w:hAnsi="Kaiti TC" w:eastAsia="Kaiti TC" w:cs="Kaiti TC"/>
          <w:b w:val="0"/>
          <w:i w:val="0"/>
          <w:sz w:val="24"/>
        </w:rPr>
        <w:t>此一設計可回答更具方法意義的問題</w:t>
      </w:r>
      <w:r>
        <w:rPr>
          <w:rFonts w:ascii="Times New Roman" w:hAnsi="Times New Roman" w:eastAsia="Kaiti TC" w:cs="Times New Roman"/>
          <w:b w:val="0"/>
          <w:i w:val="0"/>
          <w:sz w:val="24"/>
        </w:rPr>
        <w:t>：</w:t>
      </w:r>
      <w:r>
        <w:rPr>
          <w:rFonts w:ascii="Kaiti TC" w:hAnsi="Kaiti TC" w:eastAsia="Kaiti TC" w:cs="Kaiti TC"/>
          <w:b w:val="0"/>
          <w:i w:val="0"/>
          <w:sz w:val="24"/>
        </w:rPr>
        <w:t>在中文智慧財產權裁判文本中</w:t>
      </w:r>
      <w:r>
        <w:rPr>
          <w:rFonts w:ascii="Times New Roman" w:hAnsi="Times New Roman" w:eastAsia="Kaiti TC" w:cs="Times New Roman"/>
          <w:b w:val="0"/>
          <w:i w:val="0"/>
          <w:sz w:val="24"/>
        </w:rPr>
        <w:t>，</w:t>
      </w:r>
      <w:r>
        <w:rPr>
          <w:rFonts w:ascii="Kaiti TC" w:hAnsi="Kaiti TC" w:eastAsia="Kaiti TC" w:cs="Kaiti TC"/>
          <w:b w:val="0"/>
          <w:i w:val="0"/>
          <w:sz w:val="24"/>
        </w:rPr>
        <w:t>分類訊號是否主要保留於稀疏詞彙特徵</w:t>
      </w:r>
      <w:r>
        <w:rPr>
          <w:rFonts w:ascii="Times New Roman" w:hAnsi="Times New Roman" w:eastAsia="Kaiti TC" w:cs="Times New Roman"/>
          <w:b w:val="0"/>
          <w:i w:val="0"/>
          <w:sz w:val="24"/>
        </w:rPr>
        <w:t>？</w:t>
      </w:r>
      <w:r>
        <w:rPr>
          <w:rFonts w:ascii="Kaiti TC" w:hAnsi="Kaiti TC" w:eastAsia="Kaiti TC" w:cs="Kaiti TC"/>
          <w:b w:val="0"/>
          <w:i w:val="0"/>
          <w:sz w:val="24"/>
        </w:rPr>
        <w:t>監督式降維是否會帶來額外效益</w:t>
      </w:r>
      <w:r>
        <w:rPr>
          <w:rFonts w:ascii="Times New Roman" w:hAnsi="Times New Roman" w:eastAsia="Kaiti TC" w:cs="Times New Roman"/>
          <w:b w:val="0"/>
          <w:i w:val="0"/>
          <w:sz w:val="24"/>
        </w:rPr>
        <w:t>？</w:t>
      </w:r>
      <w:r>
        <w:rPr>
          <w:rFonts w:ascii="Kaiti TC" w:hAnsi="Kaiti TC" w:eastAsia="Kaiti TC" w:cs="Kaiti TC"/>
          <w:b w:val="0"/>
          <w:i w:val="0"/>
          <w:sz w:val="24"/>
        </w:rPr>
        <w:t>不同法律程序的文本是否需要不同特徵表示</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四</w:t>
      </w:r>
      <w:r>
        <w:rPr>
          <w:rFonts w:ascii="Times New Roman" w:hAnsi="Times New Roman" w:eastAsia="Kaiti TC" w:cs="Times New Roman"/>
          <w:b/>
          <w:i w:val="0"/>
          <w:sz w:val="28"/>
        </w:rPr>
        <w:t xml:space="preserve">、MNIR </w:t>
      </w:r>
      <w:r>
        <w:rPr>
          <w:rFonts w:ascii="Kaiti TC" w:hAnsi="Kaiti TC" w:eastAsia="Kaiti TC" w:cs="Kaiti TC"/>
          <w:b/>
          <w:i w:val="0"/>
          <w:sz w:val="28"/>
        </w:rPr>
        <w:t>監督式特徵轉換</w:t>
      </w:r>
    </w:p>
    <w:p>
      <w:pPr>
        <w:spacing w:line="300" w:lineRule="auto" w:before="0" w:after="120"/>
        <w:ind w:firstLine="482"/>
        <w:jc w:val="both"/>
      </w:pPr>
      <w:r>
        <w:rPr>
          <w:rFonts w:ascii="Times New Roman" w:hAnsi="Times New Roman" w:eastAsia="Kaiti TC" w:cs="Times New Roman"/>
          <w:b w:val="0"/>
          <w:i w:val="0"/>
          <w:sz w:val="24"/>
        </w:rPr>
        <w:t xml:space="preserve">MNIR </w:t>
      </w:r>
      <w:r>
        <w:rPr>
          <w:rFonts w:ascii="Kaiti TC" w:hAnsi="Kaiti TC" w:eastAsia="Kaiti TC" w:cs="Kaiti TC"/>
          <w:b w:val="0"/>
          <w:i w:val="0"/>
          <w:sz w:val="24"/>
        </w:rPr>
        <w:t>由</w:t>
      </w:r>
      <w:r>
        <w:rPr>
          <w:rFonts w:ascii="Times New Roman" w:hAnsi="Times New Roman" w:eastAsia="Kaiti TC" w:cs="Times New Roman"/>
          <w:b w:val="0"/>
          <w:i w:val="0"/>
          <w:sz w:val="24"/>
        </w:rPr>
        <w:t xml:space="preserve"> Taddy（2013）</w:t>
      </w:r>
      <w:r>
        <w:rPr>
          <w:rFonts w:ascii="Kaiti TC" w:hAnsi="Kaiti TC" w:eastAsia="Kaiti TC" w:cs="Kaiti TC"/>
          <w:b w:val="0"/>
          <w:i w:val="0"/>
          <w:sz w:val="24"/>
        </w:rPr>
        <w:t>提出</w:t>
      </w:r>
      <w:r>
        <w:rPr>
          <w:rFonts w:ascii="Times New Roman" w:hAnsi="Times New Roman" w:eastAsia="Kaiti TC" w:cs="Times New Roman"/>
          <w:b w:val="0"/>
          <w:i w:val="0"/>
          <w:sz w:val="24"/>
        </w:rPr>
        <w:t>，</w:t>
      </w:r>
      <w:r>
        <w:rPr>
          <w:rFonts w:ascii="Kaiti TC" w:hAnsi="Kaiti TC" w:eastAsia="Kaiti TC" w:cs="Kaiti TC"/>
          <w:b w:val="0"/>
          <w:i w:val="0"/>
          <w:sz w:val="24"/>
        </w:rPr>
        <w:t>主要用於高維文字資料之監督式降維</w:t>
      </w:r>
      <w:r>
        <w:rPr>
          <w:rFonts w:ascii="Times New Roman" w:hAnsi="Times New Roman" w:eastAsia="Kaiti TC" w:cs="Times New Roman"/>
          <w:b w:val="0"/>
          <w:i w:val="0"/>
          <w:sz w:val="24"/>
        </w:rPr>
        <w:t>。</w:t>
      </w:r>
      <w:r>
        <w:rPr>
          <w:rFonts w:ascii="Kaiti TC" w:hAnsi="Kaiti TC" w:eastAsia="Kaiti TC" w:cs="Kaiti TC"/>
          <w:b w:val="0"/>
          <w:i w:val="0"/>
          <w:sz w:val="24"/>
        </w:rPr>
        <w:t>其核心想法是以類別或低維分數反向解釋詞彙分布</w:t>
      </w:r>
      <w:r>
        <w:rPr>
          <w:rFonts w:ascii="Times New Roman" w:hAnsi="Times New Roman" w:eastAsia="Kaiti TC" w:cs="Times New Roman"/>
          <w:b w:val="0"/>
          <w:i w:val="0"/>
          <w:sz w:val="24"/>
        </w:rPr>
        <w:t>，</w:t>
      </w:r>
      <w:r>
        <w:rPr>
          <w:rFonts w:ascii="Kaiti TC" w:hAnsi="Kaiti TC" w:eastAsia="Kaiti TC" w:cs="Kaiti TC"/>
          <w:b w:val="0"/>
          <w:i w:val="0"/>
          <w:sz w:val="24"/>
        </w:rPr>
        <w:t>藉由</w:t>
      </w:r>
      <w:r>
        <w:rPr>
          <w:rFonts w:ascii="Times New Roman" w:hAnsi="Times New Roman" w:eastAsia="Kaiti TC" w:cs="Times New Roman"/>
          <w:b w:val="0"/>
          <w:i w:val="0"/>
          <w:sz w:val="24"/>
        </w:rPr>
        <w:t xml:space="preserve"> inverse regression </w:t>
      </w:r>
      <w:r>
        <w:rPr>
          <w:rFonts w:ascii="Kaiti TC" w:hAnsi="Kaiti TC" w:eastAsia="Kaiti TC" w:cs="Kaiti TC"/>
          <w:b w:val="0"/>
          <w:i w:val="0"/>
          <w:sz w:val="24"/>
        </w:rPr>
        <w:t>將高維文本表示轉換為較低維的充分縮減分數</w:t>
      </w:r>
      <w:r>
        <w:rPr>
          <w:rFonts w:ascii="Times New Roman" w:hAnsi="Times New Roman" w:eastAsia="Kaiti TC" w:cs="Times New Roman"/>
          <w:b w:val="0"/>
          <w:i w:val="0"/>
          <w:sz w:val="24"/>
        </w:rPr>
        <w:t>。</w:t>
      </w:r>
      <w:r>
        <w:rPr>
          <w:rFonts w:ascii="Kaiti TC" w:hAnsi="Kaiti TC" w:eastAsia="Kaiti TC" w:cs="Kaiti TC"/>
          <w:b w:val="0"/>
          <w:i w:val="0"/>
          <w:sz w:val="24"/>
        </w:rPr>
        <w:t>本研究在中文智慧財產權判決文本脈絡中檢驗</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是否能於</w:t>
      </w:r>
      <w:r>
        <w:rPr>
          <w:rFonts w:ascii="Times New Roman" w:hAnsi="Times New Roman" w:eastAsia="Kaiti TC" w:cs="Times New Roman"/>
          <w:b w:val="0"/>
          <w:i w:val="0"/>
          <w:sz w:val="24"/>
        </w:rPr>
        <w:t xml:space="preserve"> Chi-square </w:t>
      </w:r>
      <w:r>
        <w:rPr>
          <w:rFonts w:ascii="Kaiti TC" w:hAnsi="Kaiti TC" w:eastAsia="Kaiti TC" w:cs="Kaiti TC"/>
          <w:b w:val="0"/>
          <w:i w:val="0"/>
          <w:sz w:val="24"/>
        </w:rPr>
        <w:t>特徵選擇後進一步提升分類表現</w:t>
      </w:r>
      <w:r>
        <w:rPr>
          <w:rFonts w:ascii="Times New Roman" w:hAnsi="Times New Roman" w:eastAsia="Kaiti TC" w:cs="Times New Roman"/>
          <w:b w:val="0"/>
          <w:i w:val="0"/>
          <w:sz w:val="24"/>
        </w:rPr>
        <w:t>，</w:t>
      </w:r>
      <w:r>
        <w:rPr>
          <w:rFonts w:ascii="Kaiti TC" w:hAnsi="Kaiti TC" w:eastAsia="Kaiti TC" w:cs="Kaiti TC"/>
          <w:b w:val="0"/>
          <w:i w:val="0"/>
          <w:sz w:val="24"/>
        </w:rPr>
        <w:t>並以直接使用卡方篩選後稀疏特徵的</w:t>
      </w:r>
      <w:r>
        <w:rPr>
          <w:rFonts w:ascii="Times New Roman" w:hAnsi="Times New Roman" w:eastAsia="Kaiti TC" w:cs="Times New Roman"/>
          <w:b w:val="0"/>
          <w:i w:val="0"/>
          <w:sz w:val="24"/>
        </w:rPr>
        <w:t xml:space="preserve"> Chi-square + SVM </w:t>
      </w:r>
      <w:r>
        <w:rPr>
          <w:rFonts w:ascii="Kaiti TC" w:hAnsi="Kaiti TC" w:eastAsia="Kaiti TC" w:cs="Kaiti TC"/>
          <w:b w:val="0"/>
          <w:i w:val="0"/>
          <w:sz w:val="24"/>
        </w:rPr>
        <w:t>作為對照流程</w:t>
      </w:r>
      <w:r>
        <w:rPr>
          <w:rFonts w:ascii="Times New Roman" w:hAnsi="Times New Roman" w:eastAsia="Kaiti TC" w:cs="Times New Roman"/>
          <w:b w:val="0"/>
          <w:i w:val="0"/>
          <w:sz w:val="24"/>
        </w:rPr>
        <w:t>。</w:t>
      </w:r>
    </w:p>
    <w:p>
      <w:pPr>
        <w:spacing w:line="300" w:lineRule="auto" w:before="0" w:after="120"/>
        <w:ind w:firstLine="482"/>
        <w:jc w:val="both"/>
      </w:pPr>
      <w:r>
        <w:rPr>
          <w:rFonts w:ascii="Times New Roman" w:hAnsi="Times New Roman" w:eastAsia="Kaiti TC" w:cs="Times New Roman"/>
          <w:b w:val="0"/>
          <w:i w:val="0"/>
          <w:sz w:val="24"/>
        </w:rPr>
        <w:t xml:space="preserve">MNIR </w:t>
      </w:r>
      <w:r>
        <w:rPr>
          <w:rFonts w:ascii="Kaiti TC" w:hAnsi="Kaiti TC" w:eastAsia="Kaiti TC" w:cs="Kaiti TC"/>
          <w:b w:val="0"/>
          <w:i w:val="0"/>
          <w:sz w:val="24"/>
        </w:rPr>
        <w:t>對文字資料具有吸引力</w:t>
      </w:r>
      <w:r>
        <w:rPr>
          <w:rFonts w:ascii="Times New Roman" w:hAnsi="Times New Roman" w:eastAsia="Kaiti TC" w:cs="Times New Roman"/>
          <w:b w:val="0"/>
          <w:i w:val="0"/>
          <w:sz w:val="24"/>
        </w:rPr>
        <w:t>，</w:t>
      </w:r>
      <w:r>
        <w:rPr>
          <w:rFonts w:ascii="Kaiti TC" w:hAnsi="Kaiti TC" w:eastAsia="Kaiti TC" w:cs="Kaiti TC"/>
          <w:b w:val="0"/>
          <w:i w:val="0"/>
          <w:sz w:val="24"/>
        </w:rPr>
        <w:t>因為法律文本通常具有高維</w:t>
      </w:r>
      <w:r>
        <w:rPr>
          <w:rFonts w:ascii="Times New Roman" w:hAnsi="Times New Roman" w:eastAsia="Kaiti TC" w:cs="Times New Roman"/>
          <w:b w:val="0"/>
          <w:i w:val="0"/>
          <w:sz w:val="24"/>
        </w:rPr>
        <w:t>、</w:t>
      </w:r>
      <w:r>
        <w:rPr>
          <w:rFonts w:ascii="Kaiti TC" w:hAnsi="Kaiti TC" w:eastAsia="Kaiti TC" w:cs="Kaiti TC"/>
          <w:b w:val="0"/>
          <w:i w:val="0"/>
          <w:sz w:val="24"/>
        </w:rPr>
        <w:t>稀疏與共線性高等特性</w:t>
      </w:r>
      <w:r>
        <w:rPr>
          <w:rFonts w:ascii="Times New Roman" w:hAnsi="Times New Roman" w:eastAsia="Kaiti TC" w:cs="Times New Roman"/>
          <w:b w:val="0"/>
          <w:i w:val="0"/>
          <w:sz w:val="24"/>
        </w:rPr>
        <w:t>。</w:t>
      </w:r>
      <w:r>
        <w:rPr>
          <w:rFonts w:ascii="Kaiti TC" w:hAnsi="Kaiti TC" w:eastAsia="Kaiti TC" w:cs="Kaiti TC"/>
          <w:b w:val="0"/>
          <w:i w:val="0"/>
          <w:sz w:val="24"/>
        </w:rPr>
        <w:t>若能將大量詞彙壓縮為少數具有監督訊號的分數</w:t>
      </w:r>
      <w:r>
        <w:rPr>
          <w:rFonts w:ascii="Times New Roman" w:hAnsi="Times New Roman" w:eastAsia="Kaiti TC" w:cs="Times New Roman"/>
          <w:b w:val="0"/>
          <w:i w:val="0"/>
          <w:sz w:val="24"/>
        </w:rPr>
        <w:t>，</w:t>
      </w:r>
      <w:r>
        <w:rPr>
          <w:rFonts w:ascii="Kaiti TC" w:hAnsi="Kaiti TC" w:eastAsia="Kaiti TC" w:cs="Kaiti TC"/>
          <w:b w:val="0"/>
          <w:i w:val="0"/>
          <w:sz w:val="24"/>
        </w:rPr>
        <w:t>理論上可降低模型複雜度並改善分類器穩定性</w:t>
      </w:r>
      <w:r>
        <w:rPr>
          <w:rFonts w:ascii="Times New Roman" w:hAnsi="Times New Roman" w:eastAsia="Kaiti TC" w:cs="Times New Roman"/>
          <w:b w:val="0"/>
          <w:i w:val="0"/>
          <w:sz w:val="24"/>
        </w:rPr>
        <w:t>。</w:t>
      </w:r>
      <w:r>
        <w:rPr>
          <w:rFonts w:ascii="Kaiti TC" w:hAnsi="Kaiti TC" w:eastAsia="Kaiti TC" w:cs="Kaiti TC"/>
          <w:b w:val="0"/>
          <w:i w:val="0"/>
          <w:sz w:val="24"/>
        </w:rPr>
        <w:t>然而</w:t>
      </w:r>
      <w:r>
        <w:rPr>
          <w:rFonts w:ascii="Times New Roman" w:hAnsi="Times New Roman" w:eastAsia="Kaiti TC" w:cs="Times New Roman"/>
          <w:b w:val="0"/>
          <w:i w:val="0"/>
          <w:sz w:val="24"/>
        </w:rPr>
        <w:t>，</w:t>
      </w:r>
      <w:r>
        <w:rPr>
          <w:rFonts w:ascii="Kaiti TC" w:hAnsi="Kaiti TC" w:eastAsia="Kaiti TC" w:cs="Kaiti TC"/>
          <w:b w:val="0"/>
          <w:i w:val="0"/>
          <w:sz w:val="24"/>
        </w:rPr>
        <w:t>監督式降維也可能帶來資訊壓縮風險</w:t>
      </w:r>
      <w:r>
        <w:rPr>
          <w:rFonts w:ascii="Times New Roman" w:hAnsi="Times New Roman" w:eastAsia="Kaiti TC" w:cs="Times New Roman"/>
          <w:b w:val="0"/>
          <w:i w:val="0"/>
          <w:sz w:val="24"/>
        </w:rPr>
        <w:t>，</w:t>
      </w:r>
      <w:r>
        <w:rPr>
          <w:rFonts w:ascii="Kaiti TC" w:hAnsi="Kaiti TC" w:eastAsia="Kaiti TC" w:cs="Kaiti TC"/>
          <w:b w:val="0"/>
          <w:i w:val="0"/>
          <w:sz w:val="24"/>
        </w:rPr>
        <w:t>尤其在類別分布不均衡或少數類別具有細緻詞彙訊號時</w:t>
      </w:r>
      <w:r>
        <w:rPr>
          <w:rFonts w:ascii="Times New Roman" w:hAnsi="Times New Roman" w:eastAsia="Kaiti TC" w:cs="Times New Roman"/>
          <w:b w:val="0"/>
          <w:i w:val="0"/>
          <w:sz w:val="24"/>
        </w:rPr>
        <w:t>，</w:t>
      </w:r>
      <w:r>
        <w:rPr>
          <w:rFonts w:ascii="Kaiti TC" w:hAnsi="Kaiti TC" w:eastAsia="Kaiti TC" w:cs="Kaiti TC"/>
          <w:b w:val="0"/>
          <w:i w:val="0"/>
          <w:sz w:val="24"/>
        </w:rPr>
        <w:t>低維表示未必能完整保留少數類別差異</w:t>
      </w:r>
      <w:r>
        <w:rPr>
          <w:rFonts w:ascii="Times New Roman" w:hAnsi="Times New Roman" w:eastAsia="Kaiti TC" w:cs="Times New Roman"/>
          <w:b w:val="0"/>
          <w:i w:val="0"/>
          <w:sz w:val="24"/>
        </w:rPr>
        <w:t>。</w:t>
      </w:r>
      <w:r>
        <w:rPr>
          <w:rFonts w:ascii="Kaiti TC" w:hAnsi="Kaiti TC" w:eastAsia="Kaiti TC" w:cs="Kaiti TC"/>
          <w:b w:val="0"/>
          <w:i w:val="0"/>
          <w:sz w:val="24"/>
        </w:rPr>
        <w:t>因此</w:t>
      </w:r>
      <w:r>
        <w:rPr>
          <w:rFonts w:ascii="Times New Roman" w:hAnsi="Times New Roman" w:eastAsia="Kaiti TC" w:cs="Times New Roman"/>
          <w:b w:val="0"/>
          <w:i w:val="0"/>
          <w:sz w:val="24"/>
        </w:rPr>
        <w:t xml:space="preserve">，MNIR </w:t>
      </w:r>
      <w:r>
        <w:rPr>
          <w:rFonts w:ascii="Kaiti TC" w:hAnsi="Kaiti TC" w:eastAsia="Kaiti TC" w:cs="Kaiti TC"/>
          <w:b w:val="0"/>
          <w:i w:val="0"/>
          <w:sz w:val="24"/>
        </w:rPr>
        <w:t>是否有助於智慧財產權裁判結果分類</w:t>
      </w:r>
      <w:r>
        <w:rPr>
          <w:rFonts w:ascii="Times New Roman" w:hAnsi="Times New Roman" w:eastAsia="Kaiti TC" w:cs="Times New Roman"/>
          <w:b w:val="0"/>
          <w:i w:val="0"/>
          <w:sz w:val="24"/>
        </w:rPr>
        <w:t>，</w:t>
      </w:r>
      <w:r>
        <w:rPr>
          <w:rFonts w:ascii="Kaiti TC" w:hAnsi="Kaiti TC" w:eastAsia="Kaiti TC" w:cs="Kaiti TC"/>
          <w:b w:val="0"/>
          <w:i w:val="0"/>
          <w:sz w:val="24"/>
        </w:rPr>
        <w:t>仍須透過實證比較檢驗</w:t>
      </w:r>
      <w:r>
        <w:rPr>
          <w:rFonts w:ascii="Times New Roman" w:hAnsi="Times New Roman" w:eastAsia="Kaiti TC" w:cs="Times New Roman"/>
          <w:b w:val="0"/>
          <w:i w:val="0"/>
          <w:sz w:val="24"/>
        </w:rPr>
        <w:t>。</w:t>
      </w:r>
    </w:p>
    <w:p>
      <w:pPr>
        <w:spacing w:before="120" w:after="120" w:line="300" w:lineRule="auto"/>
        <w:jc w:val="center"/>
      </w:pPr>
      <w:r>
        <w:rPr>
          <w:rFonts w:ascii="Kaiti TC" w:hAnsi="Kaiti TC" w:eastAsia="Kaiti TC" w:cs="Kaiti TC"/>
          <w:b/>
          <w:i w:val="0"/>
          <w:sz w:val="32"/>
        </w:rPr>
        <w:t>參</w:t>
      </w:r>
      <w:r>
        <w:rPr>
          <w:rFonts w:ascii="Times New Roman" w:hAnsi="Times New Roman" w:eastAsia="Kaiti TC" w:cs="Times New Roman"/>
          <w:b/>
          <w:i w:val="0"/>
          <w:sz w:val="32"/>
        </w:rPr>
        <w:t>、</w:t>
      </w:r>
      <w:r>
        <w:rPr>
          <w:rFonts w:ascii="Kaiti TC" w:hAnsi="Kaiti TC" w:eastAsia="Kaiti TC" w:cs="Kaiti TC"/>
          <w:b/>
          <w:i w:val="0"/>
          <w:sz w:val="32"/>
        </w:rPr>
        <w:t>研究方法與資料</w:t>
      </w:r>
    </w:p>
    <w:p>
      <w:pPr>
        <w:spacing w:before="120" w:after="80" w:line="300" w:lineRule="auto"/>
        <w:jc w:val="left"/>
      </w:pPr>
      <w:r>
        <w:rPr>
          <w:rFonts w:ascii="Kaiti TC" w:hAnsi="Kaiti TC" w:eastAsia="Kaiti TC" w:cs="Kaiti TC"/>
          <w:b/>
          <w:i w:val="0"/>
          <w:sz w:val="28"/>
        </w:rPr>
        <w:t>一</w:t>
      </w:r>
      <w:r>
        <w:rPr>
          <w:rFonts w:ascii="Times New Roman" w:hAnsi="Times New Roman" w:eastAsia="Kaiti TC" w:cs="Times New Roman"/>
          <w:b/>
          <w:i w:val="0"/>
          <w:sz w:val="28"/>
        </w:rPr>
        <w:t>、</w:t>
      </w:r>
      <w:r>
        <w:rPr>
          <w:rFonts w:ascii="Kaiti TC" w:hAnsi="Kaiti TC" w:eastAsia="Kaiti TC" w:cs="Kaiti TC"/>
          <w:b/>
          <w:i w:val="0"/>
          <w:sz w:val="28"/>
        </w:rPr>
        <w:t>資料來源與樣本整理</w:t>
      </w:r>
    </w:p>
    <w:p>
      <w:pPr>
        <w:spacing w:line="300" w:lineRule="auto" w:before="0" w:after="120"/>
        <w:ind w:firstLine="482"/>
        <w:jc w:val="both"/>
      </w:pPr>
      <w:r>
        <w:rPr>
          <w:rFonts w:ascii="Kaiti TC" w:hAnsi="Kaiti TC" w:eastAsia="Kaiti TC" w:cs="Kaiti TC"/>
          <w:b w:val="0"/>
          <w:i w:val="0"/>
          <w:sz w:val="24"/>
        </w:rPr>
        <w:t>本研究資料取自司法院資料開放平台</w:t>
      </w:r>
      <w:r>
        <w:rPr>
          <w:rFonts w:ascii="Times New Roman" w:hAnsi="Times New Roman" w:eastAsia="Kaiti TC" w:cs="Times New Roman"/>
          <w:b w:val="0"/>
          <w:i w:val="0"/>
          <w:sz w:val="24"/>
        </w:rPr>
        <w:t>（</w:t>
      </w:r>
      <w:r>
        <w:rPr>
          <w:rFonts w:ascii="Kaiti TC" w:hAnsi="Kaiti TC" w:eastAsia="Kaiti TC" w:cs="Kaiti TC"/>
          <w:b w:val="0"/>
          <w:i w:val="0"/>
          <w:sz w:val="24"/>
        </w:rPr>
        <w:t>司法院</w:t>
      </w:r>
      <w:r>
        <w:rPr>
          <w:rFonts w:ascii="Times New Roman" w:hAnsi="Times New Roman" w:eastAsia="Kaiti TC" w:cs="Times New Roman"/>
          <w:b w:val="0"/>
          <w:i w:val="0"/>
          <w:sz w:val="24"/>
        </w:rPr>
        <w:t>，2026），</w:t>
      </w:r>
      <w:r>
        <w:rPr>
          <w:rFonts w:ascii="Kaiti TC" w:hAnsi="Kaiti TC" w:eastAsia="Kaiti TC" w:cs="Kaiti TC"/>
          <w:b w:val="0"/>
          <w:i w:val="0"/>
          <w:sz w:val="24"/>
        </w:rPr>
        <w:t>蒐集期間為</w:t>
      </w:r>
      <w:r>
        <w:rPr>
          <w:rFonts w:ascii="Times New Roman" w:hAnsi="Times New Roman" w:eastAsia="Kaiti TC" w:cs="Times New Roman"/>
          <w:b w:val="0"/>
          <w:i w:val="0"/>
          <w:sz w:val="24"/>
        </w:rPr>
        <w:t xml:space="preserve"> 1996 </w:t>
      </w:r>
      <w:r>
        <w:rPr>
          <w:rFonts w:ascii="Kaiti TC" w:hAnsi="Kaiti TC" w:eastAsia="Kaiti TC" w:cs="Kaiti TC"/>
          <w:b w:val="0"/>
          <w:i w:val="0"/>
          <w:sz w:val="24"/>
        </w:rPr>
        <w:t>年</w:t>
      </w:r>
      <w:r>
        <w:rPr>
          <w:rFonts w:ascii="Times New Roman" w:hAnsi="Times New Roman" w:eastAsia="Kaiti TC" w:cs="Times New Roman"/>
          <w:b w:val="0"/>
          <w:i w:val="0"/>
          <w:sz w:val="24"/>
        </w:rPr>
        <w:t xml:space="preserve"> 1 </w:t>
      </w:r>
      <w:r>
        <w:rPr>
          <w:rFonts w:ascii="Kaiti TC" w:hAnsi="Kaiti TC" w:eastAsia="Kaiti TC" w:cs="Kaiti TC"/>
          <w:b w:val="0"/>
          <w:i w:val="0"/>
          <w:sz w:val="24"/>
        </w:rPr>
        <w:t>月至</w:t>
      </w:r>
      <w:r>
        <w:rPr>
          <w:rFonts w:ascii="Times New Roman" w:hAnsi="Times New Roman" w:eastAsia="Kaiti TC" w:cs="Times New Roman"/>
          <w:b w:val="0"/>
          <w:i w:val="0"/>
          <w:sz w:val="24"/>
        </w:rPr>
        <w:t xml:space="preserve"> 2024 </w:t>
      </w:r>
      <w:r>
        <w:rPr>
          <w:rFonts w:ascii="Kaiti TC" w:hAnsi="Kaiti TC" w:eastAsia="Kaiti TC" w:cs="Kaiti TC"/>
          <w:b w:val="0"/>
          <w:i w:val="0"/>
          <w:sz w:val="24"/>
        </w:rPr>
        <w:t>年</w:t>
      </w:r>
      <w:r>
        <w:rPr>
          <w:rFonts w:ascii="Times New Roman" w:hAnsi="Times New Roman" w:eastAsia="Kaiti TC" w:cs="Times New Roman"/>
          <w:b w:val="0"/>
          <w:i w:val="0"/>
          <w:sz w:val="24"/>
        </w:rPr>
        <w:t xml:space="preserve"> 12 </w:t>
      </w:r>
      <w:r>
        <w:rPr>
          <w:rFonts w:ascii="Kaiti TC" w:hAnsi="Kaiti TC" w:eastAsia="Kaiti TC" w:cs="Kaiti TC"/>
          <w:b w:val="0"/>
          <w:i w:val="0"/>
          <w:sz w:val="24"/>
        </w:rPr>
        <w:t>月</w:t>
      </w:r>
      <w:r>
        <w:rPr>
          <w:rFonts w:ascii="Times New Roman" w:hAnsi="Times New Roman" w:eastAsia="Kaiti TC" w:cs="Times New Roman"/>
          <w:b w:val="0"/>
          <w:i w:val="0"/>
          <w:sz w:val="24"/>
        </w:rPr>
        <w:t>。</w:t>
      </w:r>
      <w:r>
        <w:rPr>
          <w:rFonts w:ascii="Kaiti TC" w:hAnsi="Kaiti TC" w:eastAsia="Kaiti TC" w:cs="Kaiti TC"/>
          <w:b w:val="0"/>
          <w:i w:val="0"/>
          <w:sz w:val="24"/>
        </w:rPr>
        <w:t>原始資料為</w:t>
      </w:r>
      <w:r>
        <w:rPr>
          <w:rFonts w:ascii="Times New Roman" w:hAnsi="Times New Roman" w:eastAsia="Kaiti TC" w:cs="Times New Roman"/>
          <w:b w:val="0"/>
          <w:i w:val="0"/>
          <w:sz w:val="24"/>
        </w:rPr>
        <w:t xml:space="preserve"> JSON </w:t>
      </w:r>
      <w:r>
        <w:rPr>
          <w:rFonts w:ascii="Kaiti TC" w:hAnsi="Kaiti TC" w:eastAsia="Kaiti TC" w:cs="Kaiti TC"/>
          <w:b w:val="0"/>
          <w:i w:val="0"/>
          <w:sz w:val="24"/>
        </w:rPr>
        <w:t>格式</w:t>
      </w:r>
      <w:r>
        <w:rPr>
          <w:rFonts w:ascii="Times New Roman" w:hAnsi="Times New Roman" w:eastAsia="Kaiti TC" w:cs="Times New Roman"/>
          <w:b w:val="0"/>
          <w:i w:val="0"/>
          <w:sz w:val="24"/>
        </w:rPr>
        <w:t>，</w:t>
      </w:r>
      <w:r>
        <w:rPr>
          <w:rFonts w:ascii="Kaiti TC" w:hAnsi="Kaiti TC" w:eastAsia="Kaiti TC" w:cs="Kaiti TC"/>
          <w:b w:val="0"/>
          <w:i w:val="0"/>
          <w:sz w:val="24"/>
        </w:rPr>
        <w:t>欄位包含案號</w:t>
      </w:r>
      <w:r>
        <w:rPr>
          <w:rFonts w:ascii="Times New Roman" w:hAnsi="Times New Roman" w:eastAsia="Kaiti TC" w:cs="Times New Roman"/>
          <w:b w:val="0"/>
          <w:i w:val="0"/>
          <w:sz w:val="24"/>
        </w:rPr>
        <w:t>、</w:t>
      </w:r>
      <w:r>
        <w:rPr>
          <w:rFonts w:ascii="Kaiti TC" w:hAnsi="Kaiti TC" w:eastAsia="Kaiti TC" w:cs="Kaiti TC"/>
          <w:b w:val="0"/>
          <w:i w:val="0"/>
          <w:sz w:val="24"/>
        </w:rPr>
        <w:t>年度</w:t>
      </w:r>
      <w:r>
        <w:rPr>
          <w:rFonts w:ascii="Times New Roman" w:hAnsi="Times New Roman" w:eastAsia="Kaiti TC" w:cs="Times New Roman"/>
          <w:b w:val="0"/>
          <w:i w:val="0"/>
          <w:sz w:val="24"/>
        </w:rPr>
        <w:t>、</w:t>
      </w:r>
      <w:r>
        <w:rPr>
          <w:rFonts w:ascii="Kaiti TC" w:hAnsi="Kaiti TC" w:eastAsia="Kaiti TC" w:cs="Kaiti TC"/>
          <w:b w:val="0"/>
          <w:i w:val="0"/>
          <w:sz w:val="24"/>
        </w:rPr>
        <w:t>字別</w:t>
      </w:r>
      <w:r>
        <w:rPr>
          <w:rFonts w:ascii="Times New Roman" w:hAnsi="Times New Roman" w:eastAsia="Kaiti TC" w:cs="Times New Roman"/>
          <w:b w:val="0"/>
          <w:i w:val="0"/>
          <w:sz w:val="24"/>
        </w:rPr>
        <w:t>、</w:t>
      </w:r>
      <w:r>
        <w:rPr>
          <w:rFonts w:ascii="Kaiti TC" w:hAnsi="Kaiti TC" w:eastAsia="Kaiti TC" w:cs="Kaiti TC"/>
          <w:b w:val="0"/>
          <w:i w:val="0"/>
          <w:sz w:val="24"/>
        </w:rPr>
        <w:t>號碼</w:t>
      </w:r>
      <w:r>
        <w:rPr>
          <w:rFonts w:ascii="Times New Roman" w:hAnsi="Times New Roman" w:eastAsia="Kaiti TC" w:cs="Times New Roman"/>
          <w:b w:val="0"/>
          <w:i w:val="0"/>
          <w:sz w:val="24"/>
        </w:rPr>
        <w:t>、</w:t>
      </w:r>
      <w:r>
        <w:rPr>
          <w:rFonts w:ascii="Kaiti TC" w:hAnsi="Kaiti TC" w:eastAsia="Kaiti TC" w:cs="Kaiti TC"/>
          <w:b w:val="0"/>
          <w:i w:val="0"/>
          <w:sz w:val="24"/>
        </w:rPr>
        <w:t>裁判日期</w:t>
      </w:r>
      <w:r>
        <w:rPr>
          <w:rFonts w:ascii="Times New Roman" w:hAnsi="Times New Roman" w:eastAsia="Kaiti TC" w:cs="Times New Roman"/>
          <w:b w:val="0"/>
          <w:i w:val="0"/>
          <w:sz w:val="24"/>
        </w:rPr>
        <w:t>、</w:t>
      </w:r>
      <w:r>
        <w:rPr>
          <w:rFonts w:ascii="Kaiti TC" w:hAnsi="Kaiti TC" w:eastAsia="Kaiti TC" w:cs="Kaiti TC"/>
          <w:b w:val="0"/>
          <w:i w:val="0"/>
          <w:sz w:val="24"/>
        </w:rPr>
        <w:t>案由</w:t>
      </w:r>
      <w:r>
        <w:rPr>
          <w:rFonts w:ascii="Times New Roman" w:hAnsi="Times New Roman" w:eastAsia="Kaiti TC" w:cs="Times New Roman"/>
          <w:b w:val="0"/>
          <w:i w:val="0"/>
          <w:sz w:val="24"/>
        </w:rPr>
        <w:t>、</w:t>
      </w:r>
      <w:r>
        <w:rPr>
          <w:rFonts w:ascii="Kaiti TC" w:hAnsi="Kaiti TC" w:eastAsia="Kaiti TC" w:cs="Kaiti TC"/>
          <w:b w:val="0"/>
          <w:i w:val="0"/>
          <w:sz w:val="24"/>
        </w:rPr>
        <w:t>全文與裁判書</w:t>
      </w:r>
      <w:r>
        <w:rPr>
          <w:rFonts w:ascii="Times New Roman" w:hAnsi="Times New Roman" w:eastAsia="Kaiti TC" w:cs="Times New Roman"/>
          <w:b w:val="0"/>
          <w:i w:val="0"/>
          <w:sz w:val="24"/>
        </w:rPr>
        <w:t xml:space="preserve"> PDF </w:t>
      </w:r>
      <w:r>
        <w:rPr>
          <w:rFonts w:ascii="Kaiti TC" w:hAnsi="Kaiti TC" w:eastAsia="Kaiti TC" w:cs="Kaiti TC"/>
          <w:b w:val="0"/>
          <w:i w:val="0"/>
          <w:sz w:val="24"/>
        </w:rPr>
        <w:t>下載連結</w:t>
      </w:r>
      <w:r>
        <w:rPr>
          <w:rFonts w:ascii="Times New Roman" w:hAnsi="Times New Roman" w:eastAsia="Kaiti TC" w:cs="Times New Roman"/>
          <w:b w:val="0"/>
          <w:i w:val="0"/>
          <w:sz w:val="24"/>
        </w:rPr>
        <w:t>。</w:t>
      </w:r>
      <w:r>
        <w:rPr>
          <w:rFonts w:ascii="Kaiti TC" w:hAnsi="Kaiti TC" w:eastAsia="Kaiti TC" w:cs="Kaiti TC"/>
          <w:b w:val="0"/>
          <w:i w:val="0"/>
          <w:sz w:val="24"/>
        </w:rPr>
        <w:t>經案由關鍵字及案件字別初步篩選</w:t>
      </w:r>
      <w:r>
        <w:rPr>
          <w:rFonts w:ascii="Times New Roman" w:hAnsi="Times New Roman" w:eastAsia="Kaiti TC" w:cs="Times New Roman"/>
          <w:b w:val="0"/>
          <w:i w:val="0"/>
          <w:sz w:val="24"/>
        </w:rPr>
        <w:t>，</w:t>
      </w:r>
      <w:r>
        <w:rPr>
          <w:rFonts w:ascii="Kaiti TC" w:hAnsi="Kaiti TC" w:eastAsia="Kaiti TC" w:cs="Kaiti TC"/>
          <w:b w:val="0"/>
          <w:i w:val="0"/>
          <w:sz w:val="24"/>
        </w:rPr>
        <w:t>共取得</w:t>
      </w:r>
      <w:r>
        <w:rPr>
          <w:rFonts w:ascii="Times New Roman" w:hAnsi="Times New Roman" w:eastAsia="Kaiti TC" w:cs="Times New Roman"/>
          <w:b w:val="0"/>
          <w:i w:val="0"/>
          <w:sz w:val="24"/>
        </w:rPr>
        <w:t xml:space="preserve"> 90,027 </w:t>
      </w:r>
      <w:r>
        <w:rPr>
          <w:rFonts w:ascii="Kaiti TC" w:hAnsi="Kaiti TC" w:eastAsia="Kaiti TC" w:cs="Kaiti TC"/>
          <w:b w:val="0"/>
          <w:i w:val="0"/>
          <w:sz w:val="24"/>
        </w:rPr>
        <w:t>篇智慧財產權相關裁判書</w:t>
      </w:r>
      <w:r>
        <w:rPr>
          <w:rFonts w:ascii="Times New Roman" w:hAnsi="Times New Roman" w:eastAsia="Kaiti TC" w:cs="Times New Roman"/>
          <w:b w:val="0"/>
          <w:i w:val="0"/>
          <w:sz w:val="24"/>
        </w:rPr>
        <w:t>；</w:t>
      </w:r>
      <w:r>
        <w:rPr>
          <w:rFonts w:ascii="Kaiti TC" w:hAnsi="Kaiti TC" w:eastAsia="Kaiti TC" w:cs="Kaiti TC"/>
          <w:b w:val="0"/>
          <w:i w:val="0"/>
          <w:sz w:val="24"/>
        </w:rPr>
        <w:t>再排除案件類型或裁判結果無法明確歸類者</w:t>
      </w:r>
      <w:r>
        <w:rPr>
          <w:rFonts w:ascii="Times New Roman" w:hAnsi="Times New Roman" w:eastAsia="Kaiti TC" w:cs="Times New Roman"/>
          <w:b w:val="0"/>
          <w:i w:val="0"/>
          <w:sz w:val="24"/>
        </w:rPr>
        <w:t>，</w:t>
      </w:r>
      <w:r>
        <w:rPr>
          <w:rFonts w:ascii="Kaiti TC" w:hAnsi="Kaiti TC" w:eastAsia="Kaiti TC" w:cs="Kaiti TC"/>
          <w:b w:val="0"/>
          <w:i w:val="0"/>
          <w:sz w:val="24"/>
        </w:rPr>
        <w:t>最終保留</w:t>
      </w:r>
      <w:r>
        <w:rPr>
          <w:rFonts w:ascii="Times New Roman" w:hAnsi="Times New Roman" w:eastAsia="Kaiti TC" w:cs="Times New Roman"/>
          <w:b w:val="0"/>
          <w:i w:val="0"/>
          <w:sz w:val="24"/>
        </w:rPr>
        <w:t xml:space="preserve"> 45,344 </w:t>
      </w:r>
      <w:r>
        <w:rPr>
          <w:rFonts w:ascii="Kaiti TC" w:hAnsi="Kaiti TC" w:eastAsia="Kaiti TC" w:cs="Kaiti TC"/>
          <w:b w:val="0"/>
          <w:i w:val="0"/>
          <w:sz w:val="24"/>
        </w:rPr>
        <w:t>篇</w:t>
      </w:r>
      <w:r>
        <w:rPr>
          <w:rFonts w:ascii="Times New Roman" w:hAnsi="Times New Roman" w:eastAsia="Kaiti TC" w:cs="Times New Roman"/>
          <w:b w:val="0"/>
          <w:i w:val="0"/>
          <w:sz w:val="24"/>
        </w:rPr>
        <w:t>，</w:t>
      </w:r>
      <w:r>
        <w:rPr>
          <w:rFonts w:ascii="Kaiti TC" w:hAnsi="Kaiti TC" w:eastAsia="Kaiti TC" w:cs="Kaiti TC"/>
          <w:b w:val="0"/>
          <w:i w:val="0"/>
          <w:sz w:val="24"/>
        </w:rPr>
        <w:t>作為後續模型分析樣本</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智慧財產權案件係依案由中的商標</w:t>
      </w:r>
      <w:r>
        <w:rPr>
          <w:rFonts w:ascii="Times New Roman" w:hAnsi="Times New Roman" w:eastAsia="Kaiti TC" w:cs="Times New Roman"/>
          <w:b w:val="0"/>
          <w:i w:val="0"/>
          <w:sz w:val="24"/>
        </w:rPr>
        <w:t>、</w:t>
      </w:r>
      <w:r>
        <w:rPr>
          <w:rFonts w:ascii="Kaiti TC" w:hAnsi="Kaiti TC" w:eastAsia="Kaiti TC" w:cs="Kaiti TC"/>
          <w:b w:val="0"/>
          <w:i w:val="0"/>
          <w:sz w:val="24"/>
        </w:rPr>
        <w:t>著作權</w:t>
      </w:r>
      <w:r>
        <w:rPr>
          <w:rFonts w:ascii="Times New Roman" w:hAnsi="Times New Roman" w:eastAsia="Kaiti TC" w:cs="Times New Roman"/>
          <w:b w:val="0"/>
          <w:i w:val="0"/>
          <w:sz w:val="24"/>
        </w:rPr>
        <w:t>、</w:t>
      </w:r>
      <w:r>
        <w:rPr>
          <w:rFonts w:ascii="Kaiti TC" w:hAnsi="Kaiti TC" w:eastAsia="Kaiti TC" w:cs="Kaiti TC"/>
          <w:b w:val="0"/>
          <w:i w:val="0"/>
          <w:sz w:val="24"/>
        </w:rPr>
        <w:t>專利等關鍵字</w:t>
      </w:r>
      <w:r>
        <w:rPr>
          <w:rFonts w:ascii="Times New Roman" w:hAnsi="Times New Roman" w:eastAsia="Kaiti TC" w:cs="Times New Roman"/>
          <w:b w:val="0"/>
          <w:i w:val="0"/>
          <w:sz w:val="24"/>
        </w:rPr>
        <w:t>，</w:t>
      </w:r>
      <w:r>
        <w:rPr>
          <w:rFonts w:ascii="Kaiti TC" w:hAnsi="Kaiti TC" w:eastAsia="Kaiti TC" w:cs="Kaiti TC"/>
          <w:b w:val="0"/>
          <w:i w:val="0"/>
          <w:sz w:val="24"/>
        </w:rPr>
        <w:t>以及案件字別進行初步篩選</w:t>
      </w:r>
      <w:r>
        <w:rPr>
          <w:rFonts w:ascii="Times New Roman" w:hAnsi="Times New Roman" w:eastAsia="Kaiti TC" w:cs="Times New Roman"/>
          <w:b w:val="0"/>
          <w:i w:val="0"/>
          <w:sz w:val="24"/>
        </w:rPr>
        <w:t>；</w:t>
      </w:r>
      <w:r>
        <w:rPr>
          <w:rFonts w:ascii="Kaiti TC" w:hAnsi="Kaiti TC" w:eastAsia="Kaiti TC" w:cs="Kaiti TC"/>
          <w:b w:val="0"/>
          <w:i w:val="0"/>
          <w:sz w:val="24"/>
        </w:rPr>
        <w:t>其後僅保留可明確歸入行政</w:t>
      </w:r>
      <w:r>
        <w:rPr>
          <w:rFonts w:ascii="Times New Roman" w:hAnsi="Times New Roman" w:eastAsia="Kaiti TC" w:cs="Times New Roman"/>
          <w:b w:val="0"/>
          <w:i w:val="0"/>
          <w:sz w:val="24"/>
        </w:rPr>
        <w:t>、</w:t>
      </w:r>
      <w:r>
        <w:rPr>
          <w:rFonts w:ascii="Kaiti TC" w:hAnsi="Kaiti TC" w:eastAsia="Kaiti TC" w:cs="Kaiti TC"/>
          <w:b w:val="0"/>
          <w:i w:val="0"/>
          <w:sz w:val="24"/>
        </w:rPr>
        <w:t>民事</w:t>
      </w:r>
      <w:r>
        <w:rPr>
          <w:rFonts w:ascii="Times New Roman" w:hAnsi="Times New Roman" w:eastAsia="Kaiti TC" w:cs="Times New Roman"/>
          <w:b w:val="0"/>
          <w:i w:val="0"/>
          <w:sz w:val="24"/>
        </w:rPr>
        <w:t>、</w:t>
      </w:r>
      <w:r>
        <w:rPr>
          <w:rFonts w:ascii="Kaiti TC" w:hAnsi="Kaiti TC" w:eastAsia="Kaiti TC" w:cs="Kaiti TC"/>
          <w:b w:val="0"/>
          <w:i w:val="0"/>
          <w:sz w:val="24"/>
        </w:rPr>
        <w:t>刑事與刑事附帶民事</w:t>
      </w:r>
      <w:r>
        <w:rPr>
          <w:rFonts w:ascii="Times New Roman" w:hAnsi="Times New Roman" w:eastAsia="Kaiti TC" w:cs="Times New Roman"/>
          <w:b w:val="0"/>
          <w:i w:val="0"/>
          <w:sz w:val="24"/>
        </w:rPr>
        <w:t>，</w:t>
      </w:r>
      <w:r>
        <w:rPr>
          <w:rFonts w:ascii="Kaiti TC" w:hAnsi="Kaiti TC" w:eastAsia="Kaiti TC" w:cs="Kaiti TC"/>
          <w:b w:val="0"/>
          <w:i w:val="0"/>
          <w:sz w:val="24"/>
        </w:rPr>
        <w:t>且裁判結果可整理為</w:t>
      </w:r>
      <w:r>
        <w:rPr>
          <w:rFonts w:ascii="Times New Roman" w:hAnsi="Times New Roman" w:eastAsia="Kaiti TC" w:cs="Times New Roman"/>
          <w:b w:val="0"/>
          <w:i w:val="0"/>
          <w:sz w:val="24"/>
        </w:rPr>
        <w:t xml:space="preserve"> Lose、Mixed </w:t>
      </w:r>
      <w:r>
        <w:rPr>
          <w:rFonts w:ascii="Kaiti TC" w:hAnsi="Kaiti TC" w:eastAsia="Kaiti TC" w:cs="Kaiti TC"/>
          <w:b w:val="0"/>
          <w:i w:val="0"/>
          <w:sz w:val="24"/>
        </w:rPr>
        <w:t>或</w:t>
      </w:r>
      <w:r>
        <w:rPr>
          <w:rFonts w:ascii="Times New Roman" w:hAnsi="Times New Roman" w:eastAsia="Kaiti TC" w:cs="Times New Roman"/>
          <w:b w:val="0"/>
          <w:i w:val="0"/>
          <w:sz w:val="24"/>
        </w:rPr>
        <w:t xml:space="preserve"> Win </w:t>
      </w:r>
      <w:r>
        <w:rPr>
          <w:rFonts w:ascii="Kaiti TC" w:hAnsi="Kaiti TC" w:eastAsia="Kaiti TC" w:cs="Kaiti TC"/>
          <w:b w:val="0"/>
          <w:i w:val="0"/>
          <w:sz w:val="24"/>
        </w:rPr>
        <w:t>的案件</w:t>
      </w:r>
      <w:r>
        <w:rPr>
          <w:rFonts w:ascii="Times New Roman" w:hAnsi="Times New Roman" w:eastAsia="Kaiti TC" w:cs="Times New Roman"/>
          <w:b w:val="0"/>
          <w:i w:val="0"/>
          <w:sz w:val="24"/>
        </w:rPr>
        <w:t>。</w:t>
      </w:r>
      <w:r>
        <w:rPr>
          <w:rFonts w:ascii="Kaiti TC" w:hAnsi="Kaiti TC" w:eastAsia="Kaiti TC" w:cs="Kaiti TC"/>
          <w:b w:val="0"/>
          <w:i w:val="0"/>
          <w:sz w:val="24"/>
        </w:rPr>
        <w:t>此一篩選邏輯可降低非智慧財產權案件或結果不明案件混入樣本的可能性</w:t>
      </w:r>
      <w:r>
        <w:rPr>
          <w:rFonts w:ascii="Times New Roman" w:hAnsi="Times New Roman" w:eastAsia="Kaiti TC" w:cs="Times New Roman"/>
          <w:b w:val="0"/>
          <w:i w:val="0"/>
          <w:sz w:val="24"/>
        </w:rPr>
        <w:t>，</w:t>
      </w:r>
      <w:r>
        <w:rPr>
          <w:rFonts w:ascii="Kaiti TC" w:hAnsi="Kaiti TC" w:eastAsia="Kaiti TC" w:cs="Kaiti TC"/>
          <w:b w:val="0"/>
          <w:i w:val="0"/>
          <w:sz w:val="24"/>
        </w:rPr>
        <w:t>並使後續模型比較建立在較一致的任務定義上</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本文將案件類型區分為行政</w:t>
      </w:r>
      <w:r>
        <w:rPr>
          <w:rFonts w:ascii="Times New Roman" w:hAnsi="Times New Roman" w:eastAsia="Kaiti TC" w:cs="Times New Roman"/>
          <w:b w:val="0"/>
          <w:i w:val="0"/>
          <w:sz w:val="24"/>
        </w:rPr>
        <w:t>、</w:t>
      </w:r>
      <w:r>
        <w:rPr>
          <w:rFonts w:ascii="Kaiti TC" w:hAnsi="Kaiti TC" w:eastAsia="Kaiti TC" w:cs="Kaiti TC"/>
          <w:b w:val="0"/>
          <w:i w:val="0"/>
          <w:sz w:val="24"/>
        </w:rPr>
        <w:t>民事</w:t>
      </w:r>
      <w:r>
        <w:rPr>
          <w:rFonts w:ascii="Times New Roman" w:hAnsi="Times New Roman" w:eastAsia="Kaiti TC" w:cs="Times New Roman"/>
          <w:b w:val="0"/>
          <w:i w:val="0"/>
          <w:sz w:val="24"/>
        </w:rPr>
        <w:t>、</w:t>
      </w:r>
      <w:r>
        <w:rPr>
          <w:rFonts w:ascii="Kaiti TC" w:hAnsi="Kaiti TC" w:eastAsia="Kaiti TC" w:cs="Kaiti TC"/>
          <w:b w:val="0"/>
          <w:i w:val="0"/>
          <w:sz w:val="24"/>
        </w:rPr>
        <w:t>刑事與刑事附帶民事案件</w:t>
      </w:r>
      <w:r>
        <w:rPr>
          <w:rFonts w:ascii="Times New Roman" w:hAnsi="Times New Roman" w:eastAsia="Kaiti TC" w:cs="Times New Roman"/>
          <w:b w:val="0"/>
          <w:i w:val="0"/>
          <w:sz w:val="24"/>
        </w:rPr>
        <w:t>。</w:t>
      </w:r>
      <w:r>
        <w:rPr>
          <w:rFonts w:ascii="Kaiti TC" w:hAnsi="Kaiti TC" w:eastAsia="Kaiti TC" w:cs="Kaiti TC"/>
          <w:b w:val="0"/>
          <w:i w:val="0"/>
          <w:sz w:val="24"/>
        </w:rPr>
        <w:t>行政案件多涉及人民或法人與行政機關間之公法爭議</w:t>
      </w:r>
      <w:r>
        <w:rPr>
          <w:rFonts w:ascii="Times New Roman" w:hAnsi="Times New Roman" w:eastAsia="Kaiti TC" w:cs="Times New Roman"/>
          <w:b w:val="0"/>
          <w:i w:val="0"/>
          <w:sz w:val="24"/>
        </w:rPr>
        <w:t>；</w:t>
      </w:r>
      <w:r>
        <w:rPr>
          <w:rFonts w:ascii="Kaiti TC" w:hAnsi="Kaiti TC" w:eastAsia="Kaiti TC" w:cs="Kaiti TC"/>
          <w:b w:val="0"/>
          <w:i w:val="0"/>
          <w:sz w:val="24"/>
        </w:rPr>
        <w:t>民事案件多涉及私人間權利義務與財產利益</w:t>
      </w:r>
      <w:r>
        <w:rPr>
          <w:rFonts w:ascii="Times New Roman" w:hAnsi="Times New Roman" w:eastAsia="Kaiti TC" w:cs="Times New Roman"/>
          <w:b w:val="0"/>
          <w:i w:val="0"/>
          <w:sz w:val="24"/>
        </w:rPr>
        <w:t>；</w:t>
      </w:r>
      <w:r>
        <w:rPr>
          <w:rFonts w:ascii="Kaiti TC" w:hAnsi="Kaiti TC" w:eastAsia="Kaiti TC" w:cs="Kaiti TC"/>
          <w:b w:val="0"/>
          <w:i w:val="0"/>
          <w:sz w:val="24"/>
        </w:rPr>
        <w:t>刑事案件係國家對犯罪行為之追訴與處罰</w:t>
      </w:r>
      <w:r>
        <w:rPr>
          <w:rFonts w:ascii="Times New Roman" w:hAnsi="Times New Roman" w:eastAsia="Kaiti TC" w:cs="Times New Roman"/>
          <w:b w:val="0"/>
          <w:i w:val="0"/>
          <w:sz w:val="24"/>
        </w:rPr>
        <w:t>；</w:t>
      </w:r>
      <w:r>
        <w:rPr>
          <w:rFonts w:ascii="Kaiti TC" w:hAnsi="Kaiti TC" w:eastAsia="Kaiti TC" w:cs="Kaiti TC"/>
          <w:b w:val="0"/>
          <w:i w:val="0"/>
          <w:sz w:val="24"/>
        </w:rPr>
        <w:t>刑事附帶民事案件則是在刑事程序中一併處理被害人賠償請求</w:t>
      </w:r>
      <w:r>
        <w:rPr>
          <w:rFonts w:ascii="Times New Roman" w:hAnsi="Times New Roman" w:eastAsia="Kaiti TC" w:cs="Times New Roman"/>
          <w:b w:val="0"/>
          <w:i w:val="0"/>
          <w:sz w:val="24"/>
        </w:rPr>
        <w:t>。</w:t>
      </w:r>
      <w:r>
        <w:rPr>
          <w:rFonts w:ascii="Kaiti TC" w:hAnsi="Kaiti TC" w:eastAsia="Kaiti TC" w:cs="Kaiti TC"/>
          <w:b w:val="0"/>
          <w:i w:val="0"/>
          <w:sz w:val="24"/>
        </w:rPr>
        <w:t>此一分類有助於避免不同法律程序與文本結構混雜</w:t>
      </w:r>
      <w:r>
        <w:rPr>
          <w:rFonts w:ascii="Times New Roman" w:hAnsi="Times New Roman" w:eastAsia="Kaiti TC" w:cs="Times New Roman"/>
          <w:b w:val="0"/>
          <w:i w:val="0"/>
          <w:sz w:val="24"/>
        </w:rPr>
        <w:t>，</w:t>
      </w:r>
      <w:r>
        <w:rPr>
          <w:rFonts w:ascii="Kaiti TC" w:hAnsi="Kaiti TC" w:eastAsia="Kaiti TC" w:cs="Kaiti TC"/>
          <w:b w:val="0"/>
          <w:i w:val="0"/>
          <w:sz w:val="24"/>
        </w:rPr>
        <w:t>使模型比較更能反映案件類型差異</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資料處理流程包括案件篩選</w:t>
      </w:r>
      <w:r>
        <w:rPr>
          <w:rFonts w:ascii="Times New Roman" w:hAnsi="Times New Roman" w:eastAsia="Kaiti TC" w:cs="Times New Roman"/>
          <w:b w:val="0"/>
          <w:i w:val="0"/>
          <w:sz w:val="24"/>
        </w:rPr>
        <w:t>、</w:t>
      </w:r>
      <w:r>
        <w:rPr>
          <w:rFonts w:ascii="Kaiti TC" w:hAnsi="Kaiti TC" w:eastAsia="Kaiti TC" w:cs="Kaiti TC"/>
          <w:b w:val="0"/>
          <w:i w:val="0"/>
          <w:sz w:val="24"/>
        </w:rPr>
        <w:t>文本清理</w:t>
      </w:r>
      <w:r>
        <w:rPr>
          <w:rFonts w:ascii="Times New Roman" w:hAnsi="Times New Roman" w:eastAsia="Kaiti TC" w:cs="Times New Roman"/>
          <w:b w:val="0"/>
          <w:i w:val="0"/>
          <w:sz w:val="24"/>
        </w:rPr>
        <w:t>、</w:t>
      </w:r>
      <w:r>
        <w:rPr>
          <w:rFonts w:ascii="Kaiti TC" w:hAnsi="Kaiti TC" w:eastAsia="Kaiti TC" w:cs="Kaiti TC"/>
          <w:b w:val="0"/>
          <w:i w:val="0"/>
          <w:sz w:val="24"/>
        </w:rPr>
        <w:t>停用詞移除</w:t>
      </w:r>
      <w:r>
        <w:rPr>
          <w:rFonts w:ascii="Times New Roman" w:hAnsi="Times New Roman" w:eastAsia="Kaiti TC" w:cs="Times New Roman"/>
          <w:b w:val="0"/>
          <w:i w:val="0"/>
          <w:sz w:val="24"/>
        </w:rPr>
        <w:t>、</w:t>
      </w:r>
      <w:r>
        <w:rPr>
          <w:rFonts w:ascii="Kaiti TC" w:hAnsi="Kaiti TC" w:eastAsia="Kaiti TC" w:cs="Kaiti TC"/>
          <w:b w:val="0"/>
          <w:i w:val="0"/>
          <w:sz w:val="24"/>
        </w:rPr>
        <w:t>中文斷詞與裁判結果標籤整理</w:t>
      </w:r>
      <w:r>
        <w:rPr>
          <w:rFonts w:ascii="Times New Roman" w:hAnsi="Times New Roman" w:eastAsia="Kaiti TC" w:cs="Times New Roman"/>
          <w:b w:val="0"/>
          <w:i w:val="0"/>
          <w:sz w:val="24"/>
        </w:rPr>
        <w:t>。</w:t>
      </w:r>
      <w:r>
        <w:rPr>
          <w:rFonts w:ascii="Kaiti TC" w:hAnsi="Kaiti TC" w:eastAsia="Kaiti TC" w:cs="Kaiti TC"/>
          <w:b w:val="0"/>
          <w:i w:val="0"/>
          <w:sz w:val="24"/>
        </w:rPr>
        <w:t>中文斷詞結合</w:t>
      </w:r>
      <w:r>
        <w:rPr>
          <w:rFonts w:ascii="Times New Roman" w:hAnsi="Times New Roman" w:eastAsia="Kaiti TC" w:cs="Times New Roman"/>
          <w:b w:val="0"/>
          <w:i w:val="0"/>
          <w:sz w:val="24"/>
        </w:rPr>
        <w:t xml:space="preserve"> CKIP Transformers（CKIP Lab, 2026）</w:t>
      </w:r>
      <w:r>
        <w:rPr>
          <w:rFonts w:ascii="Kaiti TC" w:hAnsi="Kaiti TC" w:eastAsia="Kaiti TC" w:cs="Kaiti TC"/>
          <w:b w:val="0"/>
          <w:i w:val="0"/>
          <w:sz w:val="24"/>
        </w:rPr>
        <w:t>與司法裁判用語辭典進行</w:t>
      </w:r>
      <w:r>
        <w:rPr>
          <w:rFonts w:ascii="Times New Roman" w:hAnsi="Times New Roman" w:eastAsia="Kaiti TC" w:cs="Times New Roman"/>
          <w:b w:val="0"/>
          <w:i w:val="0"/>
          <w:sz w:val="24"/>
        </w:rPr>
        <w:t>，</w:t>
      </w:r>
      <w:r>
        <w:rPr>
          <w:rFonts w:ascii="Kaiti TC" w:hAnsi="Kaiti TC" w:eastAsia="Kaiti TC" w:cs="Kaiti TC"/>
          <w:b w:val="0"/>
          <w:i w:val="0"/>
          <w:sz w:val="24"/>
        </w:rPr>
        <w:t>並搭配</w:t>
      </w:r>
      <w:r>
        <w:rPr>
          <w:rFonts w:ascii="Times New Roman" w:hAnsi="Times New Roman" w:eastAsia="Kaiti TC" w:cs="Times New Roman"/>
          <w:b w:val="0"/>
          <w:i w:val="0"/>
          <w:sz w:val="24"/>
        </w:rPr>
        <w:t xml:space="preserve"> Jieba </w:t>
      </w:r>
      <w:r>
        <w:rPr>
          <w:rFonts w:ascii="Kaiti TC" w:hAnsi="Kaiti TC" w:eastAsia="Kaiti TC" w:cs="Kaiti TC"/>
          <w:b w:val="0"/>
          <w:i w:val="0"/>
          <w:sz w:val="24"/>
        </w:rPr>
        <w:t>停用詞表</w:t>
      </w:r>
      <w:r>
        <w:rPr>
          <w:rFonts w:ascii="Times New Roman" w:hAnsi="Times New Roman" w:eastAsia="Kaiti TC" w:cs="Times New Roman"/>
          <w:b w:val="0"/>
          <w:i w:val="0"/>
          <w:sz w:val="24"/>
        </w:rPr>
        <w:t>（Jieba, 2026）</w:t>
      </w:r>
      <w:r>
        <w:rPr>
          <w:rFonts w:ascii="Kaiti TC" w:hAnsi="Kaiti TC" w:eastAsia="Kaiti TC" w:cs="Kaiti TC"/>
          <w:b w:val="0"/>
          <w:i w:val="0"/>
          <w:sz w:val="24"/>
        </w:rPr>
        <w:t>移除低資訊量詞彙</w:t>
      </w:r>
      <w:r>
        <w:rPr>
          <w:rFonts w:ascii="Times New Roman" w:hAnsi="Times New Roman" w:eastAsia="Kaiti TC" w:cs="Times New Roman"/>
          <w:b w:val="0"/>
          <w:i w:val="0"/>
          <w:sz w:val="24"/>
        </w:rPr>
        <w:t>。</w:t>
      </w:r>
      <w:r>
        <w:rPr>
          <w:rFonts w:ascii="Kaiti TC" w:hAnsi="Kaiti TC" w:eastAsia="Kaiti TC" w:cs="Kaiti TC"/>
          <w:b w:val="0"/>
          <w:i w:val="0"/>
          <w:sz w:val="24"/>
        </w:rPr>
        <w:t>為降低模型直接依賴結果用語的疑慮</w:t>
      </w:r>
      <w:r>
        <w:rPr>
          <w:rFonts w:ascii="Times New Roman" w:hAnsi="Times New Roman" w:eastAsia="Kaiti TC" w:cs="Times New Roman"/>
          <w:b w:val="0"/>
          <w:i w:val="0"/>
          <w:sz w:val="24"/>
        </w:rPr>
        <w:t>，</w:t>
      </w:r>
      <w:r>
        <w:rPr>
          <w:rFonts w:ascii="Kaiti TC" w:hAnsi="Kaiti TC" w:eastAsia="Kaiti TC" w:cs="Kaiti TC"/>
          <w:b w:val="0"/>
          <w:i w:val="0"/>
          <w:sz w:val="24"/>
        </w:rPr>
        <w:t>本文移除如</w:t>
      </w:r>
      <w:r>
        <w:rPr>
          <w:rFonts w:ascii="Times New Roman" w:hAnsi="Times New Roman" w:eastAsia="Kaiti TC" w:cs="Times New Roman"/>
          <w:b w:val="0"/>
          <w:i w:val="0"/>
          <w:sz w:val="24"/>
        </w:rPr>
        <w:t>「</w:t>
      </w:r>
      <w:r>
        <w:rPr>
          <w:rFonts w:ascii="Kaiti TC" w:hAnsi="Kaiti TC" w:eastAsia="Kaiti TC" w:cs="Kaiti TC"/>
          <w:b w:val="0"/>
          <w:i w:val="0"/>
          <w:sz w:val="24"/>
        </w:rPr>
        <w:t>駁回</w:t>
      </w:r>
      <w:r>
        <w:rPr>
          <w:rFonts w:ascii="Times New Roman" w:hAnsi="Times New Roman" w:eastAsia="Kaiti TC" w:cs="Times New Roman"/>
          <w:b w:val="0"/>
          <w:i w:val="0"/>
          <w:sz w:val="24"/>
        </w:rPr>
        <w:t>」、「</w:t>
      </w:r>
      <w:r>
        <w:rPr>
          <w:rFonts w:ascii="Kaiti TC" w:hAnsi="Kaiti TC" w:eastAsia="Kaiti TC" w:cs="Kaiti TC"/>
          <w:b w:val="0"/>
          <w:i w:val="0"/>
          <w:sz w:val="24"/>
        </w:rPr>
        <w:t>有理由</w:t>
      </w:r>
      <w:r>
        <w:rPr>
          <w:rFonts w:ascii="Times New Roman" w:hAnsi="Times New Roman" w:eastAsia="Kaiti TC" w:cs="Times New Roman"/>
          <w:b w:val="0"/>
          <w:i w:val="0"/>
          <w:sz w:val="24"/>
        </w:rPr>
        <w:t>」、「</w:t>
      </w:r>
      <w:r>
        <w:rPr>
          <w:rFonts w:ascii="Kaiti TC" w:hAnsi="Kaiti TC" w:eastAsia="Kaiti TC" w:cs="Kaiti TC"/>
          <w:b w:val="0"/>
          <w:i w:val="0"/>
          <w:sz w:val="24"/>
        </w:rPr>
        <w:t>准許</w:t>
      </w:r>
      <w:r>
        <w:rPr>
          <w:rFonts w:ascii="Times New Roman" w:hAnsi="Times New Roman" w:eastAsia="Kaiti TC" w:cs="Times New Roman"/>
          <w:b w:val="0"/>
          <w:i w:val="0"/>
          <w:sz w:val="24"/>
        </w:rPr>
        <w:t>」、「</w:t>
      </w:r>
      <w:r>
        <w:rPr>
          <w:rFonts w:ascii="Kaiti TC" w:hAnsi="Kaiti TC" w:eastAsia="Kaiti TC" w:cs="Kaiti TC"/>
          <w:b w:val="0"/>
          <w:i w:val="0"/>
          <w:sz w:val="24"/>
        </w:rPr>
        <w:t>撤銷</w:t>
      </w:r>
      <w:r>
        <w:rPr>
          <w:rFonts w:ascii="Times New Roman" w:hAnsi="Times New Roman" w:eastAsia="Kaiti TC" w:cs="Times New Roman"/>
          <w:b w:val="0"/>
          <w:i w:val="0"/>
          <w:sz w:val="24"/>
        </w:rPr>
        <w:t>」</w:t>
      </w:r>
      <w:r>
        <w:rPr>
          <w:rFonts w:ascii="Kaiti TC" w:hAnsi="Kaiti TC" w:eastAsia="Kaiti TC" w:cs="Kaiti TC"/>
          <w:b w:val="0"/>
          <w:i w:val="0"/>
          <w:sz w:val="24"/>
        </w:rPr>
        <w:t>等明顯裁判結果詞彙</w:t>
      </w:r>
      <w:r>
        <w:rPr>
          <w:rFonts w:ascii="Times New Roman" w:hAnsi="Times New Roman" w:eastAsia="Kaiti TC" w:cs="Times New Roman"/>
          <w:b w:val="0"/>
          <w:i w:val="0"/>
          <w:sz w:val="24"/>
        </w:rPr>
        <w:t>，</w:t>
      </w:r>
      <w:r>
        <w:rPr>
          <w:rFonts w:ascii="Kaiti TC" w:hAnsi="Kaiti TC" w:eastAsia="Kaiti TC" w:cs="Kaiti TC"/>
          <w:b w:val="0"/>
          <w:i w:val="0"/>
          <w:sz w:val="24"/>
        </w:rPr>
        <w:t>但仍承認裁判文本中可能保留間接結果線索</w:t>
      </w:r>
      <w:r>
        <w:rPr>
          <w:rFonts w:ascii="Times New Roman" w:hAnsi="Times New Roman" w:eastAsia="Kaiti TC" w:cs="Times New Roman"/>
          <w:b w:val="0"/>
          <w:i w:val="0"/>
          <w:sz w:val="24"/>
        </w:rPr>
        <w:t>，</w:t>
      </w:r>
      <w:r>
        <w:rPr>
          <w:rFonts w:ascii="Kaiti TC" w:hAnsi="Kaiti TC" w:eastAsia="Kaiti TC" w:cs="Kaiti TC"/>
          <w:b w:val="0"/>
          <w:i w:val="0"/>
          <w:sz w:val="24"/>
        </w:rPr>
        <w:t>因此本文結論應被理解為判決文本分類效果</w:t>
      </w:r>
      <w:r>
        <w:rPr>
          <w:rFonts w:ascii="Times New Roman" w:hAnsi="Times New Roman" w:eastAsia="Kaiti TC" w:cs="Times New Roman"/>
          <w:b w:val="0"/>
          <w:i w:val="0"/>
          <w:sz w:val="24"/>
        </w:rPr>
        <w:t>，</w:t>
      </w:r>
      <w:r>
        <w:rPr>
          <w:rFonts w:ascii="Kaiti TC" w:hAnsi="Kaiti TC" w:eastAsia="Kaiti TC" w:cs="Kaiti TC"/>
          <w:b w:val="0"/>
          <w:i w:val="0"/>
          <w:sz w:val="24"/>
        </w:rPr>
        <w:t>而非完全排除所有結果訊號後的事前預測效果</w:t>
      </w:r>
      <w:r>
        <w:rPr>
          <w:rFonts w:ascii="Times New Roman" w:hAnsi="Times New Roman" w:eastAsia="Kaiti TC" w:cs="Times New Roman"/>
          <w:b w:val="0"/>
          <w:i w:val="0"/>
          <w:sz w:val="24"/>
        </w:rPr>
        <w:t>。</w:t>
      </w:r>
    </w:p>
    <w:p>
      <w:pPr>
        <w:spacing w:before="100" w:after="40"/>
        <w:jc w:val="center"/>
      </w:pPr>
      <w:r>
        <w:rPr>
          <w:rFonts w:ascii="Times New Roman" w:hAnsi="Times New Roman" w:eastAsia="Kaiti TC" w:cs="Times New Roman"/>
          <w:b w:val="0"/>
          <w:i w:val="0"/>
          <w:sz w:val="24"/>
        </w:rPr>
        <w:drawing>
          <wp:inline xmlns:a="http://schemas.openxmlformats.org/drawingml/2006/main" xmlns:pic="http://schemas.openxmlformats.org/drawingml/2006/picture">
            <wp:extent cx="5472000" cy="2770400"/>
            <wp:docPr id="1" name="Picture 1"/>
            <wp:cNvGraphicFramePr>
              <a:graphicFrameLocks noChangeAspect="1"/>
            </wp:cNvGraphicFramePr>
            <a:graphic>
              <a:graphicData uri="http://schemas.openxmlformats.org/drawingml/2006/picture">
                <pic:pic>
                  <pic:nvPicPr>
                    <pic:cNvPr id="0" name="figure_1_research_flow.png"/>
                    <pic:cNvPicPr/>
                  </pic:nvPicPr>
                  <pic:blipFill>
                    <a:blip r:embed="rId27"/>
                    <a:stretch>
                      <a:fillRect/>
                    </a:stretch>
                  </pic:blipFill>
                  <pic:spPr>
                    <a:xfrm>
                      <a:off x="0" y="0"/>
                      <a:ext cx="5472000" cy="2770400"/>
                    </a:xfrm>
                    <a:prstGeom prst="rect"/>
                  </pic:spPr>
                </pic:pic>
              </a:graphicData>
            </a:graphic>
          </wp:inline>
        </w:drawing>
      </w:r>
    </w:p>
    <w:p>
      <w:pPr>
        <w:spacing w:after="100" w:line="300" w:lineRule="auto"/>
        <w:jc w:val="center"/>
      </w:pPr>
      <w:r>
        <w:rPr>
          <w:rFonts w:ascii="Kaiti TC" w:hAnsi="Kaiti TC" w:eastAsia="Kaiti TC" w:cs="Kaiti TC"/>
          <w:b/>
          <w:i w:val="0"/>
          <w:sz w:val="24"/>
        </w:rPr>
        <w:t>圖</w:t>
      </w:r>
      <w:r>
        <w:rPr>
          <w:rFonts w:ascii="Times New Roman" w:hAnsi="Times New Roman" w:eastAsia="Kaiti TC" w:cs="Times New Roman"/>
          <w:b/>
          <w:i w:val="0"/>
          <w:sz w:val="24"/>
        </w:rPr>
        <w:t xml:space="preserve"> 1 </w:t>
      </w:r>
      <w:r>
        <w:rPr>
          <w:rFonts w:ascii="Kaiti TC" w:hAnsi="Kaiti TC" w:eastAsia="Kaiti TC" w:cs="Kaiti TC"/>
          <w:b/>
          <w:i w:val="0"/>
          <w:sz w:val="24"/>
        </w:rPr>
        <w:t>研究流程</w:t>
      </w:r>
    </w:p>
    <w:p>
      <w:pPr>
        <w:spacing w:before="0" w:after="12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1 </w:t>
      </w:r>
      <w:r>
        <w:rPr>
          <w:rFonts w:ascii="Kaiti TC" w:hAnsi="Kaiti TC" w:eastAsia="Kaiti TC" w:cs="Kaiti TC"/>
          <w:b/>
          <w:i w:val="0"/>
          <w:sz w:val="24"/>
        </w:rPr>
        <w:t>案件類型與裁判結果分布</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70"/>
        <w:gridCol w:w="1548"/>
        <w:gridCol w:w="1984"/>
        <w:gridCol w:w="1920"/>
        <w:gridCol w:w="1910"/>
      </w:tblGrid>
      <w:tr w:rsidR="00B66EDF" w:rsidRPr="00706F03" w14:paraId="5DCCA25B" w14:textId="77777777" w:rsidTr="000C3BE1">
        <w:trPr>
          <w:cantSplit/>
          <w:jc w:val="center"/>
        </w:trPr>
        <w:tc>
          <w:tcPr>
            <w:tcW w:w="2127" w:type="dxa"/>
            <w:tcBorders>
              <w:bottom w:val="single" w:sz="2" w:space="0" w:color="000000"/>
            </w:tcBorders>
          </w:tcPr>
          <w:p w14:paraId="431CC90B"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Kaiti TC" w:ascii="Kaiti TC" w:hAnsi="Kaiti TC" w:eastAsia="Kaiti TC"/>
                <w:b/>
                <w:i w:val="0"/>
                <w:sz w:val="22"/>
                <w:szCs w:val="22"/>
              </w:rPr>
              <w:t>資料集</w:t>
            </w:r>
          </w:p>
        </w:tc>
        <w:tc>
          <w:tcPr>
            <w:tcW w:w="1451" w:type="dxa"/>
            <w:tcBorders>
              <w:bottom w:val="single" w:sz="2" w:space="0" w:color="000000"/>
            </w:tcBorders>
          </w:tcPr>
          <w:p w14:paraId="42598EE0"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ascii="Times New Roman" w:hAnsi="Times New Roman" w:eastAsia="Kaiti TC"/>
                <w:b/>
                <w:i w:val="0"/>
                <w:sz w:val="22"/>
                <w:szCs w:val="22"/>
              </w:rPr>
              <w:t>Lose</w:t>
            </w:r>
          </w:p>
        </w:tc>
        <w:tc>
          <w:tcPr>
            <w:tcW w:w="1859" w:type="dxa"/>
            <w:tcBorders>
              <w:bottom w:val="single" w:sz="2" w:space="0" w:color="000000"/>
            </w:tcBorders>
          </w:tcPr>
          <w:p w14:paraId="00CB0617"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ascii="Times New Roman" w:hAnsi="Times New Roman" w:eastAsia="Kaiti TC"/>
                <w:b/>
                <w:i w:val="0"/>
                <w:sz w:val="22"/>
                <w:szCs w:val="22"/>
              </w:rPr>
              <w:t>Mixed</w:t>
            </w:r>
          </w:p>
        </w:tc>
        <w:tc>
          <w:tcPr>
            <w:tcW w:w="1799" w:type="dxa"/>
            <w:tcBorders>
              <w:bottom w:val="single" w:sz="2" w:space="0" w:color="000000"/>
            </w:tcBorders>
          </w:tcPr>
          <w:p w14:paraId="07B54440"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Times New Roman" w:ascii="Times New Roman" w:hAnsi="Times New Roman" w:eastAsia="Kaiti TC"/>
                <w:b/>
                <w:i w:val="0"/>
                <w:sz w:val="22"/>
                <w:szCs w:val="22"/>
              </w:rPr>
              <w:t>Win</w:t>
            </w:r>
          </w:p>
        </w:tc>
        <w:tc>
          <w:tcPr>
            <w:tcW w:w="1790" w:type="dxa"/>
            <w:tcBorders>
              <w:bottom w:val="single" w:sz="2" w:space="0" w:color="000000"/>
            </w:tcBorders>
          </w:tcPr>
          <w:p w14:paraId="5007FEF3" w14:textId="77777777" w:rsidR="00B66EDF" w:rsidRPr="00706F03" w:rsidRDefault="00B66EDF" w:rsidP="005D70AD">
            <w:pPr>
              <w:keepNext/>
              <w:keepLines/>
              <w:spacing w:after="0" w:line="240" w:lineRule="auto"/>
              <w:ind w:firstLine="0"/>
              <w:jc w:val="center"/>
              <w:outlineLvl w:val="0"/>
              <w:rPr>
                <w:rFonts w:cs="Times New Roman"/>
                <w:b/>
                <w:sz w:val="22"/>
                <w:szCs w:val="22"/>
              </w:rPr>
            </w:pPr>
            <w:r w:rsidRPr="00706F03">
              <w:rPr>
                <w:rFonts w:cs="Kaiti TC" w:ascii="Kaiti TC" w:hAnsi="Kaiti TC" w:eastAsia="Kaiti TC"/>
                <w:b/>
                <w:i w:val="0"/>
                <w:sz w:val="22"/>
                <w:szCs w:val="22"/>
              </w:rPr>
              <w:t>合計</w:t>
            </w:r>
          </w:p>
        </w:tc>
      </w:tr>
      <w:tr w:rsidR="00B66EDF" w:rsidRPr="00706F03" w14:paraId="3813AC61" w14:textId="77777777" w:rsidTr="000C3BE1">
        <w:trPr>
          <w:cantSplit/>
          <w:jc w:val="center"/>
        </w:trPr>
        <w:tc>
          <w:tcPr>
            <w:tcW w:w="2127" w:type="dxa"/>
            <w:tcBorders>
              <w:bottom w:val="single" w:sz="2" w:space="0" w:color="000000"/>
            </w:tcBorders>
          </w:tcPr>
          <w:p w14:paraId="0E7D58C6"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Kaiti TC" w:ascii="Kaiti TC" w:hAnsi="Kaiti TC" w:eastAsia="Kaiti TC"/>
                <w:b w:val="0"/>
                <w:i w:val="0"/>
                <w:sz w:val="22"/>
                <w:szCs w:val="22"/>
              </w:rPr>
              <w:t>行政</w:t>
            </w:r>
          </w:p>
        </w:tc>
        <w:tc>
          <w:tcPr>
            <w:tcW w:w="1451" w:type="dxa"/>
            <w:tcBorders>
              <w:bottom w:val="single" w:sz="2" w:space="0" w:color="000000"/>
            </w:tcBorders>
          </w:tcPr>
          <w:p w14:paraId="79C363FD"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10106</w:t>
            </w:r>
          </w:p>
        </w:tc>
        <w:tc>
          <w:tcPr>
            <w:tcW w:w="1859" w:type="dxa"/>
            <w:tcBorders>
              <w:bottom w:val="single" w:sz="2" w:space="0" w:color="000000"/>
            </w:tcBorders>
          </w:tcPr>
          <w:p w14:paraId="57DFECB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502</w:t>
            </w:r>
          </w:p>
        </w:tc>
        <w:tc>
          <w:tcPr>
            <w:tcW w:w="1799" w:type="dxa"/>
            <w:tcBorders>
              <w:bottom w:val="single" w:sz="2" w:space="0" w:color="000000"/>
            </w:tcBorders>
          </w:tcPr>
          <w:p w14:paraId="44897350"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911</w:t>
            </w:r>
          </w:p>
        </w:tc>
        <w:tc>
          <w:tcPr>
            <w:tcW w:w="1790" w:type="dxa"/>
            <w:tcBorders>
              <w:bottom w:val="single" w:sz="2" w:space="0" w:color="000000"/>
            </w:tcBorders>
          </w:tcPr>
          <w:p w14:paraId="6819926F"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11519</w:t>
            </w:r>
          </w:p>
        </w:tc>
      </w:tr>
      <w:tr w:rsidR="00B66EDF" w:rsidRPr="00706F03" w14:paraId="61E6111E" w14:textId="77777777" w:rsidTr="000C3BE1">
        <w:trPr>
          <w:cantSplit/>
          <w:jc w:val="center"/>
        </w:trPr>
        <w:tc>
          <w:tcPr>
            <w:tcW w:w="2127" w:type="dxa"/>
            <w:tcBorders>
              <w:bottom w:val="single" w:sz="2" w:space="0" w:color="000000"/>
            </w:tcBorders>
          </w:tcPr>
          <w:p w14:paraId="65C8C8F9"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Kaiti TC" w:ascii="Kaiti TC" w:hAnsi="Kaiti TC" w:eastAsia="Kaiti TC"/>
                <w:b w:val="0"/>
                <w:i w:val="0"/>
                <w:sz w:val="22"/>
                <w:szCs w:val="22"/>
              </w:rPr>
              <w:t>民事</w:t>
            </w:r>
          </w:p>
        </w:tc>
        <w:tc>
          <w:tcPr>
            <w:tcW w:w="1451" w:type="dxa"/>
            <w:tcBorders>
              <w:bottom w:val="single" w:sz="2" w:space="0" w:color="000000"/>
            </w:tcBorders>
          </w:tcPr>
          <w:p w14:paraId="62D2DA16"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3887</w:t>
            </w:r>
          </w:p>
        </w:tc>
        <w:tc>
          <w:tcPr>
            <w:tcW w:w="1859" w:type="dxa"/>
            <w:tcBorders>
              <w:bottom w:val="single" w:sz="2" w:space="0" w:color="000000"/>
            </w:tcBorders>
          </w:tcPr>
          <w:p w14:paraId="4E0571D5"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1408</w:t>
            </w:r>
          </w:p>
        </w:tc>
        <w:tc>
          <w:tcPr>
            <w:tcW w:w="1799" w:type="dxa"/>
            <w:tcBorders>
              <w:bottom w:val="single" w:sz="2" w:space="0" w:color="000000"/>
            </w:tcBorders>
          </w:tcPr>
          <w:p w14:paraId="41ECCB2D"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435</w:t>
            </w:r>
          </w:p>
        </w:tc>
        <w:tc>
          <w:tcPr>
            <w:tcW w:w="1790" w:type="dxa"/>
            <w:tcBorders>
              <w:bottom w:val="single" w:sz="2" w:space="0" w:color="000000"/>
            </w:tcBorders>
          </w:tcPr>
          <w:p w14:paraId="343B4C2C"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5730</w:t>
            </w:r>
          </w:p>
        </w:tc>
      </w:tr>
      <w:tr w:rsidR="00B66EDF" w:rsidRPr="00706F03" w14:paraId="20B5D8A6" w14:textId="77777777" w:rsidTr="000C3BE1">
        <w:trPr>
          <w:cantSplit/>
          <w:jc w:val="center"/>
        </w:trPr>
        <w:tc>
          <w:tcPr>
            <w:tcW w:w="2127" w:type="dxa"/>
            <w:tcBorders>
              <w:bottom w:val="single" w:sz="2" w:space="0" w:color="000000"/>
            </w:tcBorders>
          </w:tcPr>
          <w:p w14:paraId="522BA3A2"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Kaiti TC" w:ascii="Kaiti TC" w:hAnsi="Kaiti TC" w:eastAsia="Kaiti TC"/>
                <w:b w:val="0"/>
                <w:i w:val="0"/>
                <w:sz w:val="22"/>
                <w:szCs w:val="22"/>
              </w:rPr>
              <w:t>刑事</w:t>
            </w:r>
          </w:p>
        </w:tc>
        <w:tc>
          <w:tcPr>
            <w:tcW w:w="1451" w:type="dxa"/>
            <w:tcBorders>
              <w:bottom w:val="single" w:sz="2" w:space="0" w:color="000000"/>
            </w:tcBorders>
          </w:tcPr>
          <w:p w14:paraId="6F3161B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1636</w:t>
            </w:r>
          </w:p>
        </w:tc>
        <w:tc>
          <w:tcPr>
            <w:tcW w:w="1859" w:type="dxa"/>
            <w:tcBorders>
              <w:bottom w:val="single" w:sz="2" w:space="0" w:color="000000"/>
            </w:tcBorders>
          </w:tcPr>
          <w:p w14:paraId="547F21A4"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80</w:t>
            </w:r>
          </w:p>
        </w:tc>
        <w:tc>
          <w:tcPr>
            <w:tcW w:w="1799" w:type="dxa"/>
            <w:tcBorders>
              <w:bottom w:val="single" w:sz="2" w:space="0" w:color="000000"/>
            </w:tcBorders>
          </w:tcPr>
          <w:p w14:paraId="2C3A813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24552</w:t>
            </w:r>
          </w:p>
        </w:tc>
        <w:tc>
          <w:tcPr>
            <w:tcW w:w="1790" w:type="dxa"/>
            <w:tcBorders>
              <w:bottom w:val="single" w:sz="2" w:space="0" w:color="000000"/>
            </w:tcBorders>
          </w:tcPr>
          <w:p w14:paraId="5B7B353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26268</w:t>
            </w:r>
          </w:p>
        </w:tc>
      </w:tr>
      <w:tr w:rsidR="00B66EDF" w:rsidRPr="00706F03" w14:paraId="6E622C75" w14:textId="77777777" w:rsidTr="000C3BE1">
        <w:trPr>
          <w:cantSplit/>
          <w:jc w:val="center"/>
        </w:trPr>
        <w:tc>
          <w:tcPr>
            <w:tcW w:w="2127" w:type="dxa"/>
            <w:tcBorders>
              <w:bottom w:val="single" w:sz="2" w:space="0" w:color="000000"/>
            </w:tcBorders>
          </w:tcPr>
          <w:p w14:paraId="7B452554"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Kaiti TC" w:ascii="Kaiti TC" w:hAnsi="Kaiti TC" w:eastAsia="Kaiti TC"/>
                <w:b w:val="0"/>
                <w:i w:val="0"/>
                <w:sz w:val="22"/>
                <w:szCs w:val="22"/>
              </w:rPr>
              <w:t>刑事附帶民事</w:t>
            </w:r>
          </w:p>
        </w:tc>
        <w:tc>
          <w:tcPr>
            <w:tcW w:w="1451" w:type="dxa"/>
            <w:tcBorders>
              <w:bottom w:val="single" w:sz="2" w:space="0" w:color="000000"/>
            </w:tcBorders>
          </w:tcPr>
          <w:p w14:paraId="26B5FD3B"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748</w:t>
            </w:r>
          </w:p>
        </w:tc>
        <w:tc>
          <w:tcPr>
            <w:tcW w:w="1859" w:type="dxa"/>
            <w:tcBorders>
              <w:bottom w:val="single" w:sz="2" w:space="0" w:color="000000"/>
            </w:tcBorders>
          </w:tcPr>
          <w:p w14:paraId="2EC081B3"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1047</w:t>
            </w:r>
          </w:p>
        </w:tc>
        <w:tc>
          <w:tcPr>
            <w:tcW w:w="1799" w:type="dxa"/>
            <w:tcBorders>
              <w:bottom w:val="single" w:sz="2" w:space="0" w:color="000000"/>
            </w:tcBorders>
          </w:tcPr>
          <w:p w14:paraId="2A3C6B86"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32</w:t>
            </w:r>
          </w:p>
        </w:tc>
        <w:tc>
          <w:tcPr>
            <w:tcW w:w="1790" w:type="dxa"/>
            <w:tcBorders>
              <w:bottom w:val="single" w:sz="2" w:space="0" w:color="000000"/>
            </w:tcBorders>
          </w:tcPr>
          <w:p w14:paraId="6AF5AFB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1827</w:t>
            </w:r>
          </w:p>
        </w:tc>
      </w:tr>
      <w:tr w:rsidR="00B66EDF" w:rsidRPr="00706F03" w14:paraId="3AD7C7F1" w14:textId="77777777" w:rsidTr="000C3BE1">
        <w:trPr>
          <w:cantSplit/>
          <w:jc w:val="center"/>
        </w:trPr>
        <w:tc>
          <w:tcPr>
            <w:tcW w:w="2127" w:type="dxa"/>
          </w:tcPr>
          <w:p w14:paraId="47507AD1" w14:textId="77777777" w:rsidR="00B66EDF" w:rsidRPr="00706F03" w:rsidRDefault="00B66EDF" w:rsidP="005D70AD">
            <w:pPr>
              <w:keepNext/>
              <w:keepLines/>
              <w:spacing w:after="0" w:line="240" w:lineRule="auto"/>
              <w:ind w:firstLine="0"/>
              <w:outlineLvl w:val="0"/>
              <w:rPr>
                <w:rFonts w:cs="Times New Roman"/>
                <w:sz w:val="22"/>
                <w:szCs w:val="22"/>
              </w:rPr>
            </w:pPr>
            <w:r w:rsidRPr="00706F03">
              <w:rPr>
                <w:rFonts w:cs="Kaiti TC" w:ascii="Kaiti TC" w:hAnsi="Kaiti TC" w:eastAsia="Kaiti TC"/>
                <w:b w:val="0"/>
                <w:i w:val="0"/>
                <w:sz w:val="22"/>
                <w:szCs w:val="22"/>
              </w:rPr>
              <w:t>合計</w:t>
            </w:r>
          </w:p>
        </w:tc>
        <w:tc>
          <w:tcPr>
            <w:tcW w:w="1451" w:type="dxa"/>
          </w:tcPr>
          <w:p w14:paraId="75847692"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16377</w:t>
            </w:r>
          </w:p>
        </w:tc>
        <w:tc>
          <w:tcPr>
            <w:tcW w:w="1859" w:type="dxa"/>
          </w:tcPr>
          <w:p w14:paraId="75C5A64A"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3037</w:t>
            </w:r>
          </w:p>
        </w:tc>
        <w:tc>
          <w:tcPr>
            <w:tcW w:w="1799" w:type="dxa"/>
          </w:tcPr>
          <w:p w14:paraId="3A894A69"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25930</w:t>
            </w:r>
          </w:p>
        </w:tc>
        <w:tc>
          <w:tcPr>
            <w:tcW w:w="1790" w:type="dxa"/>
          </w:tcPr>
          <w:p w14:paraId="3FF87CC7" w14:textId="77777777" w:rsidR="00B66EDF" w:rsidRPr="00706F03" w:rsidRDefault="00B66EDF" w:rsidP="005D70AD">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45344</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由表</w:t>
      </w:r>
      <w:r>
        <w:rPr>
          <w:rFonts w:ascii="Times New Roman" w:hAnsi="Times New Roman" w:eastAsia="Kaiti TC" w:cs="Times New Roman"/>
          <w:b w:val="0"/>
          <w:i w:val="0"/>
          <w:sz w:val="24"/>
        </w:rPr>
        <w:t xml:space="preserve"> 1 </w:t>
      </w:r>
      <w:r>
        <w:rPr>
          <w:rFonts w:ascii="Kaiti TC" w:hAnsi="Kaiti TC" w:eastAsia="Kaiti TC" w:cs="Kaiti TC"/>
          <w:b w:val="0"/>
          <w:i w:val="0"/>
          <w:sz w:val="24"/>
        </w:rPr>
        <w:t>可知</w:t>
      </w:r>
      <w:r>
        <w:rPr>
          <w:rFonts w:ascii="Times New Roman" w:hAnsi="Times New Roman" w:eastAsia="Kaiti TC" w:cs="Times New Roman"/>
          <w:b w:val="0"/>
          <w:i w:val="0"/>
          <w:sz w:val="24"/>
        </w:rPr>
        <w:t>，</w:t>
      </w:r>
      <w:r>
        <w:rPr>
          <w:rFonts w:ascii="Kaiti TC" w:hAnsi="Kaiti TC" w:eastAsia="Kaiti TC" w:cs="Kaiti TC"/>
          <w:b w:val="0"/>
          <w:i w:val="0"/>
          <w:sz w:val="24"/>
        </w:rPr>
        <w:t>本研究資料合計</w:t>
      </w:r>
      <w:r>
        <w:rPr>
          <w:rFonts w:ascii="Times New Roman" w:hAnsi="Times New Roman" w:eastAsia="Kaiti TC" w:cs="Times New Roman"/>
          <w:b w:val="0"/>
          <w:i w:val="0"/>
          <w:sz w:val="24"/>
        </w:rPr>
        <w:t xml:space="preserve"> 45,344 </w:t>
      </w:r>
      <w:r>
        <w:rPr>
          <w:rFonts w:ascii="Kaiti TC" w:hAnsi="Kaiti TC" w:eastAsia="Kaiti TC" w:cs="Kaiti TC"/>
          <w:b w:val="0"/>
          <w:i w:val="0"/>
          <w:sz w:val="24"/>
        </w:rPr>
        <w:t>筆</w:t>
      </w:r>
      <w:r>
        <w:rPr>
          <w:rFonts w:ascii="Times New Roman" w:hAnsi="Times New Roman" w:eastAsia="Kaiti TC" w:cs="Times New Roman"/>
          <w:b w:val="0"/>
          <w:i w:val="0"/>
          <w:sz w:val="24"/>
        </w:rPr>
        <w:t>，</w:t>
      </w:r>
      <w:r>
        <w:rPr>
          <w:rFonts w:ascii="Kaiti TC" w:hAnsi="Kaiti TC" w:eastAsia="Kaiti TC" w:cs="Kaiti TC"/>
          <w:b w:val="0"/>
          <w:i w:val="0"/>
          <w:sz w:val="24"/>
        </w:rPr>
        <w:t>且四類案件皆呈現不同程度的類別不平衡</w:t>
      </w:r>
      <w:r>
        <w:rPr>
          <w:rFonts w:ascii="Times New Roman" w:hAnsi="Times New Roman" w:eastAsia="Kaiti TC" w:cs="Times New Roman"/>
          <w:b w:val="0"/>
          <w:i w:val="0"/>
          <w:sz w:val="24"/>
        </w:rPr>
        <w:t>。</w:t>
      </w:r>
      <w:r>
        <w:rPr>
          <w:rFonts w:ascii="Kaiti TC" w:hAnsi="Kaiti TC" w:eastAsia="Kaiti TC" w:cs="Kaiti TC"/>
          <w:b w:val="0"/>
          <w:i w:val="0"/>
          <w:sz w:val="24"/>
        </w:rPr>
        <w:t>行政案件以</w:t>
      </w:r>
      <w:r>
        <w:rPr>
          <w:rFonts w:ascii="Times New Roman" w:hAnsi="Times New Roman" w:eastAsia="Kaiti TC" w:cs="Times New Roman"/>
          <w:b w:val="0"/>
          <w:i w:val="0"/>
          <w:sz w:val="24"/>
        </w:rPr>
        <w:t xml:space="preserve"> Lose </w:t>
      </w:r>
      <w:r>
        <w:rPr>
          <w:rFonts w:ascii="Kaiti TC" w:hAnsi="Kaiti TC" w:eastAsia="Kaiti TC" w:cs="Kaiti TC"/>
          <w:b w:val="0"/>
          <w:i w:val="0"/>
          <w:sz w:val="24"/>
        </w:rPr>
        <w:t>類別為主</w:t>
      </w:r>
      <w:r>
        <w:rPr>
          <w:rFonts w:ascii="Times New Roman" w:hAnsi="Times New Roman" w:eastAsia="Kaiti TC" w:cs="Times New Roman"/>
          <w:b w:val="0"/>
          <w:i w:val="0"/>
          <w:sz w:val="24"/>
        </w:rPr>
        <w:t>，</w:t>
      </w:r>
      <w:r>
        <w:rPr>
          <w:rFonts w:ascii="Kaiti TC" w:hAnsi="Kaiti TC" w:eastAsia="Kaiti TC" w:cs="Kaiti TC"/>
          <w:b w:val="0"/>
          <w:i w:val="0"/>
          <w:sz w:val="24"/>
        </w:rPr>
        <w:t>刑事案件以</w:t>
      </w:r>
      <w:r>
        <w:rPr>
          <w:rFonts w:ascii="Times New Roman" w:hAnsi="Times New Roman" w:eastAsia="Kaiti TC" w:cs="Times New Roman"/>
          <w:b w:val="0"/>
          <w:i w:val="0"/>
          <w:sz w:val="24"/>
        </w:rPr>
        <w:t xml:space="preserve"> Win </w:t>
      </w:r>
      <w:r>
        <w:rPr>
          <w:rFonts w:ascii="Kaiti TC" w:hAnsi="Kaiti TC" w:eastAsia="Kaiti TC" w:cs="Kaiti TC"/>
          <w:b w:val="0"/>
          <w:i w:val="0"/>
          <w:sz w:val="24"/>
        </w:rPr>
        <w:t>類別為主</w:t>
      </w:r>
      <w:r>
        <w:rPr>
          <w:rFonts w:ascii="Times New Roman" w:hAnsi="Times New Roman" w:eastAsia="Kaiti TC" w:cs="Times New Roman"/>
          <w:b w:val="0"/>
          <w:i w:val="0"/>
          <w:sz w:val="24"/>
        </w:rPr>
        <w:t>；</w:t>
      </w:r>
      <w:r>
        <w:rPr>
          <w:rFonts w:ascii="Kaiti TC" w:hAnsi="Kaiti TC" w:eastAsia="Kaiti TC" w:cs="Kaiti TC"/>
          <w:b w:val="0"/>
          <w:i w:val="0"/>
          <w:sz w:val="24"/>
        </w:rPr>
        <w:t>刑事附帶民事案件雖然</w:t>
      </w:r>
      <w:r>
        <w:rPr>
          <w:rFonts w:ascii="Times New Roman" w:hAnsi="Times New Roman" w:eastAsia="Kaiti TC" w:cs="Times New Roman"/>
          <w:b w:val="0"/>
          <w:i w:val="0"/>
          <w:sz w:val="24"/>
        </w:rPr>
        <w:t xml:space="preserve"> Mixed </w:t>
      </w:r>
      <w:r>
        <w:rPr>
          <w:rFonts w:ascii="Kaiti TC" w:hAnsi="Kaiti TC" w:eastAsia="Kaiti TC" w:cs="Kaiti TC"/>
          <w:b w:val="0"/>
          <w:i w:val="0"/>
          <w:sz w:val="24"/>
        </w:rPr>
        <w:t>樣本較多</w:t>
      </w:r>
      <w:r>
        <w:rPr>
          <w:rFonts w:ascii="Times New Roman" w:hAnsi="Times New Roman" w:eastAsia="Kaiti TC" w:cs="Times New Roman"/>
          <w:b w:val="0"/>
          <w:i w:val="0"/>
          <w:sz w:val="24"/>
        </w:rPr>
        <w:t>，</w:t>
      </w:r>
      <w:r>
        <w:rPr>
          <w:rFonts w:ascii="Kaiti TC" w:hAnsi="Kaiti TC" w:eastAsia="Kaiti TC" w:cs="Kaiti TC"/>
          <w:b w:val="0"/>
          <w:i w:val="0"/>
          <w:sz w:val="24"/>
        </w:rPr>
        <w:t>但</w:t>
      </w:r>
      <w:r>
        <w:rPr>
          <w:rFonts w:ascii="Times New Roman" w:hAnsi="Times New Roman" w:eastAsia="Kaiti TC" w:cs="Times New Roman"/>
          <w:b w:val="0"/>
          <w:i w:val="0"/>
          <w:sz w:val="24"/>
        </w:rPr>
        <w:t xml:space="preserve"> Win </w:t>
      </w:r>
      <w:r>
        <w:rPr>
          <w:rFonts w:ascii="Kaiti TC" w:hAnsi="Kaiti TC" w:eastAsia="Kaiti TC" w:cs="Kaiti TC"/>
          <w:b w:val="0"/>
          <w:i w:val="0"/>
          <w:sz w:val="24"/>
        </w:rPr>
        <w:t>類別僅</w:t>
      </w:r>
      <w:r>
        <w:rPr>
          <w:rFonts w:ascii="Times New Roman" w:hAnsi="Times New Roman" w:eastAsia="Kaiti TC" w:cs="Times New Roman"/>
          <w:b w:val="0"/>
          <w:i w:val="0"/>
          <w:sz w:val="24"/>
        </w:rPr>
        <w:t xml:space="preserve"> 32 </w:t>
      </w:r>
      <w:r>
        <w:rPr>
          <w:rFonts w:ascii="Kaiti TC" w:hAnsi="Kaiti TC" w:eastAsia="Kaiti TC" w:cs="Kaiti TC"/>
          <w:b w:val="0"/>
          <w:i w:val="0"/>
          <w:sz w:val="24"/>
        </w:rPr>
        <w:t>筆</w:t>
      </w:r>
      <w:r>
        <w:rPr>
          <w:rFonts w:ascii="Times New Roman" w:hAnsi="Times New Roman" w:eastAsia="Kaiti TC" w:cs="Times New Roman"/>
          <w:b w:val="0"/>
          <w:i w:val="0"/>
          <w:sz w:val="24"/>
        </w:rPr>
        <w:t>。</w:t>
      </w:r>
      <w:r>
        <w:rPr>
          <w:rFonts w:ascii="Kaiti TC" w:hAnsi="Kaiti TC" w:eastAsia="Kaiti TC" w:cs="Kaiti TC"/>
          <w:b w:val="0"/>
          <w:i w:val="0"/>
          <w:sz w:val="24"/>
        </w:rPr>
        <w:t>此一分布使</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較</w:t>
      </w:r>
      <w:r>
        <w:rPr>
          <w:rFonts w:ascii="Times New Roman" w:hAnsi="Times New Roman" w:eastAsia="Kaiti TC" w:cs="Times New Roman"/>
          <w:b w:val="0"/>
          <w:i w:val="0"/>
          <w:sz w:val="24"/>
        </w:rPr>
        <w:t xml:space="preserve"> Accuracy </w:t>
      </w:r>
      <w:r>
        <w:rPr>
          <w:rFonts w:ascii="Kaiti TC" w:hAnsi="Kaiti TC" w:eastAsia="Kaiti TC" w:cs="Kaiti TC"/>
          <w:b w:val="0"/>
          <w:i w:val="0"/>
          <w:sz w:val="24"/>
        </w:rPr>
        <w:t>更適合作為主要評估指標</w:t>
      </w:r>
      <w:r>
        <w:rPr>
          <w:rFonts w:ascii="Times New Roman" w:hAnsi="Times New Roman" w:eastAsia="Kaiti TC" w:cs="Times New Roman"/>
          <w:b w:val="0"/>
          <w:i w:val="0"/>
          <w:sz w:val="24"/>
        </w:rPr>
        <w:t>，</w:t>
      </w:r>
      <w:r>
        <w:rPr>
          <w:rFonts w:ascii="Kaiti TC" w:hAnsi="Kaiti TC" w:eastAsia="Kaiti TC" w:cs="Kaiti TC"/>
          <w:b w:val="0"/>
          <w:i w:val="0"/>
          <w:sz w:val="24"/>
        </w:rPr>
        <w:t>因其能平均反映各類別之辨識能力</w:t>
      </w:r>
      <w:r>
        <w:rPr>
          <w:rFonts w:ascii="Times New Roman" w:hAnsi="Times New Roman" w:eastAsia="Kaiti TC" w:cs="Times New Roman"/>
          <w:b w:val="0"/>
          <w:i w:val="0"/>
          <w:sz w:val="24"/>
        </w:rPr>
        <w:t>。</w:t>
      </w:r>
    </w:p>
    <w:p>
      <w:pPr>
        <w:spacing w:before="100" w:after="40"/>
        <w:jc w:val="center"/>
      </w:pPr>
      <w:r>
        <w:rPr>
          <w:rFonts w:ascii="Times New Roman" w:hAnsi="Times New Roman" w:eastAsia="Kaiti TC" w:cs="Times New Roman"/>
          <w:b w:val="0"/>
          <w:i w:val="0"/>
          <w:sz w:val="24"/>
        </w:rPr>
        <w:drawing>
          <wp:inline xmlns:a="http://schemas.openxmlformats.org/drawingml/2006/main" xmlns:pic="http://schemas.openxmlformats.org/drawingml/2006/picture">
            <wp:extent cx="5112000" cy="2964730"/>
            <wp:docPr id="2" name="Picture 2"/>
            <wp:cNvGraphicFramePr>
              <a:graphicFrameLocks noChangeAspect="1"/>
            </wp:cNvGraphicFramePr>
            <a:graphic>
              <a:graphicData uri="http://schemas.openxmlformats.org/drawingml/2006/picture">
                <pic:pic>
                  <pic:nvPicPr>
                    <pic:cNvPr id="0" name="figure_2_class_distribution.png"/>
                    <pic:cNvPicPr/>
                  </pic:nvPicPr>
                  <pic:blipFill>
                    <a:blip r:embed="rId28"/>
                    <a:stretch>
                      <a:fillRect/>
                    </a:stretch>
                  </pic:blipFill>
                  <pic:spPr>
                    <a:xfrm>
                      <a:off x="0" y="0"/>
                      <a:ext cx="5112000" cy="2964730"/>
                    </a:xfrm>
                    <a:prstGeom prst="rect"/>
                  </pic:spPr>
                </pic:pic>
              </a:graphicData>
            </a:graphic>
          </wp:inline>
        </w:drawing>
      </w:r>
    </w:p>
    <w:p>
      <w:pPr>
        <w:spacing w:after="100" w:line="300" w:lineRule="auto"/>
        <w:jc w:val="center"/>
      </w:pPr>
      <w:r>
        <w:rPr>
          <w:rFonts w:ascii="Kaiti TC" w:hAnsi="Kaiti TC" w:eastAsia="Kaiti TC" w:cs="Kaiti TC"/>
          <w:b/>
          <w:i w:val="0"/>
          <w:sz w:val="24"/>
        </w:rPr>
        <w:t>圖</w:t>
      </w:r>
      <w:r>
        <w:rPr>
          <w:rFonts w:ascii="Times New Roman" w:hAnsi="Times New Roman" w:eastAsia="Kaiti TC" w:cs="Times New Roman"/>
          <w:b/>
          <w:i w:val="0"/>
          <w:sz w:val="24"/>
        </w:rPr>
        <w:t xml:space="preserve"> 2 </w:t>
      </w:r>
      <w:r>
        <w:rPr>
          <w:rFonts w:ascii="Kaiti TC" w:hAnsi="Kaiti TC" w:eastAsia="Kaiti TC" w:cs="Kaiti TC"/>
          <w:b/>
          <w:i w:val="0"/>
          <w:sz w:val="24"/>
        </w:rPr>
        <w:t>各案件類型之裁判結果組成</w:t>
      </w:r>
    </w:p>
    <w:p>
      <w:pPr>
        <w:spacing w:before="0" w:after="12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2 </w:t>
      </w:r>
      <w:r>
        <w:rPr>
          <w:rFonts w:ascii="Kaiti TC" w:hAnsi="Kaiti TC" w:eastAsia="Kaiti TC" w:cs="Kaiti TC"/>
          <w:b/>
          <w:i w:val="0"/>
          <w:sz w:val="24"/>
        </w:rPr>
        <w:t>裁判結果標籤整理原則</w:t>
      </w:r>
    </w:p>
    <w:tbl>
      <w:tblPr>
        <w:tblStyle w:val="TableGrid"/>
        <w:tblW w:w="10343" w:type="dxa"/>
        <w:jc w:val="center"/>
        <w:tblLook w:val="04A0" w:firstRow="1" w:lastRow="0" w:firstColumn="1" w:lastColumn="0" w:noHBand="0" w:noVBand="1"/>
      </w:tblPr>
      <w:tblGrid>
        <w:gridCol w:w="1555"/>
        <w:gridCol w:w="3402"/>
        <w:gridCol w:w="3402"/>
        <w:gridCol w:w="1984"/>
      </w:tblGrid>
      <w:tr w:rsidR="00114E40" w:rsidRPr="003E09F7" w14:paraId="39682103" w14:textId="77777777" w:rsidTr="003E09F7">
        <w:trPr>
          <w:jc w:val="center"/>
        </w:trPr>
        <w:tc>
          <w:tcPr>
            <w:tcW w:w="1555" w:type="dxa"/>
            <w:vAlign w:val="center"/>
          </w:tcPr>
          <w:p w14:paraId="293F0E18"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Kaiti TC" w:ascii="Kaiti TC" w:hAnsi="Kaiti TC" w:eastAsia="Kaiti TC"/>
                <w:b/>
                <w:bCs/>
                <w:i w:val="0"/>
                <w:sz w:val="22"/>
                <w:szCs w:val="22"/>
              </w:rPr>
              <w:t>案件類型</w:t>
            </w:r>
          </w:p>
        </w:tc>
        <w:tc>
          <w:tcPr>
            <w:tcW w:w="3402" w:type="dxa"/>
            <w:vAlign w:val="center"/>
          </w:tcPr>
          <w:p w14:paraId="730C6C02"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ascii="Times New Roman" w:hAnsi="Times New Roman" w:eastAsia="Kaiti TC"/>
                <w:b/>
                <w:bCs/>
                <w:i w:val="0"/>
                <w:sz w:val="22"/>
                <w:szCs w:val="22"/>
              </w:rPr>
              <w:t>Lose</w:t>
            </w:r>
          </w:p>
        </w:tc>
        <w:tc>
          <w:tcPr>
            <w:tcW w:w="3402" w:type="dxa"/>
            <w:vAlign w:val="center"/>
          </w:tcPr>
          <w:p w14:paraId="3E9878E5"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ascii="Times New Roman" w:hAnsi="Times New Roman" w:eastAsia="Kaiti TC"/>
                <w:b/>
                <w:bCs/>
                <w:i w:val="0"/>
                <w:sz w:val="22"/>
                <w:szCs w:val="22"/>
              </w:rPr>
              <w:t>Mixed</w:t>
            </w:r>
          </w:p>
        </w:tc>
        <w:tc>
          <w:tcPr>
            <w:tcW w:w="1984" w:type="dxa"/>
            <w:vAlign w:val="center"/>
          </w:tcPr>
          <w:p w14:paraId="7A62BFE1" w14:textId="77777777" w:rsidR="00114E40" w:rsidRPr="003E09F7" w:rsidRDefault="00114E40" w:rsidP="003E09F7">
            <w:pPr>
              <w:spacing w:line="276" w:lineRule="auto"/>
              <w:ind w:firstLine="0"/>
              <w:jc w:val="center"/>
              <w:outlineLvl w:val="0"/>
              <w:rPr>
                <w:rFonts w:cs="Times New Roman"/>
                <w:b/>
                <w:bCs/>
                <w:sz w:val="22"/>
                <w:szCs w:val="22"/>
              </w:rPr>
            </w:pPr>
            <w:r w:rsidRPr="003E09F7">
              <w:rPr>
                <w:rFonts w:cs="Times New Roman" w:ascii="Times New Roman" w:hAnsi="Times New Roman" w:eastAsia="Kaiti TC"/>
                <w:b/>
                <w:bCs/>
                <w:i w:val="0"/>
                <w:sz w:val="22"/>
                <w:szCs w:val="22"/>
              </w:rPr>
              <w:t>Win</w:t>
            </w:r>
          </w:p>
        </w:tc>
      </w:tr>
      <w:tr w:rsidR="00114E40" w:rsidRPr="003E09F7" w14:paraId="3C3EC131" w14:textId="77777777" w:rsidTr="003E09F7">
        <w:trPr>
          <w:jc w:val="center"/>
        </w:trPr>
        <w:tc>
          <w:tcPr>
            <w:tcW w:w="1555" w:type="dxa"/>
            <w:vAlign w:val="center"/>
          </w:tcPr>
          <w:p w14:paraId="6AC736BF"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民事</w:t>
            </w:r>
          </w:p>
        </w:tc>
        <w:tc>
          <w:tcPr>
            <w:tcW w:w="3402" w:type="dxa"/>
            <w:vAlign w:val="center"/>
          </w:tcPr>
          <w:p w14:paraId="778C223D"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請求或上訴駁回、無理由</w:t>
            </w:r>
          </w:p>
        </w:tc>
        <w:tc>
          <w:tcPr>
            <w:tcW w:w="3402" w:type="dxa"/>
            <w:vAlign w:val="center"/>
          </w:tcPr>
          <w:p w14:paraId="560A6AE1"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部分有理由、部分駁回、其餘之訴駁回</w:t>
            </w:r>
          </w:p>
        </w:tc>
        <w:tc>
          <w:tcPr>
            <w:tcW w:w="1984" w:type="dxa"/>
            <w:vAlign w:val="center"/>
          </w:tcPr>
          <w:p w14:paraId="68B32928"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請求有理由、應予准許、被告應給付</w:t>
            </w:r>
          </w:p>
        </w:tc>
      </w:tr>
      <w:tr w:rsidR="00114E40" w:rsidRPr="003E09F7" w14:paraId="78745E2E" w14:textId="77777777" w:rsidTr="003E09F7">
        <w:trPr>
          <w:jc w:val="center"/>
        </w:trPr>
        <w:tc>
          <w:tcPr>
            <w:tcW w:w="1555" w:type="dxa"/>
            <w:vAlign w:val="center"/>
          </w:tcPr>
          <w:p w14:paraId="4E865096"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行政</w:t>
            </w:r>
          </w:p>
        </w:tc>
        <w:tc>
          <w:tcPr>
            <w:tcW w:w="3402" w:type="dxa"/>
            <w:vAlign w:val="center"/>
          </w:tcPr>
          <w:p w14:paraId="11CE77E4"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原處分維持、訴或聲請駁回</w:t>
            </w:r>
          </w:p>
        </w:tc>
        <w:tc>
          <w:tcPr>
            <w:tcW w:w="3402" w:type="dxa"/>
            <w:vAlign w:val="center"/>
          </w:tcPr>
          <w:p w14:paraId="38DA20CC"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部分撤銷、部分維持、其餘之訴駁回</w:t>
            </w:r>
          </w:p>
        </w:tc>
        <w:tc>
          <w:tcPr>
            <w:tcW w:w="1984" w:type="dxa"/>
            <w:vAlign w:val="center"/>
          </w:tcPr>
          <w:p w14:paraId="23290A14"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原處分或訴願決定撤銷、廢棄</w:t>
            </w:r>
          </w:p>
        </w:tc>
      </w:tr>
      <w:tr w:rsidR="00114E40" w:rsidRPr="003E09F7" w14:paraId="48C2F61E" w14:textId="77777777" w:rsidTr="003E09F7">
        <w:trPr>
          <w:jc w:val="center"/>
        </w:trPr>
        <w:tc>
          <w:tcPr>
            <w:tcW w:w="1555" w:type="dxa"/>
            <w:vAlign w:val="center"/>
          </w:tcPr>
          <w:p w14:paraId="234DFE67"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刑事</w:t>
            </w:r>
          </w:p>
        </w:tc>
        <w:tc>
          <w:tcPr>
            <w:tcW w:w="3402" w:type="dxa"/>
            <w:vAlign w:val="center"/>
          </w:tcPr>
          <w:p w14:paraId="02257A48"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無罪、不罰、罪名不成立</w:t>
            </w:r>
          </w:p>
        </w:tc>
        <w:tc>
          <w:tcPr>
            <w:tcW w:w="3402" w:type="dxa"/>
            <w:vAlign w:val="center"/>
          </w:tcPr>
          <w:p w14:paraId="72D0CCDB"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部分有罪、部分無罪</w:t>
            </w:r>
          </w:p>
        </w:tc>
        <w:tc>
          <w:tcPr>
            <w:tcW w:w="1984" w:type="dxa"/>
            <w:vAlign w:val="center"/>
          </w:tcPr>
          <w:p w14:paraId="4F4FF04F" w14:textId="77777777" w:rsidR="00114E40" w:rsidRPr="003E09F7" w:rsidRDefault="00114E40"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有罪、處刑、罰金、拘役、沒收</w:t>
            </w:r>
          </w:p>
        </w:tc>
      </w:tr>
      <w:tr w:rsidR="003E09F7" w:rsidRPr="003E09F7" w14:paraId="37A19269" w14:textId="77777777" w:rsidTr="003E09F7">
        <w:trPr>
          <w:jc w:val="center"/>
        </w:trPr>
        <w:tc>
          <w:tcPr>
            <w:tcW w:w="1555" w:type="dxa"/>
            <w:vAlign w:val="center"/>
          </w:tcPr>
          <w:p w14:paraId="7A68BA8E" w14:textId="77777777" w:rsidR="003E09F7" w:rsidRPr="003E09F7" w:rsidRDefault="003E09F7"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刑事附帶民事</w:t>
            </w:r>
          </w:p>
        </w:tc>
        <w:tc>
          <w:tcPr>
            <w:tcW w:w="3402" w:type="dxa"/>
            <w:vAlign w:val="center"/>
          </w:tcPr>
          <w:p w14:paraId="1EC9DBBD" w14:textId="77777777" w:rsidR="003E09F7" w:rsidRPr="003E09F7" w:rsidRDefault="003E09F7"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無罪、不罰、附帶民事訴訟駁回</w:t>
            </w:r>
          </w:p>
        </w:tc>
        <w:tc>
          <w:tcPr>
            <w:tcW w:w="3402" w:type="dxa"/>
            <w:vAlign w:val="center"/>
          </w:tcPr>
          <w:p w14:paraId="40FFA8C4" w14:textId="77777777" w:rsidR="003E09F7" w:rsidRPr="003E09F7" w:rsidRDefault="003E09F7"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部分有罪、部分無罪或部分賠償</w:t>
            </w:r>
          </w:p>
        </w:tc>
        <w:tc>
          <w:tcPr>
            <w:tcW w:w="1984" w:type="dxa"/>
            <w:vAlign w:val="center"/>
          </w:tcPr>
          <w:p w14:paraId="2AFA4F81" w14:textId="77777777" w:rsidR="003E09F7" w:rsidRPr="003E09F7" w:rsidRDefault="003E09F7" w:rsidP="00114E40">
            <w:pPr>
              <w:spacing w:line="276" w:lineRule="auto"/>
              <w:ind w:firstLine="0"/>
              <w:jc w:val="left"/>
              <w:outlineLvl w:val="0"/>
              <w:rPr>
                <w:rFonts w:cs="Times New Roman"/>
                <w:sz w:val="22"/>
                <w:szCs w:val="22"/>
              </w:rPr>
            </w:pPr>
            <w:r w:rsidRPr="003E09F7">
              <w:rPr>
                <w:rFonts w:cs="Kaiti TC" w:ascii="Kaiti TC" w:hAnsi="Kaiti TC" w:eastAsia="Kaiti TC"/>
                <w:b w:val="0"/>
                <w:i w:val="0"/>
                <w:sz w:val="22"/>
                <w:szCs w:val="22"/>
              </w:rPr>
              <w:t>有罪或被告應給付原告</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表</w:t>
      </w:r>
      <w:r>
        <w:rPr>
          <w:rFonts w:ascii="Times New Roman" w:hAnsi="Times New Roman" w:eastAsia="Kaiti TC" w:cs="Times New Roman"/>
          <w:b w:val="0"/>
          <w:i w:val="0"/>
          <w:sz w:val="24"/>
        </w:rPr>
        <w:t xml:space="preserve"> 2 </w:t>
      </w:r>
      <w:r>
        <w:rPr>
          <w:rFonts w:ascii="Kaiti TC" w:hAnsi="Kaiti TC" w:eastAsia="Kaiti TC" w:cs="Kaiti TC"/>
          <w:b w:val="0"/>
          <w:i w:val="0"/>
          <w:sz w:val="24"/>
        </w:rPr>
        <w:t>說明本文三類裁判結果標籤之整理邏輯</w:t>
      </w:r>
      <w:r>
        <w:rPr>
          <w:rFonts w:ascii="Times New Roman" w:hAnsi="Times New Roman" w:eastAsia="Kaiti TC" w:cs="Times New Roman"/>
          <w:b w:val="0"/>
          <w:i w:val="0"/>
          <w:sz w:val="24"/>
        </w:rPr>
        <w:t>。</w:t>
      </w:r>
      <w:r>
        <w:rPr>
          <w:rFonts w:ascii="Kaiti TC" w:hAnsi="Kaiti TC" w:eastAsia="Kaiti TC" w:cs="Kaiti TC"/>
          <w:b w:val="0"/>
          <w:i w:val="0"/>
          <w:sz w:val="24"/>
        </w:rPr>
        <w:t>此一設計比二元勝敗分類更貼近智慧財產權案件實際情形</w:t>
      </w:r>
      <w:r>
        <w:rPr>
          <w:rFonts w:ascii="Times New Roman" w:hAnsi="Times New Roman" w:eastAsia="Kaiti TC" w:cs="Times New Roman"/>
          <w:b w:val="0"/>
          <w:i w:val="0"/>
          <w:sz w:val="24"/>
        </w:rPr>
        <w:t>，</w:t>
      </w:r>
      <w:r>
        <w:rPr>
          <w:rFonts w:ascii="Kaiti TC" w:hAnsi="Kaiti TC" w:eastAsia="Kaiti TC" w:cs="Kaiti TC"/>
          <w:b w:val="0"/>
          <w:i w:val="0"/>
          <w:sz w:val="24"/>
        </w:rPr>
        <w:t>因為部分勝訴在專利</w:t>
      </w:r>
      <w:r>
        <w:rPr>
          <w:rFonts w:ascii="Times New Roman" w:hAnsi="Times New Roman" w:eastAsia="Kaiti TC" w:cs="Times New Roman"/>
          <w:b w:val="0"/>
          <w:i w:val="0"/>
          <w:sz w:val="24"/>
        </w:rPr>
        <w:t>、</w:t>
      </w:r>
      <w:r>
        <w:rPr>
          <w:rFonts w:ascii="Kaiti TC" w:hAnsi="Kaiti TC" w:eastAsia="Kaiti TC" w:cs="Kaiti TC"/>
          <w:b w:val="0"/>
          <w:i w:val="0"/>
          <w:sz w:val="24"/>
        </w:rPr>
        <w:t>商標</w:t>
      </w:r>
      <w:r>
        <w:rPr>
          <w:rFonts w:ascii="Times New Roman" w:hAnsi="Times New Roman" w:eastAsia="Kaiti TC" w:cs="Times New Roman"/>
          <w:b w:val="0"/>
          <w:i w:val="0"/>
          <w:sz w:val="24"/>
        </w:rPr>
        <w:t>、</w:t>
      </w:r>
      <w:r>
        <w:rPr>
          <w:rFonts w:ascii="Kaiti TC" w:hAnsi="Kaiti TC" w:eastAsia="Kaiti TC" w:cs="Kaiti TC"/>
          <w:b w:val="0"/>
          <w:i w:val="0"/>
          <w:sz w:val="24"/>
        </w:rPr>
        <w:t>著作權與營業秘密案件中並不少見</w:t>
      </w:r>
      <w:r>
        <w:rPr>
          <w:rFonts w:ascii="Times New Roman" w:hAnsi="Times New Roman" w:eastAsia="Kaiti TC" w:cs="Times New Roman"/>
          <w:b w:val="0"/>
          <w:i w:val="0"/>
          <w:sz w:val="24"/>
        </w:rPr>
        <w:t>。</w:t>
      </w:r>
      <w:r>
        <w:rPr>
          <w:rFonts w:ascii="Kaiti TC" w:hAnsi="Kaiti TC" w:eastAsia="Kaiti TC" w:cs="Kaiti TC"/>
          <w:b w:val="0"/>
          <w:i w:val="0"/>
          <w:sz w:val="24"/>
        </w:rPr>
        <w:t>例如</w:t>
      </w:r>
      <w:r>
        <w:rPr>
          <w:rFonts w:ascii="Times New Roman" w:hAnsi="Times New Roman" w:eastAsia="Kaiti TC" w:cs="Times New Roman"/>
          <w:b w:val="0"/>
          <w:i w:val="0"/>
          <w:sz w:val="24"/>
        </w:rPr>
        <w:t>，</w:t>
      </w:r>
      <w:r>
        <w:rPr>
          <w:rFonts w:ascii="Kaiti TC" w:hAnsi="Kaiti TC" w:eastAsia="Kaiti TC" w:cs="Kaiti TC"/>
          <w:b w:val="0"/>
          <w:i w:val="0"/>
          <w:sz w:val="24"/>
        </w:rPr>
        <w:t>法院可能僅支持部分請求項</w:t>
      </w:r>
      <w:r>
        <w:rPr>
          <w:rFonts w:ascii="Times New Roman" w:hAnsi="Times New Roman" w:eastAsia="Kaiti TC" w:cs="Times New Roman"/>
          <w:b w:val="0"/>
          <w:i w:val="0"/>
          <w:sz w:val="24"/>
        </w:rPr>
        <w:t>、</w:t>
      </w:r>
      <w:r>
        <w:rPr>
          <w:rFonts w:ascii="Kaiti TC" w:hAnsi="Kaiti TC" w:eastAsia="Kaiti TC" w:cs="Kaiti TC"/>
          <w:b w:val="0"/>
          <w:i w:val="0"/>
          <w:sz w:val="24"/>
        </w:rPr>
        <w:t>部分商品類別</w:t>
      </w:r>
      <w:r>
        <w:rPr>
          <w:rFonts w:ascii="Times New Roman" w:hAnsi="Times New Roman" w:eastAsia="Kaiti TC" w:cs="Times New Roman"/>
          <w:b w:val="0"/>
          <w:i w:val="0"/>
          <w:sz w:val="24"/>
        </w:rPr>
        <w:t>、</w:t>
      </w:r>
      <w:r>
        <w:rPr>
          <w:rFonts w:ascii="Kaiti TC" w:hAnsi="Kaiti TC" w:eastAsia="Kaiti TC" w:cs="Kaiti TC"/>
          <w:b w:val="0"/>
          <w:i w:val="0"/>
          <w:sz w:val="24"/>
        </w:rPr>
        <w:t>部分損害賠償金額</w:t>
      </w:r>
      <w:r>
        <w:rPr>
          <w:rFonts w:ascii="Times New Roman" w:hAnsi="Times New Roman" w:eastAsia="Kaiti TC" w:cs="Times New Roman"/>
          <w:b w:val="0"/>
          <w:i w:val="0"/>
          <w:sz w:val="24"/>
        </w:rPr>
        <w:t>，</w:t>
      </w:r>
      <w:r>
        <w:rPr>
          <w:rFonts w:ascii="Kaiti TC" w:hAnsi="Kaiti TC" w:eastAsia="Kaiti TC" w:cs="Kaiti TC"/>
          <w:b w:val="0"/>
          <w:i w:val="0"/>
          <w:sz w:val="24"/>
        </w:rPr>
        <w:t>或對不同被告作出不同判斷</w:t>
      </w:r>
      <w:r>
        <w:rPr>
          <w:rFonts w:ascii="Times New Roman" w:hAnsi="Times New Roman" w:eastAsia="Kaiti TC" w:cs="Times New Roman"/>
          <w:b w:val="0"/>
          <w:i w:val="0"/>
          <w:sz w:val="24"/>
        </w:rPr>
        <w:t>。</w:t>
      </w:r>
      <w:r>
        <w:rPr>
          <w:rFonts w:ascii="Kaiti TC" w:hAnsi="Kaiti TC" w:eastAsia="Kaiti TC" w:cs="Kaiti TC"/>
          <w:b w:val="0"/>
          <w:i w:val="0"/>
          <w:sz w:val="24"/>
        </w:rPr>
        <w:t>若將此類案件強行併入勝訴或敗訴</w:t>
      </w:r>
      <w:r>
        <w:rPr>
          <w:rFonts w:ascii="Times New Roman" w:hAnsi="Times New Roman" w:eastAsia="Kaiti TC" w:cs="Times New Roman"/>
          <w:b w:val="0"/>
          <w:i w:val="0"/>
          <w:sz w:val="24"/>
        </w:rPr>
        <w:t>，</w:t>
      </w:r>
      <w:r>
        <w:rPr>
          <w:rFonts w:ascii="Kaiti TC" w:hAnsi="Kaiti TC" w:eastAsia="Kaiti TC" w:cs="Kaiti TC"/>
          <w:b w:val="0"/>
          <w:i w:val="0"/>
          <w:sz w:val="24"/>
        </w:rPr>
        <w:t>將降低標籤的法律意義</w:t>
      </w:r>
      <w:r>
        <w:rPr>
          <w:rFonts w:ascii="Times New Roman" w:hAnsi="Times New Roman" w:eastAsia="Kaiti TC" w:cs="Times New Roman"/>
          <w:b w:val="0"/>
          <w:i w:val="0"/>
          <w:sz w:val="24"/>
        </w:rPr>
        <w:t>，</w:t>
      </w:r>
      <w:r>
        <w:rPr>
          <w:rFonts w:ascii="Kaiti TC" w:hAnsi="Kaiti TC" w:eastAsia="Kaiti TC" w:cs="Kaiti TC"/>
          <w:b w:val="0"/>
          <w:i w:val="0"/>
          <w:sz w:val="24"/>
        </w:rPr>
        <w:t>也可能使模型評估失真</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刑事案件之</w:t>
      </w:r>
      <w:r>
        <w:rPr>
          <w:rFonts w:ascii="Times New Roman" w:hAnsi="Times New Roman" w:eastAsia="Kaiti TC" w:cs="Times New Roman"/>
          <w:b w:val="0"/>
          <w:i w:val="0"/>
          <w:sz w:val="24"/>
        </w:rPr>
        <w:t xml:space="preserve"> Win </w:t>
      </w:r>
      <w:r>
        <w:rPr>
          <w:rFonts w:ascii="Kaiti TC" w:hAnsi="Kaiti TC" w:eastAsia="Kaiti TC" w:cs="Kaiti TC"/>
          <w:b w:val="0"/>
          <w:i w:val="0"/>
          <w:sz w:val="24"/>
        </w:rPr>
        <w:t>與</w:t>
      </w:r>
      <w:r>
        <w:rPr>
          <w:rFonts w:ascii="Times New Roman" w:hAnsi="Times New Roman" w:eastAsia="Kaiti TC" w:cs="Times New Roman"/>
          <w:b w:val="0"/>
          <w:i w:val="0"/>
          <w:sz w:val="24"/>
        </w:rPr>
        <w:t xml:space="preserve"> Lose </w:t>
      </w:r>
      <w:r>
        <w:rPr>
          <w:rFonts w:ascii="Kaiti TC" w:hAnsi="Kaiti TC" w:eastAsia="Kaiti TC" w:cs="Kaiti TC"/>
          <w:b w:val="0"/>
          <w:i w:val="0"/>
          <w:sz w:val="24"/>
        </w:rPr>
        <w:t>係依追訴結果判定</w:t>
      </w:r>
      <w:r>
        <w:rPr>
          <w:rFonts w:ascii="Times New Roman" w:hAnsi="Times New Roman" w:eastAsia="Kaiti TC" w:cs="Times New Roman"/>
          <w:b w:val="0"/>
          <w:i w:val="0"/>
          <w:sz w:val="24"/>
        </w:rPr>
        <w:t>：</w:t>
      </w:r>
      <w:r>
        <w:rPr>
          <w:rFonts w:ascii="Kaiti TC" w:hAnsi="Kaiti TC" w:eastAsia="Kaiti TC" w:cs="Kaiti TC"/>
          <w:b w:val="0"/>
          <w:i w:val="0"/>
          <w:sz w:val="24"/>
        </w:rPr>
        <w:t>有罪或處刑歸類為</w:t>
      </w:r>
      <w:r>
        <w:rPr>
          <w:rFonts w:ascii="Times New Roman" w:hAnsi="Times New Roman" w:eastAsia="Kaiti TC" w:cs="Times New Roman"/>
          <w:b w:val="0"/>
          <w:i w:val="0"/>
          <w:sz w:val="24"/>
        </w:rPr>
        <w:t xml:space="preserve"> Win，</w:t>
      </w:r>
      <w:r>
        <w:rPr>
          <w:rFonts w:ascii="Kaiti TC" w:hAnsi="Kaiti TC" w:eastAsia="Kaiti TC" w:cs="Kaiti TC"/>
          <w:b w:val="0"/>
          <w:i w:val="0"/>
          <w:sz w:val="24"/>
        </w:rPr>
        <w:t>無罪</w:t>
      </w:r>
      <w:r>
        <w:rPr>
          <w:rFonts w:ascii="Times New Roman" w:hAnsi="Times New Roman" w:eastAsia="Kaiti TC" w:cs="Times New Roman"/>
          <w:b w:val="0"/>
          <w:i w:val="0"/>
          <w:sz w:val="24"/>
        </w:rPr>
        <w:t>、</w:t>
      </w:r>
      <w:r>
        <w:rPr>
          <w:rFonts w:ascii="Kaiti TC" w:hAnsi="Kaiti TC" w:eastAsia="Kaiti TC" w:cs="Kaiti TC"/>
          <w:b w:val="0"/>
          <w:i w:val="0"/>
          <w:sz w:val="24"/>
        </w:rPr>
        <w:t>不罰或罪名不成立歸類為</w:t>
      </w:r>
      <w:r>
        <w:rPr>
          <w:rFonts w:ascii="Times New Roman" w:hAnsi="Times New Roman" w:eastAsia="Kaiti TC" w:cs="Times New Roman"/>
          <w:b w:val="0"/>
          <w:i w:val="0"/>
          <w:sz w:val="24"/>
        </w:rPr>
        <w:t xml:space="preserve"> Lose，</w:t>
      </w:r>
      <w:r>
        <w:rPr>
          <w:rFonts w:ascii="Kaiti TC" w:hAnsi="Kaiti TC" w:eastAsia="Kaiti TC" w:cs="Kaiti TC"/>
          <w:b w:val="0"/>
          <w:i w:val="0"/>
          <w:sz w:val="24"/>
        </w:rPr>
        <w:t>而非以被告有利或不利作為分類基準</w:t>
      </w:r>
      <w:r>
        <w:rPr>
          <w:rFonts w:ascii="Times New Roman" w:hAnsi="Times New Roman" w:eastAsia="Kaiti TC" w:cs="Times New Roman"/>
          <w:b w:val="0"/>
          <w:i w:val="0"/>
          <w:sz w:val="24"/>
        </w:rPr>
        <w:t>。</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3 </w:t>
      </w:r>
      <w:r>
        <w:rPr>
          <w:rFonts w:ascii="Kaiti TC" w:hAnsi="Kaiti TC" w:eastAsia="Kaiti TC" w:cs="Kaiti TC"/>
          <w:b/>
          <w:i w:val="0"/>
          <w:sz w:val="24"/>
        </w:rPr>
        <w:t>年度區間與案件類型分布</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08"/>
        <w:gridCol w:w="1194"/>
        <w:gridCol w:w="1557"/>
        <w:gridCol w:w="1243"/>
        <w:gridCol w:w="2117"/>
        <w:gridCol w:w="1313"/>
      </w:tblGrid>
      <w:tr w:rsidR="00411048" w:rsidRPr="00706F03" w14:paraId="10C6F803" w14:textId="77777777" w:rsidTr="000C3BE1">
        <w:trPr>
          <w:cantSplit/>
          <w:jc w:val="center"/>
        </w:trPr>
        <w:tc>
          <w:tcPr>
            <w:tcW w:w="2069" w:type="dxa"/>
            <w:tcBorders>
              <w:bottom w:val="single" w:sz="2" w:space="0" w:color="000000"/>
            </w:tcBorders>
          </w:tcPr>
          <w:p w14:paraId="22B50098" w14:textId="77777777" w:rsidR="00411048" w:rsidRPr="00706F03" w:rsidRDefault="00FE3BCD" w:rsidP="0065006C">
            <w:pPr>
              <w:keepNext/>
              <w:keepLines/>
              <w:spacing w:after="0" w:line="240" w:lineRule="auto"/>
              <w:ind w:firstLine="0"/>
              <w:jc w:val="center"/>
              <w:outlineLvl w:val="0"/>
              <w:rPr>
                <w:rFonts w:cs="Times New Roman"/>
                <w:sz w:val="22"/>
                <w:szCs w:val="22"/>
              </w:rPr>
            </w:pPr>
            <w:r w:rsidRPr="00706F03">
              <w:rPr>
                <w:rFonts w:cs="Kaiti TC" w:ascii="Kaiti TC" w:hAnsi="Kaiti TC" w:eastAsia="Kaiti TC"/>
                <w:b/>
                <w:i w:val="0"/>
                <w:sz w:val="22"/>
                <w:szCs w:val="22"/>
              </w:rPr>
              <w:t>年度</w:t>
            </w:r>
          </w:p>
        </w:tc>
        <w:tc>
          <w:tcPr>
            <w:tcW w:w="1119" w:type="dxa"/>
            <w:tcBorders>
              <w:bottom w:val="single" w:sz="2" w:space="0" w:color="000000"/>
            </w:tcBorders>
          </w:tcPr>
          <w:p w14:paraId="14E47B39"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Kaiti TC" w:ascii="Kaiti TC" w:hAnsi="Kaiti TC" w:eastAsia="Kaiti TC"/>
                <w:b/>
                <w:i w:val="0"/>
                <w:sz w:val="22"/>
                <w:szCs w:val="22"/>
              </w:rPr>
              <w:t>行政</w:t>
            </w:r>
          </w:p>
        </w:tc>
        <w:tc>
          <w:tcPr>
            <w:tcW w:w="1459" w:type="dxa"/>
            <w:tcBorders>
              <w:bottom w:val="single" w:sz="2" w:space="0" w:color="000000"/>
            </w:tcBorders>
          </w:tcPr>
          <w:p w14:paraId="1C57EF6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Kaiti TC" w:ascii="Kaiti TC" w:hAnsi="Kaiti TC" w:eastAsia="Kaiti TC"/>
                <w:b/>
                <w:i w:val="0"/>
                <w:sz w:val="22"/>
                <w:szCs w:val="22"/>
              </w:rPr>
              <w:t>民事</w:t>
            </w:r>
          </w:p>
        </w:tc>
        <w:tc>
          <w:tcPr>
            <w:tcW w:w="1165" w:type="dxa"/>
            <w:tcBorders>
              <w:bottom w:val="single" w:sz="2" w:space="0" w:color="000000"/>
            </w:tcBorders>
          </w:tcPr>
          <w:p w14:paraId="748931D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Kaiti TC" w:ascii="Kaiti TC" w:hAnsi="Kaiti TC" w:eastAsia="Kaiti TC"/>
                <w:b/>
                <w:i w:val="0"/>
                <w:sz w:val="22"/>
                <w:szCs w:val="22"/>
              </w:rPr>
              <w:t>刑事</w:t>
            </w:r>
          </w:p>
        </w:tc>
        <w:tc>
          <w:tcPr>
            <w:tcW w:w="1984" w:type="dxa"/>
            <w:tcBorders>
              <w:bottom w:val="single" w:sz="2" w:space="0" w:color="000000"/>
            </w:tcBorders>
          </w:tcPr>
          <w:p w14:paraId="4E4AE27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Kaiti TC" w:ascii="Kaiti TC" w:hAnsi="Kaiti TC" w:eastAsia="Kaiti TC"/>
                <w:b/>
                <w:i w:val="0"/>
                <w:sz w:val="22"/>
                <w:szCs w:val="22"/>
              </w:rPr>
              <w:t>刑事附帶民事</w:t>
            </w:r>
          </w:p>
        </w:tc>
        <w:tc>
          <w:tcPr>
            <w:tcW w:w="1230" w:type="dxa"/>
            <w:tcBorders>
              <w:bottom w:val="single" w:sz="2" w:space="0" w:color="000000"/>
            </w:tcBorders>
          </w:tcPr>
          <w:p w14:paraId="29DFFBA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Kaiti TC" w:ascii="Kaiti TC" w:hAnsi="Kaiti TC" w:eastAsia="Kaiti TC"/>
                <w:b/>
                <w:i w:val="0"/>
                <w:sz w:val="22"/>
                <w:szCs w:val="22"/>
              </w:rPr>
              <w:t>合計</w:t>
            </w:r>
          </w:p>
        </w:tc>
      </w:tr>
      <w:tr w:rsidR="00411048" w:rsidRPr="00706F03" w14:paraId="4245E5BD" w14:textId="77777777" w:rsidTr="000C3BE1">
        <w:trPr>
          <w:cantSplit/>
          <w:jc w:val="center"/>
        </w:trPr>
        <w:tc>
          <w:tcPr>
            <w:tcW w:w="2069" w:type="dxa"/>
            <w:tcBorders>
              <w:bottom w:val="single" w:sz="2" w:space="0" w:color="000000"/>
            </w:tcBorders>
          </w:tcPr>
          <w:p w14:paraId="3C254E9A"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80 ~ 85 </w:t>
            </w:r>
            <w:r w:rsidRPr="00706F03">
              <w:rPr>
                <w:rFonts w:cs="Kaiti TC" w:ascii="Kaiti TC" w:hAnsi="Kaiti TC" w:eastAsia="Kaiti TC"/>
                <w:b w:val="0"/>
                <w:i w:val="0"/>
                <w:sz w:val="22"/>
                <w:szCs w:val="22"/>
              </w:rPr>
              <w:t>年</w:t>
            </w:r>
          </w:p>
        </w:tc>
        <w:tc>
          <w:tcPr>
            <w:tcW w:w="1119" w:type="dxa"/>
            <w:tcBorders>
              <w:bottom w:val="single" w:sz="2" w:space="0" w:color="000000"/>
            </w:tcBorders>
          </w:tcPr>
          <w:p w14:paraId="7E4536A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0</w:t>
            </w:r>
          </w:p>
        </w:tc>
        <w:tc>
          <w:tcPr>
            <w:tcW w:w="1459" w:type="dxa"/>
            <w:tcBorders>
              <w:bottom w:val="single" w:sz="2" w:space="0" w:color="000000"/>
            </w:tcBorders>
          </w:tcPr>
          <w:p w14:paraId="404F3E5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0</w:t>
            </w:r>
          </w:p>
        </w:tc>
        <w:tc>
          <w:tcPr>
            <w:tcW w:w="1165" w:type="dxa"/>
            <w:tcBorders>
              <w:bottom w:val="single" w:sz="2" w:space="0" w:color="000000"/>
            </w:tcBorders>
          </w:tcPr>
          <w:p w14:paraId="3B16C7E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12</w:t>
            </w:r>
          </w:p>
        </w:tc>
        <w:tc>
          <w:tcPr>
            <w:tcW w:w="1984" w:type="dxa"/>
            <w:tcBorders>
              <w:bottom w:val="single" w:sz="2" w:space="0" w:color="000000"/>
            </w:tcBorders>
          </w:tcPr>
          <w:p w14:paraId="73FFA2E9"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0</w:t>
            </w:r>
          </w:p>
        </w:tc>
        <w:tc>
          <w:tcPr>
            <w:tcW w:w="1230" w:type="dxa"/>
            <w:tcBorders>
              <w:bottom w:val="single" w:sz="2" w:space="0" w:color="000000"/>
            </w:tcBorders>
          </w:tcPr>
          <w:p w14:paraId="3119B51D"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12</w:t>
            </w:r>
          </w:p>
        </w:tc>
      </w:tr>
      <w:tr w:rsidR="00411048" w:rsidRPr="00706F03" w14:paraId="12A2D447" w14:textId="77777777" w:rsidTr="000C3BE1">
        <w:trPr>
          <w:cantSplit/>
          <w:jc w:val="center"/>
        </w:trPr>
        <w:tc>
          <w:tcPr>
            <w:tcW w:w="2069" w:type="dxa"/>
            <w:tcBorders>
              <w:bottom w:val="single" w:sz="2" w:space="0" w:color="000000"/>
            </w:tcBorders>
          </w:tcPr>
          <w:p w14:paraId="0E8B5316"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86 ~ 89 </w:t>
            </w:r>
            <w:r w:rsidRPr="00706F03">
              <w:rPr>
                <w:rFonts w:cs="Kaiti TC" w:ascii="Kaiti TC" w:hAnsi="Kaiti TC" w:eastAsia="Kaiti TC"/>
                <w:b w:val="0"/>
                <w:i w:val="0"/>
                <w:sz w:val="22"/>
                <w:szCs w:val="22"/>
              </w:rPr>
              <w:t>年</w:t>
            </w:r>
          </w:p>
        </w:tc>
        <w:tc>
          <w:tcPr>
            <w:tcW w:w="1119" w:type="dxa"/>
            <w:tcBorders>
              <w:bottom w:val="single" w:sz="2" w:space="0" w:color="000000"/>
            </w:tcBorders>
          </w:tcPr>
          <w:p w14:paraId="11FF3B27"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1068</w:t>
            </w:r>
          </w:p>
        </w:tc>
        <w:tc>
          <w:tcPr>
            <w:tcW w:w="1459" w:type="dxa"/>
            <w:tcBorders>
              <w:bottom w:val="single" w:sz="2" w:space="0" w:color="000000"/>
            </w:tcBorders>
          </w:tcPr>
          <w:p w14:paraId="078CF79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9</w:t>
            </w:r>
          </w:p>
        </w:tc>
        <w:tc>
          <w:tcPr>
            <w:tcW w:w="1165" w:type="dxa"/>
            <w:tcBorders>
              <w:bottom w:val="single" w:sz="2" w:space="0" w:color="000000"/>
            </w:tcBorders>
          </w:tcPr>
          <w:p w14:paraId="460282EA"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1041</w:t>
            </w:r>
          </w:p>
        </w:tc>
        <w:tc>
          <w:tcPr>
            <w:tcW w:w="1984" w:type="dxa"/>
            <w:tcBorders>
              <w:bottom w:val="single" w:sz="2" w:space="0" w:color="000000"/>
            </w:tcBorders>
          </w:tcPr>
          <w:p w14:paraId="696533E8"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30</w:t>
            </w:r>
          </w:p>
        </w:tc>
        <w:tc>
          <w:tcPr>
            <w:tcW w:w="1230" w:type="dxa"/>
            <w:tcBorders>
              <w:bottom w:val="single" w:sz="2" w:space="0" w:color="000000"/>
            </w:tcBorders>
          </w:tcPr>
          <w:p w14:paraId="6A853082"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2148</w:t>
            </w:r>
          </w:p>
        </w:tc>
      </w:tr>
      <w:tr w:rsidR="00411048" w:rsidRPr="00706F03" w14:paraId="66550664" w14:textId="77777777" w:rsidTr="000C3BE1">
        <w:trPr>
          <w:cantSplit/>
          <w:jc w:val="center"/>
        </w:trPr>
        <w:tc>
          <w:tcPr>
            <w:tcW w:w="2069" w:type="dxa"/>
            <w:tcBorders>
              <w:bottom w:val="single" w:sz="2" w:space="0" w:color="000000"/>
            </w:tcBorders>
          </w:tcPr>
          <w:p w14:paraId="0BB67499"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90 ~ 95 </w:t>
            </w:r>
            <w:r w:rsidRPr="00706F03">
              <w:rPr>
                <w:rFonts w:cs="Kaiti TC" w:ascii="Kaiti TC" w:hAnsi="Kaiti TC" w:eastAsia="Kaiti TC"/>
                <w:b w:val="0"/>
                <w:i w:val="0"/>
                <w:sz w:val="22"/>
                <w:szCs w:val="22"/>
              </w:rPr>
              <w:t>年</w:t>
            </w:r>
          </w:p>
        </w:tc>
        <w:tc>
          <w:tcPr>
            <w:tcW w:w="1119" w:type="dxa"/>
            <w:tcBorders>
              <w:bottom w:val="single" w:sz="2" w:space="0" w:color="000000"/>
            </w:tcBorders>
          </w:tcPr>
          <w:p w14:paraId="71A3CC0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4684</w:t>
            </w:r>
          </w:p>
        </w:tc>
        <w:tc>
          <w:tcPr>
            <w:tcW w:w="1459" w:type="dxa"/>
            <w:tcBorders>
              <w:bottom w:val="single" w:sz="2" w:space="0" w:color="000000"/>
            </w:tcBorders>
          </w:tcPr>
          <w:p w14:paraId="33D6F618"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828</w:t>
            </w:r>
          </w:p>
        </w:tc>
        <w:tc>
          <w:tcPr>
            <w:tcW w:w="1165" w:type="dxa"/>
            <w:tcBorders>
              <w:bottom w:val="single" w:sz="2" w:space="0" w:color="000000"/>
            </w:tcBorders>
          </w:tcPr>
          <w:p w14:paraId="58ABD08E"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5880</w:t>
            </w:r>
          </w:p>
        </w:tc>
        <w:tc>
          <w:tcPr>
            <w:tcW w:w="1984" w:type="dxa"/>
            <w:tcBorders>
              <w:bottom w:val="single" w:sz="2" w:space="0" w:color="000000"/>
            </w:tcBorders>
          </w:tcPr>
          <w:p w14:paraId="526CCF9F"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61</w:t>
            </w:r>
          </w:p>
        </w:tc>
        <w:tc>
          <w:tcPr>
            <w:tcW w:w="1230" w:type="dxa"/>
            <w:tcBorders>
              <w:bottom w:val="single" w:sz="2" w:space="0" w:color="000000"/>
            </w:tcBorders>
          </w:tcPr>
          <w:p w14:paraId="3365E027"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11453</w:t>
            </w:r>
          </w:p>
        </w:tc>
      </w:tr>
      <w:tr w:rsidR="00411048" w:rsidRPr="00706F03" w14:paraId="5FFB92A3" w14:textId="77777777" w:rsidTr="000C3BE1">
        <w:trPr>
          <w:cantSplit/>
          <w:jc w:val="center"/>
        </w:trPr>
        <w:tc>
          <w:tcPr>
            <w:tcW w:w="2069" w:type="dxa"/>
            <w:tcBorders>
              <w:bottom w:val="single" w:sz="2" w:space="0" w:color="000000"/>
            </w:tcBorders>
          </w:tcPr>
          <w:p w14:paraId="66E31C71"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96 ~ 101 </w:t>
            </w:r>
            <w:r w:rsidRPr="00706F03">
              <w:rPr>
                <w:rFonts w:cs="Kaiti TC" w:ascii="Kaiti TC" w:hAnsi="Kaiti TC" w:eastAsia="Kaiti TC"/>
                <w:b w:val="0"/>
                <w:i w:val="0"/>
                <w:sz w:val="22"/>
                <w:szCs w:val="22"/>
              </w:rPr>
              <w:t>年</w:t>
            </w:r>
          </w:p>
        </w:tc>
        <w:tc>
          <w:tcPr>
            <w:tcW w:w="1119" w:type="dxa"/>
            <w:tcBorders>
              <w:bottom w:val="single" w:sz="2" w:space="0" w:color="000000"/>
            </w:tcBorders>
          </w:tcPr>
          <w:p w14:paraId="31C70D64"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2852</w:t>
            </w:r>
          </w:p>
        </w:tc>
        <w:tc>
          <w:tcPr>
            <w:tcW w:w="1459" w:type="dxa"/>
            <w:tcBorders>
              <w:bottom w:val="single" w:sz="2" w:space="0" w:color="000000"/>
            </w:tcBorders>
          </w:tcPr>
          <w:p w14:paraId="3C599636"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1753</w:t>
            </w:r>
          </w:p>
        </w:tc>
        <w:tc>
          <w:tcPr>
            <w:tcW w:w="1165" w:type="dxa"/>
            <w:tcBorders>
              <w:bottom w:val="single" w:sz="2" w:space="0" w:color="000000"/>
            </w:tcBorders>
          </w:tcPr>
          <w:p w14:paraId="53E46A2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7723</w:t>
            </w:r>
          </w:p>
        </w:tc>
        <w:tc>
          <w:tcPr>
            <w:tcW w:w="1984" w:type="dxa"/>
            <w:tcBorders>
              <w:bottom w:val="single" w:sz="2" w:space="0" w:color="000000"/>
            </w:tcBorders>
          </w:tcPr>
          <w:p w14:paraId="7CC8965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420</w:t>
            </w:r>
          </w:p>
        </w:tc>
        <w:tc>
          <w:tcPr>
            <w:tcW w:w="1230" w:type="dxa"/>
            <w:tcBorders>
              <w:bottom w:val="single" w:sz="2" w:space="0" w:color="000000"/>
            </w:tcBorders>
          </w:tcPr>
          <w:p w14:paraId="363D128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12748</w:t>
            </w:r>
          </w:p>
        </w:tc>
      </w:tr>
      <w:tr w:rsidR="00411048" w:rsidRPr="00706F03" w14:paraId="10C40500" w14:textId="77777777" w:rsidTr="000C3BE1">
        <w:trPr>
          <w:cantSplit/>
          <w:jc w:val="center"/>
        </w:trPr>
        <w:tc>
          <w:tcPr>
            <w:tcW w:w="2069" w:type="dxa"/>
            <w:tcBorders>
              <w:bottom w:val="single" w:sz="2" w:space="0" w:color="000000"/>
            </w:tcBorders>
          </w:tcPr>
          <w:p w14:paraId="513564C2" w14:textId="77777777" w:rsidR="00411048" w:rsidRPr="00706F03" w:rsidRDefault="00411048" w:rsidP="0065006C">
            <w:pPr>
              <w:keepNext/>
              <w:keepLines/>
              <w:spacing w:after="0" w:line="240"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102 ~ 107 </w:t>
            </w:r>
            <w:r w:rsidRPr="00706F03">
              <w:rPr>
                <w:rFonts w:cs="Kaiti TC" w:ascii="Kaiti TC" w:hAnsi="Kaiti TC" w:eastAsia="Kaiti TC"/>
                <w:b w:val="0"/>
                <w:i w:val="0"/>
                <w:sz w:val="22"/>
                <w:szCs w:val="22"/>
              </w:rPr>
              <w:t>年</w:t>
            </w:r>
          </w:p>
        </w:tc>
        <w:tc>
          <w:tcPr>
            <w:tcW w:w="1119" w:type="dxa"/>
            <w:tcBorders>
              <w:bottom w:val="single" w:sz="2" w:space="0" w:color="000000"/>
            </w:tcBorders>
          </w:tcPr>
          <w:p w14:paraId="086755C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1764</w:t>
            </w:r>
          </w:p>
        </w:tc>
        <w:tc>
          <w:tcPr>
            <w:tcW w:w="1459" w:type="dxa"/>
            <w:tcBorders>
              <w:bottom w:val="single" w:sz="2" w:space="0" w:color="000000"/>
            </w:tcBorders>
          </w:tcPr>
          <w:p w14:paraId="7F51501B"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1724</w:t>
            </w:r>
          </w:p>
        </w:tc>
        <w:tc>
          <w:tcPr>
            <w:tcW w:w="1165" w:type="dxa"/>
            <w:tcBorders>
              <w:bottom w:val="single" w:sz="2" w:space="0" w:color="000000"/>
            </w:tcBorders>
          </w:tcPr>
          <w:p w14:paraId="6D7B2633"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6340</w:t>
            </w:r>
          </w:p>
        </w:tc>
        <w:tc>
          <w:tcPr>
            <w:tcW w:w="1984" w:type="dxa"/>
            <w:tcBorders>
              <w:bottom w:val="single" w:sz="2" w:space="0" w:color="000000"/>
            </w:tcBorders>
          </w:tcPr>
          <w:p w14:paraId="28755F40"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678</w:t>
            </w:r>
          </w:p>
        </w:tc>
        <w:tc>
          <w:tcPr>
            <w:tcW w:w="1230" w:type="dxa"/>
            <w:tcBorders>
              <w:bottom w:val="single" w:sz="2" w:space="0" w:color="000000"/>
            </w:tcBorders>
          </w:tcPr>
          <w:p w14:paraId="39D3E34E" w14:textId="77777777" w:rsidR="00411048" w:rsidRPr="00706F03" w:rsidRDefault="00411048" w:rsidP="0065006C">
            <w:pPr>
              <w:keepNext/>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10506</w:t>
            </w:r>
          </w:p>
        </w:tc>
      </w:tr>
      <w:tr w:rsidR="00411048" w:rsidRPr="00706F03" w14:paraId="7952AC31" w14:textId="77777777" w:rsidTr="000C3BE1">
        <w:trPr>
          <w:cantSplit/>
          <w:jc w:val="center"/>
        </w:trPr>
        <w:tc>
          <w:tcPr>
            <w:tcW w:w="2069" w:type="dxa"/>
          </w:tcPr>
          <w:p w14:paraId="4B00866C" w14:textId="77777777" w:rsidR="00411048" w:rsidRPr="00706F03" w:rsidRDefault="00411048" w:rsidP="0065006C">
            <w:pPr>
              <w:keepLines/>
              <w:spacing w:after="0" w:line="240"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108 ~ 113 </w:t>
            </w:r>
            <w:r w:rsidRPr="00706F03">
              <w:rPr>
                <w:rFonts w:cs="Kaiti TC" w:ascii="Kaiti TC" w:hAnsi="Kaiti TC" w:eastAsia="Kaiti TC"/>
                <w:b w:val="0"/>
                <w:i w:val="0"/>
                <w:sz w:val="22"/>
                <w:szCs w:val="22"/>
              </w:rPr>
              <w:t>年</w:t>
            </w:r>
          </w:p>
        </w:tc>
        <w:tc>
          <w:tcPr>
            <w:tcW w:w="1119" w:type="dxa"/>
          </w:tcPr>
          <w:p w14:paraId="6E31CAA1"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1151</w:t>
            </w:r>
          </w:p>
        </w:tc>
        <w:tc>
          <w:tcPr>
            <w:tcW w:w="1459" w:type="dxa"/>
          </w:tcPr>
          <w:p w14:paraId="073763D3"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1416</w:t>
            </w:r>
          </w:p>
        </w:tc>
        <w:tc>
          <w:tcPr>
            <w:tcW w:w="1165" w:type="dxa"/>
          </w:tcPr>
          <w:p w14:paraId="72FD4754"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5272</w:t>
            </w:r>
          </w:p>
        </w:tc>
        <w:tc>
          <w:tcPr>
            <w:tcW w:w="1984" w:type="dxa"/>
          </w:tcPr>
          <w:p w14:paraId="79A64BC3"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638</w:t>
            </w:r>
          </w:p>
        </w:tc>
        <w:tc>
          <w:tcPr>
            <w:tcW w:w="1230" w:type="dxa"/>
          </w:tcPr>
          <w:p w14:paraId="7BB5678E" w14:textId="77777777" w:rsidR="00411048" w:rsidRPr="00706F03" w:rsidRDefault="00411048" w:rsidP="0065006C">
            <w:pPr>
              <w:keepLines/>
              <w:spacing w:after="0" w:line="240" w:lineRule="auto"/>
              <w:ind w:firstLine="0"/>
              <w:jc w:val="center"/>
              <w:outlineLvl w:val="0"/>
              <w:rPr>
                <w:rFonts w:cs="Times New Roman"/>
                <w:sz w:val="22"/>
                <w:szCs w:val="22"/>
              </w:rPr>
            </w:pPr>
            <w:r w:rsidRPr="00706F03">
              <w:rPr>
                <w:rFonts w:cs="Times New Roman" w:ascii="Times New Roman" w:hAnsi="Times New Roman" w:eastAsia="Kaiti TC"/>
                <w:b w:val="0"/>
                <w:i w:val="0"/>
                <w:sz w:val="22"/>
                <w:szCs w:val="22"/>
              </w:rPr>
              <w:t>8477</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表</w:t>
      </w:r>
      <w:r>
        <w:rPr>
          <w:rFonts w:ascii="Times New Roman" w:hAnsi="Times New Roman" w:eastAsia="Kaiti TC" w:cs="Times New Roman"/>
          <w:b w:val="0"/>
          <w:i w:val="0"/>
          <w:sz w:val="24"/>
        </w:rPr>
        <w:t xml:space="preserve"> 3 </w:t>
      </w:r>
      <w:r>
        <w:rPr>
          <w:rFonts w:ascii="Kaiti TC" w:hAnsi="Kaiti TC" w:eastAsia="Kaiti TC" w:cs="Kaiti TC"/>
          <w:b w:val="0"/>
          <w:i w:val="0"/>
          <w:sz w:val="24"/>
        </w:rPr>
        <w:t>顯示</w:t>
      </w:r>
      <w:r>
        <w:rPr>
          <w:rFonts w:ascii="Times New Roman" w:hAnsi="Times New Roman" w:eastAsia="Kaiti TC" w:cs="Times New Roman"/>
          <w:b w:val="0"/>
          <w:i w:val="0"/>
          <w:sz w:val="24"/>
        </w:rPr>
        <w:t>，</w:t>
      </w:r>
      <w:r>
        <w:rPr>
          <w:rFonts w:ascii="Kaiti TC" w:hAnsi="Kaiti TC" w:eastAsia="Kaiti TC" w:cs="Kaiti TC"/>
          <w:b w:val="0"/>
          <w:i w:val="0"/>
          <w:sz w:val="24"/>
        </w:rPr>
        <w:t>樣本集中於</w:t>
      </w:r>
      <w:r>
        <w:rPr>
          <w:rFonts w:ascii="Times New Roman" w:hAnsi="Times New Roman" w:eastAsia="Kaiti TC" w:cs="Times New Roman"/>
          <w:b w:val="0"/>
          <w:i w:val="0"/>
          <w:sz w:val="24"/>
        </w:rPr>
        <w:t xml:space="preserve"> 90 </w:t>
      </w:r>
      <w:r>
        <w:rPr>
          <w:rFonts w:ascii="Kaiti TC" w:hAnsi="Kaiti TC" w:eastAsia="Kaiti TC" w:cs="Kaiti TC"/>
          <w:b w:val="0"/>
          <w:i w:val="0"/>
          <w:sz w:val="24"/>
        </w:rPr>
        <w:t>年以後</w:t>
      </w:r>
      <w:r>
        <w:rPr>
          <w:rFonts w:ascii="Times New Roman" w:hAnsi="Times New Roman" w:eastAsia="Kaiti TC" w:cs="Times New Roman"/>
          <w:b w:val="0"/>
          <w:i w:val="0"/>
          <w:sz w:val="24"/>
        </w:rPr>
        <w:t>，</w:t>
      </w:r>
      <w:r>
        <w:rPr>
          <w:rFonts w:ascii="Kaiti TC" w:hAnsi="Kaiti TC" w:eastAsia="Kaiti TC" w:cs="Kaiti TC"/>
          <w:b w:val="0"/>
          <w:i w:val="0"/>
          <w:sz w:val="24"/>
        </w:rPr>
        <w:t>且不同年度區間的案件組成並不相同</w:t>
      </w:r>
      <w:r>
        <w:rPr>
          <w:rFonts w:ascii="Times New Roman" w:hAnsi="Times New Roman" w:eastAsia="Kaiti TC" w:cs="Times New Roman"/>
          <w:b w:val="0"/>
          <w:i w:val="0"/>
          <w:sz w:val="24"/>
        </w:rPr>
        <w:t>。</w:t>
      </w:r>
      <w:r>
        <w:rPr>
          <w:rFonts w:ascii="Kaiti TC" w:hAnsi="Kaiti TC" w:eastAsia="Kaiti TC" w:cs="Kaiti TC"/>
          <w:b w:val="0"/>
          <w:i w:val="0"/>
          <w:sz w:val="24"/>
        </w:rPr>
        <w:t>行政案件於早期年度占比較高</w:t>
      </w:r>
      <w:r>
        <w:rPr>
          <w:rFonts w:ascii="Times New Roman" w:hAnsi="Times New Roman" w:eastAsia="Kaiti TC" w:cs="Times New Roman"/>
          <w:b w:val="0"/>
          <w:i w:val="0"/>
          <w:sz w:val="24"/>
        </w:rPr>
        <w:t>，</w:t>
      </w:r>
      <w:r>
        <w:rPr>
          <w:rFonts w:ascii="Kaiti TC" w:hAnsi="Kaiti TC" w:eastAsia="Kaiti TC" w:cs="Kaiti TC"/>
          <w:b w:val="0"/>
          <w:i w:val="0"/>
          <w:sz w:val="24"/>
        </w:rPr>
        <w:t>民事與刑事附帶民事案件則在後期逐漸增加</w:t>
      </w:r>
      <w:r>
        <w:rPr>
          <w:rFonts w:ascii="Times New Roman" w:hAnsi="Times New Roman" w:eastAsia="Kaiti TC" w:cs="Times New Roman"/>
          <w:b w:val="0"/>
          <w:i w:val="0"/>
          <w:sz w:val="24"/>
        </w:rPr>
        <w:t>。</w:t>
      </w:r>
      <w:r>
        <w:rPr>
          <w:rFonts w:ascii="Kaiti TC" w:hAnsi="Kaiti TC" w:eastAsia="Kaiti TC" w:cs="Kaiti TC"/>
          <w:b w:val="0"/>
          <w:i w:val="0"/>
          <w:sz w:val="24"/>
        </w:rPr>
        <w:t>此一時間分布表示</w:t>
      </w:r>
      <w:r>
        <w:rPr>
          <w:rFonts w:ascii="Times New Roman" w:hAnsi="Times New Roman" w:eastAsia="Kaiti TC" w:cs="Times New Roman"/>
          <w:b w:val="0"/>
          <w:i w:val="0"/>
          <w:sz w:val="24"/>
        </w:rPr>
        <w:t>，</w:t>
      </w:r>
      <w:r>
        <w:rPr>
          <w:rFonts w:ascii="Kaiti TC" w:hAnsi="Kaiti TC" w:eastAsia="Kaiti TC" w:cs="Kaiti TC"/>
          <w:b w:val="0"/>
          <w:i w:val="0"/>
          <w:sz w:val="24"/>
        </w:rPr>
        <w:t>模型可能同時面對案件類型</w:t>
      </w:r>
      <w:r>
        <w:rPr>
          <w:rFonts w:ascii="Times New Roman" w:hAnsi="Times New Roman" w:eastAsia="Kaiti TC" w:cs="Times New Roman"/>
          <w:b w:val="0"/>
          <w:i w:val="0"/>
          <w:sz w:val="24"/>
        </w:rPr>
        <w:t>、</w:t>
      </w:r>
      <w:r>
        <w:rPr>
          <w:rFonts w:ascii="Kaiti TC" w:hAnsi="Kaiti TC" w:eastAsia="Kaiti TC" w:cs="Kaiti TC"/>
          <w:b w:val="0"/>
          <w:i w:val="0"/>
          <w:sz w:val="24"/>
        </w:rPr>
        <w:t>法律制度演變</w:t>
      </w:r>
      <w:r>
        <w:rPr>
          <w:rFonts w:ascii="Times New Roman" w:hAnsi="Times New Roman" w:eastAsia="Kaiti TC" w:cs="Times New Roman"/>
          <w:b w:val="0"/>
          <w:i w:val="0"/>
          <w:sz w:val="24"/>
        </w:rPr>
        <w:t>、</w:t>
      </w:r>
      <w:r>
        <w:rPr>
          <w:rFonts w:ascii="Kaiti TC" w:hAnsi="Kaiti TC" w:eastAsia="Kaiti TC" w:cs="Kaiti TC"/>
          <w:b w:val="0"/>
          <w:i w:val="0"/>
          <w:sz w:val="24"/>
        </w:rPr>
        <w:t>裁判書書寫方式與文本長度變化等多重因素</w:t>
      </w:r>
      <w:r>
        <w:rPr>
          <w:rFonts w:ascii="Times New Roman" w:hAnsi="Times New Roman" w:eastAsia="Kaiti TC" w:cs="Times New Roman"/>
          <w:b w:val="0"/>
          <w:i w:val="0"/>
          <w:sz w:val="24"/>
        </w:rPr>
        <w:t>。</w:t>
      </w:r>
      <w:r>
        <w:rPr>
          <w:rFonts w:ascii="Kaiti TC" w:hAnsi="Kaiti TC" w:eastAsia="Kaiti TC" w:cs="Kaiti TC"/>
          <w:b w:val="0"/>
          <w:i w:val="0"/>
          <w:sz w:val="24"/>
        </w:rPr>
        <w:t>因此</w:t>
      </w:r>
      <w:r>
        <w:rPr>
          <w:rFonts w:ascii="Times New Roman" w:hAnsi="Times New Roman" w:eastAsia="Kaiti TC" w:cs="Times New Roman"/>
          <w:b w:val="0"/>
          <w:i w:val="0"/>
          <w:sz w:val="24"/>
        </w:rPr>
        <w:t>，</w:t>
      </w:r>
      <w:r>
        <w:rPr>
          <w:rFonts w:ascii="Kaiti TC" w:hAnsi="Kaiti TC" w:eastAsia="Kaiti TC" w:cs="Kaiti TC"/>
          <w:b w:val="0"/>
          <w:i w:val="0"/>
          <w:sz w:val="24"/>
        </w:rPr>
        <w:t>本文採案件類型分別建模</w:t>
      </w:r>
      <w:r>
        <w:rPr>
          <w:rFonts w:ascii="Times New Roman" w:hAnsi="Times New Roman" w:eastAsia="Kaiti TC" w:cs="Times New Roman"/>
          <w:b w:val="0"/>
          <w:i w:val="0"/>
          <w:sz w:val="24"/>
        </w:rPr>
        <w:t>，</w:t>
      </w:r>
      <w:r>
        <w:rPr>
          <w:rFonts w:ascii="Kaiti TC" w:hAnsi="Kaiti TC" w:eastAsia="Kaiti TC" w:cs="Kaiti TC"/>
          <w:b w:val="0"/>
          <w:i w:val="0"/>
          <w:sz w:val="24"/>
        </w:rPr>
        <w:t>以降低異質資料混合後造成的解釋困難</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二</w:t>
      </w:r>
      <w:r>
        <w:rPr>
          <w:rFonts w:ascii="Times New Roman" w:hAnsi="Times New Roman" w:eastAsia="Kaiti TC" w:cs="Times New Roman"/>
          <w:b/>
          <w:i w:val="0"/>
          <w:sz w:val="28"/>
        </w:rPr>
        <w:t>、</w:t>
      </w:r>
      <w:r>
        <w:rPr>
          <w:rFonts w:ascii="Kaiti TC" w:hAnsi="Kaiti TC" w:eastAsia="Kaiti TC" w:cs="Kaiti TC"/>
          <w:b/>
          <w:i w:val="0"/>
          <w:sz w:val="28"/>
        </w:rPr>
        <w:t>文字特徵與模型流程</w:t>
      </w:r>
    </w:p>
    <w:p>
      <w:pPr>
        <w:spacing w:line="300" w:lineRule="auto" w:before="0" w:after="120"/>
        <w:ind w:firstLine="482"/>
        <w:jc w:val="both"/>
      </w:pPr>
      <w:r>
        <w:rPr>
          <w:rFonts w:ascii="Kaiti TC" w:hAnsi="Kaiti TC" w:eastAsia="Kaiti TC" w:cs="Kaiti TC"/>
          <w:b w:val="0"/>
          <w:i w:val="0"/>
          <w:sz w:val="24"/>
        </w:rPr>
        <w:t>本文建立三種文字特徵表示</w:t>
      </w:r>
      <w:r>
        <w:rPr>
          <w:rFonts w:ascii="Times New Roman" w:hAnsi="Times New Roman" w:eastAsia="Kaiti TC" w:cs="Times New Roman"/>
          <w:b w:val="0"/>
          <w:i w:val="0"/>
          <w:sz w:val="24"/>
        </w:rPr>
        <w:t xml:space="preserve">。BoW </w:t>
      </w:r>
      <w:r>
        <w:rPr>
          <w:rFonts w:ascii="Kaiti TC" w:hAnsi="Kaiti TC" w:eastAsia="Kaiti TC" w:cs="Kaiti TC"/>
          <w:b w:val="0"/>
          <w:i w:val="0"/>
          <w:sz w:val="24"/>
        </w:rPr>
        <w:t>保留詞彙原始出現次數</w:t>
      </w:r>
      <w:r>
        <w:rPr>
          <w:rFonts w:ascii="Times New Roman" w:hAnsi="Times New Roman" w:eastAsia="Kaiti TC" w:cs="Times New Roman"/>
          <w:b w:val="0"/>
          <w:i w:val="0"/>
          <w:sz w:val="24"/>
        </w:rPr>
        <w:t>，</w:t>
      </w:r>
      <w:r>
        <w:rPr>
          <w:rFonts w:ascii="Kaiti TC" w:hAnsi="Kaiti TC" w:eastAsia="Kaiti TC" w:cs="Kaiti TC"/>
          <w:b w:val="0"/>
          <w:i w:val="0"/>
          <w:sz w:val="24"/>
        </w:rPr>
        <w:t>適合檢視法律用語或程序用語是否出現</w:t>
      </w:r>
      <w:r>
        <w:rPr>
          <w:rFonts w:ascii="Times New Roman" w:hAnsi="Times New Roman" w:eastAsia="Kaiti TC" w:cs="Times New Roman"/>
          <w:b w:val="0"/>
          <w:i w:val="0"/>
          <w:sz w:val="24"/>
        </w:rPr>
        <w:t xml:space="preserve">；TF </w:t>
      </w:r>
      <w:r>
        <w:rPr>
          <w:rFonts w:ascii="Kaiti TC" w:hAnsi="Kaiti TC" w:eastAsia="Kaiti TC" w:cs="Kaiti TC"/>
          <w:b w:val="0"/>
          <w:i w:val="0"/>
          <w:sz w:val="24"/>
        </w:rPr>
        <w:t>將詞彙次數轉換為相對頻率</w:t>
      </w:r>
      <w:r>
        <w:rPr>
          <w:rFonts w:ascii="Times New Roman" w:hAnsi="Times New Roman" w:eastAsia="Kaiti TC" w:cs="Times New Roman"/>
          <w:b w:val="0"/>
          <w:i w:val="0"/>
          <w:sz w:val="24"/>
        </w:rPr>
        <w:t>，</w:t>
      </w:r>
      <w:r>
        <w:rPr>
          <w:rFonts w:ascii="Kaiti TC" w:hAnsi="Kaiti TC" w:eastAsia="Kaiti TC" w:cs="Kaiti TC"/>
          <w:b w:val="0"/>
          <w:i w:val="0"/>
          <w:sz w:val="24"/>
        </w:rPr>
        <w:t>可降低長短裁判書差異</w:t>
      </w:r>
      <w:r>
        <w:rPr>
          <w:rFonts w:ascii="Times New Roman" w:hAnsi="Times New Roman" w:eastAsia="Kaiti TC" w:cs="Times New Roman"/>
          <w:b w:val="0"/>
          <w:i w:val="0"/>
          <w:sz w:val="24"/>
        </w:rPr>
        <w:t xml:space="preserve">；TF-IDF </w:t>
      </w:r>
      <w:r>
        <w:rPr>
          <w:rFonts w:ascii="Kaiti TC" w:hAnsi="Kaiti TC" w:eastAsia="Kaiti TC" w:cs="Kaiti TC"/>
          <w:b w:val="0"/>
          <w:i w:val="0"/>
          <w:sz w:val="24"/>
        </w:rPr>
        <w:t>則降低常見詞彙權重並強化相對具區辨力之詞彙</w:t>
      </w:r>
      <w:r>
        <w:rPr>
          <w:rFonts w:ascii="Times New Roman" w:hAnsi="Times New Roman" w:eastAsia="Kaiti TC" w:cs="Times New Roman"/>
          <w:b w:val="0"/>
          <w:i w:val="0"/>
          <w:sz w:val="24"/>
        </w:rPr>
        <w:t>。</w:t>
      </w:r>
      <w:r>
        <w:rPr>
          <w:rFonts w:ascii="Kaiti TC" w:hAnsi="Kaiti TC" w:eastAsia="Kaiti TC" w:cs="Kaiti TC"/>
          <w:b w:val="0"/>
          <w:i w:val="0"/>
          <w:sz w:val="24"/>
        </w:rPr>
        <w:t>本文不預設單一表示方法必然最佳</w:t>
      </w:r>
      <w:r>
        <w:rPr>
          <w:rFonts w:ascii="Times New Roman" w:hAnsi="Times New Roman" w:eastAsia="Kaiti TC" w:cs="Times New Roman"/>
          <w:b w:val="0"/>
          <w:i w:val="0"/>
          <w:sz w:val="24"/>
        </w:rPr>
        <w:t>，</w:t>
      </w:r>
      <w:r>
        <w:rPr>
          <w:rFonts w:ascii="Kaiti TC" w:hAnsi="Kaiti TC" w:eastAsia="Kaiti TC" w:cs="Kaiti TC"/>
          <w:b w:val="0"/>
          <w:i w:val="0"/>
          <w:sz w:val="24"/>
        </w:rPr>
        <w:t>而是分案件類型比較其分類效果</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特徵選擇方面</w:t>
      </w:r>
      <w:r>
        <w:rPr>
          <w:rFonts w:ascii="Times New Roman" w:hAnsi="Times New Roman" w:eastAsia="Kaiti TC" w:cs="Times New Roman"/>
          <w:b w:val="0"/>
          <w:i w:val="0"/>
          <w:sz w:val="24"/>
        </w:rPr>
        <w:t>，</w:t>
      </w:r>
      <w:r>
        <w:rPr>
          <w:rFonts w:ascii="Kaiti TC" w:hAnsi="Kaiti TC" w:eastAsia="Kaiti TC" w:cs="Kaiti TC"/>
          <w:b w:val="0"/>
          <w:i w:val="0"/>
          <w:sz w:val="24"/>
        </w:rPr>
        <w:t>本文採用</w:t>
      </w:r>
      <w:r>
        <w:rPr>
          <w:rFonts w:ascii="Times New Roman" w:hAnsi="Times New Roman" w:eastAsia="Kaiti TC" w:cs="Times New Roman"/>
          <w:b w:val="0"/>
          <w:i w:val="0"/>
          <w:sz w:val="24"/>
        </w:rPr>
        <w:t xml:space="preserve"> Chi-square </w:t>
      </w:r>
      <w:r>
        <w:rPr>
          <w:rFonts w:ascii="Kaiti TC" w:hAnsi="Kaiti TC" w:eastAsia="Kaiti TC" w:cs="Kaiti TC"/>
          <w:b w:val="0"/>
          <w:i w:val="0"/>
          <w:sz w:val="24"/>
        </w:rPr>
        <w:t>篩選與</w:t>
      </w:r>
      <w:r>
        <w:rPr>
          <w:rFonts w:ascii="Times New Roman" w:hAnsi="Times New Roman" w:eastAsia="Kaiti TC" w:cs="Times New Roman"/>
          <w:b w:val="0"/>
          <w:i w:val="0"/>
          <w:sz w:val="24"/>
        </w:rPr>
        <w:t xml:space="preserve"> Lose、Mixed、Win </w:t>
      </w:r>
      <w:r>
        <w:rPr>
          <w:rFonts w:ascii="Kaiti TC" w:hAnsi="Kaiti TC" w:eastAsia="Kaiti TC" w:cs="Kaiti TC"/>
          <w:b w:val="0"/>
          <w:i w:val="0"/>
          <w:sz w:val="24"/>
        </w:rPr>
        <w:t>三類結果較相關的詞彙特徵</w:t>
      </w:r>
      <w:r>
        <w:rPr>
          <w:rFonts w:ascii="Times New Roman" w:hAnsi="Times New Roman" w:eastAsia="Kaiti TC" w:cs="Times New Roman"/>
          <w:b w:val="0"/>
          <w:i w:val="0"/>
          <w:sz w:val="24"/>
        </w:rPr>
        <w:t>。</w:t>
      </w:r>
      <w:r>
        <w:rPr>
          <w:rFonts w:ascii="Kaiti TC" w:hAnsi="Kaiti TC" w:eastAsia="Kaiti TC" w:cs="Kaiti TC"/>
          <w:b w:val="0"/>
          <w:i w:val="0"/>
          <w:sz w:val="24"/>
        </w:rPr>
        <w:t>模型流程包括兩組</w:t>
      </w:r>
      <w:r>
        <w:rPr>
          <w:rFonts w:ascii="Times New Roman" w:hAnsi="Times New Roman" w:eastAsia="Kaiti TC" w:cs="Times New Roman"/>
          <w:b w:val="0"/>
          <w:i w:val="0"/>
          <w:sz w:val="24"/>
        </w:rPr>
        <w:t>：</w:t>
      </w:r>
      <w:r>
        <w:rPr>
          <w:rFonts w:ascii="Kaiti TC" w:hAnsi="Kaiti TC" w:eastAsia="Kaiti TC" w:cs="Kaiti TC"/>
          <w:b w:val="0"/>
          <w:i w:val="0"/>
          <w:sz w:val="24"/>
        </w:rPr>
        <w:t>第一組為</w:t>
      </w:r>
      <w:r>
        <w:rPr>
          <w:rFonts w:ascii="Times New Roman" w:hAnsi="Times New Roman" w:eastAsia="Kaiti TC" w:cs="Times New Roman"/>
          <w:b w:val="0"/>
          <w:i w:val="0"/>
          <w:sz w:val="24"/>
        </w:rPr>
        <w:t xml:space="preserve"> Chi-square + MNIR + SVM，</w:t>
      </w:r>
      <w:r>
        <w:rPr>
          <w:rFonts w:ascii="Kaiti TC" w:hAnsi="Kaiti TC" w:eastAsia="Kaiti TC" w:cs="Kaiti TC"/>
          <w:b w:val="0"/>
          <w:i w:val="0"/>
          <w:sz w:val="24"/>
        </w:rPr>
        <w:t>亦即先以卡方篩選詞彙</w:t>
      </w:r>
      <w:r>
        <w:rPr>
          <w:rFonts w:ascii="Times New Roman" w:hAnsi="Times New Roman" w:eastAsia="Kaiti TC" w:cs="Times New Roman"/>
          <w:b w:val="0"/>
          <w:i w:val="0"/>
          <w:sz w:val="24"/>
        </w:rPr>
        <w:t>，</w:t>
      </w:r>
      <w:r>
        <w:rPr>
          <w:rFonts w:ascii="Kaiti TC" w:hAnsi="Kaiti TC" w:eastAsia="Kaiti TC" w:cs="Kaiti TC"/>
          <w:b w:val="0"/>
          <w:i w:val="0"/>
          <w:sz w:val="24"/>
        </w:rPr>
        <w:t>再透過</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將高維文字特徵轉換為充分縮減分數</w:t>
      </w:r>
      <w:r>
        <w:rPr>
          <w:rFonts w:ascii="Times New Roman" w:hAnsi="Times New Roman" w:eastAsia="Kaiti TC" w:cs="Times New Roman"/>
          <w:b w:val="0"/>
          <w:i w:val="0"/>
          <w:sz w:val="24"/>
        </w:rPr>
        <w:t>，</w:t>
      </w:r>
      <w:r>
        <w:rPr>
          <w:rFonts w:ascii="Kaiti TC" w:hAnsi="Kaiti TC" w:eastAsia="Kaiti TC" w:cs="Kaiti TC"/>
          <w:b w:val="0"/>
          <w:i w:val="0"/>
          <w:sz w:val="24"/>
        </w:rPr>
        <w:t>最後以</w:t>
      </w:r>
      <w:r>
        <w:rPr>
          <w:rFonts w:ascii="Times New Roman" w:hAnsi="Times New Roman" w:eastAsia="Kaiti TC" w:cs="Times New Roman"/>
          <w:b w:val="0"/>
          <w:i w:val="0"/>
          <w:sz w:val="24"/>
        </w:rPr>
        <w:t xml:space="preserve"> SVM </w:t>
      </w:r>
      <w:r>
        <w:rPr>
          <w:rFonts w:ascii="Kaiti TC" w:hAnsi="Kaiti TC" w:eastAsia="Kaiti TC" w:cs="Kaiti TC"/>
          <w:b w:val="0"/>
          <w:i w:val="0"/>
          <w:sz w:val="24"/>
        </w:rPr>
        <w:t>分類</w:t>
      </w:r>
      <w:r>
        <w:rPr>
          <w:rFonts w:ascii="Times New Roman" w:hAnsi="Times New Roman" w:eastAsia="Kaiti TC" w:cs="Times New Roman"/>
          <w:b w:val="0"/>
          <w:i w:val="0"/>
          <w:sz w:val="24"/>
        </w:rPr>
        <w:t>；</w:t>
      </w:r>
      <w:r>
        <w:rPr>
          <w:rFonts w:ascii="Kaiti TC" w:hAnsi="Kaiti TC" w:eastAsia="Kaiti TC" w:cs="Kaiti TC"/>
          <w:b w:val="0"/>
          <w:i w:val="0"/>
          <w:sz w:val="24"/>
        </w:rPr>
        <w:t>第二組為</w:t>
      </w:r>
      <w:r>
        <w:rPr>
          <w:rFonts w:ascii="Times New Roman" w:hAnsi="Times New Roman" w:eastAsia="Kaiti TC" w:cs="Times New Roman"/>
          <w:b w:val="0"/>
          <w:i w:val="0"/>
          <w:sz w:val="24"/>
        </w:rPr>
        <w:t xml:space="preserve"> Chi-square + SVM，</w:t>
      </w:r>
      <w:r>
        <w:rPr>
          <w:rFonts w:ascii="Kaiti TC" w:hAnsi="Kaiti TC" w:eastAsia="Kaiti TC" w:cs="Kaiti TC"/>
          <w:b w:val="0"/>
          <w:i w:val="0"/>
          <w:sz w:val="24"/>
        </w:rPr>
        <w:t>直接使用卡方篩選後的稀疏文字特徵訓練</w:t>
      </w:r>
      <w:r>
        <w:rPr>
          <w:rFonts w:ascii="Times New Roman" w:hAnsi="Times New Roman" w:eastAsia="Kaiti TC" w:cs="Times New Roman"/>
          <w:b w:val="0"/>
          <w:i w:val="0"/>
          <w:sz w:val="24"/>
        </w:rPr>
        <w:t xml:space="preserve"> SVM。MNIR </w:t>
      </w:r>
      <w:r>
        <w:rPr>
          <w:rFonts w:ascii="Kaiti TC" w:hAnsi="Kaiti TC" w:eastAsia="Kaiti TC" w:cs="Kaiti TC"/>
          <w:b w:val="0"/>
          <w:i w:val="0"/>
          <w:sz w:val="24"/>
        </w:rPr>
        <w:t>模型以</w:t>
      </w:r>
      <w:r>
        <w:rPr>
          <w:rFonts w:ascii="Times New Roman" w:hAnsi="Times New Roman" w:eastAsia="Kaiti TC" w:cs="Times New Roman"/>
          <w:b w:val="0"/>
          <w:i w:val="0"/>
          <w:sz w:val="24"/>
        </w:rPr>
        <w:t xml:space="preserve"> Gamma-Lasso </w:t>
      </w:r>
      <w:r>
        <w:rPr>
          <w:rFonts w:ascii="Kaiti TC" w:hAnsi="Kaiti TC" w:eastAsia="Kaiti TC" w:cs="Kaiti TC"/>
          <w:b w:val="0"/>
          <w:i w:val="0"/>
          <w:sz w:val="24"/>
        </w:rPr>
        <w:t>進行正則化估計</w:t>
      </w:r>
      <w:r>
        <w:rPr>
          <w:rFonts w:ascii="Times New Roman" w:hAnsi="Times New Roman" w:eastAsia="Kaiti TC" w:cs="Times New Roman"/>
          <w:b w:val="0"/>
          <w:i w:val="0"/>
          <w:sz w:val="24"/>
        </w:rPr>
        <w:t>，</w:t>
      </w:r>
      <w:r>
        <w:rPr>
          <w:rFonts w:ascii="Kaiti TC" w:hAnsi="Kaiti TC" w:eastAsia="Kaiti TC" w:cs="Kaiti TC"/>
          <w:b w:val="0"/>
          <w:i w:val="0"/>
          <w:sz w:val="24"/>
        </w:rPr>
        <w:t>分類器採用線性</w:t>
      </w:r>
      <w:r>
        <w:rPr>
          <w:rFonts w:ascii="Times New Roman" w:hAnsi="Times New Roman" w:eastAsia="Kaiti TC" w:cs="Times New Roman"/>
          <w:b w:val="0"/>
          <w:i w:val="0"/>
          <w:sz w:val="24"/>
        </w:rPr>
        <w:t xml:space="preserve"> SVM；</w:t>
      </w:r>
      <w:r>
        <w:rPr>
          <w:rFonts w:ascii="Kaiti TC" w:hAnsi="Kaiti TC" w:eastAsia="Kaiti TC" w:cs="Kaiti TC"/>
          <w:b w:val="0"/>
          <w:i w:val="0"/>
          <w:sz w:val="24"/>
        </w:rPr>
        <w:t>另以</w:t>
      </w:r>
      <w:r>
        <w:rPr>
          <w:rFonts w:ascii="Times New Roman" w:hAnsi="Times New Roman" w:eastAsia="Kaiti TC" w:cs="Times New Roman"/>
          <w:b w:val="0"/>
          <w:i w:val="0"/>
          <w:sz w:val="24"/>
        </w:rPr>
        <w:t xml:space="preserve"> Majority Class baseline </w:t>
      </w:r>
      <w:r>
        <w:rPr>
          <w:rFonts w:ascii="Kaiti TC" w:hAnsi="Kaiti TC" w:eastAsia="Kaiti TC" w:cs="Kaiti TC"/>
          <w:b w:val="0"/>
          <w:i w:val="0"/>
          <w:sz w:val="24"/>
        </w:rPr>
        <w:t>作為最低比較基準</w:t>
      </w:r>
      <w:r>
        <w:rPr>
          <w:rFonts w:ascii="Times New Roman" w:hAnsi="Times New Roman" w:eastAsia="Kaiti TC" w:cs="Times New Roman"/>
          <w:b w:val="0"/>
          <w:i w:val="0"/>
          <w:sz w:val="24"/>
        </w:rPr>
        <w:t>，</w:t>
      </w:r>
      <w:r>
        <w:rPr>
          <w:rFonts w:ascii="Kaiti TC" w:hAnsi="Kaiti TC" w:eastAsia="Kaiti TC" w:cs="Kaiti TC"/>
          <w:b w:val="0"/>
          <w:i w:val="0"/>
          <w:sz w:val="24"/>
        </w:rPr>
        <w:t>以檢查模型是否僅學到多數類別</w:t>
      </w:r>
      <w:r>
        <w:rPr>
          <w:rFonts w:ascii="Times New Roman" w:hAnsi="Times New Roman" w:eastAsia="Kaiti TC" w:cs="Times New Roman"/>
          <w:b w:val="0"/>
          <w:i w:val="0"/>
          <w:sz w:val="24"/>
        </w:rPr>
        <w:t>。</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4 </w:t>
      </w:r>
      <w:r>
        <w:rPr>
          <w:rFonts w:ascii="Kaiti TC" w:hAnsi="Kaiti TC" w:eastAsia="Kaiti TC" w:cs="Kaiti TC"/>
          <w:b/>
          <w:i w:val="0"/>
          <w:sz w:val="24"/>
        </w:rPr>
        <w:t>本研究各方法之功能與流程比較</w:t>
      </w:r>
    </w:p>
    <w:tbl>
      <w:tblPr>
        <w:tblStyle w:val="TableGrid"/>
        <w:tblW w:w="478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35"/>
        <w:gridCol w:w="1843"/>
        <w:gridCol w:w="2420"/>
        <w:gridCol w:w="3414"/>
      </w:tblGrid>
      <w:tr w:rsidR="00D93B9F" w:rsidRPr="00706F03" w14:paraId="5FB39406" w14:textId="77777777" w:rsidTr="000C3BE1">
        <w:trPr>
          <w:cantSplit/>
          <w:jc w:val="center"/>
        </w:trPr>
        <w:tc>
          <w:tcPr>
            <w:tcW w:w="1509" w:type="dxa"/>
            <w:tcBorders>
              <w:bottom w:val="single" w:sz="2" w:space="0" w:color="000000"/>
            </w:tcBorders>
            <w:hideMark/>
          </w:tcPr>
          <w:p w14:paraId="3E44CD46"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Kaiti TC" w:ascii="Kaiti TC" w:hAnsi="Kaiti TC" w:eastAsia="Kaiti TC"/>
                <w:b/>
                <w:bCs/>
                <w:i w:val="0"/>
                <w:sz w:val="22"/>
                <w:szCs w:val="22"/>
              </w:rPr>
              <w:t>方法</w:t>
            </w:r>
          </w:p>
        </w:tc>
        <w:tc>
          <w:tcPr>
            <w:tcW w:w="1812" w:type="dxa"/>
            <w:tcBorders>
              <w:bottom w:val="single" w:sz="2" w:space="0" w:color="000000"/>
            </w:tcBorders>
            <w:hideMark/>
          </w:tcPr>
          <w:p w14:paraId="7083D5E3"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Kaiti TC" w:ascii="Kaiti TC" w:hAnsi="Kaiti TC" w:eastAsia="Kaiti TC"/>
                <w:b/>
                <w:bCs/>
                <w:i w:val="0"/>
                <w:sz w:val="22"/>
                <w:szCs w:val="22"/>
              </w:rPr>
              <w:t>流程角色</w:t>
            </w:r>
          </w:p>
        </w:tc>
        <w:tc>
          <w:tcPr>
            <w:tcW w:w="2380" w:type="dxa"/>
            <w:tcBorders>
              <w:bottom w:val="single" w:sz="2" w:space="0" w:color="000000"/>
            </w:tcBorders>
            <w:hideMark/>
          </w:tcPr>
          <w:p w14:paraId="0CB14F0B"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Kaiti TC" w:ascii="Kaiti TC" w:hAnsi="Kaiti TC" w:eastAsia="Kaiti TC"/>
                <w:b/>
                <w:bCs/>
                <w:i w:val="0"/>
                <w:sz w:val="22"/>
                <w:szCs w:val="22"/>
              </w:rPr>
              <w:t>輸入資料</w:t>
            </w:r>
          </w:p>
        </w:tc>
        <w:tc>
          <w:tcPr>
            <w:tcW w:w="3357" w:type="dxa"/>
            <w:tcBorders>
              <w:bottom w:val="single" w:sz="2" w:space="0" w:color="000000"/>
            </w:tcBorders>
            <w:hideMark/>
          </w:tcPr>
          <w:p w14:paraId="093209EE" w14:textId="77777777" w:rsidR="00D93B9F" w:rsidRPr="00706F03" w:rsidRDefault="00D93B9F" w:rsidP="0004071A">
            <w:pPr>
              <w:keepNext/>
              <w:keepLines/>
              <w:spacing w:after="0" w:line="276" w:lineRule="auto"/>
              <w:ind w:firstLine="0"/>
              <w:jc w:val="center"/>
              <w:outlineLvl w:val="0"/>
              <w:rPr>
                <w:rFonts w:cs="Times New Roman"/>
                <w:b/>
                <w:bCs/>
                <w:sz w:val="22"/>
                <w:szCs w:val="22"/>
              </w:rPr>
            </w:pPr>
            <w:r w:rsidRPr="00706F03">
              <w:rPr>
                <w:rFonts w:cs="Kaiti TC" w:ascii="Kaiti TC" w:hAnsi="Kaiti TC" w:eastAsia="Kaiti TC"/>
                <w:b/>
                <w:bCs/>
                <w:i w:val="0"/>
                <w:sz w:val="22"/>
                <w:szCs w:val="22"/>
              </w:rPr>
              <w:t>輸出與主要功能</w:t>
            </w:r>
          </w:p>
        </w:tc>
      </w:tr>
      <w:tr w:rsidR="00D93B9F" w:rsidRPr="00706F03" w14:paraId="49F40ACF" w14:textId="77777777" w:rsidTr="000C3BE1">
        <w:trPr>
          <w:cantSplit/>
          <w:jc w:val="center"/>
        </w:trPr>
        <w:tc>
          <w:tcPr>
            <w:tcW w:w="1509" w:type="dxa"/>
            <w:tcBorders>
              <w:bottom w:val="single" w:sz="2" w:space="0" w:color="000000"/>
            </w:tcBorders>
            <w:hideMark/>
          </w:tcPr>
          <w:p w14:paraId="07429C99" w14:textId="77777777" w:rsidR="00D93B9F" w:rsidRPr="00706F03" w:rsidRDefault="00D93B9F" w:rsidP="0004071A">
            <w:pPr>
              <w:keepNext/>
              <w:keepLines/>
              <w:spacing w:after="0" w:line="276" w:lineRule="auto"/>
              <w:ind w:firstLine="0"/>
              <w:outlineLvl w:val="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p>
        </w:tc>
        <w:tc>
          <w:tcPr>
            <w:tcW w:w="1812" w:type="dxa"/>
            <w:tcBorders>
              <w:bottom w:val="single" w:sz="2" w:space="0" w:color="000000"/>
            </w:tcBorders>
            <w:hideMark/>
          </w:tcPr>
          <w:p w14:paraId="217E5B12"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文字特徵表示</w:t>
            </w:r>
          </w:p>
        </w:tc>
        <w:tc>
          <w:tcPr>
            <w:tcW w:w="2380" w:type="dxa"/>
            <w:tcBorders>
              <w:bottom w:val="single" w:sz="2" w:space="0" w:color="000000"/>
            </w:tcBorders>
            <w:hideMark/>
          </w:tcPr>
          <w:p w14:paraId="077891F1"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斷詞後裁判文本</w:t>
            </w:r>
          </w:p>
        </w:tc>
        <w:tc>
          <w:tcPr>
            <w:tcW w:w="3357" w:type="dxa"/>
            <w:tcBorders>
              <w:bottom w:val="single" w:sz="2" w:space="0" w:color="000000"/>
            </w:tcBorders>
            <w:hideMark/>
          </w:tcPr>
          <w:p w14:paraId="37837A35"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建立文件－詞彙矩陣，保留詞彙原始出現次數</w:t>
            </w:r>
          </w:p>
        </w:tc>
      </w:tr>
      <w:tr w:rsidR="00D93B9F" w:rsidRPr="00706F03" w14:paraId="7690BF20" w14:textId="77777777" w:rsidTr="000C3BE1">
        <w:trPr>
          <w:cantSplit/>
          <w:jc w:val="center"/>
        </w:trPr>
        <w:tc>
          <w:tcPr>
            <w:tcW w:w="1509" w:type="dxa"/>
            <w:tcBorders>
              <w:bottom w:val="single" w:sz="2" w:space="0" w:color="000000"/>
            </w:tcBorders>
            <w:hideMark/>
          </w:tcPr>
          <w:p w14:paraId="324F92F2"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TF</w:t>
            </w:r>
          </w:p>
        </w:tc>
        <w:tc>
          <w:tcPr>
            <w:tcW w:w="1812" w:type="dxa"/>
            <w:tcBorders>
              <w:bottom w:val="single" w:sz="2" w:space="0" w:color="000000"/>
            </w:tcBorders>
            <w:hideMark/>
          </w:tcPr>
          <w:p w14:paraId="31C52F6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文字特徵表示</w:t>
            </w:r>
          </w:p>
        </w:tc>
        <w:tc>
          <w:tcPr>
            <w:tcW w:w="2380" w:type="dxa"/>
            <w:tcBorders>
              <w:bottom w:val="single" w:sz="2" w:space="0" w:color="000000"/>
            </w:tcBorders>
            <w:hideMark/>
          </w:tcPr>
          <w:p w14:paraId="74B81B9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詞彙出現次數</w:t>
            </w:r>
          </w:p>
        </w:tc>
        <w:tc>
          <w:tcPr>
            <w:tcW w:w="3357" w:type="dxa"/>
            <w:tcBorders>
              <w:bottom w:val="single" w:sz="2" w:space="0" w:color="000000"/>
            </w:tcBorders>
            <w:hideMark/>
          </w:tcPr>
          <w:p w14:paraId="56077141"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將詞彙次數轉換為相對詞頻，降低裁判書長度差異影響</w:t>
            </w:r>
          </w:p>
        </w:tc>
      </w:tr>
      <w:tr w:rsidR="00D93B9F" w:rsidRPr="00706F03" w14:paraId="49AF0F7E" w14:textId="77777777" w:rsidTr="000C3BE1">
        <w:trPr>
          <w:cantSplit/>
          <w:jc w:val="center"/>
        </w:trPr>
        <w:tc>
          <w:tcPr>
            <w:tcW w:w="1509" w:type="dxa"/>
            <w:tcBorders>
              <w:bottom w:val="single" w:sz="2" w:space="0" w:color="000000"/>
            </w:tcBorders>
            <w:hideMark/>
          </w:tcPr>
          <w:p w14:paraId="2A0119C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TF-IDF</w:t>
            </w:r>
          </w:p>
        </w:tc>
        <w:tc>
          <w:tcPr>
            <w:tcW w:w="1812" w:type="dxa"/>
            <w:tcBorders>
              <w:bottom w:val="single" w:sz="2" w:space="0" w:color="000000"/>
            </w:tcBorders>
            <w:hideMark/>
          </w:tcPr>
          <w:p w14:paraId="0746912F"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文字特徵表示</w:t>
            </w:r>
          </w:p>
        </w:tc>
        <w:tc>
          <w:tcPr>
            <w:tcW w:w="2380" w:type="dxa"/>
            <w:tcBorders>
              <w:bottom w:val="single" w:sz="2" w:space="0" w:color="000000"/>
            </w:tcBorders>
            <w:hideMark/>
          </w:tcPr>
          <w:p w14:paraId="393C59CB"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詞頻與文件頻率</w:t>
            </w:r>
          </w:p>
        </w:tc>
        <w:tc>
          <w:tcPr>
            <w:tcW w:w="3357" w:type="dxa"/>
            <w:tcBorders>
              <w:bottom w:val="single" w:sz="2" w:space="0" w:color="000000"/>
            </w:tcBorders>
            <w:hideMark/>
          </w:tcPr>
          <w:p w14:paraId="5B4D908B"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形成加權詞彙矩陣，降低常見詞權重並強化相對具區辨力詞彙</w:t>
            </w:r>
          </w:p>
        </w:tc>
      </w:tr>
      <w:tr w:rsidR="00D93B9F" w:rsidRPr="00706F03" w14:paraId="0F154C12" w14:textId="77777777" w:rsidTr="000C3BE1">
        <w:trPr>
          <w:cantSplit/>
          <w:jc w:val="center"/>
        </w:trPr>
        <w:tc>
          <w:tcPr>
            <w:tcW w:w="1509" w:type="dxa"/>
            <w:tcBorders>
              <w:bottom w:val="single" w:sz="2" w:space="0" w:color="000000"/>
            </w:tcBorders>
            <w:hideMark/>
          </w:tcPr>
          <w:p w14:paraId="5BF23D4C"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Chi-square</w:t>
            </w:r>
          </w:p>
        </w:tc>
        <w:tc>
          <w:tcPr>
            <w:tcW w:w="1812" w:type="dxa"/>
            <w:tcBorders>
              <w:bottom w:val="single" w:sz="2" w:space="0" w:color="000000"/>
            </w:tcBorders>
            <w:hideMark/>
          </w:tcPr>
          <w:p w14:paraId="7726755B"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特徵選擇</w:t>
            </w:r>
          </w:p>
        </w:tc>
        <w:tc>
          <w:tcPr>
            <w:tcW w:w="2380" w:type="dxa"/>
            <w:tcBorders>
              <w:bottom w:val="single" w:sz="2" w:space="0" w:color="000000"/>
            </w:tcBorders>
            <w:hideMark/>
          </w:tcPr>
          <w:p w14:paraId="197121B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文字特徵矩陣與裁判結果標籤</w:t>
            </w:r>
          </w:p>
        </w:tc>
        <w:tc>
          <w:tcPr>
            <w:tcW w:w="3357" w:type="dxa"/>
            <w:tcBorders>
              <w:bottom w:val="single" w:sz="2" w:space="0" w:color="000000"/>
            </w:tcBorders>
            <w:hideMark/>
          </w:tcPr>
          <w:p w14:paraId="2427347C"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選取前</w:t>
            </w:r>
            <w:r w:rsidRPr="00706F03">
              <w:rPr>
                <w:rFonts w:cs="Times New Roman" w:ascii="Times New Roman" w:hAnsi="Times New Roman" w:eastAsia="Kaiti TC"/>
                <w:b w:val="0"/>
                <w:i w:val="0"/>
                <w:sz w:val="22"/>
                <w:szCs w:val="22"/>
              </w:rPr>
              <w:t xml:space="preserve"> </w:t>
            </w:r>
            <m:oMath>
              <m:r>
                <w:rPr>
                  <w:rFonts w:ascii="Cambria Math" w:hAnsi="Cambria Math" w:cs="Times New Roman"/>
                  <w:sz w:val="22"/>
                  <w:szCs w:val="22"/>
                </w:rPr>
                <m:t xml:space="preserve">K </m:t>
              </m:r>
            </m:oMath>
            <w:r w:rsidRPr="00706F03">
              <w:rPr>
                <w:rFonts w:cs="Kaiti TC" w:ascii="Kaiti TC" w:hAnsi="Kaiti TC" w:eastAsia="Kaiti TC"/>
                <w:b w:val="0"/>
                <w:i w:val="0"/>
                <w:sz w:val="22"/>
                <w:szCs w:val="22"/>
              </w:rPr>
              <w:t>個與</w:t>
            </w:r>
            <w:r w:rsidRPr="00706F03">
              <w:rPr>
                <w:rFonts w:cs="Times New Roman" w:ascii="Times New Roman" w:hAnsi="Times New Roman" w:eastAsia="Kaiti TC"/>
                <w:b w:val="0"/>
                <w:i w:val="0"/>
                <w:sz w:val="22"/>
                <w:szCs w:val="22"/>
              </w:rPr>
              <w:t xml:space="preserve"> Lose</w:t>
            </w:r>
            <w:r w:rsidRPr="00706F03">
              <w:rPr>
                <w:rFonts w:cs="Times New Roman" w:ascii="Times New Roman" w:hAnsi="Times New Roman" w:eastAsia="Kaiti TC"/>
                <w:b w:val="0"/>
                <w:i w:val="0"/>
                <w:sz w:val="22"/>
                <w:szCs w:val="22"/>
              </w:rPr>
              <w:t>、</w:t>
            </w:r>
            <w:r w:rsidRPr="00706F03">
              <w:rPr>
                <w:rFonts w:cs="Times New Roman" w:ascii="Times New Roman" w:hAnsi="Times New Roman" w:eastAsia="Kaiti TC"/>
                <w:b w:val="0"/>
                <w:i w:val="0"/>
                <w:sz w:val="22"/>
                <w:szCs w:val="22"/>
              </w:rPr>
              <w:t>Mixed</w:t>
            </w:r>
            <w:r w:rsidRPr="00706F03">
              <w:rPr>
                <w:rFonts w:cs="Times New Roman" w:ascii="Times New Roman" w:hAnsi="Times New Roman" w:eastAsia="Kaiti TC"/>
                <w:b w:val="0"/>
                <w:i w:val="0"/>
                <w:sz w:val="22"/>
                <w:szCs w:val="22"/>
              </w:rPr>
              <w:t>、</w:t>
            </w:r>
            <w:r w:rsidRPr="00706F03">
              <w:rPr>
                <w:rFonts w:cs="Times New Roman" w:ascii="Times New Roman" w:hAnsi="Times New Roman" w:eastAsia="Kaiti TC"/>
                <w:b w:val="0"/>
                <w:i w:val="0"/>
                <w:sz w:val="22"/>
                <w:szCs w:val="22"/>
              </w:rPr>
              <w:t xml:space="preserve">Win </w:t>
            </w:r>
            <w:r w:rsidRPr="00706F03">
              <w:rPr>
                <w:rFonts w:cs="Kaiti TC" w:ascii="Kaiti TC" w:hAnsi="Kaiti TC" w:eastAsia="Kaiti TC"/>
                <w:b w:val="0"/>
                <w:i w:val="0"/>
                <w:sz w:val="22"/>
                <w:szCs w:val="22"/>
              </w:rPr>
              <w:t>較相關之詞彙特徵</w:t>
            </w:r>
          </w:p>
        </w:tc>
      </w:tr>
      <w:tr w:rsidR="00D93B9F" w:rsidRPr="00706F03" w14:paraId="39EB7C8B" w14:textId="77777777" w:rsidTr="000C3BE1">
        <w:trPr>
          <w:cantSplit/>
          <w:jc w:val="center"/>
        </w:trPr>
        <w:tc>
          <w:tcPr>
            <w:tcW w:w="1509" w:type="dxa"/>
            <w:tcBorders>
              <w:bottom w:val="single" w:sz="2" w:space="0" w:color="000000"/>
            </w:tcBorders>
            <w:hideMark/>
          </w:tcPr>
          <w:p w14:paraId="3F140BE8"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MNIR</w:t>
            </w:r>
          </w:p>
        </w:tc>
        <w:tc>
          <w:tcPr>
            <w:tcW w:w="1812" w:type="dxa"/>
            <w:tcBorders>
              <w:bottom w:val="single" w:sz="2" w:space="0" w:color="000000"/>
            </w:tcBorders>
            <w:hideMark/>
          </w:tcPr>
          <w:p w14:paraId="7F19940D"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監督式特徵轉換</w:t>
            </w:r>
          </w:p>
        </w:tc>
        <w:tc>
          <w:tcPr>
            <w:tcW w:w="2380" w:type="dxa"/>
            <w:tcBorders>
              <w:bottom w:val="single" w:sz="2" w:space="0" w:color="000000"/>
            </w:tcBorders>
            <w:hideMark/>
          </w:tcPr>
          <w:p w14:paraId="1351AF96"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卡方篩選後文字特徵與裁判結果標籤</w:t>
            </w:r>
          </w:p>
        </w:tc>
        <w:tc>
          <w:tcPr>
            <w:tcW w:w="3357" w:type="dxa"/>
            <w:tcBorders>
              <w:bottom w:val="single" w:sz="2" w:space="0" w:color="000000"/>
            </w:tcBorders>
            <w:hideMark/>
          </w:tcPr>
          <w:p w14:paraId="3FC9C085"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透過</w:t>
            </w:r>
            <w:r w:rsidRPr="00706F03">
              <w:rPr>
                <w:rFonts w:cs="Times New Roman" w:ascii="Times New Roman" w:hAnsi="Times New Roman" w:eastAsia="Kaiti TC"/>
                <w:b w:val="0"/>
                <w:i w:val="0"/>
                <w:sz w:val="22"/>
                <w:szCs w:val="22"/>
              </w:rPr>
              <w:t xml:space="preserve"> inverse regression </w:t>
            </w:r>
            <w:r w:rsidRPr="00706F03">
              <w:rPr>
                <w:rFonts w:cs="Kaiti TC" w:ascii="Kaiti TC" w:hAnsi="Kaiti TC" w:eastAsia="Kaiti TC"/>
                <w:b w:val="0"/>
                <w:i w:val="0"/>
                <w:sz w:val="22"/>
                <w:szCs w:val="22"/>
              </w:rPr>
              <w:t>將高維文字特徵轉換為充分縮減分數</w:t>
            </w:r>
          </w:p>
        </w:tc>
      </w:tr>
      <w:tr w:rsidR="00D93B9F" w:rsidRPr="00706F03" w14:paraId="51ABDF89" w14:textId="77777777" w:rsidTr="000C3BE1">
        <w:trPr>
          <w:cantSplit/>
          <w:jc w:val="center"/>
        </w:trPr>
        <w:tc>
          <w:tcPr>
            <w:tcW w:w="1509" w:type="dxa"/>
            <w:tcBorders>
              <w:bottom w:val="single" w:sz="2" w:space="0" w:color="000000"/>
            </w:tcBorders>
            <w:hideMark/>
          </w:tcPr>
          <w:p w14:paraId="1A15AC40"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Gamma-Lasso</w:t>
            </w:r>
          </w:p>
        </w:tc>
        <w:tc>
          <w:tcPr>
            <w:tcW w:w="1812" w:type="dxa"/>
            <w:tcBorders>
              <w:bottom w:val="single" w:sz="2" w:space="0" w:color="000000"/>
            </w:tcBorders>
            <w:hideMark/>
          </w:tcPr>
          <w:p w14:paraId="4C7DDF3A"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MNIR </w:t>
            </w:r>
            <w:r w:rsidRPr="00706F03">
              <w:rPr>
                <w:rFonts w:cs="Kaiti TC" w:ascii="Kaiti TC" w:hAnsi="Kaiti TC" w:eastAsia="Kaiti TC"/>
                <w:b w:val="0"/>
                <w:i w:val="0"/>
                <w:sz w:val="22"/>
                <w:szCs w:val="22"/>
              </w:rPr>
              <w:t>估計機制</w:t>
            </w:r>
          </w:p>
        </w:tc>
        <w:tc>
          <w:tcPr>
            <w:tcW w:w="2380" w:type="dxa"/>
            <w:tcBorders>
              <w:bottom w:val="single" w:sz="2" w:space="0" w:color="000000"/>
            </w:tcBorders>
            <w:hideMark/>
          </w:tcPr>
          <w:p w14:paraId="13E994F5"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 xml:space="preserve">MNIR </w:t>
            </w:r>
            <w:r w:rsidRPr="00706F03">
              <w:rPr>
                <w:rFonts w:cs="Kaiti TC" w:ascii="Kaiti TC" w:hAnsi="Kaiti TC" w:eastAsia="Kaiti TC"/>
                <w:b w:val="0"/>
                <w:i w:val="0"/>
                <w:sz w:val="22"/>
                <w:szCs w:val="22"/>
              </w:rPr>
              <w:t>詞彙負載參數</w:t>
            </w:r>
          </w:p>
        </w:tc>
        <w:tc>
          <w:tcPr>
            <w:tcW w:w="3357" w:type="dxa"/>
            <w:tcBorders>
              <w:bottom w:val="single" w:sz="2" w:space="0" w:color="000000"/>
            </w:tcBorders>
            <w:hideMark/>
          </w:tcPr>
          <w:p w14:paraId="0304292A"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正則化詞彙負載矩陣，壓縮雜訊詞彙並穩定高維參數估計</w:t>
            </w:r>
          </w:p>
        </w:tc>
      </w:tr>
      <w:tr w:rsidR="00D93B9F" w:rsidRPr="00706F03" w14:paraId="58A9658A" w14:textId="77777777" w:rsidTr="000C3BE1">
        <w:trPr>
          <w:cantSplit/>
          <w:jc w:val="center"/>
        </w:trPr>
        <w:tc>
          <w:tcPr>
            <w:tcW w:w="1509" w:type="dxa"/>
            <w:tcBorders>
              <w:bottom w:val="single" w:sz="2" w:space="0" w:color="000000"/>
            </w:tcBorders>
            <w:hideMark/>
          </w:tcPr>
          <w:p w14:paraId="49AB7C37"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Times New Roman" w:ascii="Times New Roman" w:hAnsi="Times New Roman" w:eastAsia="Kaiti TC"/>
                <w:b w:val="0"/>
                <w:i w:val="0"/>
                <w:sz w:val="22"/>
                <w:szCs w:val="22"/>
              </w:rPr>
              <w:t>SVM</w:t>
            </w:r>
          </w:p>
        </w:tc>
        <w:tc>
          <w:tcPr>
            <w:tcW w:w="1812" w:type="dxa"/>
            <w:tcBorders>
              <w:bottom w:val="single" w:sz="2" w:space="0" w:color="000000"/>
            </w:tcBorders>
            <w:hideMark/>
          </w:tcPr>
          <w:p w14:paraId="52C9149C" w14:textId="77777777" w:rsidR="00D93B9F" w:rsidRPr="00706F03" w:rsidRDefault="00D93B9F" w:rsidP="0004071A">
            <w:pPr>
              <w:keepNext/>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分類器</w:t>
            </w:r>
          </w:p>
        </w:tc>
        <w:tc>
          <w:tcPr>
            <w:tcW w:w="2380" w:type="dxa"/>
            <w:tcBorders>
              <w:bottom w:val="single" w:sz="2" w:space="0" w:color="000000"/>
            </w:tcBorders>
            <w:hideMark/>
          </w:tcPr>
          <w:p w14:paraId="07287B38"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稀疏文字特徵或</w:t>
            </w:r>
            <w:r w:rsidRPr="00706F03">
              <w:rPr>
                <w:rFonts w:cs="Times New Roman" w:ascii="Times New Roman" w:hAnsi="Times New Roman" w:eastAsia="Kaiti TC"/>
                <w:b w:val="0"/>
                <w:i w:val="0"/>
                <w:sz w:val="22"/>
                <w:szCs w:val="22"/>
              </w:rPr>
              <w:t xml:space="preserve"> MNIR </w:t>
            </w:r>
            <w:r w:rsidRPr="00706F03">
              <w:rPr>
                <w:rFonts w:cs="Kaiti TC" w:ascii="Kaiti TC" w:hAnsi="Kaiti TC" w:eastAsia="Kaiti TC"/>
                <w:b w:val="0"/>
                <w:i w:val="0"/>
                <w:sz w:val="22"/>
                <w:szCs w:val="22"/>
              </w:rPr>
              <w:t>充分縮減分數</w:t>
            </w:r>
          </w:p>
        </w:tc>
        <w:tc>
          <w:tcPr>
            <w:tcW w:w="3357" w:type="dxa"/>
            <w:tcBorders>
              <w:bottom w:val="single" w:sz="2" w:space="0" w:color="000000"/>
            </w:tcBorders>
            <w:hideMark/>
          </w:tcPr>
          <w:p w14:paraId="370BBEF4" w14:textId="77777777" w:rsidR="00D93B9F" w:rsidRPr="00706F03" w:rsidRDefault="00D93B9F" w:rsidP="0004071A">
            <w:pPr>
              <w:keepNext/>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將裁判書分類為</w:t>
            </w:r>
            <w:r w:rsidRPr="00706F03">
              <w:rPr>
                <w:rFonts w:cs="Times New Roman" w:ascii="Times New Roman" w:hAnsi="Times New Roman" w:eastAsia="Kaiti TC"/>
                <w:b w:val="0"/>
                <w:i w:val="0"/>
                <w:sz w:val="22"/>
                <w:szCs w:val="22"/>
              </w:rPr>
              <w:t xml:space="preserve"> Lose</w:t>
            </w:r>
            <w:r w:rsidRPr="00706F03">
              <w:rPr>
                <w:rFonts w:cs="Times New Roman" w:ascii="Times New Roman" w:hAnsi="Times New Roman" w:eastAsia="Kaiti TC"/>
                <w:b w:val="0"/>
                <w:i w:val="0"/>
                <w:sz w:val="22"/>
                <w:szCs w:val="22"/>
              </w:rPr>
              <w:t>、</w:t>
            </w:r>
            <w:r w:rsidRPr="00706F03">
              <w:rPr>
                <w:rFonts w:cs="Times New Roman" w:ascii="Times New Roman" w:hAnsi="Times New Roman" w:eastAsia="Kaiti TC"/>
                <w:b w:val="0"/>
                <w:i w:val="0"/>
                <w:sz w:val="22"/>
                <w:szCs w:val="22"/>
              </w:rPr>
              <w:t>Mixed</w:t>
            </w:r>
            <w:r w:rsidRPr="00706F03">
              <w:rPr>
                <w:rFonts w:cs="Times New Roman" w:ascii="Times New Roman" w:hAnsi="Times New Roman" w:eastAsia="Kaiti TC"/>
                <w:b w:val="0"/>
                <w:i w:val="0"/>
                <w:sz w:val="22"/>
                <w:szCs w:val="22"/>
              </w:rPr>
              <w:t>、</w:t>
            </w:r>
            <w:r w:rsidRPr="00706F03">
              <w:rPr>
                <w:rFonts w:cs="Times New Roman" w:ascii="Times New Roman" w:hAnsi="Times New Roman" w:eastAsia="Kaiti TC"/>
                <w:b w:val="0"/>
                <w:i w:val="0"/>
                <w:sz w:val="22"/>
                <w:szCs w:val="22"/>
              </w:rPr>
              <w:t>Win</w:t>
            </w:r>
          </w:p>
        </w:tc>
      </w:tr>
      <w:tr w:rsidR="00D93B9F" w:rsidRPr="00706F03" w14:paraId="33648C4C" w14:textId="77777777" w:rsidTr="000C3BE1">
        <w:trPr>
          <w:cantSplit/>
          <w:jc w:val="center"/>
        </w:trPr>
        <w:tc>
          <w:tcPr>
            <w:tcW w:w="1509" w:type="dxa"/>
            <w:hideMark/>
          </w:tcPr>
          <w:p w14:paraId="75A9433C" w14:textId="77777777" w:rsidR="00D93B9F" w:rsidRPr="00706F03" w:rsidRDefault="00D93B9F" w:rsidP="0004071A">
            <w:pPr>
              <w:keepLines/>
              <w:spacing w:after="0" w:line="276" w:lineRule="auto"/>
              <w:ind w:firstLine="0"/>
              <w:jc w:val="left"/>
              <w:outlineLvl w:val="0"/>
              <w:rPr>
                <w:rFonts w:cs="Times New Roman"/>
                <w:sz w:val="22"/>
                <w:szCs w:val="22"/>
              </w:rPr>
            </w:pPr>
            <w:r w:rsidRPr="00706F03">
              <w:rPr>
                <w:rFonts w:cs="Times New Roman" w:ascii="Times New Roman" w:hAnsi="Times New Roman" w:eastAsia="Kaiti TC"/>
                <w:b w:val="0"/>
                <w:i w:val="0"/>
                <w:sz w:val="22"/>
                <w:szCs w:val="22"/>
              </w:rPr>
              <w:t>Majority Class baseline</w:t>
            </w:r>
          </w:p>
        </w:tc>
        <w:tc>
          <w:tcPr>
            <w:tcW w:w="1812" w:type="dxa"/>
            <w:hideMark/>
          </w:tcPr>
          <w:p w14:paraId="79854868" w14:textId="77777777" w:rsidR="00D93B9F" w:rsidRPr="00706F03" w:rsidRDefault="00D93B9F" w:rsidP="0004071A">
            <w:pPr>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最低基準模型</w:t>
            </w:r>
          </w:p>
        </w:tc>
        <w:tc>
          <w:tcPr>
            <w:tcW w:w="2380" w:type="dxa"/>
            <w:hideMark/>
          </w:tcPr>
          <w:p w14:paraId="0937C87A" w14:textId="77777777" w:rsidR="00D93B9F" w:rsidRPr="00706F03" w:rsidRDefault="00D93B9F" w:rsidP="0004071A">
            <w:pPr>
              <w:keepLines/>
              <w:spacing w:after="0" w:line="276" w:lineRule="auto"/>
              <w:ind w:firstLine="0"/>
              <w:outlineLvl w:val="0"/>
              <w:rPr>
                <w:rFonts w:cs="Times New Roman"/>
                <w:sz w:val="22"/>
                <w:szCs w:val="22"/>
              </w:rPr>
            </w:pPr>
            <w:r w:rsidRPr="00706F03">
              <w:rPr>
                <w:rFonts w:cs="Kaiti TC" w:ascii="Kaiti TC" w:hAnsi="Kaiti TC" w:eastAsia="Kaiti TC"/>
                <w:b w:val="0"/>
                <w:i w:val="0"/>
                <w:sz w:val="22"/>
                <w:szCs w:val="22"/>
              </w:rPr>
              <w:t>訓練集類別分布</w:t>
            </w:r>
          </w:p>
        </w:tc>
        <w:tc>
          <w:tcPr>
            <w:tcW w:w="3357" w:type="dxa"/>
            <w:hideMark/>
          </w:tcPr>
          <w:p w14:paraId="3C12AC30" w14:textId="77777777" w:rsidR="00D93B9F" w:rsidRPr="00706F03" w:rsidRDefault="00D93B9F" w:rsidP="0004071A">
            <w:pPr>
              <w:keepLines/>
              <w:spacing w:after="0" w:line="276" w:lineRule="auto"/>
              <w:ind w:firstLine="0"/>
              <w:jc w:val="left"/>
              <w:outlineLvl w:val="0"/>
              <w:rPr>
                <w:rFonts w:cs="Times New Roman"/>
                <w:sz w:val="22"/>
                <w:szCs w:val="22"/>
              </w:rPr>
            </w:pPr>
            <w:r w:rsidRPr="00706F03">
              <w:rPr>
                <w:rFonts w:cs="Kaiti TC" w:ascii="Kaiti TC" w:hAnsi="Kaiti TC" w:eastAsia="Kaiti TC"/>
                <w:b w:val="0"/>
                <w:i w:val="0"/>
                <w:sz w:val="22"/>
                <w:szCs w:val="22"/>
              </w:rPr>
              <w:t>全部預測為多數類別，用以檢查模型是否超越單純多數類別預測</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在中文法律文本處理上</w:t>
      </w:r>
      <w:r>
        <w:rPr>
          <w:rFonts w:ascii="Times New Roman" w:hAnsi="Times New Roman" w:eastAsia="Kaiti TC" w:cs="Times New Roman"/>
          <w:b w:val="0"/>
          <w:i w:val="0"/>
          <w:sz w:val="24"/>
        </w:rPr>
        <w:t>，</w:t>
      </w:r>
      <w:r>
        <w:rPr>
          <w:rFonts w:ascii="Kaiti TC" w:hAnsi="Kaiti TC" w:eastAsia="Kaiti TC" w:cs="Kaiti TC"/>
          <w:b w:val="0"/>
          <w:i w:val="0"/>
          <w:sz w:val="24"/>
        </w:rPr>
        <w:t>斷詞品質會直接影響後續特徵矩陣</w:t>
      </w:r>
      <w:r>
        <w:rPr>
          <w:rFonts w:ascii="Times New Roman" w:hAnsi="Times New Roman" w:eastAsia="Kaiti TC" w:cs="Times New Roman"/>
          <w:b w:val="0"/>
          <w:i w:val="0"/>
          <w:sz w:val="24"/>
        </w:rPr>
        <w:t>。</w:t>
      </w:r>
      <w:r>
        <w:rPr>
          <w:rFonts w:ascii="Kaiti TC" w:hAnsi="Kaiti TC" w:eastAsia="Kaiti TC" w:cs="Kaiti TC"/>
          <w:b w:val="0"/>
          <w:i w:val="0"/>
          <w:sz w:val="24"/>
        </w:rPr>
        <w:t>智慧財產權判決常同時出現一般法律詞彙</w:t>
      </w:r>
      <w:r>
        <w:rPr>
          <w:rFonts w:ascii="Times New Roman" w:hAnsi="Times New Roman" w:eastAsia="Kaiti TC" w:cs="Times New Roman"/>
          <w:b w:val="0"/>
          <w:i w:val="0"/>
          <w:sz w:val="24"/>
        </w:rPr>
        <w:t>、</w:t>
      </w:r>
      <w:r>
        <w:rPr>
          <w:rFonts w:ascii="Kaiti TC" w:hAnsi="Kaiti TC" w:eastAsia="Kaiti TC" w:cs="Kaiti TC"/>
          <w:b w:val="0"/>
          <w:i w:val="0"/>
          <w:sz w:val="24"/>
        </w:rPr>
        <w:t>專利或商標專門用語</w:t>
      </w:r>
      <w:r>
        <w:rPr>
          <w:rFonts w:ascii="Times New Roman" w:hAnsi="Times New Roman" w:eastAsia="Kaiti TC" w:cs="Times New Roman"/>
          <w:b w:val="0"/>
          <w:i w:val="0"/>
          <w:sz w:val="24"/>
        </w:rPr>
        <w:t>、</w:t>
      </w:r>
      <w:r>
        <w:rPr>
          <w:rFonts w:ascii="Kaiti TC" w:hAnsi="Kaiti TC" w:eastAsia="Kaiti TC" w:cs="Kaiti TC"/>
          <w:b w:val="0"/>
          <w:i w:val="0"/>
          <w:sz w:val="24"/>
        </w:rPr>
        <w:t>技術名詞與程序性表述</w:t>
      </w:r>
      <w:r>
        <w:rPr>
          <w:rFonts w:ascii="Times New Roman" w:hAnsi="Times New Roman" w:eastAsia="Kaiti TC" w:cs="Times New Roman"/>
          <w:b w:val="0"/>
          <w:i w:val="0"/>
          <w:sz w:val="24"/>
        </w:rPr>
        <w:t>。</w:t>
      </w:r>
      <w:r>
        <w:rPr>
          <w:rFonts w:ascii="Kaiti TC" w:hAnsi="Kaiti TC" w:eastAsia="Kaiti TC" w:cs="Kaiti TC"/>
          <w:b w:val="0"/>
          <w:i w:val="0"/>
          <w:sz w:val="24"/>
        </w:rPr>
        <w:t>若切詞過細</w:t>
      </w:r>
      <w:r>
        <w:rPr>
          <w:rFonts w:ascii="Times New Roman" w:hAnsi="Times New Roman" w:eastAsia="Kaiti TC" w:cs="Times New Roman"/>
          <w:b w:val="0"/>
          <w:i w:val="0"/>
          <w:sz w:val="24"/>
        </w:rPr>
        <w:t>，</w:t>
      </w:r>
      <w:r>
        <w:rPr>
          <w:rFonts w:ascii="Kaiti TC" w:hAnsi="Kaiti TC" w:eastAsia="Kaiti TC" w:cs="Kaiti TC"/>
          <w:b w:val="0"/>
          <w:i w:val="0"/>
          <w:sz w:val="24"/>
        </w:rPr>
        <w:t>模型可能取得大量低資訊量詞項</w:t>
      </w:r>
      <w:r>
        <w:rPr>
          <w:rFonts w:ascii="Times New Roman" w:hAnsi="Times New Roman" w:eastAsia="Kaiti TC" w:cs="Times New Roman"/>
          <w:b w:val="0"/>
          <w:i w:val="0"/>
          <w:sz w:val="24"/>
        </w:rPr>
        <w:t>；</w:t>
      </w:r>
      <w:r>
        <w:rPr>
          <w:rFonts w:ascii="Kaiti TC" w:hAnsi="Kaiti TC" w:eastAsia="Kaiti TC" w:cs="Kaiti TC"/>
          <w:b w:val="0"/>
          <w:i w:val="0"/>
          <w:sz w:val="24"/>
        </w:rPr>
        <w:t>若切詞過粗</w:t>
      </w:r>
      <w:r>
        <w:rPr>
          <w:rFonts w:ascii="Times New Roman" w:hAnsi="Times New Roman" w:eastAsia="Kaiti TC" w:cs="Times New Roman"/>
          <w:b w:val="0"/>
          <w:i w:val="0"/>
          <w:sz w:val="24"/>
        </w:rPr>
        <w:t>，</w:t>
      </w:r>
      <w:r>
        <w:rPr>
          <w:rFonts w:ascii="Kaiti TC" w:hAnsi="Kaiti TC" w:eastAsia="Kaiti TC" w:cs="Kaiti TC"/>
          <w:b w:val="0"/>
          <w:i w:val="0"/>
          <w:sz w:val="24"/>
        </w:rPr>
        <w:t>則可能使具有法律意義的詞彙組合無法被辨識</w:t>
      </w:r>
      <w:r>
        <w:rPr>
          <w:rFonts w:ascii="Times New Roman" w:hAnsi="Times New Roman" w:eastAsia="Kaiti TC" w:cs="Times New Roman"/>
          <w:b w:val="0"/>
          <w:i w:val="0"/>
          <w:sz w:val="24"/>
        </w:rPr>
        <w:t>。</w:t>
      </w:r>
      <w:r>
        <w:rPr>
          <w:rFonts w:ascii="Kaiti TC" w:hAnsi="Kaiti TC" w:eastAsia="Kaiti TC" w:cs="Kaiti TC"/>
          <w:b w:val="0"/>
          <w:i w:val="0"/>
          <w:sz w:val="24"/>
        </w:rPr>
        <w:t>本文因此將斷詞</w:t>
      </w:r>
      <w:r>
        <w:rPr>
          <w:rFonts w:ascii="Times New Roman" w:hAnsi="Times New Roman" w:eastAsia="Kaiti TC" w:cs="Times New Roman"/>
          <w:b w:val="0"/>
          <w:i w:val="0"/>
          <w:sz w:val="24"/>
        </w:rPr>
        <w:t>、</w:t>
      </w:r>
      <w:r>
        <w:rPr>
          <w:rFonts w:ascii="Kaiti TC" w:hAnsi="Kaiti TC" w:eastAsia="Kaiti TC" w:cs="Kaiti TC"/>
          <w:b w:val="0"/>
          <w:i w:val="0"/>
          <w:sz w:val="24"/>
        </w:rPr>
        <w:t>停用詞移除與明顯結果詞彙排除視為前處理核心</w:t>
      </w:r>
      <w:r>
        <w:rPr>
          <w:rFonts w:ascii="Times New Roman" w:hAnsi="Times New Roman" w:eastAsia="Kaiti TC" w:cs="Times New Roman"/>
          <w:b w:val="0"/>
          <w:i w:val="0"/>
          <w:sz w:val="24"/>
        </w:rPr>
        <w:t>，</w:t>
      </w:r>
      <w:r>
        <w:rPr>
          <w:rFonts w:ascii="Kaiti TC" w:hAnsi="Kaiti TC" w:eastAsia="Kaiti TC" w:cs="Kaiti TC"/>
          <w:b w:val="0"/>
          <w:i w:val="0"/>
          <w:sz w:val="24"/>
        </w:rPr>
        <w:t>並在三種特徵表示下保持相同資料切分</w:t>
      </w:r>
      <w:r>
        <w:rPr>
          <w:rFonts w:ascii="Times New Roman" w:hAnsi="Times New Roman" w:eastAsia="Kaiti TC" w:cs="Times New Roman"/>
          <w:b w:val="0"/>
          <w:i w:val="0"/>
          <w:sz w:val="24"/>
        </w:rPr>
        <w:t>，</w:t>
      </w:r>
      <w:r>
        <w:rPr>
          <w:rFonts w:ascii="Kaiti TC" w:hAnsi="Kaiti TC" w:eastAsia="Kaiti TC" w:cs="Kaiti TC"/>
          <w:b w:val="0"/>
          <w:i w:val="0"/>
          <w:sz w:val="24"/>
        </w:rPr>
        <w:t>讓不同流程之比較盡可能集中於特徵表示與模型流程本身</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在三類裁判結果設定下</w:t>
      </w:r>
      <w:r>
        <w:rPr>
          <w:rFonts w:ascii="Times New Roman" w:hAnsi="Times New Roman" w:eastAsia="Kaiti TC" w:cs="Times New Roman"/>
          <w:b w:val="0"/>
          <w:i w:val="0"/>
          <w:sz w:val="24"/>
        </w:rPr>
        <w:t xml:space="preserve">，MNIR </w:t>
      </w:r>
      <w:r>
        <w:rPr>
          <w:rFonts w:ascii="Kaiti TC" w:hAnsi="Kaiti TC" w:eastAsia="Kaiti TC" w:cs="Kaiti TC"/>
          <w:b w:val="0"/>
          <w:i w:val="0"/>
          <w:sz w:val="24"/>
        </w:rPr>
        <w:t>將卡方篩選後之</w:t>
      </w:r>
      <w:r>
        <w:rPr>
          <w:rFonts w:ascii="Times New Roman" w:hAnsi="Times New Roman" w:eastAsia="Kaiti TC" w:cs="Times New Roman"/>
          <w:b w:val="0"/>
          <w:i w:val="0"/>
          <w:sz w:val="24"/>
        </w:rPr>
        <w:t xml:space="preserve"> 1,000 </w:t>
      </w:r>
      <w:r>
        <w:rPr>
          <w:rFonts w:ascii="Kaiti TC" w:hAnsi="Kaiti TC" w:eastAsia="Kaiti TC" w:cs="Kaiti TC"/>
          <w:b w:val="0"/>
          <w:i w:val="0"/>
          <w:sz w:val="24"/>
        </w:rPr>
        <w:t>或</w:t>
      </w:r>
      <w:r>
        <w:rPr>
          <w:rFonts w:ascii="Times New Roman" w:hAnsi="Times New Roman" w:eastAsia="Kaiti TC" w:cs="Times New Roman"/>
          <w:b w:val="0"/>
          <w:i w:val="0"/>
          <w:sz w:val="24"/>
        </w:rPr>
        <w:t xml:space="preserve"> 5,000 </w:t>
      </w:r>
      <w:r>
        <w:rPr>
          <w:rFonts w:ascii="Kaiti TC" w:hAnsi="Kaiti TC" w:eastAsia="Kaiti TC" w:cs="Kaiti TC"/>
          <w:b w:val="0"/>
          <w:i w:val="0"/>
          <w:sz w:val="24"/>
        </w:rPr>
        <w:t>維文字特徵轉換為</w:t>
      </w:r>
      <w:r>
        <w:rPr>
          <w:rFonts w:ascii="Times New Roman" w:hAnsi="Times New Roman" w:eastAsia="Kaiti TC" w:cs="Times New Roman"/>
          <w:b w:val="0"/>
          <w:i w:val="0"/>
          <w:sz w:val="24"/>
        </w:rPr>
        <w:t xml:space="preserve"> 2 </w:t>
      </w:r>
      <w:r>
        <w:rPr>
          <w:rFonts w:ascii="Kaiti TC" w:hAnsi="Kaiti TC" w:eastAsia="Kaiti TC" w:cs="Kaiti TC"/>
          <w:b w:val="0"/>
          <w:i w:val="0"/>
          <w:sz w:val="24"/>
        </w:rPr>
        <w:t>維充分縮減分數</w:t>
      </w:r>
      <w:r>
        <w:rPr>
          <w:rFonts w:ascii="Times New Roman" w:hAnsi="Times New Roman" w:eastAsia="Kaiti TC" w:cs="Times New Roman"/>
          <w:b w:val="0"/>
          <w:i w:val="0"/>
          <w:sz w:val="24"/>
        </w:rPr>
        <w:t>，</w:t>
      </w:r>
      <w:r>
        <w:rPr>
          <w:rFonts w:ascii="Kaiti TC" w:hAnsi="Kaiti TC" w:eastAsia="Kaiti TC" w:cs="Kaiti TC"/>
          <w:b w:val="0"/>
          <w:i w:val="0"/>
          <w:sz w:val="24"/>
        </w:rPr>
        <w:t>維度縮減率達</w:t>
      </w:r>
      <w:r>
        <w:rPr>
          <w:rFonts w:ascii="Times New Roman" w:hAnsi="Times New Roman" w:eastAsia="Kaiti TC" w:cs="Times New Roman"/>
          <w:b w:val="0"/>
          <w:i w:val="0"/>
          <w:sz w:val="24"/>
        </w:rPr>
        <w:t xml:space="preserve"> 99.80% </w:t>
      </w:r>
      <w:r>
        <w:rPr>
          <w:rFonts w:ascii="Kaiti TC" w:hAnsi="Kaiti TC" w:eastAsia="Kaiti TC" w:cs="Kaiti TC"/>
          <w:b w:val="0"/>
          <w:i w:val="0"/>
          <w:sz w:val="24"/>
        </w:rPr>
        <w:t>至</w:t>
      </w:r>
      <w:r>
        <w:rPr>
          <w:rFonts w:ascii="Times New Roman" w:hAnsi="Times New Roman" w:eastAsia="Kaiti TC" w:cs="Times New Roman"/>
          <w:b w:val="0"/>
          <w:i w:val="0"/>
          <w:sz w:val="24"/>
        </w:rPr>
        <w:t xml:space="preserve"> 99.96%。</w:t>
      </w:r>
    </w:p>
    <w:p>
      <w:pPr>
        <w:spacing w:before="120" w:after="80" w:line="300" w:lineRule="auto"/>
        <w:jc w:val="left"/>
      </w:pPr>
      <w:r>
        <w:rPr>
          <w:rFonts w:ascii="Kaiti TC" w:hAnsi="Kaiti TC" w:eastAsia="Kaiti TC" w:cs="Kaiti TC"/>
          <w:b/>
          <w:i w:val="0"/>
          <w:sz w:val="28"/>
        </w:rPr>
        <w:t>三</w:t>
      </w:r>
      <w:r>
        <w:rPr>
          <w:rFonts w:ascii="Times New Roman" w:hAnsi="Times New Roman" w:eastAsia="Kaiti TC" w:cs="Times New Roman"/>
          <w:b/>
          <w:i w:val="0"/>
          <w:sz w:val="28"/>
        </w:rPr>
        <w:t>、</w:t>
      </w:r>
      <w:r>
        <w:rPr>
          <w:rFonts w:ascii="Kaiti TC" w:hAnsi="Kaiti TC" w:eastAsia="Kaiti TC" w:cs="Kaiti TC"/>
          <w:b/>
          <w:i w:val="0"/>
          <w:sz w:val="28"/>
        </w:rPr>
        <w:t>評估方式</w:t>
      </w:r>
    </w:p>
    <w:p>
      <w:pPr>
        <w:spacing w:line="300" w:lineRule="auto" w:before="0" w:after="120"/>
        <w:ind w:firstLine="482"/>
        <w:jc w:val="both"/>
      </w:pPr>
      <w:r>
        <w:rPr>
          <w:rFonts w:ascii="Kaiti TC" w:hAnsi="Kaiti TC" w:eastAsia="Kaiti TC" w:cs="Kaiti TC"/>
          <w:b w:val="0"/>
          <w:i w:val="0"/>
          <w:sz w:val="24"/>
        </w:rPr>
        <w:t>本文同時使用</w:t>
      </w:r>
      <w:r>
        <w:rPr>
          <w:rFonts w:ascii="Times New Roman" w:hAnsi="Times New Roman" w:eastAsia="Kaiti TC" w:cs="Times New Roman"/>
          <w:b w:val="0"/>
          <w:i w:val="0"/>
          <w:sz w:val="24"/>
        </w:rPr>
        <w:t xml:space="preserve"> Accuracy、Macro F1、</w:t>
      </w:r>
      <w:r>
        <w:rPr>
          <w:rFonts w:ascii="Kaiti TC" w:hAnsi="Kaiti TC" w:eastAsia="Kaiti TC" w:cs="Kaiti TC"/>
          <w:b w:val="0"/>
          <w:i w:val="0"/>
          <w:sz w:val="24"/>
        </w:rPr>
        <w:t>分類報告</w:t>
      </w:r>
      <w:r>
        <w:rPr>
          <w:rFonts w:ascii="Times New Roman" w:hAnsi="Times New Roman" w:eastAsia="Kaiti TC" w:cs="Times New Roman"/>
          <w:b w:val="0"/>
          <w:i w:val="0"/>
          <w:sz w:val="24"/>
        </w:rPr>
        <w:t>、</w:t>
      </w:r>
      <w:r>
        <w:rPr>
          <w:rFonts w:ascii="Kaiti TC" w:hAnsi="Kaiti TC" w:eastAsia="Kaiti TC" w:cs="Kaiti TC"/>
          <w:b w:val="0"/>
          <w:i w:val="0"/>
          <w:sz w:val="24"/>
        </w:rPr>
        <w:t>混淆矩陣與</w:t>
      </w:r>
      <w:r>
        <w:rPr>
          <w:rFonts w:ascii="Times New Roman" w:hAnsi="Times New Roman" w:eastAsia="Kaiti TC" w:cs="Times New Roman"/>
          <w:b w:val="0"/>
          <w:i w:val="0"/>
          <w:sz w:val="24"/>
        </w:rPr>
        <w:t xml:space="preserve"> Majority Class baseline </w:t>
      </w:r>
      <w:r>
        <w:rPr>
          <w:rFonts w:ascii="Kaiti TC" w:hAnsi="Kaiti TC" w:eastAsia="Kaiti TC" w:cs="Kaiti TC"/>
          <w:b w:val="0"/>
          <w:i w:val="0"/>
          <w:sz w:val="24"/>
        </w:rPr>
        <w:t>評估模型</w:t>
      </w:r>
      <w:r>
        <w:rPr>
          <w:rFonts w:ascii="Times New Roman" w:hAnsi="Times New Roman" w:eastAsia="Kaiti TC" w:cs="Times New Roman"/>
          <w:b w:val="0"/>
          <w:i w:val="0"/>
          <w:sz w:val="24"/>
        </w:rPr>
        <w:t xml:space="preserve">。Accuracy </w:t>
      </w:r>
      <w:r>
        <w:rPr>
          <w:rFonts w:ascii="Kaiti TC" w:hAnsi="Kaiti TC" w:eastAsia="Kaiti TC" w:cs="Kaiti TC"/>
          <w:b w:val="0"/>
          <w:i w:val="0"/>
          <w:sz w:val="24"/>
        </w:rPr>
        <w:t>反映整體預測正確比例</w:t>
      </w:r>
      <w:r>
        <w:rPr>
          <w:rFonts w:ascii="Times New Roman" w:hAnsi="Times New Roman" w:eastAsia="Kaiti TC" w:cs="Times New Roman"/>
          <w:b w:val="0"/>
          <w:i w:val="0"/>
          <w:sz w:val="24"/>
        </w:rPr>
        <w:t>，</w:t>
      </w:r>
      <w:r>
        <w:rPr>
          <w:rFonts w:ascii="Kaiti TC" w:hAnsi="Kaiti TC" w:eastAsia="Kaiti TC" w:cs="Kaiti TC"/>
          <w:b w:val="0"/>
          <w:i w:val="0"/>
          <w:sz w:val="24"/>
        </w:rPr>
        <w:t>但在類別不平衡資料中可能被多數類別主導</w:t>
      </w:r>
      <w:r>
        <w:rPr>
          <w:rFonts w:ascii="Times New Roman" w:hAnsi="Times New Roman" w:eastAsia="Kaiti TC" w:cs="Times New Roman"/>
          <w:b w:val="0"/>
          <w:i w:val="0"/>
          <w:sz w:val="24"/>
        </w:rPr>
        <w:t xml:space="preserve">。Macro F1 </w:t>
      </w:r>
      <w:r>
        <w:rPr>
          <w:rFonts w:ascii="Kaiti TC" w:hAnsi="Kaiti TC" w:eastAsia="Kaiti TC" w:cs="Kaiti TC"/>
          <w:b w:val="0"/>
          <w:i w:val="0"/>
          <w:sz w:val="24"/>
        </w:rPr>
        <w:t>則先分別計算各類別</w:t>
      </w:r>
      <w:r>
        <w:rPr>
          <w:rFonts w:ascii="Times New Roman" w:hAnsi="Times New Roman" w:eastAsia="Kaiti TC" w:cs="Times New Roman"/>
          <w:b w:val="0"/>
          <w:i w:val="0"/>
          <w:sz w:val="24"/>
        </w:rPr>
        <w:t xml:space="preserve"> F1，</w:t>
      </w:r>
      <w:r>
        <w:rPr>
          <w:rFonts w:ascii="Kaiti TC" w:hAnsi="Kaiti TC" w:eastAsia="Kaiti TC" w:cs="Kaiti TC"/>
          <w:b w:val="0"/>
          <w:i w:val="0"/>
          <w:sz w:val="24"/>
        </w:rPr>
        <w:t>再取平均</w:t>
      </w:r>
      <w:r>
        <w:rPr>
          <w:rFonts w:ascii="Times New Roman" w:hAnsi="Times New Roman" w:eastAsia="Kaiti TC" w:cs="Times New Roman"/>
          <w:b w:val="0"/>
          <w:i w:val="0"/>
          <w:sz w:val="24"/>
        </w:rPr>
        <w:t>，</w:t>
      </w:r>
      <w:r>
        <w:rPr>
          <w:rFonts w:ascii="Kaiti TC" w:hAnsi="Kaiti TC" w:eastAsia="Kaiti TC" w:cs="Kaiti TC"/>
          <w:b w:val="0"/>
          <w:i w:val="0"/>
          <w:sz w:val="24"/>
        </w:rPr>
        <w:t>因此能更清楚呈現模型是否兼顧少數類別</w:t>
      </w:r>
      <w:r>
        <w:rPr>
          <w:rFonts w:ascii="Times New Roman" w:hAnsi="Times New Roman" w:eastAsia="Kaiti TC" w:cs="Times New Roman"/>
          <w:b w:val="0"/>
          <w:i w:val="0"/>
          <w:sz w:val="24"/>
        </w:rPr>
        <w:t>。</w:t>
      </w:r>
      <w:r>
        <w:rPr>
          <w:rFonts w:ascii="Kaiti TC" w:hAnsi="Kaiti TC" w:eastAsia="Kaiti TC" w:cs="Kaiti TC"/>
          <w:b w:val="0"/>
          <w:i w:val="0"/>
          <w:sz w:val="24"/>
        </w:rPr>
        <w:t>分類報告與混淆矩陣則用於進一步檢視模型是否將</w:t>
      </w:r>
      <w:r>
        <w:rPr>
          <w:rFonts w:ascii="Times New Roman" w:hAnsi="Times New Roman" w:eastAsia="Kaiti TC" w:cs="Times New Roman"/>
          <w:b w:val="0"/>
          <w:i w:val="0"/>
          <w:sz w:val="24"/>
        </w:rPr>
        <w:t xml:space="preserve"> Mixed </w:t>
      </w:r>
      <w:r>
        <w:rPr>
          <w:rFonts w:ascii="Kaiti TC" w:hAnsi="Kaiti TC" w:eastAsia="Kaiti TC" w:cs="Kaiti TC"/>
          <w:b w:val="0"/>
          <w:i w:val="0"/>
          <w:sz w:val="24"/>
        </w:rPr>
        <w:t>或</w:t>
      </w:r>
      <w:r>
        <w:rPr>
          <w:rFonts w:ascii="Times New Roman" w:hAnsi="Times New Roman" w:eastAsia="Kaiti TC" w:cs="Times New Roman"/>
          <w:b w:val="0"/>
          <w:i w:val="0"/>
          <w:sz w:val="24"/>
        </w:rPr>
        <w:t xml:space="preserve"> Win </w:t>
      </w:r>
      <w:r>
        <w:rPr>
          <w:rFonts w:ascii="Kaiti TC" w:hAnsi="Kaiti TC" w:eastAsia="Kaiti TC" w:cs="Kaiti TC"/>
          <w:b w:val="0"/>
          <w:i w:val="0"/>
          <w:sz w:val="24"/>
        </w:rPr>
        <w:t>樣本誤判為</w:t>
      </w:r>
      <w:r>
        <w:rPr>
          <w:rFonts w:ascii="Times New Roman" w:hAnsi="Times New Roman" w:eastAsia="Kaiti TC" w:cs="Times New Roman"/>
          <w:b w:val="0"/>
          <w:i w:val="0"/>
          <w:sz w:val="24"/>
        </w:rPr>
        <w:t xml:space="preserve"> Lose。</w:t>
      </w:r>
      <w:r>
        <w:rPr>
          <w:rFonts w:ascii="Kaiti TC" w:hAnsi="Kaiti TC" w:eastAsia="Kaiti TC" w:cs="Kaiti TC"/>
          <w:b w:val="0"/>
          <w:i w:val="0"/>
          <w:sz w:val="24"/>
        </w:rPr>
        <w:t>本研究保留原始類別分布</w:t>
      </w:r>
      <w:r>
        <w:rPr>
          <w:rFonts w:ascii="Times New Roman" w:hAnsi="Times New Roman" w:eastAsia="Kaiti TC" w:cs="Times New Roman"/>
          <w:b w:val="0"/>
          <w:i w:val="0"/>
          <w:sz w:val="24"/>
        </w:rPr>
        <w:t>，</w:t>
      </w:r>
      <w:r>
        <w:rPr>
          <w:rFonts w:ascii="Kaiti TC" w:hAnsi="Kaiti TC" w:eastAsia="Kaiti TC" w:cs="Kaiti TC"/>
          <w:b w:val="0"/>
          <w:i w:val="0"/>
          <w:sz w:val="24"/>
        </w:rPr>
        <w:t>未另外使用類別權重或重新抽樣方法</w:t>
      </w:r>
      <w:r>
        <w:rPr>
          <w:rFonts w:ascii="Times New Roman" w:hAnsi="Times New Roman" w:eastAsia="Kaiti TC" w:cs="Times New Roman"/>
          <w:b w:val="0"/>
          <w:i w:val="0"/>
          <w:sz w:val="24"/>
        </w:rPr>
        <w:t>，</w:t>
      </w:r>
      <w:r>
        <w:rPr>
          <w:rFonts w:ascii="Kaiti TC" w:hAnsi="Kaiti TC" w:eastAsia="Kaiti TC" w:cs="Kaiti TC"/>
          <w:b w:val="0"/>
          <w:i w:val="0"/>
          <w:sz w:val="24"/>
        </w:rPr>
        <w:t>而是透過</w:t>
      </w:r>
      <w:r>
        <w:rPr>
          <w:rFonts w:ascii="Times New Roman" w:hAnsi="Times New Roman" w:eastAsia="Kaiti TC" w:cs="Times New Roman"/>
          <w:b w:val="0"/>
          <w:i w:val="0"/>
          <w:sz w:val="24"/>
        </w:rPr>
        <w:t xml:space="preserve"> Macro F1、</w:t>
      </w:r>
      <w:r>
        <w:rPr>
          <w:rFonts w:ascii="Kaiti TC" w:hAnsi="Kaiti TC" w:eastAsia="Kaiti TC" w:cs="Kaiti TC"/>
          <w:b w:val="0"/>
          <w:i w:val="0"/>
          <w:sz w:val="24"/>
        </w:rPr>
        <w:t>各類別</w:t>
      </w:r>
      <w:r>
        <w:rPr>
          <w:rFonts w:ascii="Times New Roman" w:hAnsi="Times New Roman" w:eastAsia="Kaiti TC" w:cs="Times New Roman"/>
          <w:b w:val="0"/>
          <w:i w:val="0"/>
          <w:sz w:val="24"/>
        </w:rPr>
        <w:t xml:space="preserve"> F1 </w:t>
      </w:r>
      <w:r>
        <w:rPr>
          <w:rFonts w:ascii="Kaiti TC" w:hAnsi="Kaiti TC" w:eastAsia="Kaiti TC" w:cs="Kaiti TC"/>
          <w:b w:val="0"/>
          <w:i w:val="0"/>
          <w:sz w:val="24"/>
        </w:rPr>
        <w:t>與混淆矩陣檢視不平衡問題</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各案件類型資料集依</w:t>
      </w:r>
      <w:r>
        <w:rPr>
          <w:rFonts w:ascii="Times New Roman" w:hAnsi="Times New Roman" w:eastAsia="Kaiti TC" w:cs="Times New Roman"/>
          <w:b w:val="0"/>
          <w:i w:val="0"/>
          <w:sz w:val="24"/>
        </w:rPr>
        <w:t xml:space="preserve"> 70%、10% </w:t>
      </w:r>
      <w:r>
        <w:rPr>
          <w:rFonts w:ascii="Kaiti TC" w:hAnsi="Kaiti TC" w:eastAsia="Kaiti TC" w:cs="Kaiti TC"/>
          <w:b w:val="0"/>
          <w:i w:val="0"/>
          <w:sz w:val="24"/>
        </w:rPr>
        <w:t>與</w:t>
      </w:r>
      <w:r>
        <w:rPr>
          <w:rFonts w:ascii="Times New Roman" w:hAnsi="Times New Roman" w:eastAsia="Kaiti TC" w:cs="Times New Roman"/>
          <w:b w:val="0"/>
          <w:i w:val="0"/>
          <w:sz w:val="24"/>
        </w:rPr>
        <w:t xml:space="preserve"> 20% </w:t>
      </w:r>
      <w:r>
        <w:rPr>
          <w:rFonts w:ascii="Kaiti TC" w:hAnsi="Kaiti TC" w:eastAsia="Kaiti TC" w:cs="Kaiti TC"/>
          <w:b w:val="0"/>
          <w:i w:val="0"/>
          <w:sz w:val="24"/>
        </w:rPr>
        <w:t>的比例</w:t>
      </w:r>
      <w:r>
        <w:rPr>
          <w:rFonts w:ascii="Times New Roman" w:hAnsi="Times New Roman" w:eastAsia="Kaiti TC" w:cs="Times New Roman"/>
          <w:b w:val="0"/>
          <w:i w:val="0"/>
          <w:sz w:val="24"/>
        </w:rPr>
        <w:t>，</w:t>
      </w:r>
      <w:r>
        <w:rPr>
          <w:rFonts w:ascii="Kaiti TC" w:hAnsi="Kaiti TC" w:eastAsia="Kaiti TC" w:cs="Kaiti TC"/>
          <w:b w:val="0"/>
          <w:i w:val="0"/>
          <w:sz w:val="24"/>
        </w:rPr>
        <w:t>分別劃分為訓練集</w:t>
      </w:r>
      <w:r>
        <w:rPr>
          <w:rFonts w:ascii="Times New Roman" w:hAnsi="Times New Roman" w:eastAsia="Kaiti TC" w:cs="Times New Roman"/>
          <w:b w:val="0"/>
          <w:i w:val="0"/>
          <w:sz w:val="24"/>
        </w:rPr>
        <w:t>、</w:t>
      </w:r>
      <w:r>
        <w:rPr>
          <w:rFonts w:ascii="Kaiti TC" w:hAnsi="Kaiti TC" w:eastAsia="Kaiti TC" w:cs="Kaiti TC"/>
          <w:b w:val="0"/>
          <w:i w:val="0"/>
          <w:sz w:val="24"/>
        </w:rPr>
        <w:t>驗證集與測試集</w:t>
      </w:r>
      <w:r>
        <w:rPr>
          <w:rFonts w:ascii="Times New Roman" w:hAnsi="Times New Roman" w:eastAsia="Kaiti TC" w:cs="Times New Roman"/>
          <w:b w:val="0"/>
          <w:i w:val="0"/>
          <w:sz w:val="24"/>
        </w:rPr>
        <w:t>；</w:t>
      </w:r>
      <w:r>
        <w:rPr>
          <w:rFonts w:ascii="Kaiti TC" w:hAnsi="Kaiti TC" w:eastAsia="Kaiti TC" w:cs="Kaiti TC"/>
          <w:b w:val="0"/>
          <w:i w:val="0"/>
          <w:sz w:val="24"/>
        </w:rPr>
        <w:t>資料切分依裁判結果標籤進行分層抽樣</w:t>
      </w:r>
      <w:r>
        <w:rPr>
          <w:rFonts w:ascii="Times New Roman" w:hAnsi="Times New Roman" w:eastAsia="Kaiti TC" w:cs="Times New Roman"/>
          <w:b w:val="0"/>
          <w:i w:val="0"/>
          <w:sz w:val="24"/>
        </w:rPr>
        <w:t>，</w:t>
      </w:r>
      <w:r>
        <w:rPr>
          <w:rFonts w:ascii="Kaiti TC" w:hAnsi="Kaiti TC" w:eastAsia="Kaiti TC" w:cs="Kaiti TC"/>
          <w:b w:val="0"/>
          <w:i w:val="0"/>
          <w:sz w:val="24"/>
        </w:rPr>
        <w:t>使三個資料集維持相近的</w:t>
      </w:r>
      <w:r>
        <w:rPr>
          <w:rFonts w:ascii="Times New Roman" w:hAnsi="Times New Roman" w:eastAsia="Kaiti TC" w:cs="Times New Roman"/>
          <w:b w:val="0"/>
          <w:i w:val="0"/>
          <w:sz w:val="24"/>
        </w:rPr>
        <w:t xml:space="preserve"> Lose、Mixed </w:t>
      </w:r>
      <w:r>
        <w:rPr>
          <w:rFonts w:ascii="Kaiti TC" w:hAnsi="Kaiti TC" w:eastAsia="Kaiti TC" w:cs="Kaiti TC"/>
          <w:b w:val="0"/>
          <w:i w:val="0"/>
          <w:sz w:val="24"/>
        </w:rPr>
        <w:t>與</w:t>
      </w:r>
      <w:r>
        <w:rPr>
          <w:rFonts w:ascii="Times New Roman" w:hAnsi="Times New Roman" w:eastAsia="Kaiti TC" w:cs="Times New Roman"/>
          <w:b w:val="0"/>
          <w:i w:val="0"/>
          <w:sz w:val="24"/>
        </w:rPr>
        <w:t xml:space="preserve"> Win </w:t>
      </w:r>
      <w:r>
        <w:rPr>
          <w:rFonts w:ascii="Kaiti TC" w:hAnsi="Kaiti TC" w:eastAsia="Kaiti TC" w:cs="Kaiti TC"/>
          <w:b w:val="0"/>
          <w:i w:val="0"/>
          <w:sz w:val="24"/>
        </w:rPr>
        <w:t>比例</w:t>
      </w:r>
      <w:r>
        <w:rPr>
          <w:rFonts w:ascii="Times New Roman" w:hAnsi="Times New Roman" w:eastAsia="Kaiti TC" w:cs="Times New Roman"/>
          <w:b w:val="0"/>
          <w:i w:val="0"/>
          <w:sz w:val="24"/>
        </w:rPr>
        <w:t>。</w:t>
      </w:r>
      <w:r>
        <w:rPr>
          <w:rFonts w:ascii="Kaiti TC" w:hAnsi="Kaiti TC" w:eastAsia="Kaiti TC" w:cs="Kaiti TC"/>
          <w:b w:val="0"/>
          <w:i w:val="0"/>
          <w:sz w:val="24"/>
        </w:rPr>
        <w:t>卡方特徵選擇</w:t>
      </w:r>
      <w:r>
        <w:rPr>
          <w:rFonts w:ascii="Times New Roman" w:hAnsi="Times New Roman" w:eastAsia="Kaiti TC" w:cs="Times New Roman"/>
          <w:b w:val="0"/>
          <w:i w:val="0"/>
          <w:sz w:val="24"/>
        </w:rPr>
        <w:t xml:space="preserve">、MNIR </w:t>
      </w:r>
      <w:r>
        <w:rPr>
          <w:rFonts w:ascii="Kaiti TC" w:hAnsi="Kaiti TC" w:eastAsia="Kaiti TC" w:cs="Kaiti TC"/>
          <w:b w:val="0"/>
          <w:i w:val="0"/>
          <w:sz w:val="24"/>
        </w:rPr>
        <w:t>估計與</w:t>
      </w:r>
      <w:r>
        <w:rPr>
          <w:rFonts w:ascii="Times New Roman" w:hAnsi="Times New Roman" w:eastAsia="Kaiti TC" w:cs="Times New Roman"/>
          <w:b w:val="0"/>
          <w:i w:val="0"/>
          <w:sz w:val="24"/>
        </w:rPr>
        <w:t xml:space="preserve"> SVM </w:t>
      </w:r>
      <w:r>
        <w:rPr>
          <w:rFonts w:ascii="Kaiti TC" w:hAnsi="Kaiti TC" w:eastAsia="Kaiti TC" w:cs="Kaiti TC"/>
          <w:b w:val="0"/>
          <w:i w:val="0"/>
          <w:sz w:val="24"/>
        </w:rPr>
        <w:t>訓練以訓練集為基礎</w:t>
      </w:r>
      <w:r>
        <w:rPr>
          <w:rFonts w:ascii="Times New Roman" w:hAnsi="Times New Roman" w:eastAsia="Kaiti TC" w:cs="Times New Roman"/>
          <w:b w:val="0"/>
          <w:i w:val="0"/>
          <w:sz w:val="24"/>
        </w:rPr>
        <w:t>，</w:t>
      </w:r>
      <w:r>
        <w:rPr>
          <w:rFonts w:ascii="Kaiti TC" w:hAnsi="Kaiti TC" w:eastAsia="Kaiti TC" w:cs="Kaiti TC"/>
          <w:b w:val="0"/>
          <w:i w:val="0"/>
          <w:sz w:val="24"/>
        </w:rPr>
        <w:t>驗證集用於選擇特徵數</w:t>
      </w:r>
      <w:r>
        <w:rPr>
          <w:rFonts w:ascii="Times New Roman" w:hAnsi="Times New Roman" w:eastAsia="Kaiti TC" w:cs="Times New Roman"/>
          <w:b w:val="0"/>
          <w:i w:val="0"/>
          <w:sz w:val="24"/>
        </w:rPr>
        <w:t xml:space="preserve"> K </w:t>
      </w:r>
      <w:r>
        <w:rPr>
          <w:rFonts w:ascii="Kaiti TC" w:hAnsi="Kaiti TC" w:eastAsia="Kaiti TC" w:cs="Kaiti TC"/>
          <w:b w:val="0"/>
          <w:i w:val="0"/>
          <w:sz w:val="24"/>
        </w:rPr>
        <w:t>與懲罰參數</w:t>
      </w:r>
      <w:r>
        <w:rPr>
          <w:rFonts w:ascii="Times New Roman" w:hAnsi="Times New Roman" w:eastAsia="Kaiti TC" w:cs="Times New Roman"/>
          <w:b w:val="0"/>
          <w:i w:val="0"/>
          <w:sz w:val="24"/>
        </w:rPr>
        <w:t xml:space="preserve"> C，</w:t>
      </w:r>
      <w:r>
        <w:rPr>
          <w:rFonts w:ascii="Kaiti TC" w:hAnsi="Kaiti TC" w:eastAsia="Kaiti TC" w:cs="Kaiti TC"/>
          <w:b w:val="0"/>
          <w:i w:val="0"/>
          <w:sz w:val="24"/>
        </w:rPr>
        <w:t>測試集僅用於最終模型評估</w:t>
      </w:r>
      <w:r>
        <w:rPr>
          <w:rFonts w:ascii="Times New Roman" w:hAnsi="Times New Roman" w:eastAsia="Kaiti TC" w:cs="Times New Roman"/>
          <w:b w:val="0"/>
          <w:i w:val="0"/>
          <w:sz w:val="24"/>
        </w:rPr>
        <w:t xml:space="preserve">。K </w:t>
      </w:r>
      <w:r>
        <w:rPr>
          <w:rFonts w:ascii="Kaiti TC" w:hAnsi="Kaiti TC" w:eastAsia="Kaiti TC" w:cs="Kaiti TC"/>
          <w:b w:val="0"/>
          <w:i w:val="0"/>
          <w:sz w:val="24"/>
        </w:rPr>
        <w:t>與</w:t>
      </w:r>
      <w:r>
        <w:rPr>
          <w:rFonts w:ascii="Times New Roman" w:hAnsi="Times New Roman" w:eastAsia="Kaiti TC" w:cs="Times New Roman"/>
          <w:b w:val="0"/>
          <w:i w:val="0"/>
          <w:sz w:val="24"/>
        </w:rPr>
        <w:t xml:space="preserve"> C </w:t>
      </w:r>
      <w:r>
        <w:rPr>
          <w:rFonts w:ascii="Kaiti TC" w:hAnsi="Kaiti TC" w:eastAsia="Kaiti TC" w:cs="Kaiti TC"/>
          <w:b w:val="0"/>
          <w:i w:val="0"/>
          <w:sz w:val="24"/>
        </w:rPr>
        <w:t>皆由預先設定的候選參數組合中</w:t>
      </w:r>
      <w:r>
        <w:rPr>
          <w:rFonts w:ascii="Times New Roman" w:hAnsi="Times New Roman" w:eastAsia="Kaiti TC" w:cs="Times New Roman"/>
          <w:b w:val="0"/>
          <w:i w:val="0"/>
          <w:sz w:val="24"/>
        </w:rPr>
        <w:t>，</w:t>
      </w:r>
      <w:r>
        <w:rPr>
          <w:rFonts w:ascii="Kaiti TC" w:hAnsi="Kaiti TC" w:eastAsia="Kaiti TC" w:cs="Kaiti TC"/>
          <w:b w:val="0"/>
          <w:i w:val="0"/>
          <w:sz w:val="24"/>
        </w:rPr>
        <w:t>依驗證集</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選定</w:t>
      </w:r>
      <w:r>
        <w:rPr>
          <w:rFonts w:ascii="Times New Roman" w:hAnsi="Times New Roman" w:eastAsia="Kaiti TC" w:cs="Times New Roman"/>
          <w:b w:val="0"/>
          <w:i w:val="0"/>
          <w:sz w:val="24"/>
        </w:rPr>
        <w:t>。</w:t>
      </w:r>
      <w:r>
        <w:rPr>
          <w:rFonts w:ascii="Kaiti TC" w:hAnsi="Kaiti TC" w:eastAsia="Kaiti TC" w:cs="Kaiti TC"/>
          <w:b w:val="0"/>
          <w:i w:val="0"/>
          <w:sz w:val="24"/>
        </w:rPr>
        <w:t>本文之目標並非宣稱某一模型可直接取代法律判斷</w:t>
      </w:r>
      <w:r>
        <w:rPr>
          <w:rFonts w:ascii="Times New Roman" w:hAnsi="Times New Roman" w:eastAsia="Kaiti TC" w:cs="Times New Roman"/>
          <w:b w:val="0"/>
          <w:i w:val="0"/>
          <w:sz w:val="24"/>
        </w:rPr>
        <w:t>，</w:t>
      </w:r>
      <w:r>
        <w:rPr>
          <w:rFonts w:ascii="Kaiti TC" w:hAnsi="Kaiti TC" w:eastAsia="Kaiti TC" w:cs="Kaiti TC"/>
          <w:b w:val="0"/>
          <w:i w:val="0"/>
          <w:sz w:val="24"/>
        </w:rPr>
        <w:t>而是檢驗不同文字表示</w:t>
      </w:r>
      <w:r>
        <w:rPr>
          <w:rFonts w:ascii="Times New Roman" w:hAnsi="Times New Roman" w:eastAsia="Kaiti TC" w:cs="Times New Roman"/>
          <w:b w:val="0"/>
          <w:i w:val="0"/>
          <w:sz w:val="24"/>
        </w:rPr>
        <w:t>、</w:t>
      </w:r>
      <w:r>
        <w:rPr>
          <w:rFonts w:ascii="Kaiti TC" w:hAnsi="Kaiti TC" w:eastAsia="Kaiti TC" w:cs="Kaiti TC"/>
          <w:b w:val="0"/>
          <w:i w:val="0"/>
          <w:sz w:val="24"/>
        </w:rPr>
        <w:t>特徵轉換與案件類型在智慧財產權判決文本分類中的相對效果</w:t>
      </w:r>
      <w:r>
        <w:rPr>
          <w:rFonts w:ascii="Times New Roman" w:hAnsi="Times New Roman" w:eastAsia="Kaiti TC" w:cs="Times New Roman"/>
          <w:b w:val="0"/>
          <w:i w:val="0"/>
          <w:sz w:val="24"/>
        </w:rPr>
        <w:t>。</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5 </w:t>
      </w:r>
      <w:r>
        <w:rPr>
          <w:rFonts w:ascii="Kaiti TC" w:hAnsi="Kaiti TC" w:eastAsia="Kaiti TC" w:cs="Kaiti TC"/>
          <w:b/>
          <w:i w:val="0"/>
          <w:sz w:val="24"/>
        </w:rPr>
        <w:t>最佳</w:t>
      </w:r>
      <w:r>
        <w:rPr>
          <w:rFonts w:ascii="Times New Roman" w:hAnsi="Times New Roman" w:eastAsia="Kaiti TC" w:cs="Times New Roman"/>
          <w:b/>
          <w:i w:val="0"/>
          <w:sz w:val="24"/>
        </w:rPr>
        <w:t xml:space="preserve"> Chi-square + SVM </w:t>
      </w:r>
      <w:r>
        <w:rPr>
          <w:rFonts w:ascii="Kaiti TC" w:hAnsi="Kaiti TC" w:eastAsia="Kaiti TC" w:cs="Kaiti TC"/>
          <w:b/>
          <w:i w:val="0"/>
          <w:sz w:val="24"/>
        </w:rPr>
        <w:t>模型之參數選擇摘要</w:t>
      </w:r>
    </w:p>
    <w:tbl>
      <w:tblPr>
        <w:tblStyle w:val="TableGrid"/>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18"/>
        <w:gridCol w:w="1210"/>
        <w:gridCol w:w="2422"/>
        <w:gridCol w:w="1665"/>
        <w:gridCol w:w="2423"/>
      </w:tblGrid>
      <w:tr w:rsidR="00641412" w:rsidRPr="00706F03" w14:paraId="3603F128" w14:textId="77777777" w:rsidTr="000C3BE1">
        <w:trPr>
          <w:cantSplit/>
          <w:jc w:val="center"/>
        </w:trPr>
        <w:tc>
          <w:tcPr>
            <w:tcW w:w="1982" w:type="dxa"/>
            <w:tcBorders>
              <w:bottom w:val="single" w:sz="2" w:space="0" w:color="000000"/>
            </w:tcBorders>
          </w:tcPr>
          <w:p w14:paraId="12E3793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Kaiti TC" w:ascii="Kaiti TC" w:hAnsi="Kaiti TC" w:eastAsia="Kaiti TC"/>
                <w:b/>
                <w:i w:val="0"/>
                <w:sz w:val="22"/>
                <w:szCs w:val="22"/>
              </w:rPr>
              <w:t>資料集</w:t>
            </w:r>
          </w:p>
        </w:tc>
        <w:tc>
          <w:tcPr>
            <w:tcW w:w="1133" w:type="dxa"/>
            <w:tcBorders>
              <w:bottom w:val="single" w:sz="2" w:space="0" w:color="000000"/>
            </w:tcBorders>
          </w:tcPr>
          <w:p w14:paraId="3BADEBE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K</w:t>
            </w:r>
          </w:p>
        </w:tc>
        <w:tc>
          <w:tcPr>
            <w:tcW w:w="2267" w:type="dxa"/>
            <w:tcBorders>
              <w:bottom w:val="single" w:sz="2" w:space="0" w:color="000000"/>
            </w:tcBorders>
          </w:tcPr>
          <w:p w14:paraId="1A40BEB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Selected Features</w:t>
            </w:r>
          </w:p>
        </w:tc>
        <w:tc>
          <w:tcPr>
            <w:tcW w:w="1559" w:type="dxa"/>
            <w:tcBorders>
              <w:bottom w:val="single" w:sz="2" w:space="0" w:color="000000"/>
            </w:tcBorders>
          </w:tcPr>
          <w:p w14:paraId="40E211C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Best C</w:t>
            </w:r>
          </w:p>
        </w:tc>
        <w:tc>
          <w:tcPr>
            <w:tcW w:w="2268" w:type="dxa"/>
            <w:tcBorders>
              <w:bottom w:val="single" w:sz="2" w:space="0" w:color="000000"/>
            </w:tcBorders>
          </w:tcPr>
          <w:p w14:paraId="3BD002B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Validation Macro F1</w:t>
            </w:r>
          </w:p>
        </w:tc>
      </w:tr>
      <w:tr w:rsidR="00641412" w:rsidRPr="00706F03" w14:paraId="0ED4415A" w14:textId="77777777" w:rsidTr="000C3BE1">
        <w:trPr>
          <w:cantSplit/>
          <w:jc w:val="center"/>
        </w:trPr>
        <w:tc>
          <w:tcPr>
            <w:tcW w:w="1982" w:type="dxa"/>
            <w:tcBorders>
              <w:bottom w:val="single" w:sz="2" w:space="0" w:color="000000"/>
            </w:tcBorders>
          </w:tcPr>
          <w:p w14:paraId="50474F7E"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行政</w:t>
            </w:r>
          </w:p>
        </w:tc>
        <w:tc>
          <w:tcPr>
            <w:tcW w:w="1133" w:type="dxa"/>
            <w:tcBorders>
              <w:bottom w:val="single" w:sz="2" w:space="0" w:color="000000"/>
            </w:tcBorders>
          </w:tcPr>
          <w:p w14:paraId="5AC164F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3000</w:t>
            </w:r>
          </w:p>
        </w:tc>
        <w:tc>
          <w:tcPr>
            <w:tcW w:w="2267" w:type="dxa"/>
            <w:tcBorders>
              <w:bottom w:val="single" w:sz="2" w:space="0" w:color="000000"/>
            </w:tcBorders>
          </w:tcPr>
          <w:p w14:paraId="484A7F6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3000</w:t>
            </w:r>
          </w:p>
        </w:tc>
        <w:tc>
          <w:tcPr>
            <w:tcW w:w="1559" w:type="dxa"/>
            <w:tcBorders>
              <w:bottom w:val="single" w:sz="2" w:space="0" w:color="000000"/>
            </w:tcBorders>
          </w:tcPr>
          <w:p w14:paraId="6D05F33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4.0</w:t>
            </w:r>
          </w:p>
        </w:tc>
        <w:tc>
          <w:tcPr>
            <w:tcW w:w="2268" w:type="dxa"/>
            <w:tcBorders>
              <w:bottom w:val="single" w:sz="2" w:space="0" w:color="000000"/>
            </w:tcBorders>
          </w:tcPr>
          <w:p w14:paraId="1851A283"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0.379</w:t>
            </w:r>
          </w:p>
        </w:tc>
      </w:tr>
      <w:tr w:rsidR="00641412" w:rsidRPr="00706F03" w14:paraId="57B1E6DF" w14:textId="77777777" w:rsidTr="000C3BE1">
        <w:trPr>
          <w:cantSplit/>
          <w:jc w:val="center"/>
        </w:trPr>
        <w:tc>
          <w:tcPr>
            <w:tcW w:w="1982" w:type="dxa"/>
            <w:tcBorders>
              <w:bottom w:val="single" w:sz="2" w:space="0" w:color="000000"/>
            </w:tcBorders>
          </w:tcPr>
          <w:p w14:paraId="7FDBD14A"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民事</w:t>
            </w:r>
          </w:p>
        </w:tc>
        <w:tc>
          <w:tcPr>
            <w:tcW w:w="1133" w:type="dxa"/>
            <w:tcBorders>
              <w:bottom w:val="single" w:sz="2" w:space="0" w:color="000000"/>
            </w:tcBorders>
          </w:tcPr>
          <w:p w14:paraId="2EF8FB8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5000</w:t>
            </w:r>
          </w:p>
        </w:tc>
        <w:tc>
          <w:tcPr>
            <w:tcW w:w="2267" w:type="dxa"/>
            <w:tcBorders>
              <w:bottom w:val="single" w:sz="2" w:space="0" w:color="000000"/>
            </w:tcBorders>
          </w:tcPr>
          <w:p w14:paraId="20D6E07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5000</w:t>
            </w:r>
          </w:p>
        </w:tc>
        <w:tc>
          <w:tcPr>
            <w:tcW w:w="1559" w:type="dxa"/>
            <w:tcBorders>
              <w:bottom w:val="single" w:sz="2" w:space="0" w:color="000000"/>
            </w:tcBorders>
          </w:tcPr>
          <w:p w14:paraId="6E6EB87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4.0</w:t>
            </w:r>
          </w:p>
        </w:tc>
        <w:tc>
          <w:tcPr>
            <w:tcW w:w="2268" w:type="dxa"/>
            <w:tcBorders>
              <w:bottom w:val="single" w:sz="2" w:space="0" w:color="000000"/>
            </w:tcBorders>
          </w:tcPr>
          <w:p w14:paraId="28A832C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0.463</w:t>
            </w:r>
          </w:p>
        </w:tc>
      </w:tr>
      <w:tr w:rsidR="00641412" w:rsidRPr="00706F03" w14:paraId="50C9C3CA" w14:textId="77777777" w:rsidTr="000C3BE1">
        <w:trPr>
          <w:cantSplit/>
          <w:jc w:val="center"/>
        </w:trPr>
        <w:tc>
          <w:tcPr>
            <w:tcW w:w="1982" w:type="dxa"/>
            <w:tcBorders>
              <w:bottom w:val="single" w:sz="2" w:space="0" w:color="000000"/>
            </w:tcBorders>
          </w:tcPr>
          <w:p w14:paraId="5EF2D147"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w:t>
            </w:r>
          </w:p>
        </w:tc>
        <w:tc>
          <w:tcPr>
            <w:tcW w:w="1133" w:type="dxa"/>
            <w:tcBorders>
              <w:bottom w:val="single" w:sz="2" w:space="0" w:color="000000"/>
            </w:tcBorders>
          </w:tcPr>
          <w:p w14:paraId="2453699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5000</w:t>
            </w:r>
          </w:p>
        </w:tc>
        <w:tc>
          <w:tcPr>
            <w:tcW w:w="2267" w:type="dxa"/>
            <w:tcBorders>
              <w:bottom w:val="single" w:sz="2" w:space="0" w:color="000000"/>
            </w:tcBorders>
          </w:tcPr>
          <w:p w14:paraId="2F065C5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5000</w:t>
            </w:r>
          </w:p>
        </w:tc>
        <w:tc>
          <w:tcPr>
            <w:tcW w:w="1559" w:type="dxa"/>
            <w:tcBorders>
              <w:bottom w:val="single" w:sz="2" w:space="0" w:color="000000"/>
            </w:tcBorders>
          </w:tcPr>
          <w:p w14:paraId="2211159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4.0</w:t>
            </w:r>
          </w:p>
        </w:tc>
        <w:tc>
          <w:tcPr>
            <w:tcW w:w="2268" w:type="dxa"/>
            <w:tcBorders>
              <w:bottom w:val="single" w:sz="2" w:space="0" w:color="000000"/>
            </w:tcBorders>
          </w:tcPr>
          <w:p w14:paraId="04767DE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0.515</w:t>
            </w:r>
          </w:p>
        </w:tc>
      </w:tr>
      <w:tr w:rsidR="00641412" w:rsidRPr="00706F03" w14:paraId="6A72EF32" w14:textId="77777777" w:rsidTr="000C3BE1">
        <w:trPr>
          <w:cantSplit/>
          <w:jc w:val="center"/>
        </w:trPr>
        <w:tc>
          <w:tcPr>
            <w:tcW w:w="1982" w:type="dxa"/>
          </w:tcPr>
          <w:p w14:paraId="6768FC4A" w14:textId="77777777" w:rsidR="00641412" w:rsidRPr="00706F03" w:rsidRDefault="00461938" w:rsidP="0004071A">
            <w:pPr>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刑事附帶民事</w:t>
            </w:r>
          </w:p>
        </w:tc>
        <w:tc>
          <w:tcPr>
            <w:tcW w:w="1133" w:type="dxa"/>
          </w:tcPr>
          <w:p w14:paraId="41A38FE7"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3000</w:t>
            </w:r>
          </w:p>
        </w:tc>
        <w:tc>
          <w:tcPr>
            <w:tcW w:w="2267" w:type="dxa"/>
          </w:tcPr>
          <w:p w14:paraId="3AD475C6"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3000</w:t>
            </w:r>
          </w:p>
        </w:tc>
        <w:tc>
          <w:tcPr>
            <w:tcW w:w="1559" w:type="dxa"/>
          </w:tcPr>
          <w:p w14:paraId="03B6F324"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0.0625</w:t>
            </w:r>
          </w:p>
        </w:tc>
        <w:tc>
          <w:tcPr>
            <w:tcW w:w="2268" w:type="dxa"/>
          </w:tcPr>
          <w:p w14:paraId="1C9A672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0.745</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表</w:t>
      </w:r>
      <w:r>
        <w:rPr>
          <w:rFonts w:ascii="Times New Roman" w:hAnsi="Times New Roman" w:eastAsia="Kaiti TC" w:cs="Times New Roman"/>
          <w:b w:val="0"/>
          <w:i w:val="0"/>
          <w:sz w:val="24"/>
        </w:rPr>
        <w:t xml:space="preserve"> 5 </w:t>
      </w:r>
      <w:r>
        <w:rPr>
          <w:rFonts w:ascii="Kaiti TC" w:hAnsi="Kaiti TC" w:eastAsia="Kaiti TC" w:cs="Kaiti TC"/>
          <w:b w:val="0"/>
          <w:i w:val="0"/>
          <w:sz w:val="24"/>
        </w:rPr>
        <w:t>彙整各資料集在驗證集上選出的主要參數</w:t>
      </w:r>
      <w:r>
        <w:rPr>
          <w:rFonts w:ascii="Times New Roman" w:hAnsi="Times New Roman" w:eastAsia="Kaiti TC" w:cs="Times New Roman"/>
          <w:b w:val="0"/>
          <w:i w:val="0"/>
          <w:sz w:val="24"/>
        </w:rPr>
        <w:t>。</w:t>
      </w:r>
      <w:r>
        <w:rPr>
          <w:rFonts w:ascii="Kaiti TC" w:hAnsi="Kaiti TC" w:eastAsia="Kaiti TC" w:cs="Kaiti TC"/>
          <w:b w:val="0"/>
          <w:i w:val="0"/>
          <w:sz w:val="24"/>
        </w:rPr>
        <w:t>行政與刑事附帶民事案件選用</w:t>
      </w:r>
      <w:r>
        <w:rPr>
          <w:rFonts w:ascii="Times New Roman" w:hAnsi="Times New Roman" w:eastAsia="Kaiti TC" w:cs="Times New Roman"/>
          <w:b w:val="0"/>
          <w:i w:val="0"/>
          <w:sz w:val="24"/>
        </w:rPr>
        <w:t xml:space="preserve"> 3,000 </w:t>
      </w:r>
      <w:r>
        <w:rPr>
          <w:rFonts w:ascii="Kaiti TC" w:hAnsi="Kaiti TC" w:eastAsia="Kaiti TC" w:cs="Kaiti TC"/>
          <w:b w:val="0"/>
          <w:i w:val="0"/>
          <w:sz w:val="24"/>
        </w:rPr>
        <w:t>個特徵</w:t>
      </w:r>
      <w:r>
        <w:rPr>
          <w:rFonts w:ascii="Times New Roman" w:hAnsi="Times New Roman" w:eastAsia="Kaiti TC" w:cs="Times New Roman"/>
          <w:b w:val="0"/>
          <w:i w:val="0"/>
          <w:sz w:val="24"/>
        </w:rPr>
        <w:t>，</w:t>
      </w:r>
      <w:r>
        <w:rPr>
          <w:rFonts w:ascii="Kaiti TC" w:hAnsi="Kaiti TC" w:eastAsia="Kaiti TC" w:cs="Kaiti TC"/>
          <w:b w:val="0"/>
          <w:i w:val="0"/>
          <w:sz w:val="24"/>
        </w:rPr>
        <w:t>民事與刑事案件則選用</w:t>
      </w:r>
      <w:r>
        <w:rPr>
          <w:rFonts w:ascii="Times New Roman" w:hAnsi="Times New Roman" w:eastAsia="Kaiti TC" w:cs="Times New Roman"/>
          <w:b w:val="0"/>
          <w:i w:val="0"/>
          <w:sz w:val="24"/>
        </w:rPr>
        <w:t xml:space="preserve"> 5,000 </w:t>
      </w:r>
      <w:r>
        <w:rPr>
          <w:rFonts w:ascii="Kaiti TC" w:hAnsi="Kaiti TC" w:eastAsia="Kaiti TC" w:cs="Kaiti TC"/>
          <w:b w:val="0"/>
          <w:i w:val="0"/>
          <w:sz w:val="24"/>
        </w:rPr>
        <w:t>個特徵</w:t>
      </w:r>
      <w:r>
        <w:rPr>
          <w:rFonts w:ascii="Times New Roman" w:hAnsi="Times New Roman" w:eastAsia="Kaiti TC" w:cs="Times New Roman"/>
          <w:b w:val="0"/>
          <w:i w:val="0"/>
          <w:sz w:val="24"/>
        </w:rPr>
        <w:t>。</w:t>
      </w:r>
      <w:r>
        <w:rPr>
          <w:rFonts w:ascii="Kaiti TC" w:hAnsi="Kaiti TC" w:eastAsia="Kaiti TC" w:cs="Kaiti TC"/>
          <w:b w:val="0"/>
          <w:i w:val="0"/>
          <w:sz w:val="24"/>
        </w:rPr>
        <w:t>此結果顯示</w:t>
      </w:r>
      <w:r>
        <w:rPr>
          <w:rFonts w:ascii="Times New Roman" w:hAnsi="Times New Roman" w:eastAsia="Kaiti TC" w:cs="Times New Roman"/>
          <w:b w:val="0"/>
          <w:i w:val="0"/>
          <w:sz w:val="24"/>
        </w:rPr>
        <w:t>，</w:t>
      </w:r>
      <w:r>
        <w:rPr>
          <w:rFonts w:ascii="Kaiti TC" w:hAnsi="Kaiti TC" w:eastAsia="Kaiti TC" w:cs="Kaiti TC"/>
          <w:b w:val="0"/>
          <w:i w:val="0"/>
          <w:sz w:val="24"/>
        </w:rPr>
        <w:t>不同案件類型所需的詞彙維度並不一致</w:t>
      </w:r>
      <w:r>
        <w:rPr>
          <w:rFonts w:ascii="Times New Roman" w:hAnsi="Times New Roman" w:eastAsia="Kaiti TC" w:cs="Times New Roman"/>
          <w:b w:val="0"/>
          <w:i w:val="0"/>
          <w:sz w:val="24"/>
        </w:rPr>
        <w:t>；</w:t>
      </w:r>
      <w:r>
        <w:rPr>
          <w:rFonts w:ascii="Kaiti TC" w:hAnsi="Kaiti TC" w:eastAsia="Kaiti TC" w:cs="Kaiti TC"/>
          <w:b w:val="0"/>
          <w:i w:val="0"/>
          <w:sz w:val="24"/>
        </w:rPr>
        <w:t>案件文本較複雜或爭點較分散時</w:t>
      </w:r>
      <w:r>
        <w:rPr>
          <w:rFonts w:ascii="Times New Roman" w:hAnsi="Times New Roman" w:eastAsia="Kaiti TC" w:cs="Times New Roman"/>
          <w:b w:val="0"/>
          <w:i w:val="0"/>
          <w:sz w:val="24"/>
        </w:rPr>
        <w:t>，</w:t>
      </w:r>
      <w:r>
        <w:rPr>
          <w:rFonts w:ascii="Kaiti TC" w:hAnsi="Kaiti TC" w:eastAsia="Kaiti TC" w:cs="Kaiti TC"/>
          <w:b w:val="0"/>
          <w:i w:val="0"/>
          <w:sz w:val="24"/>
        </w:rPr>
        <w:t>較高特徵數可能有助於保留分類訊號</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四</w:t>
      </w:r>
      <w:r>
        <w:rPr>
          <w:rFonts w:ascii="Times New Roman" w:hAnsi="Times New Roman" w:eastAsia="Kaiti TC" w:cs="Times New Roman"/>
          <w:b/>
          <w:i w:val="0"/>
          <w:sz w:val="28"/>
        </w:rPr>
        <w:t>、</w:t>
      </w:r>
      <w:r>
        <w:rPr>
          <w:rFonts w:ascii="Kaiti TC" w:hAnsi="Kaiti TC" w:eastAsia="Kaiti TC" w:cs="Kaiti TC"/>
          <w:b/>
          <w:i w:val="0"/>
          <w:sz w:val="28"/>
        </w:rPr>
        <w:t>研究流程與資料處理補充</w:t>
      </w:r>
    </w:p>
    <w:p>
      <w:pPr>
        <w:spacing w:line="300" w:lineRule="auto" w:before="0" w:after="120"/>
        <w:ind w:firstLine="482"/>
        <w:jc w:val="both"/>
      </w:pPr>
      <w:r>
        <w:rPr>
          <w:rFonts w:ascii="Kaiti TC" w:hAnsi="Kaiti TC" w:eastAsia="Kaiti TC" w:cs="Kaiti TC"/>
          <w:b w:val="0"/>
          <w:i w:val="0"/>
          <w:sz w:val="24"/>
        </w:rPr>
        <w:t>在裁判結果標籤整理上</w:t>
      </w:r>
      <w:r>
        <w:rPr>
          <w:rFonts w:ascii="Times New Roman" w:hAnsi="Times New Roman" w:eastAsia="Kaiti TC" w:cs="Times New Roman"/>
          <w:b w:val="0"/>
          <w:i w:val="0"/>
          <w:sz w:val="24"/>
        </w:rPr>
        <w:t>，</w:t>
      </w:r>
      <w:r>
        <w:rPr>
          <w:rFonts w:ascii="Kaiti TC" w:hAnsi="Kaiti TC" w:eastAsia="Kaiti TC" w:cs="Kaiti TC"/>
          <w:b w:val="0"/>
          <w:i w:val="0"/>
          <w:sz w:val="24"/>
        </w:rPr>
        <w:t>本文採三類分類而非二元分類</w:t>
      </w:r>
      <w:r>
        <w:rPr>
          <w:rFonts w:ascii="Times New Roman" w:hAnsi="Times New Roman" w:eastAsia="Kaiti TC" w:cs="Times New Roman"/>
          <w:b w:val="0"/>
          <w:i w:val="0"/>
          <w:sz w:val="24"/>
        </w:rPr>
        <w:t>，</w:t>
      </w:r>
      <w:r>
        <w:rPr>
          <w:rFonts w:ascii="Kaiti TC" w:hAnsi="Kaiti TC" w:eastAsia="Kaiti TC" w:cs="Kaiti TC"/>
          <w:b w:val="0"/>
          <w:i w:val="0"/>
          <w:sz w:val="24"/>
        </w:rPr>
        <w:t>原因在於智慧財產權案件常出現部分請求成立</w:t>
      </w:r>
      <w:r>
        <w:rPr>
          <w:rFonts w:ascii="Times New Roman" w:hAnsi="Times New Roman" w:eastAsia="Kaiti TC" w:cs="Times New Roman"/>
          <w:b w:val="0"/>
          <w:i w:val="0"/>
          <w:sz w:val="24"/>
        </w:rPr>
        <w:t>、</w:t>
      </w:r>
      <w:r>
        <w:rPr>
          <w:rFonts w:ascii="Kaiti TC" w:hAnsi="Kaiti TC" w:eastAsia="Kaiti TC" w:cs="Kaiti TC"/>
          <w:b w:val="0"/>
          <w:i w:val="0"/>
          <w:sz w:val="24"/>
        </w:rPr>
        <w:t>部分損害賠償獲准</w:t>
      </w:r>
      <w:r>
        <w:rPr>
          <w:rFonts w:ascii="Times New Roman" w:hAnsi="Times New Roman" w:eastAsia="Kaiti TC" w:cs="Times New Roman"/>
          <w:b w:val="0"/>
          <w:i w:val="0"/>
          <w:sz w:val="24"/>
        </w:rPr>
        <w:t>、</w:t>
      </w:r>
      <w:r>
        <w:rPr>
          <w:rFonts w:ascii="Kaiti TC" w:hAnsi="Kaiti TC" w:eastAsia="Kaiti TC" w:cs="Kaiti TC"/>
          <w:b w:val="0"/>
          <w:i w:val="0"/>
          <w:sz w:val="24"/>
        </w:rPr>
        <w:t>不同權利項目分別判斷</w:t>
      </w:r>
      <w:r>
        <w:rPr>
          <w:rFonts w:ascii="Times New Roman" w:hAnsi="Times New Roman" w:eastAsia="Kaiti TC" w:cs="Times New Roman"/>
          <w:b w:val="0"/>
          <w:i w:val="0"/>
          <w:sz w:val="24"/>
        </w:rPr>
        <w:t>，</w:t>
      </w:r>
      <w:r>
        <w:rPr>
          <w:rFonts w:ascii="Kaiti TC" w:hAnsi="Kaiti TC" w:eastAsia="Kaiti TC" w:cs="Kaiti TC"/>
          <w:b w:val="0"/>
          <w:i w:val="0"/>
          <w:sz w:val="24"/>
        </w:rPr>
        <w:t>或同一案件中不同當事人與不同爭點結果不一致之情形</w:t>
      </w:r>
      <w:r>
        <w:rPr>
          <w:rFonts w:ascii="Times New Roman" w:hAnsi="Times New Roman" w:eastAsia="Kaiti TC" w:cs="Times New Roman"/>
          <w:b w:val="0"/>
          <w:i w:val="0"/>
          <w:sz w:val="24"/>
        </w:rPr>
        <w:t>。</w:t>
      </w:r>
      <w:r>
        <w:rPr>
          <w:rFonts w:ascii="Kaiti TC" w:hAnsi="Kaiti TC" w:eastAsia="Kaiti TC" w:cs="Kaiti TC"/>
          <w:b w:val="0"/>
          <w:i w:val="0"/>
          <w:sz w:val="24"/>
        </w:rPr>
        <w:t>若僅以勝敗二分</w:t>
      </w:r>
      <w:r>
        <w:rPr>
          <w:rFonts w:ascii="Times New Roman" w:hAnsi="Times New Roman" w:eastAsia="Kaiti TC" w:cs="Times New Roman"/>
          <w:b w:val="0"/>
          <w:i w:val="0"/>
          <w:sz w:val="24"/>
        </w:rPr>
        <w:t>，</w:t>
      </w:r>
      <w:r>
        <w:rPr>
          <w:rFonts w:ascii="Kaiti TC" w:hAnsi="Kaiti TC" w:eastAsia="Kaiti TC" w:cs="Kaiti TC"/>
          <w:b w:val="0"/>
          <w:i w:val="0"/>
          <w:sz w:val="24"/>
        </w:rPr>
        <w:t>可能掩蓋部分勝訴案件的法律意義</w:t>
      </w:r>
      <w:r>
        <w:rPr>
          <w:rFonts w:ascii="Times New Roman" w:hAnsi="Times New Roman" w:eastAsia="Kaiti TC" w:cs="Times New Roman"/>
          <w:b w:val="0"/>
          <w:i w:val="0"/>
          <w:sz w:val="24"/>
        </w:rPr>
        <w:t>。</w:t>
      </w:r>
      <w:r>
        <w:rPr>
          <w:rFonts w:ascii="Kaiti TC" w:hAnsi="Kaiti TC" w:eastAsia="Kaiti TC" w:cs="Kaiti TC"/>
          <w:b w:val="0"/>
          <w:i w:val="0"/>
          <w:sz w:val="24"/>
        </w:rPr>
        <w:t>本文將</w:t>
      </w:r>
      <w:r>
        <w:rPr>
          <w:rFonts w:ascii="Times New Roman" w:hAnsi="Times New Roman" w:eastAsia="Kaiti TC" w:cs="Times New Roman"/>
          <w:b w:val="0"/>
          <w:i w:val="0"/>
          <w:sz w:val="24"/>
        </w:rPr>
        <w:t xml:space="preserve"> Mixed </w:t>
      </w:r>
      <w:r>
        <w:rPr>
          <w:rFonts w:ascii="Kaiti TC" w:hAnsi="Kaiti TC" w:eastAsia="Kaiti TC" w:cs="Kaiti TC"/>
          <w:b w:val="0"/>
          <w:i w:val="0"/>
          <w:sz w:val="24"/>
        </w:rPr>
        <w:t>作為獨立類別</w:t>
      </w:r>
      <w:r>
        <w:rPr>
          <w:rFonts w:ascii="Times New Roman" w:hAnsi="Times New Roman" w:eastAsia="Kaiti TC" w:cs="Times New Roman"/>
          <w:b w:val="0"/>
          <w:i w:val="0"/>
          <w:sz w:val="24"/>
        </w:rPr>
        <w:t>，</w:t>
      </w:r>
      <w:r>
        <w:rPr>
          <w:rFonts w:ascii="Kaiti TC" w:hAnsi="Kaiti TC" w:eastAsia="Kaiti TC" w:cs="Kaiti TC"/>
          <w:b w:val="0"/>
          <w:i w:val="0"/>
          <w:sz w:val="24"/>
        </w:rPr>
        <w:t>雖然增加分類難度</w:t>
      </w:r>
      <w:r>
        <w:rPr>
          <w:rFonts w:ascii="Times New Roman" w:hAnsi="Times New Roman" w:eastAsia="Kaiti TC" w:cs="Times New Roman"/>
          <w:b w:val="0"/>
          <w:i w:val="0"/>
          <w:sz w:val="24"/>
        </w:rPr>
        <w:t>，</w:t>
      </w:r>
      <w:r>
        <w:rPr>
          <w:rFonts w:ascii="Kaiti TC" w:hAnsi="Kaiti TC" w:eastAsia="Kaiti TC" w:cs="Kaiti TC"/>
          <w:b w:val="0"/>
          <w:i w:val="0"/>
          <w:sz w:val="24"/>
        </w:rPr>
        <w:t>卻較能呈現智慧財產權訴訟結果的實際樣態</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在案件類型分別建模上</w:t>
      </w:r>
      <w:r>
        <w:rPr>
          <w:rFonts w:ascii="Times New Roman" w:hAnsi="Times New Roman" w:eastAsia="Kaiti TC" w:cs="Times New Roman"/>
          <w:b w:val="0"/>
          <w:i w:val="0"/>
          <w:sz w:val="24"/>
        </w:rPr>
        <w:t>，</w:t>
      </w:r>
      <w:r>
        <w:rPr>
          <w:rFonts w:ascii="Kaiti TC" w:hAnsi="Kaiti TC" w:eastAsia="Kaiti TC" w:cs="Kaiti TC"/>
          <w:b w:val="0"/>
          <w:i w:val="0"/>
          <w:sz w:val="24"/>
        </w:rPr>
        <w:t>本文避免將行政</w:t>
      </w:r>
      <w:r>
        <w:rPr>
          <w:rFonts w:ascii="Times New Roman" w:hAnsi="Times New Roman" w:eastAsia="Kaiti TC" w:cs="Times New Roman"/>
          <w:b w:val="0"/>
          <w:i w:val="0"/>
          <w:sz w:val="24"/>
        </w:rPr>
        <w:t>、</w:t>
      </w:r>
      <w:r>
        <w:rPr>
          <w:rFonts w:ascii="Kaiti TC" w:hAnsi="Kaiti TC" w:eastAsia="Kaiti TC" w:cs="Kaiti TC"/>
          <w:b w:val="0"/>
          <w:i w:val="0"/>
          <w:sz w:val="24"/>
        </w:rPr>
        <w:t>民事</w:t>
      </w:r>
      <w:r>
        <w:rPr>
          <w:rFonts w:ascii="Times New Roman" w:hAnsi="Times New Roman" w:eastAsia="Kaiti TC" w:cs="Times New Roman"/>
          <w:b w:val="0"/>
          <w:i w:val="0"/>
          <w:sz w:val="24"/>
        </w:rPr>
        <w:t>、</w:t>
      </w:r>
      <w:r>
        <w:rPr>
          <w:rFonts w:ascii="Kaiti TC" w:hAnsi="Kaiti TC" w:eastAsia="Kaiti TC" w:cs="Kaiti TC"/>
          <w:b w:val="0"/>
          <w:i w:val="0"/>
          <w:sz w:val="24"/>
        </w:rPr>
        <w:t>刑事與刑事附帶民事案件直接混合</w:t>
      </w:r>
      <w:r>
        <w:rPr>
          <w:rFonts w:ascii="Times New Roman" w:hAnsi="Times New Roman" w:eastAsia="Kaiti TC" w:cs="Times New Roman"/>
          <w:b w:val="0"/>
          <w:i w:val="0"/>
          <w:sz w:val="24"/>
        </w:rPr>
        <w:t>。</w:t>
      </w:r>
      <w:r>
        <w:rPr>
          <w:rFonts w:ascii="Kaiti TC" w:hAnsi="Kaiti TC" w:eastAsia="Kaiti TC" w:cs="Kaiti TC"/>
          <w:b w:val="0"/>
          <w:i w:val="0"/>
          <w:sz w:val="24"/>
        </w:rPr>
        <w:t>這四類案件雖同屬智慧財產權領域</w:t>
      </w:r>
      <w:r>
        <w:rPr>
          <w:rFonts w:ascii="Times New Roman" w:hAnsi="Times New Roman" w:eastAsia="Kaiti TC" w:cs="Times New Roman"/>
          <w:b w:val="0"/>
          <w:i w:val="0"/>
          <w:sz w:val="24"/>
        </w:rPr>
        <w:t>，</w:t>
      </w:r>
      <w:r>
        <w:rPr>
          <w:rFonts w:ascii="Kaiti TC" w:hAnsi="Kaiti TC" w:eastAsia="Kaiti TC" w:cs="Kaiti TC"/>
          <w:b w:val="0"/>
          <w:i w:val="0"/>
          <w:sz w:val="24"/>
        </w:rPr>
        <w:t>但法律程序</w:t>
      </w:r>
      <w:r>
        <w:rPr>
          <w:rFonts w:ascii="Times New Roman" w:hAnsi="Times New Roman" w:eastAsia="Kaiti TC" w:cs="Times New Roman"/>
          <w:b w:val="0"/>
          <w:i w:val="0"/>
          <w:sz w:val="24"/>
        </w:rPr>
        <w:t>、</w:t>
      </w:r>
      <w:r>
        <w:rPr>
          <w:rFonts w:ascii="Kaiti TC" w:hAnsi="Kaiti TC" w:eastAsia="Kaiti TC" w:cs="Kaiti TC"/>
          <w:b w:val="0"/>
          <w:i w:val="0"/>
          <w:sz w:val="24"/>
        </w:rPr>
        <w:t>裁判書結構</w:t>
      </w:r>
      <w:r>
        <w:rPr>
          <w:rFonts w:ascii="Times New Roman" w:hAnsi="Times New Roman" w:eastAsia="Kaiti TC" w:cs="Times New Roman"/>
          <w:b w:val="0"/>
          <w:i w:val="0"/>
          <w:sz w:val="24"/>
        </w:rPr>
        <w:t>、</w:t>
      </w:r>
      <w:r>
        <w:rPr>
          <w:rFonts w:ascii="Kaiti TC" w:hAnsi="Kaiti TC" w:eastAsia="Kaiti TC" w:cs="Kaiti TC"/>
          <w:b w:val="0"/>
          <w:i w:val="0"/>
          <w:sz w:val="24"/>
        </w:rPr>
        <w:t>當事人角色與主要爭點皆不同</w:t>
      </w:r>
      <w:r>
        <w:rPr>
          <w:rFonts w:ascii="Times New Roman" w:hAnsi="Times New Roman" w:eastAsia="Kaiti TC" w:cs="Times New Roman"/>
          <w:b w:val="0"/>
          <w:i w:val="0"/>
          <w:sz w:val="24"/>
        </w:rPr>
        <w:t>。</w:t>
      </w:r>
      <w:r>
        <w:rPr>
          <w:rFonts w:ascii="Kaiti TC" w:hAnsi="Kaiti TC" w:eastAsia="Kaiti TC" w:cs="Kaiti TC"/>
          <w:b w:val="0"/>
          <w:i w:val="0"/>
          <w:sz w:val="24"/>
        </w:rPr>
        <w:t>行政案件常圍繞行政處分是否合法</w:t>
      </w:r>
      <w:r>
        <w:rPr>
          <w:rFonts w:ascii="Times New Roman" w:hAnsi="Times New Roman" w:eastAsia="Kaiti TC" w:cs="Times New Roman"/>
          <w:b w:val="0"/>
          <w:i w:val="0"/>
          <w:sz w:val="24"/>
        </w:rPr>
        <w:t>，</w:t>
      </w:r>
      <w:r>
        <w:rPr>
          <w:rFonts w:ascii="Kaiti TC" w:hAnsi="Kaiti TC" w:eastAsia="Kaiti TC" w:cs="Kaiti TC"/>
          <w:b w:val="0"/>
          <w:i w:val="0"/>
          <w:sz w:val="24"/>
        </w:rPr>
        <w:t>民事案件重視侵權成立與損害賠償</w:t>
      </w:r>
      <w:r>
        <w:rPr>
          <w:rFonts w:ascii="Times New Roman" w:hAnsi="Times New Roman" w:eastAsia="Kaiti TC" w:cs="Times New Roman"/>
          <w:b w:val="0"/>
          <w:i w:val="0"/>
          <w:sz w:val="24"/>
        </w:rPr>
        <w:t>，</w:t>
      </w:r>
      <w:r>
        <w:rPr>
          <w:rFonts w:ascii="Kaiti TC" w:hAnsi="Kaiti TC" w:eastAsia="Kaiti TC" w:cs="Kaiti TC"/>
          <w:b w:val="0"/>
          <w:i w:val="0"/>
          <w:sz w:val="24"/>
        </w:rPr>
        <w:t>刑事案件著重犯罪構成要件</w:t>
      </w:r>
      <w:r>
        <w:rPr>
          <w:rFonts w:ascii="Times New Roman" w:hAnsi="Times New Roman" w:eastAsia="Kaiti TC" w:cs="Times New Roman"/>
          <w:b w:val="0"/>
          <w:i w:val="0"/>
          <w:sz w:val="24"/>
        </w:rPr>
        <w:t>，</w:t>
      </w:r>
      <w:r>
        <w:rPr>
          <w:rFonts w:ascii="Kaiti TC" w:hAnsi="Kaiti TC" w:eastAsia="Kaiti TC" w:cs="Kaiti TC"/>
          <w:b w:val="0"/>
          <w:i w:val="0"/>
          <w:sz w:val="24"/>
        </w:rPr>
        <w:t>刑事附帶民事案件則兼具刑事事實與民事賠償請求</w:t>
      </w:r>
      <w:r>
        <w:rPr>
          <w:rFonts w:ascii="Times New Roman" w:hAnsi="Times New Roman" w:eastAsia="Kaiti TC" w:cs="Times New Roman"/>
          <w:b w:val="0"/>
          <w:i w:val="0"/>
          <w:sz w:val="24"/>
        </w:rPr>
        <w:t>。</w:t>
      </w:r>
      <w:r>
        <w:rPr>
          <w:rFonts w:ascii="Kaiti TC" w:hAnsi="Kaiti TC" w:eastAsia="Kaiti TC" w:cs="Kaiti TC"/>
          <w:b w:val="0"/>
          <w:i w:val="0"/>
          <w:sz w:val="24"/>
        </w:rPr>
        <w:t>若混合建模</w:t>
      </w:r>
      <w:r>
        <w:rPr>
          <w:rFonts w:ascii="Times New Roman" w:hAnsi="Times New Roman" w:eastAsia="Kaiti TC" w:cs="Times New Roman"/>
          <w:b w:val="0"/>
          <w:i w:val="0"/>
          <w:sz w:val="24"/>
        </w:rPr>
        <w:t>，</w:t>
      </w:r>
      <w:r>
        <w:rPr>
          <w:rFonts w:ascii="Kaiti TC" w:hAnsi="Kaiti TC" w:eastAsia="Kaiti TC" w:cs="Kaiti TC"/>
          <w:b w:val="0"/>
          <w:i w:val="0"/>
          <w:sz w:val="24"/>
        </w:rPr>
        <w:t>模型可能主要學到案件類型差異</w:t>
      </w:r>
      <w:r>
        <w:rPr>
          <w:rFonts w:ascii="Times New Roman" w:hAnsi="Times New Roman" w:eastAsia="Kaiti TC" w:cs="Times New Roman"/>
          <w:b w:val="0"/>
          <w:i w:val="0"/>
          <w:sz w:val="24"/>
        </w:rPr>
        <w:t>，</w:t>
      </w:r>
      <w:r>
        <w:rPr>
          <w:rFonts w:ascii="Kaiti TC" w:hAnsi="Kaiti TC" w:eastAsia="Kaiti TC" w:cs="Kaiti TC"/>
          <w:b w:val="0"/>
          <w:i w:val="0"/>
          <w:sz w:val="24"/>
        </w:rPr>
        <w:t>而非同一案件類型內的裁判結果差異</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在特徵表示設計上</w:t>
      </w:r>
      <w:r>
        <w:rPr>
          <w:rFonts w:ascii="Times New Roman" w:hAnsi="Times New Roman" w:eastAsia="Kaiti TC" w:cs="Times New Roman"/>
          <w:b w:val="0"/>
          <w:i w:val="0"/>
          <w:sz w:val="24"/>
        </w:rPr>
        <w:t xml:space="preserve">，BoW、TF </w:t>
      </w:r>
      <w:r>
        <w:rPr>
          <w:rFonts w:ascii="Kaiti TC" w:hAnsi="Kaiti TC" w:eastAsia="Kaiti TC" w:cs="Kaiti TC"/>
          <w:b w:val="0"/>
          <w:i w:val="0"/>
          <w:sz w:val="24"/>
        </w:rPr>
        <w:t>與</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代表三種不同的文字訊號假設</w:t>
      </w:r>
      <w:r>
        <w:rPr>
          <w:rFonts w:ascii="Times New Roman" w:hAnsi="Times New Roman" w:eastAsia="Kaiti TC" w:cs="Times New Roman"/>
          <w:b w:val="0"/>
          <w:i w:val="0"/>
          <w:sz w:val="24"/>
        </w:rPr>
        <w:t xml:space="preserve">。BoW </w:t>
      </w:r>
      <w:r>
        <w:rPr>
          <w:rFonts w:ascii="Kaiti TC" w:hAnsi="Kaiti TC" w:eastAsia="Kaiti TC" w:cs="Kaiti TC"/>
          <w:b w:val="0"/>
          <w:i w:val="0"/>
          <w:sz w:val="24"/>
        </w:rPr>
        <w:t>假設詞彙原始出現次數本身具有分類價值</w:t>
      </w:r>
      <w:r>
        <w:rPr>
          <w:rFonts w:ascii="Times New Roman" w:hAnsi="Times New Roman" w:eastAsia="Kaiti TC" w:cs="Times New Roman"/>
          <w:b w:val="0"/>
          <w:i w:val="0"/>
          <w:sz w:val="24"/>
        </w:rPr>
        <w:t xml:space="preserve">；TF </w:t>
      </w:r>
      <w:r>
        <w:rPr>
          <w:rFonts w:ascii="Kaiti TC" w:hAnsi="Kaiti TC" w:eastAsia="Kaiti TC" w:cs="Kaiti TC"/>
          <w:b w:val="0"/>
          <w:i w:val="0"/>
          <w:sz w:val="24"/>
        </w:rPr>
        <w:t>假設不同長度裁判書之間需要以相對詞頻進行校正</w:t>
      </w:r>
      <w:r>
        <w:rPr>
          <w:rFonts w:ascii="Times New Roman" w:hAnsi="Times New Roman" w:eastAsia="Kaiti TC" w:cs="Times New Roman"/>
          <w:b w:val="0"/>
          <w:i w:val="0"/>
          <w:sz w:val="24"/>
        </w:rPr>
        <w:t xml:space="preserve">；TF-IDF </w:t>
      </w:r>
      <w:r>
        <w:rPr>
          <w:rFonts w:ascii="Kaiti TC" w:hAnsi="Kaiti TC" w:eastAsia="Kaiti TC" w:cs="Kaiti TC"/>
          <w:b w:val="0"/>
          <w:i w:val="0"/>
          <w:sz w:val="24"/>
        </w:rPr>
        <w:t>假設相對稀有且集中於特定文本的詞彙更具區辨力</w:t>
      </w:r>
      <w:r>
        <w:rPr>
          <w:rFonts w:ascii="Times New Roman" w:hAnsi="Times New Roman" w:eastAsia="Kaiti TC" w:cs="Times New Roman"/>
          <w:b w:val="0"/>
          <w:i w:val="0"/>
          <w:sz w:val="24"/>
        </w:rPr>
        <w:t>。</w:t>
      </w:r>
      <w:r>
        <w:rPr>
          <w:rFonts w:ascii="Kaiti TC" w:hAnsi="Kaiti TC" w:eastAsia="Kaiti TC" w:cs="Kaiti TC"/>
          <w:b w:val="0"/>
          <w:i w:val="0"/>
          <w:sz w:val="24"/>
        </w:rPr>
        <w:t>由於智慧財產權判決同時包含法律固定語彙與案件特定技術語彙</w:t>
      </w:r>
      <w:r>
        <w:rPr>
          <w:rFonts w:ascii="Times New Roman" w:hAnsi="Times New Roman" w:eastAsia="Kaiti TC" w:cs="Times New Roman"/>
          <w:b w:val="0"/>
          <w:i w:val="0"/>
          <w:sz w:val="24"/>
        </w:rPr>
        <w:t>，</w:t>
      </w:r>
      <w:r>
        <w:rPr>
          <w:rFonts w:ascii="Kaiti TC" w:hAnsi="Kaiti TC" w:eastAsia="Kaiti TC" w:cs="Kaiti TC"/>
          <w:b w:val="0"/>
          <w:i w:val="0"/>
          <w:sz w:val="24"/>
        </w:rPr>
        <w:t>三種表示方法皆可能在不同案件類型下取得較佳效果</w:t>
      </w:r>
      <w:r>
        <w:rPr>
          <w:rFonts w:ascii="Times New Roman" w:hAnsi="Times New Roman" w:eastAsia="Kaiti TC" w:cs="Times New Roman"/>
          <w:b w:val="0"/>
          <w:i w:val="0"/>
          <w:sz w:val="24"/>
        </w:rPr>
        <w:t>，</w:t>
      </w:r>
      <w:r>
        <w:rPr>
          <w:rFonts w:ascii="Kaiti TC" w:hAnsi="Kaiti TC" w:eastAsia="Kaiti TC" w:cs="Kaiti TC"/>
          <w:b w:val="0"/>
          <w:i w:val="0"/>
          <w:sz w:val="24"/>
        </w:rPr>
        <w:t>因此本文以實證結果而非事前偏好決定適用性</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最後</w:t>
      </w:r>
      <w:r>
        <w:rPr>
          <w:rFonts w:ascii="Times New Roman" w:hAnsi="Times New Roman" w:eastAsia="Kaiti TC" w:cs="Times New Roman"/>
          <w:b w:val="0"/>
          <w:i w:val="0"/>
          <w:sz w:val="24"/>
        </w:rPr>
        <w:t>，</w:t>
      </w:r>
      <w:r>
        <w:rPr>
          <w:rFonts w:ascii="Kaiti TC" w:hAnsi="Kaiti TC" w:eastAsia="Kaiti TC" w:cs="Kaiti TC"/>
          <w:b w:val="0"/>
          <w:i w:val="0"/>
          <w:sz w:val="24"/>
        </w:rPr>
        <w:t>本文採用</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作為主要指標</w:t>
      </w:r>
      <w:r>
        <w:rPr>
          <w:rFonts w:ascii="Times New Roman" w:hAnsi="Times New Roman" w:eastAsia="Kaiti TC" w:cs="Times New Roman"/>
          <w:b w:val="0"/>
          <w:i w:val="0"/>
          <w:sz w:val="24"/>
        </w:rPr>
        <w:t>，</w:t>
      </w:r>
      <w:r>
        <w:rPr>
          <w:rFonts w:ascii="Kaiti TC" w:hAnsi="Kaiti TC" w:eastAsia="Kaiti TC" w:cs="Kaiti TC"/>
          <w:b w:val="0"/>
          <w:i w:val="0"/>
          <w:sz w:val="24"/>
        </w:rPr>
        <w:t>原因在於裁判結果分布高度不均衡</w:t>
      </w:r>
      <w:r>
        <w:rPr>
          <w:rFonts w:ascii="Times New Roman" w:hAnsi="Times New Roman" w:eastAsia="Kaiti TC" w:cs="Times New Roman"/>
          <w:b w:val="0"/>
          <w:i w:val="0"/>
          <w:sz w:val="24"/>
        </w:rPr>
        <w:t>。</w:t>
      </w:r>
      <w:r>
        <w:rPr>
          <w:rFonts w:ascii="Kaiti TC" w:hAnsi="Kaiti TC" w:eastAsia="Kaiti TC" w:cs="Kaiti TC"/>
          <w:b w:val="0"/>
          <w:i w:val="0"/>
          <w:sz w:val="24"/>
        </w:rPr>
        <w:t>若模型將大多數樣本預測為各案件類型中的多數類別</w:t>
      </w:r>
      <w:r>
        <w:rPr>
          <w:rFonts w:ascii="Times New Roman" w:hAnsi="Times New Roman" w:eastAsia="Kaiti TC" w:cs="Times New Roman"/>
          <w:b w:val="0"/>
          <w:i w:val="0"/>
          <w:sz w:val="24"/>
        </w:rPr>
        <w:t>，</w:t>
      </w:r>
      <w:r>
        <w:rPr>
          <w:rFonts w:ascii="Kaiti TC" w:hAnsi="Kaiti TC" w:eastAsia="Kaiti TC" w:cs="Kaiti TC"/>
          <w:b w:val="0"/>
          <w:i w:val="0"/>
          <w:sz w:val="24"/>
        </w:rPr>
        <w:t>可能仍取得不低的</w:t>
      </w:r>
      <w:r>
        <w:rPr>
          <w:rFonts w:ascii="Times New Roman" w:hAnsi="Times New Roman" w:eastAsia="Kaiti TC" w:cs="Times New Roman"/>
          <w:b w:val="0"/>
          <w:i w:val="0"/>
          <w:sz w:val="24"/>
        </w:rPr>
        <w:t xml:space="preserve"> Accuracy，</w:t>
      </w:r>
      <w:r>
        <w:rPr>
          <w:rFonts w:ascii="Kaiti TC" w:hAnsi="Kaiti TC" w:eastAsia="Kaiti TC" w:cs="Kaiti TC"/>
          <w:b w:val="0"/>
          <w:i w:val="0"/>
          <w:sz w:val="24"/>
        </w:rPr>
        <w:t>但此結果對研究與實務皆缺乏充分意義</w:t>
      </w:r>
      <w:r>
        <w:rPr>
          <w:rFonts w:ascii="Times New Roman" w:hAnsi="Times New Roman" w:eastAsia="Kaiti TC" w:cs="Times New Roman"/>
          <w:b w:val="0"/>
          <w:i w:val="0"/>
          <w:sz w:val="24"/>
        </w:rPr>
        <w:t xml:space="preserve">。Macro F1 </w:t>
      </w:r>
      <w:r>
        <w:rPr>
          <w:rFonts w:ascii="Kaiti TC" w:hAnsi="Kaiti TC" w:eastAsia="Kaiti TC" w:cs="Kaiti TC"/>
          <w:b w:val="0"/>
          <w:i w:val="0"/>
          <w:sz w:val="24"/>
        </w:rPr>
        <w:t>可使</w:t>
      </w:r>
      <w:r>
        <w:rPr>
          <w:rFonts w:ascii="Times New Roman" w:hAnsi="Times New Roman" w:eastAsia="Kaiti TC" w:cs="Times New Roman"/>
          <w:b w:val="0"/>
          <w:i w:val="0"/>
          <w:sz w:val="24"/>
        </w:rPr>
        <w:t xml:space="preserve"> Lose、Mixed </w:t>
      </w:r>
      <w:r>
        <w:rPr>
          <w:rFonts w:ascii="Kaiti TC" w:hAnsi="Kaiti TC" w:eastAsia="Kaiti TC" w:cs="Kaiti TC"/>
          <w:b w:val="0"/>
          <w:i w:val="0"/>
          <w:sz w:val="24"/>
        </w:rPr>
        <w:t>與</w:t>
      </w:r>
      <w:r>
        <w:rPr>
          <w:rFonts w:ascii="Times New Roman" w:hAnsi="Times New Roman" w:eastAsia="Kaiti TC" w:cs="Times New Roman"/>
          <w:b w:val="0"/>
          <w:i w:val="0"/>
          <w:sz w:val="24"/>
        </w:rPr>
        <w:t xml:space="preserve"> Win </w:t>
      </w:r>
      <w:r>
        <w:rPr>
          <w:rFonts w:ascii="Kaiti TC" w:hAnsi="Kaiti TC" w:eastAsia="Kaiti TC" w:cs="Kaiti TC"/>
          <w:b w:val="0"/>
          <w:i w:val="0"/>
          <w:sz w:val="24"/>
        </w:rPr>
        <w:t>三類結果在評估中具有相同權重</w:t>
      </w:r>
      <w:r>
        <w:rPr>
          <w:rFonts w:ascii="Times New Roman" w:hAnsi="Times New Roman" w:eastAsia="Kaiti TC" w:cs="Times New Roman"/>
          <w:b w:val="0"/>
          <w:i w:val="0"/>
          <w:sz w:val="24"/>
        </w:rPr>
        <w:t>，</w:t>
      </w:r>
      <w:r>
        <w:rPr>
          <w:rFonts w:ascii="Kaiti TC" w:hAnsi="Kaiti TC" w:eastAsia="Kaiti TC" w:cs="Kaiti TC"/>
          <w:b w:val="0"/>
          <w:i w:val="0"/>
          <w:sz w:val="24"/>
        </w:rPr>
        <w:t>因此能更敏感地反映少數類別辨識不足的問題</w:t>
      </w:r>
      <w:r>
        <w:rPr>
          <w:rFonts w:ascii="Times New Roman" w:hAnsi="Times New Roman" w:eastAsia="Kaiti TC" w:cs="Times New Roman"/>
          <w:b w:val="0"/>
          <w:i w:val="0"/>
          <w:sz w:val="24"/>
        </w:rPr>
        <w:t>。</w:t>
      </w:r>
      <w:r>
        <w:rPr>
          <w:rFonts w:ascii="Kaiti TC" w:hAnsi="Kaiti TC" w:eastAsia="Kaiti TC" w:cs="Kaiti TC"/>
          <w:b w:val="0"/>
          <w:i w:val="0"/>
          <w:sz w:val="24"/>
        </w:rPr>
        <w:t>本文同時保留</w:t>
      </w:r>
      <w:r>
        <w:rPr>
          <w:rFonts w:ascii="Times New Roman" w:hAnsi="Times New Roman" w:eastAsia="Kaiti TC" w:cs="Times New Roman"/>
          <w:b w:val="0"/>
          <w:i w:val="0"/>
          <w:sz w:val="24"/>
        </w:rPr>
        <w:t xml:space="preserve"> Accuracy、</w:t>
      </w:r>
      <w:r>
        <w:rPr>
          <w:rFonts w:ascii="Kaiti TC" w:hAnsi="Kaiti TC" w:eastAsia="Kaiti TC" w:cs="Kaiti TC"/>
          <w:b w:val="0"/>
          <w:i w:val="0"/>
          <w:sz w:val="24"/>
        </w:rPr>
        <w:t>分類報告與混淆矩陣</w:t>
      </w:r>
      <w:r>
        <w:rPr>
          <w:rFonts w:ascii="Times New Roman" w:hAnsi="Times New Roman" w:eastAsia="Kaiti TC" w:cs="Times New Roman"/>
          <w:b w:val="0"/>
          <w:i w:val="0"/>
          <w:sz w:val="24"/>
        </w:rPr>
        <w:t>，</w:t>
      </w:r>
      <w:r>
        <w:rPr>
          <w:rFonts w:ascii="Kaiti TC" w:hAnsi="Kaiti TC" w:eastAsia="Kaiti TC" w:cs="Kaiti TC"/>
          <w:b w:val="0"/>
          <w:i w:val="0"/>
          <w:sz w:val="24"/>
        </w:rPr>
        <w:t>以避免單一指標造成過度解讀</w:t>
      </w:r>
      <w:r>
        <w:rPr>
          <w:rFonts w:ascii="Times New Roman" w:hAnsi="Times New Roman" w:eastAsia="Kaiti TC" w:cs="Times New Roman"/>
          <w:b w:val="0"/>
          <w:i w:val="0"/>
          <w:sz w:val="24"/>
        </w:rPr>
        <w:t>。</w:t>
      </w:r>
    </w:p>
    <w:p>
      <w:pPr>
        <w:spacing w:before="120" w:after="120" w:line="300" w:lineRule="auto"/>
        <w:jc w:val="center"/>
      </w:pPr>
      <w:r>
        <w:rPr>
          <w:rFonts w:ascii="Kaiti TC" w:hAnsi="Kaiti TC" w:eastAsia="Kaiti TC" w:cs="Kaiti TC"/>
          <w:b/>
          <w:i w:val="0"/>
          <w:sz w:val="32"/>
        </w:rPr>
        <w:t>肆</w:t>
      </w:r>
      <w:r>
        <w:rPr>
          <w:rFonts w:ascii="Times New Roman" w:hAnsi="Times New Roman" w:eastAsia="Kaiti TC" w:cs="Times New Roman"/>
          <w:b/>
          <w:i w:val="0"/>
          <w:sz w:val="32"/>
        </w:rPr>
        <w:t>、</w:t>
      </w:r>
      <w:r>
        <w:rPr>
          <w:rFonts w:ascii="Kaiti TC" w:hAnsi="Kaiti TC" w:eastAsia="Kaiti TC" w:cs="Kaiti TC"/>
          <w:b/>
          <w:i w:val="0"/>
          <w:sz w:val="32"/>
        </w:rPr>
        <w:t>研究結果與分析</w:t>
      </w:r>
    </w:p>
    <w:p>
      <w:pPr>
        <w:spacing w:before="120" w:after="80" w:line="300" w:lineRule="auto"/>
        <w:jc w:val="left"/>
      </w:pPr>
      <w:r>
        <w:rPr>
          <w:rFonts w:ascii="Kaiti TC" w:hAnsi="Kaiti TC" w:eastAsia="Kaiti TC" w:cs="Kaiti TC"/>
          <w:b/>
          <w:i w:val="0"/>
          <w:sz w:val="28"/>
        </w:rPr>
        <w:t>一</w:t>
      </w:r>
      <w:r>
        <w:rPr>
          <w:rFonts w:ascii="Times New Roman" w:hAnsi="Times New Roman" w:eastAsia="Kaiti TC" w:cs="Times New Roman"/>
          <w:b/>
          <w:i w:val="0"/>
          <w:sz w:val="28"/>
        </w:rPr>
        <w:t>、</w:t>
      </w:r>
      <w:r>
        <w:rPr>
          <w:rFonts w:ascii="Kaiti TC" w:hAnsi="Kaiti TC" w:eastAsia="Kaiti TC" w:cs="Kaiti TC"/>
          <w:b/>
          <w:i w:val="0"/>
          <w:sz w:val="28"/>
        </w:rPr>
        <w:t>兩種模型流程之比較</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6 Chi-square + MNIR + SVM </w:t>
      </w:r>
      <w:r>
        <w:rPr>
          <w:rFonts w:ascii="Kaiti TC" w:hAnsi="Kaiti TC" w:eastAsia="Kaiti TC" w:cs="Kaiti TC"/>
          <w:b/>
          <w:i w:val="0"/>
          <w:sz w:val="24"/>
        </w:rPr>
        <w:t>於各資料集之最佳表現</w:t>
      </w:r>
    </w:p>
    <w:tbl>
      <w:tblPr>
        <w:tblStyle w:val="TableGrid"/>
        <w:tblW w:w="522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60"/>
        <w:gridCol w:w="1969"/>
        <w:gridCol w:w="1059"/>
        <w:gridCol w:w="1261"/>
        <w:gridCol w:w="1420"/>
        <w:gridCol w:w="2695"/>
      </w:tblGrid>
      <w:tr w:rsidR="00641412" w:rsidRPr="00706F03" w14:paraId="62A60D68" w14:textId="77777777" w:rsidTr="006E4931">
        <w:trPr>
          <w:cantSplit/>
          <w:jc w:val="center"/>
        </w:trPr>
        <w:tc>
          <w:tcPr>
            <w:tcW w:w="1660" w:type="dxa"/>
            <w:tcBorders>
              <w:bottom w:val="single" w:sz="2" w:space="0" w:color="000000"/>
            </w:tcBorders>
            <w:vAlign w:val="center"/>
          </w:tcPr>
          <w:p w14:paraId="69FBAF44"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Kaiti TC" w:ascii="Kaiti TC" w:hAnsi="Kaiti TC" w:eastAsia="Kaiti TC"/>
                <w:b/>
                <w:i w:val="0"/>
                <w:sz w:val="22"/>
                <w:szCs w:val="22"/>
              </w:rPr>
              <w:t>資料集</w:t>
            </w:r>
          </w:p>
        </w:tc>
        <w:tc>
          <w:tcPr>
            <w:tcW w:w="1969" w:type="dxa"/>
            <w:tcBorders>
              <w:bottom w:val="single" w:sz="2" w:space="0" w:color="000000"/>
            </w:tcBorders>
            <w:vAlign w:val="center"/>
          </w:tcPr>
          <w:p w14:paraId="777FB930"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 xml:space="preserve">MNIR </w:t>
            </w:r>
            <w:r w:rsidRPr="00706F03">
              <w:rPr>
                <w:rFonts w:cs="Kaiti TC" w:ascii="Kaiti TC" w:hAnsi="Kaiti TC" w:eastAsia="Kaiti TC"/>
                <w:b/>
                <w:i w:val="0"/>
                <w:sz w:val="22"/>
                <w:szCs w:val="22"/>
              </w:rPr>
              <w:t>最佳特徵</w:t>
            </w:r>
          </w:p>
        </w:tc>
        <w:tc>
          <w:tcPr>
            <w:tcW w:w="1059" w:type="dxa"/>
            <w:tcBorders>
              <w:bottom w:val="single" w:sz="2" w:space="0" w:color="000000"/>
            </w:tcBorders>
            <w:vAlign w:val="center"/>
          </w:tcPr>
          <w:p w14:paraId="79F05F72"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K</w:t>
            </w:r>
          </w:p>
        </w:tc>
        <w:tc>
          <w:tcPr>
            <w:tcW w:w="1261" w:type="dxa"/>
            <w:tcBorders>
              <w:bottom w:val="single" w:sz="2" w:space="0" w:color="000000"/>
            </w:tcBorders>
            <w:vAlign w:val="center"/>
          </w:tcPr>
          <w:p w14:paraId="158A7FBE"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C</w:t>
            </w:r>
          </w:p>
        </w:tc>
        <w:tc>
          <w:tcPr>
            <w:tcW w:w="1420" w:type="dxa"/>
            <w:tcBorders>
              <w:bottom w:val="single" w:sz="2" w:space="0" w:color="000000"/>
            </w:tcBorders>
            <w:vAlign w:val="center"/>
          </w:tcPr>
          <w:p w14:paraId="7D536214" w14:textId="77777777" w:rsidR="00641412" w:rsidRPr="00706F03" w:rsidRDefault="00461938" w:rsidP="006E4931">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Accuracy</w:t>
            </w:r>
          </w:p>
        </w:tc>
        <w:tc>
          <w:tcPr>
            <w:tcW w:w="2695" w:type="dxa"/>
            <w:tcBorders>
              <w:bottom w:val="single" w:sz="2" w:space="0" w:color="000000"/>
            </w:tcBorders>
            <w:vAlign w:val="center"/>
          </w:tcPr>
          <w:p w14:paraId="02E6931A" w14:textId="77777777" w:rsidR="00641412" w:rsidRPr="00706F03" w:rsidRDefault="001E5412" w:rsidP="006E4931">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Chi-square + MNIR + SVM</w:t>
            </w:r>
            <w:r w:rsidR="00461938" w:rsidRPr="00706F03">
              <w:rPr>
                <w:rFonts w:cs="Times New Roman" w:ascii="Times New Roman" w:hAnsi="Times New Roman" w:eastAsia="Kaiti TC"/>
                <w:b/>
                <w:i w:val="0"/>
                <w:sz w:val="22"/>
                <w:szCs w:val="22"/>
              </w:rPr>
              <w:t xml:space="preserve"> Macro F1</w:t>
            </w:r>
          </w:p>
        </w:tc>
      </w:tr>
      <w:tr w:rsidR="00641412" w:rsidRPr="00706F03" w14:paraId="0A81E226" w14:textId="77777777" w:rsidTr="006E4931">
        <w:trPr>
          <w:cantSplit/>
          <w:jc w:val="center"/>
        </w:trPr>
        <w:tc>
          <w:tcPr>
            <w:tcW w:w="1660" w:type="dxa"/>
            <w:tcBorders>
              <w:bottom w:val="single" w:sz="2" w:space="0" w:color="000000"/>
            </w:tcBorders>
          </w:tcPr>
          <w:p w14:paraId="175D3B22"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行政</w:t>
            </w:r>
          </w:p>
        </w:tc>
        <w:tc>
          <w:tcPr>
            <w:tcW w:w="1969" w:type="dxa"/>
            <w:tcBorders>
              <w:bottom w:val="single" w:sz="2" w:space="0" w:color="000000"/>
            </w:tcBorders>
          </w:tcPr>
          <w:p w14:paraId="6EB2447E" w14:textId="77777777" w:rsidR="00641412" w:rsidRPr="00706F03" w:rsidRDefault="00461938" w:rsidP="0004071A">
            <w:pPr>
              <w:keepNext/>
              <w:keepLines/>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p>
        </w:tc>
        <w:tc>
          <w:tcPr>
            <w:tcW w:w="1059" w:type="dxa"/>
            <w:tcBorders>
              <w:bottom w:val="single" w:sz="2" w:space="0" w:color="000000"/>
            </w:tcBorders>
          </w:tcPr>
          <w:p w14:paraId="47FA780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5000</w:t>
            </w:r>
          </w:p>
        </w:tc>
        <w:tc>
          <w:tcPr>
            <w:tcW w:w="1261" w:type="dxa"/>
            <w:tcBorders>
              <w:bottom w:val="single" w:sz="2" w:space="0" w:color="000000"/>
            </w:tcBorders>
          </w:tcPr>
          <w:p w14:paraId="6EDA9D4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0.0625</w:t>
            </w:r>
          </w:p>
        </w:tc>
        <w:tc>
          <w:tcPr>
            <w:tcW w:w="1420" w:type="dxa"/>
            <w:tcBorders>
              <w:bottom w:val="single" w:sz="2" w:space="0" w:color="000000"/>
            </w:tcBorders>
          </w:tcPr>
          <w:p w14:paraId="53D14BC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0.875</w:t>
            </w:r>
          </w:p>
        </w:tc>
        <w:tc>
          <w:tcPr>
            <w:tcW w:w="2695" w:type="dxa"/>
            <w:tcBorders>
              <w:bottom w:val="single" w:sz="2" w:space="0" w:color="000000"/>
            </w:tcBorders>
          </w:tcPr>
          <w:p w14:paraId="1F54926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0.318</w:t>
            </w:r>
          </w:p>
        </w:tc>
      </w:tr>
      <w:tr w:rsidR="00641412" w:rsidRPr="00706F03" w14:paraId="7B4ED461" w14:textId="77777777" w:rsidTr="006E4931">
        <w:trPr>
          <w:cantSplit/>
          <w:jc w:val="center"/>
        </w:trPr>
        <w:tc>
          <w:tcPr>
            <w:tcW w:w="1660" w:type="dxa"/>
            <w:tcBorders>
              <w:bottom w:val="single" w:sz="2" w:space="0" w:color="000000"/>
            </w:tcBorders>
          </w:tcPr>
          <w:p w14:paraId="33CD8606"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民事</w:t>
            </w:r>
          </w:p>
        </w:tc>
        <w:tc>
          <w:tcPr>
            <w:tcW w:w="1969" w:type="dxa"/>
            <w:tcBorders>
              <w:bottom w:val="single" w:sz="2" w:space="0" w:color="000000"/>
            </w:tcBorders>
          </w:tcPr>
          <w:p w14:paraId="6E9B733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TF-IDF</w:t>
            </w:r>
          </w:p>
        </w:tc>
        <w:tc>
          <w:tcPr>
            <w:tcW w:w="1059" w:type="dxa"/>
            <w:tcBorders>
              <w:bottom w:val="single" w:sz="2" w:space="0" w:color="000000"/>
            </w:tcBorders>
          </w:tcPr>
          <w:p w14:paraId="5C9EDE9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1000</w:t>
            </w:r>
          </w:p>
        </w:tc>
        <w:tc>
          <w:tcPr>
            <w:tcW w:w="1261" w:type="dxa"/>
            <w:tcBorders>
              <w:bottom w:val="single" w:sz="2" w:space="0" w:color="000000"/>
            </w:tcBorders>
          </w:tcPr>
          <w:p w14:paraId="55CD2A5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0.125</w:t>
            </w:r>
          </w:p>
        </w:tc>
        <w:tc>
          <w:tcPr>
            <w:tcW w:w="1420" w:type="dxa"/>
            <w:tcBorders>
              <w:bottom w:val="single" w:sz="2" w:space="0" w:color="000000"/>
            </w:tcBorders>
          </w:tcPr>
          <w:p w14:paraId="3ADDC78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0.695</w:t>
            </w:r>
          </w:p>
        </w:tc>
        <w:tc>
          <w:tcPr>
            <w:tcW w:w="2695" w:type="dxa"/>
            <w:tcBorders>
              <w:bottom w:val="single" w:sz="2" w:space="0" w:color="000000"/>
            </w:tcBorders>
          </w:tcPr>
          <w:p w14:paraId="693D9A2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0.353</w:t>
            </w:r>
          </w:p>
        </w:tc>
      </w:tr>
      <w:tr w:rsidR="00641412" w:rsidRPr="00706F03" w14:paraId="2BCEC08F" w14:textId="77777777" w:rsidTr="006E4931">
        <w:trPr>
          <w:cantSplit/>
          <w:jc w:val="center"/>
        </w:trPr>
        <w:tc>
          <w:tcPr>
            <w:tcW w:w="1660" w:type="dxa"/>
            <w:tcBorders>
              <w:bottom w:val="single" w:sz="2" w:space="0" w:color="000000"/>
            </w:tcBorders>
          </w:tcPr>
          <w:p w14:paraId="1A3678C3"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w:t>
            </w:r>
          </w:p>
        </w:tc>
        <w:tc>
          <w:tcPr>
            <w:tcW w:w="1969" w:type="dxa"/>
            <w:tcBorders>
              <w:bottom w:val="single" w:sz="2" w:space="0" w:color="000000"/>
            </w:tcBorders>
          </w:tcPr>
          <w:p w14:paraId="36C39D7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TF-IDF</w:t>
            </w:r>
          </w:p>
        </w:tc>
        <w:tc>
          <w:tcPr>
            <w:tcW w:w="1059" w:type="dxa"/>
            <w:tcBorders>
              <w:bottom w:val="single" w:sz="2" w:space="0" w:color="000000"/>
            </w:tcBorders>
          </w:tcPr>
          <w:p w14:paraId="097DBDA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5000</w:t>
            </w:r>
          </w:p>
        </w:tc>
        <w:tc>
          <w:tcPr>
            <w:tcW w:w="1261" w:type="dxa"/>
            <w:tcBorders>
              <w:bottom w:val="single" w:sz="2" w:space="0" w:color="000000"/>
            </w:tcBorders>
          </w:tcPr>
          <w:p w14:paraId="37E138B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0.125</w:t>
            </w:r>
          </w:p>
        </w:tc>
        <w:tc>
          <w:tcPr>
            <w:tcW w:w="1420" w:type="dxa"/>
            <w:tcBorders>
              <w:bottom w:val="single" w:sz="2" w:space="0" w:color="000000"/>
            </w:tcBorders>
          </w:tcPr>
          <w:p w14:paraId="564A5D5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0.928</w:t>
            </w:r>
          </w:p>
        </w:tc>
        <w:tc>
          <w:tcPr>
            <w:tcW w:w="2695" w:type="dxa"/>
            <w:tcBorders>
              <w:bottom w:val="single" w:sz="2" w:space="0" w:color="000000"/>
            </w:tcBorders>
          </w:tcPr>
          <w:p w14:paraId="7DEA97C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0.390</w:t>
            </w:r>
          </w:p>
        </w:tc>
      </w:tr>
      <w:tr w:rsidR="00641412" w:rsidRPr="00706F03" w14:paraId="54CBCAD8" w14:textId="77777777" w:rsidTr="006E4931">
        <w:trPr>
          <w:cantSplit/>
          <w:jc w:val="center"/>
        </w:trPr>
        <w:tc>
          <w:tcPr>
            <w:tcW w:w="1660" w:type="dxa"/>
          </w:tcPr>
          <w:p w14:paraId="35BDF834" w14:textId="77777777" w:rsidR="00641412" w:rsidRPr="00706F03" w:rsidRDefault="00461938" w:rsidP="0004071A">
            <w:pPr>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刑事附帶民事</w:t>
            </w:r>
          </w:p>
        </w:tc>
        <w:tc>
          <w:tcPr>
            <w:tcW w:w="1969" w:type="dxa"/>
          </w:tcPr>
          <w:p w14:paraId="53E7BCF4"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w:t>
            </w:r>
          </w:p>
        </w:tc>
        <w:tc>
          <w:tcPr>
            <w:tcW w:w="1059" w:type="dxa"/>
          </w:tcPr>
          <w:p w14:paraId="7C48C337"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1000</w:t>
            </w:r>
          </w:p>
        </w:tc>
        <w:tc>
          <w:tcPr>
            <w:tcW w:w="1261" w:type="dxa"/>
          </w:tcPr>
          <w:p w14:paraId="0E76086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0.125</w:t>
            </w:r>
          </w:p>
        </w:tc>
        <w:tc>
          <w:tcPr>
            <w:tcW w:w="1420" w:type="dxa"/>
          </w:tcPr>
          <w:p w14:paraId="612BF3DC"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0.823</w:t>
            </w:r>
          </w:p>
        </w:tc>
        <w:tc>
          <w:tcPr>
            <w:tcW w:w="2695" w:type="dxa"/>
          </w:tcPr>
          <w:p w14:paraId="6E372678"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0.545</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7 Chi-square + SVM </w:t>
      </w:r>
      <w:r>
        <w:rPr>
          <w:rFonts w:ascii="Kaiti TC" w:hAnsi="Kaiti TC" w:eastAsia="Kaiti TC" w:cs="Kaiti TC"/>
          <w:b/>
          <w:i w:val="0"/>
          <w:sz w:val="24"/>
        </w:rPr>
        <w:t>於各資料集之最佳表現</w:t>
      </w:r>
    </w:p>
    <w:tbl>
      <w:tblPr>
        <w:tblStyle w:val="TableGrid"/>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12"/>
        <w:gridCol w:w="1878"/>
        <w:gridCol w:w="2019"/>
        <w:gridCol w:w="1922"/>
        <w:gridCol w:w="2207"/>
      </w:tblGrid>
      <w:tr w:rsidR="00641412" w:rsidRPr="00706F03" w14:paraId="59F2B763" w14:textId="77777777" w:rsidTr="000C3BE1">
        <w:trPr>
          <w:cantSplit/>
          <w:jc w:val="center"/>
        </w:trPr>
        <w:tc>
          <w:tcPr>
            <w:tcW w:w="1696" w:type="dxa"/>
            <w:tcBorders>
              <w:bottom w:val="single" w:sz="2" w:space="0" w:color="000000"/>
            </w:tcBorders>
          </w:tcPr>
          <w:p w14:paraId="607AAC4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Kaiti TC" w:ascii="Kaiti TC" w:hAnsi="Kaiti TC" w:eastAsia="Kaiti TC"/>
                <w:b/>
                <w:i w:val="0"/>
                <w:sz w:val="22"/>
                <w:szCs w:val="22"/>
              </w:rPr>
              <w:t>資料集</w:t>
            </w:r>
          </w:p>
        </w:tc>
        <w:tc>
          <w:tcPr>
            <w:tcW w:w="1758" w:type="dxa"/>
            <w:tcBorders>
              <w:bottom w:val="single" w:sz="2" w:space="0" w:color="000000"/>
            </w:tcBorders>
          </w:tcPr>
          <w:p w14:paraId="5D2FF43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 xml:space="preserve">Direct </w:t>
            </w:r>
            <w:r w:rsidRPr="00706F03">
              <w:rPr>
                <w:rFonts w:cs="Kaiti TC" w:ascii="Kaiti TC" w:hAnsi="Kaiti TC" w:eastAsia="Kaiti TC"/>
                <w:b/>
                <w:i w:val="0"/>
                <w:sz w:val="22"/>
                <w:szCs w:val="22"/>
              </w:rPr>
              <w:t>最佳特徵</w:t>
            </w:r>
          </w:p>
        </w:tc>
        <w:tc>
          <w:tcPr>
            <w:tcW w:w="1890" w:type="dxa"/>
            <w:tcBorders>
              <w:bottom w:val="single" w:sz="2" w:space="0" w:color="000000"/>
            </w:tcBorders>
          </w:tcPr>
          <w:p w14:paraId="13B996D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Accuracy</w:t>
            </w:r>
          </w:p>
        </w:tc>
        <w:tc>
          <w:tcPr>
            <w:tcW w:w="1799" w:type="dxa"/>
            <w:tcBorders>
              <w:bottom w:val="single" w:sz="2" w:space="0" w:color="000000"/>
            </w:tcBorders>
          </w:tcPr>
          <w:p w14:paraId="51DC5EF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Macro F1</w:t>
            </w:r>
          </w:p>
        </w:tc>
        <w:tc>
          <w:tcPr>
            <w:tcW w:w="2066" w:type="dxa"/>
            <w:tcBorders>
              <w:bottom w:val="single" w:sz="2" w:space="0" w:color="000000"/>
            </w:tcBorders>
          </w:tcPr>
          <w:p w14:paraId="0E331D2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Majority Macro F1</w:t>
            </w:r>
          </w:p>
        </w:tc>
      </w:tr>
      <w:tr w:rsidR="00641412" w:rsidRPr="00706F03" w14:paraId="1F074BB6" w14:textId="77777777" w:rsidTr="000C3BE1">
        <w:trPr>
          <w:cantSplit/>
          <w:jc w:val="center"/>
        </w:trPr>
        <w:tc>
          <w:tcPr>
            <w:tcW w:w="1696" w:type="dxa"/>
            <w:tcBorders>
              <w:bottom w:val="single" w:sz="2" w:space="0" w:color="000000"/>
            </w:tcBorders>
          </w:tcPr>
          <w:p w14:paraId="4F7236B8"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行政</w:t>
            </w:r>
          </w:p>
        </w:tc>
        <w:tc>
          <w:tcPr>
            <w:tcW w:w="1758" w:type="dxa"/>
            <w:tcBorders>
              <w:bottom w:val="single" w:sz="2" w:space="0" w:color="000000"/>
            </w:tcBorders>
          </w:tcPr>
          <w:p w14:paraId="6BA9FDF1" w14:textId="77777777" w:rsidR="00641412" w:rsidRPr="00706F03" w:rsidRDefault="00461938" w:rsidP="0004071A">
            <w:pPr>
              <w:keepNext/>
              <w:keepLines/>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p>
        </w:tc>
        <w:tc>
          <w:tcPr>
            <w:tcW w:w="1890" w:type="dxa"/>
            <w:tcBorders>
              <w:bottom w:val="single" w:sz="2" w:space="0" w:color="000000"/>
            </w:tcBorders>
          </w:tcPr>
          <w:p w14:paraId="7380033B"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0.828</w:t>
            </w:r>
          </w:p>
        </w:tc>
        <w:tc>
          <w:tcPr>
            <w:tcW w:w="1799" w:type="dxa"/>
            <w:tcBorders>
              <w:bottom w:val="single" w:sz="2" w:space="0" w:color="000000"/>
            </w:tcBorders>
          </w:tcPr>
          <w:p w14:paraId="1108D1DE"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0.392</w:t>
            </w:r>
          </w:p>
        </w:tc>
        <w:tc>
          <w:tcPr>
            <w:tcW w:w="2066" w:type="dxa"/>
            <w:tcBorders>
              <w:bottom w:val="single" w:sz="2" w:space="0" w:color="000000"/>
            </w:tcBorders>
          </w:tcPr>
          <w:p w14:paraId="1A67E6A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0.311</w:t>
            </w:r>
          </w:p>
        </w:tc>
      </w:tr>
      <w:tr w:rsidR="00641412" w:rsidRPr="00706F03" w14:paraId="21645B7F" w14:textId="77777777" w:rsidTr="000C3BE1">
        <w:trPr>
          <w:cantSplit/>
          <w:jc w:val="center"/>
        </w:trPr>
        <w:tc>
          <w:tcPr>
            <w:tcW w:w="1696" w:type="dxa"/>
            <w:tcBorders>
              <w:bottom w:val="single" w:sz="2" w:space="0" w:color="000000"/>
            </w:tcBorders>
          </w:tcPr>
          <w:p w14:paraId="75F058CF"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民事</w:t>
            </w:r>
          </w:p>
        </w:tc>
        <w:tc>
          <w:tcPr>
            <w:tcW w:w="1758" w:type="dxa"/>
            <w:tcBorders>
              <w:bottom w:val="single" w:sz="2" w:space="0" w:color="000000"/>
            </w:tcBorders>
          </w:tcPr>
          <w:p w14:paraId="208BF948"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TF-IDF</w:t>
            </w:r>
          </w:p>
        </w:tc>
        <w:tc>
          <w:tcPr>
            <w:tcW w:w="1890" w:type="dxa"/>
            <w:tcBorders>
              <w:bottom w:val="single" w:sz="2" w:space="0" w:color="000000"/>
            </w:tcBorders>
          </w:tcPr>
          <w:p w14:paraId="34E7113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0.680</w:t>
            </w:r>
          </w:p>
        </w:tc>
        <w:tc>
          <w:tcPr>
            <w:tcW w:w="1799" w:type="dxa"/>
            <w:tcBorders>
              <w:bottom w:val="single" w:sz="2" w:space="0" w:color="000000"/>
            </w:tcBorders>
          </w:tcPr>
          <w:p w14:paraId="1F8BCDC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0.428</w:t>
            </w:r>
          </w:p>
        </w:tc>
        <w:tc>
          <w:tcPr>
            <w:tcW w:w="2066" w:type="dxa"/>
            <w:tcBorders>
              <w:bottom w:val="single" w:sz="2" w:space="0" w:color="000000"/>
            </w:tcBorders>
          </w:tcPr>
          <w:p w14:paraId="51616B75"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0.269</w:t>
            </w:r>
          </w:p>
        </w:tc>
      </w:tr>
      <w:tr w:rsidR="00641412" w:rsidRPr="00706F03" w14:paraId="41B6DFBF" w14:textId="77777777" w:rsidTr="000C3BE1">
        <w:trPr>
          <w:cantSplit/>
          <w:jc w:val="center"/>
        </w:trPr>
        <w:tc>
          <w:tcPr>
            <w:tcW w:w="1696" w:type="dxa"/>
            <w:tcBorders>
              <w:bottom w:val="single" w:sz="2" w:space="0" w:color="000000"/>
            </w:tcBorders>
          </w:tcPr>
          <w:p w14:paraId="2216D182"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w:t>
            </w:r>
          </w:p>
        </w:tc>
        <w:tc>
          <w:tcPr>
            <w:tcW w:w="1758" w:type="dxa"/>
            <w:tcBorders>
              <w:bottom w:val="single" w:sz="2" w:space="0" w:color="000000"/>
            </w:tcBorders>
          </w:tcPr>
          <w:p w14:paraId="60702ECF"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w:t>
            </w:r>
          </w:p>
        </w:tc>
        <w:tc>
          <w:tcPr>
            <w:tcW w:w="1890" w:type="dxa"/>
            <w:tcBorders>
              <w:bottom w:val="single" w:sz="2" w:space="0" w:color="000000"/>
            </w:tcBorders>
          </w:tcPr>
          <w:p w14:paraId="4AC0991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0.951</w:t>
            </w:r>
          </w:p>
        </w:tc>
        <w:tc>
          <w:tcPr>
            <w:tcW w:w="1799" w:type="dxa"/>
            <w:tcBorders>
              <w:bottom w:val="single" w:sz="2" w:space="0" w:color="000000"/>
            </w:tcBorders>
          </w:tcPr>
          <w:p w14:paraId="59BDAB5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0.577</w:t>
            </w:r>
          </w:p>
        </w:tc>
        <w:tc>
          <w:tcPr>
            <w:tcW w:w="2066" w:type="dxa"/>
            <w:tcBorders>
              <w:bottom w:val="single" w:sz="2" w:space="0" w:color="000000"/>
            </w:tcBorders>
          </w:tcPr>
          <w:p w14:paraId="5C6249D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0.322</w:t>
            </w:r>
          </w:p>
        </w:tc>
      </w:tr>
      <w:tr w:rsidR="00641412" w:rsidRPr="00706F03" w14:paraId="7FF02C3A" w14:textId="77777777" w:rsidTr="000C3BE1">
        <w:trPr>
          <w:cantSplit/>
          <w:jc w:val="center"/>
        </w:trPr>
        <w:tc>
          <w:tcPr>
            <w:tcW w:w="1696" w:type="dxa"/>
          </w:tcPr>
          <w:p w14:paraId="1FB26FCA" w14:textId="77777777" w:rsidR="00641412" w:rsidRPr="00706F03" w:rsidRDefault="00461938" w:rsidP="0004071A">
            <w:pPr>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刑事附帶民事</w:t>
            </w:r>
          </w:p>
        </w:tc>
        <w:tc>
          <w:tcPr>
            <w:tcW w:w="1758" w:type="dxa"/>
          </w:tcPr>
          <w:p w14:paraId="1B776436" w14:textId="77777777" w:rsidR="00641412" w:rsidRPr="00706F03" w:rsidRDefault="00461938" w:rsidP="0004071A">
            <w:pPr>
              <w:keepLines/>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p>
        </w:tc>
        <w:tc>
          <w:tcPr>
            <w:tcW w:w="1890" w:type="dxa"/>
          </w:tcPr>
          <w:p w14:paraId="4E4C3E90"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0.854</w:t>
            </w:r>
          </w:p>
        </w:tc>
        <w:tc>
          <w:tcPr>
            <w:tcW w:w="1799" w:type="dxa"/>
          </w:tcPr>
          <w:p w14:paraId="5E08F712"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0.654</w:t>
            </w:r>
          </w:p>
        </w:tc>
        <w:tc>
          <w:tcPr>
            <w:tcW w:w="2066" w:type="dxa"/>
          </w:tcPr>
          <w:p w14:paraId="18FB68CC"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0.245</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表</w:t>
      </w:r>
      <w:r>
        <w:rPr>
          <w:rFonts w:ascii="Times New Roman" w:hAnsi="Times New Roman" w:eastAsia="Kaiti TC" w:cs="Times New Roman"/>
          <w:b w:val="0"/>
          <w:i w:val="0"/>
          <w:sz w:val="24"/>
        </w:rPr>
        <w:t xml:space="preserve"> 6 </w:t>
      </w:r>
      <w:r>
        <w:rPr>
          <w:rFonts w:ascii="Kaiti TC" w:hAnsi="Kaiti TC" w:eastAsia="Kaiti TC" w:cs="Kaiti TC"/>
          <w:b w:val="0"/>
          <w:i w:val="0"/>
          <w:sz w:val="24"/>
        </w:rPr>
        <w:t>與表</w:t>
      </w:r>
      <w:r>
        <w:rPr>
          <w:rFonts w:ascii="Times New Roman" w:hAnsi="Times New Roman" w:eastAsia="Kaiti TC" w:cs="Times New Roman"/>
          <w:b w:val="0"/>
          <w:i w:val="0"/>
          <w:sz w:val="24"/>
        </w:rPr>
        <w:t xml:space="preserve"> 7 </w:t>
      </w:r>
      <w:r>
        <w:rPr>
          <w:rFonts w:ascii="Kaiti TC" w:hAnsi="Kaiti TC" w:eastAsia="Kaiti TC" w:cs="Kaiti TC"/>
          <w:b w:val="0"/>
          <w:i w:val="0"/>
          <w:sz w:val="24"/>
        </w:rPr>
        <w:t>顯示</w:t>
      </w:r>
      <w:r>
        <w:rPr>
          <w:rFonts w:ascii="Times New Roman" w:hAnsi="Times New Roman" w:eastAsia="Kaiti TC" w:cs="Times New Roman"/>
          <w:b w:val="0"/>
          <w:i w:val="0"/>
          <w:sz w:val="24"/>
        </w:rPr>
        <w:t>，</w:t>
      </w:r>
      <w:r>
        <w:rPr>
          <w:rFonts w:ascii="Kaiti TC" w:hAnsi="Kaiti TC" w:eastAsia="Kaiti TC" w:cs="Kaiti TC"/>
          <w:b w:val="0"/>
          <w:i w:val="0"/>
          <w:sz w:val="24"/>
        </w:rPr>
        <w:t>在四類案件資料集中</w:t>
      </w:r>
      <w:r>
        <w:rPr>
          <w:rFonts w:ascii="Times New Roman" w:hAnsi="Times New Roman" w:eastAsia="Kaiti TC" w:cs="Times New Roman"/>
          <w:b w:val="0"/>
          <w:i w:val="0"/>
          <w:sz w:val="24"/>
        </w:rPr>
        <w:t xml:space="preserve">，Chi-square + SVM </w:t>
      </w:r>
      <w:r>
        <w:rPr>
          <w:rFonts w:ascii="Kaiti TC" w:hAnsi="Kaiti TC" w:eastAsia="Kaiti TC" w:cs="Kaiti TC"/>
          <w:b w:val="0"/>
          <w:i w:val="0"/>
          <w:sz w:val="24"/>
        </w:rPr>
        <w:t>的</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均高於</w:t>
      </w:r>
      <w:r>
        <w:rPr>
          <w:rFonts w:ascii="Times New Roman" w:hAnsi="Times New Roman" w:eastAsia="Kaiti TC" w:cs="Times New Roman"/>
          <w:b w:val="0"/>
          <w:i w:val="0"/>
          <w:sz w:val="24"/>
        </w:rPr>
        <w:t xml:space="preserve"> Chi-square + MNIR + SVM。</w:t>
      </w:r>
      <w:r>
        <w:rPr>
          <w:rFonts w:ascii="Kaiti TC" w:hAnsi="Kaiti TC" w:eastAsia="Kaiti TC" w:cs="Kaiti TC"/>
          <w:b w:val="0"/>
          <w:i w:val="0"/>
          <w:sz w:val="24"/>
        </w:rPr>
        <w:t>此結果表示</w:t>
      </w:r>
      <w:r>
        <w:rPr>
          <w:rFonts w:ascii="Times New Roman" w:hAnsi="Times New Roman" w:eastAsia="Kaiti TC" w:cs="Times New Roman"/>
          <w:b w:val="0"/>
          <w:i w:val="0"/>
          <w:sz w:val="24"/>
        </w:rPr>
        <w:t>，</w:t>
      </w:r>
      <w:r>
        <w:rPr>
          <w:rFonts w:ascii="Kaiti TC" w:hAnsi="Kaiti TC" w:eastAsia="Kaiti TC" w:cs="Kaiti TC"/>
          <w:b w:val="0"/>
          <w:i w:val="0"/>
          <w:sz w:val="24"/>
        </w:rPr>
        <w:t>在本研究資料</w:t>
      </w:r>
      <w:r>
        <w:rPr>
          <w:rFonts w:ascii="Times New Roman" w:hAnsi="Times New Roman" w:eastAsia="Kaiti TC" w:cs="Times New Roman"/>
          <w:b w:val="0"/>
          <w:i w:val="0"/>
          <w:sz w:val="24"/>
        </w:rPr>
        <w:t>、</w:t>
      </w:r>
      <w:r>
        <w:rPr>
          <w:rFonts w:ascii="Kaiti TC" w:hAnsi="Kaiti TC" w:eastAsia="Kaiti TC" w:cs="Kaiti TC"/>
          <w:b w:val="0"/>
          <w:i w:val="0"/>
          <w:sz w:val="24"/>
        </w:rPr>
        <w:t>標籤設定</w:t>
      </w:r>
      <w:r>
        <w:rPr>
          <w:rFonts w:ascii="Times New Roman" w:hAnsi="Times New Roman" w:eastAsia="Kaiti TC" w:cs="Times New Roman"/>
          <w:b w:val="0"/>
          <w:i w:val="0"/>
          <w:sz w:val="24"/>
        </w:rPr>
        <w:t>、</w:t>
      </w:r>
      <w:r>
        <w:rPr>
          <w:rFonts w:ascii="Kaiti TC" w:hAnsi="Kaiti TC" w:eastAsia="Kaiti TC" w:cs="Kaiti TC"/>
          <w:b w:val="0"/>
          <w:i w:val="0"/>
          <w:sz w:val="24"/>
        </w:rPr>
        <w:t>文本前處理與超參數範圍下</w:t>
      </w:r>
      <w:r>
        <w:rPr>
          <w:rFonts w:ascii="Times New Roman" w:hAnsi="Times New Roman" w:eastAsia="Kaiti TC" w:cs="Times New Roman"/>
          <w:b w:val="0"/>
          <w:i w:val="0"/>
          <w:sz w:val="24"/>
        </w:rPr>
        <w:t xml:space="preserve">，MNIR </w:t>
      </w:r>
      <w:r>
        <w:rPr>
          <w:rFonts w:ascii="Kaiti TC" w:hAnsi="Kaiti TC" w:eastAsia="Kaiti TC" w:cs="Kaiti TC"/>
          <w:b w:val="0"/>
          <w:i w:val="0"/>
          <w:sz w:val="24"/>
        </w:rPr>
        <w:t>監督式特徵轉換未帶來額外分類增益</w:t>
      </w:r>
      <w:r>
        <w:rPr>
          <w:rFonts w:ascii="Times New Roman" w:hAnsi="Times New Roman" w:eastAsia="Kaiti TC" w:cs="Times New Roman"/>
          <w:b w:val="0"/>
          <w:i w:val="0"/>
          <w:sz w:val="24"/>
        </w:rPr>
        <w:t>。</w:t>
      </w:r>
      <w:r>
        <w:rPr>
          <w:rFonts w:ascii="Kaiti TC" w:hAnsi="Kaiti TC" w:eastAsia="Kaiti TC" w:cs="Kaiti TC"/>
          <w:b w:val="0"/>
          <w:i w:val="0"/>
          <w:sz w:val="24"/>
        </w:rPr>
        <w:t>較合理的解讀並非</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方法本身無效</w:t>
      </w:r>
      <w:r>
        <w:rPr>
          <w:rFonts w:ascii="Times New Roman" w:hAnsi="Times New Roman" w:eastAsia="Kaiti TC" w:cs="Times New Roman"/>
          <w:b w:val="0"/>
          <w:i w:val="0"/>
          <w:sz w:val="24"/>
        </w:rPr>
        <w:t>，</w:t>
      </w:r>
      <w:r>
        <w:rPr>
          <w:rFonts w:ascii="Kaiti TC" w:hAnsi="Kaiti TC" w:eastAsia="Kaiti TC" w:cs="Kaiti TC"/>
          <w:b w:val="0"/>
          <w:i w:val="0"/>
          <w:sz w:val="24"/>
        </w:rPr>
        <w:t>而是卡方篩選後的稀疏文字特徵已保留相當程度的裁判結果分類訊號</w:t>
      </w:r>
      <w:r>
        <w:rPr>
          <w:rFonts w:ascii="Times New Roman" w:hAnsi="Times New Roman" w:eastAsia="Kaiti TC" w:cs="Times New Roman"/>
          <w:b w:val="0"/>
          <w:i w:val="0"/>
          <w:sz w:val="24"/>
        </w:rPr>
        <w:t>；</w:t>
      </w:r>
      <w:r>
        <w:rPr>
          <w:rFonts w:ascii="Kaiti TC" w:hAnsi="Kaiti TC" w:eastAsia="Kaiti TC" w:cs="Kaiti TC"/>
          <w:b w:val="0"/>
          <w:i w:val="0"/>
          <w:sz w:val="24"/>
        </w:rPr>
        <w:t>再將其壓縮為低維</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分數時</w:t>
      </w:r>
      <w:r>
        <w:rPr>
          <w:rFonts w:ascii="Times New Roman" w:hAnsi="Times New Roman" w:eastAsia="Kaiti TC" w:cs="Times New Roman"/>
          <w:b w:val="0"/>
          <w:i w:val="0"/>
          <w:sz w:val="24"/>
        </w:rPr>
        <w:t>，</w:t>
      </w:r>
      <w:r>
        <w:rPr>
          <w:rFonts w:ascii="Kaiti TC" w:hAnsi="Kaiti TC" w:eastAsia="Kaiti TC" w:cs="Kaiti TC"/>
          <w:b w:val="0"/>
          <w:i w:val="0"/>
          <w:sz w:val="24"/>
        </w:rPr>
        <w:t>可能同時壓縮了部分細部詞彙或少數類別訊號</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本研究對同一測試集進行有放回重抽樣</w:t>
      </w:r>
      <w:r>
        <w:rPr>
          <w:rFonts w:ascii="Times New Roman" w:hAnsi="Times New Roman" w:eastAsia="Kaiti TC" w:cs="Times New Roman"/>
          <w:b w:val="0"/>
          <w:i w:val="0"/>
          <w:sz w:val="24"/>
        </w:rPr>
        <w:t>，</w:t>
      </w:r>
      <w:r>
        <w:rPr>
          <w:rFonts w:ascii="Kaiti TC" w:hAnsi="Kaiti TC" w:eastAsia="Kaiti TC" w:cs="Kaiti TC"/>
          <w:b w:val="0"/>
          <w:i w:val="0"/>
          <w:sz w:val="24"/>
        </w:rPr>
        <w:t>並以相同樣本索引計算兩條模型流程之</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差異</w:t>
      </w:r>
      <w:r>
        <w:rPr>
          <w:rFonts w:ascii="Times New Roman" w:hAnsi="Times New Roman" w:eastAsia="Kaiti TC" w:cs="Times New Roman"/>
          <w:b w:val="0"/>
          <w:i w:val="0"/>
          <w:sz w:val="24"/>
        </w:rPr>
        <w:t>，</w:t>
      </w:r>
      <w:r>
        <w:rPr>
          <w:rFonts w:ascii="Kaiti TC" w:hAnsi="Kaiti TC" w:eastAsia="Kaiti TC" w:cs="Kaiti TC"/>
          <w:b w:val="0"/>
          <w:i w:val="0"/>
          <w:sz w:val="24"/>
        </w:rPr>
        <w:t>以維持模型比較的配對性</w:t>
      </w:r>
      <w:r>
        <w:rPr>
          <w:rFonts w:ascii="Times New Roman" w:hAnsi="Times New Roman" w:eastAsia="Kaiti TC" w:cs="Times New Roman"/>
          <w:b w:val="0"/>
          <w:i w:val="0"/>
          <w:sz w:val="24"/>
        </w:rPr>
        <w:t>。</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8 Chi-square + SVM </w:t>
      </w:r>
      <w:r>
        <w:rPr>
          <w:rFonts w:ascii="Kaiti TC" w:hAnsi="Kaiti TC" w:eastAsia="Kaiti TC" w:cs="Kaiti TC"/>
          <w:b/>
          <w:i w:val="0"/>
          <w:sz w:val="24"/>
        </w:rPr>
        <w:t>與</w:t>
      </w:r>
      <w:r>
        <w:rPr>
          <w:rFonts w:ascii="Times New Roman" w:hAnsi="Times New Roman" w:eastAsia="Kaiti TC" w:cs="Times New Roman"/>
          <w:b/>
          <w:i w:val="0"/>
          <w:sz w:val="24"/>
        </w:rPr>
        <w:t xml:space="preserve"> Chi-square + MNIR + SVM </w:t>
      </w:r>
      <w:r>
        <w:rPr>
          <w:rFonts w:ascii="Kaiti TC" w:hAnsi="Kaiti TC" w:eastAsia="Kaiti TC" w:cs="Kaiti TC"/>
          <w:b/>
          <w:i w:val="0"/>
          <w:sz w:val="24"/>
        </w:rPr>
        <w:t>之</w:t>
      </w:r>
      <w:r>
        <w:rPr>
          <w:rFonts w:ascii="Times New Roman" w:hAnsi="Times New Roman" w:eastAsia="Kaiti TC" w:cs="Times New Roman"/>
          <w:b/>
          <w:i w:val="0"/>
          <w:sz w:val="24"/>
        </w:rPr>
        <w:t xml:space="preserve"> Macro F1 </w:t>
      </w:r>
      <w:r>
        <w:rPr>
          <w:rFonts w:ascii="Kaiti TC" w:hAnsi="Kaiti TC" w:eastAsia="Kaiti TC" w:cs="Kaiti TC"/>
          <w:b/>
          <w:i w:val="0"/>
          <w:sz w:val="24"/>
        </w:rPr>
        <w:t>比較</w:t>
      </w:r>
    </w:p>
    <w:tbl>
      <w:tblPr>
        <w:tblStyle w:val="TableGrid"/>
        <w:tblW w:w="537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54"/>
        <w:gridCol w:w="1134"/>
        <w:gridCol w:w="1136"/>
        <w:gridCol w:w="1135"/>
        <w:gridCol w:w="2127"/>
        <w:gridCol w:w="1700"/>
        <w:gridCol w:w="1559"/>
      </w:tblGrid>
      <w:tr w:rsidR="0047606C" w:rsidRPr="00706F03" w14:paraId="4F66279B" w14:textId="77777777" w:rsidTr="002E2F39">
        <w:trPr>
          <w:cantSplit/>
          <w:jc w:val="center"/>
        </w:trPr>
        <w:tc>
          <w:tcPr>
            <w:tcW w:w="1554" w:type="dxa"/>
            <w:tcBorders>
              <w:bottom w:val="single" w:sz="2" w:space="0" w:color="000000"/>
            </w:tcBorders>
            <w:vAlign w:val="center"/>
          </w:tcPr>
          <w:p w14:paraId="1933E5D0"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Kaiti TC" w:ascii="Kaiti TC" w:hAnsi="Kaiti TC" w:eastAsia="Kaiti TC"/>
                <w:b/>
                <w:i w:val="0"/>
                <w:sz w:val="22"/>
                <w:szCs w:val="22"/>
              </w:rPr>
              <w:t>資料集</w:t>
            </w:r>
          </w:p>
        </w:tc>
        <w:tc>
          <w:tcPr>
            <w:tcW w:w="1134" w:type="dxa"/>
            <w:tcBorders>
              <w:bottom w:val="single" w:sz="2" w:space="0" w:color="000000"/>
            </w:tcBorders>
            <w:vAlign w:val="center"/>
          </w:tcPr>
          <w:p w14:paraId="7704126F"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 xml:space="preserve">Direct </w:t>
            </w:r>
            <w:r w:rsidRPr="00706F03">
              <w:rPr>
                <w:rFonts w:cs="Times New Roman" w:ascii="Times New Roman" w:hAnsi="Times New Roman" w:eastAsia="Kaiti TC"/>
                <w:b/>
                <w:i w:val="0"/>
                <w:sz w:val="22"/>
                <w:szCs w:val="22"/>
              </w:rPr>
              <w:br/>
            </w:r>
            <w:r w:rsidRPr="00706F03">
              <w:rPr>
                <w:rFonts w:cs="Kaiti TC" w:ascii="Kaiti TC" w:hAnsi="Kaiti TC" w:eastAsia="Kaiti TC"/>
                <w:b/>
                <w:i w:val="0"/>
                <w:sz w:val="22"/>
                <w:szCs w:val="22"/>
              </w:rPr>
              <w:t>最佳特徵</w:t>
            </w:r>
          </w:p>
        </w:tc>
        <w:tc>
          <w:tcPr>
            <w:tcW w:w="1136" w:type="dxa"/>
            <w:tcBorders>
              <w:bottom w:val="single" w:sz="2" w:space="0" w:color="000000"/>
            </w:tcBorders>
            <w:vAlign w:val="center"/>
          </w:tcPr>
          <w:p w14:paraId="72441D2A"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SVM Macro F1</w:t>
            </w:r>
          </w:p>
        </w:tc>
        <w:tc>
          <w:tcPr>
            <w:tcW w:w="1135" w:type="dxa"/>
            <w:tcBorders>
              <w:bottom w:val="single" w:sz="2" w:space="0" w:color="000000"/>
            </w:tcBorders>
            <w:vAlign w:val="center"/>
          </w:tcPr>
          <w:p w14:paraId="3A1FC361" w14:textId="77777777" w:rsidR="0047606C" w:rsidRPr="00706F03" w:rsidRDefault="0047606C" w:rsidP="002E2F39">
            <w:pPr>
              <w:keepNext/>
              <w:keepLines/>
              <w:spacing w:after="0" w:line="276" w:lineRule="auto"/>
              <w:ind w:firstLine="0"/>
              <w:jc w:val="center"/>
              <w:rPr>
                <w:rFonts w:cs="Times New Roman"/>
                <w:b/>
                <w:sz w:val="22"/>
                <w:szCs w:val="22"/>
              </w:rPr>
            </w:pPr>
            <w:r w:rsidRPr="00706F03">
              <w:rPr>
                <w:rFonts w:cs="Times New Roman" w:ascii="Times New Roman" w:hAnsi="Times New Roman" w:eastAsia="Kaiti TC"/>
                <w:b/>
                <w:i w:val="0"/>
                <w:sz w:val="22"/>
                <w:szCs w:val="22"/>
              </w:rPr>
              <w:t xml:space="preserve">MNIR </w:t>
            </w:r>
            <w:r w:rsidRPr="00706F03">
              <w:rPr>
                <w:rFonts w:cs="Kaiti TC" w:ascii="Kaiti TC" w:hAnsi="Kaiti TC" w:eastAsia="Kaiti TC"/>
                <w:b/>
                <w:i w:val="0"/>
                <w:sz w:val="22"/>
                <w:szCs w:val="22"/>
              </w:rPr>
              <w:t>最佳特徵</w:t>
            </w:r>
          </w:p>
          <w:p w14:paraId="6F972219" w14:textId="77777777" w:rsidR="0047606C" w:rsidRPr="00706F03" w:rsidRDefault="0047606C" w:rsidP="002E2F39">
            <w:pPr>
              <w:keepNext/>
              <w:keepLines/>
              <w:spacing w:after="0" w:line="276" w:lineRule="auto"/>
              <w:ind w:firstLine="0"/>
              <w:jc w:val="center"/>
              <w:rPr>
                <w:rFonts w:cs="Times New Roman"/>
                <w:sz w:val="22"/>
                <w:szCs w:val="22"/>
              </w:rPr>
            </w:pPr>
          </w:p>
        </w:tc>
        <w:tc>
          <w:tcPr>
            <w:tcW w:w="2127" w:type="dxa"/>
            <w:tcBorders>
              <w:bottom w:val="single" w:sz="2" w:space="0" w:color="000000"/>
            </w:tcBorders>
            <w:vAlign w:val="center"/>
          </w:tcPr>
          <w:p w14:paraId="14040C53"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Chi-square + MNIR + SVM Macro F1</w:t>
            </w:r>
          </w:p>
        </w:tc>
        <w:tc>
          <w:tcPr>
            <w:tcW w:w="1700" w:type="dxa"/>
            <w:tcBorders>
              <w:bottom w:val="single" w:sz="2" w:space="0" w:color="000000"/>
            </w:tcBorders>
            <w:vAlign w:val="center"/>
          </w:tcPr>
          <w:p w14:paraId="7A598DB6" w14:textId="77777777" w:rsidR="00DF543D" w:rsidRPr="00706F03" w:rsidRDefault="0047606C" w:rsidP="002E2F39">
            <w:pPr>
              <w:keepNext/>
              <w:keepLines/>
              <w:spacing w:after="0" w:line="276" w:lineRule="auto"/>
              <w:ind w:firstLine="0"/>
              <w:jc w:val="center"/>
              <w:rPr>
                <w:rFonts w:cs="Times New Roman"/>
                <w:b/>
                <w:sz w:val="22"/>
                <w:szCs w:val="22"/>
              </w:rPr>
            </w:pPr>
            <w:r w:rsidRPr="00706F03">
              <w:rPr>
                <w:rFonts w:cs="Times New Roman" w:ascii="Times New Roman" w:hAnsi="Times New Roman" w:eastAsia="Kaiti TC"/>
                <w:b/>
                <w:i w:val="0"/>
                <w:sz w:val="22"/>
                <w:szCs w:val="22"/>
              </w:rPr>
              <w:t>Direct - MNIR</w:t>
            </w:r>
          </w:p>
          <w:p w14:paraId="589E7CD8" w14:textId="77777777" w:rsidR="0047606C" w:rsidRPr="00706F03" w:rsidRDefault="00DF543D" w:rsidP="002E2F39">
            <w:pPr>
              <w:keepNext/>
              <w:keepLines/>
              <w:spacing w:after="0" w:line="276" w:lineRule="auto"/>
              <w:ind w:firstLine="0"/>
              <w:jc w:val="center"/>
              <w:rPr>
                <w:rFonts w:cs="Times New Roman"/>
                <w:sz w:val="22"/>
                <w:szCs w:val="22"/>
              </w:rPr>
            </w:pPr>
            <m:oMathPara>
              <m:oMath>
                <m:r>
                  <m:rPr>
                    <m:sty m:val="p"/>
                  </m:rPr>
                  <w:rPr>
                    <w:rFonts w:ascii="Cambria Math" w:hAnsi="Cambria Math" w:cs="Times New Roman"/>
                  </w:rPr>
                  <m:t>Δ</m:t>
                </m:r>
              </m:oMath>
            </m:oMathPara>
          </w:p>
        </w:tc>
        <w:tc>
          <w:tcPr>
            <w:tcW w:w="1559" w:type="dxa"/>
            <w:tcBorders>
              <w:bottom w:val="single" w:sz="2" w:space="0" w:color="000000"/>
            </w:tcBorders>
            <w:vAlign w:val="center"/>
          </w:tcPr>
          <w:p w14:paraId="532862E1" w14:textId="77777777" w:rsidR="0047606C" w:rsidRPr="00706F03" w:rsidRDefault="0047606C" w:rsidP="002E2F39">
            <w:pPr>
              <w:keepNext/>
              <w:keepLines/>
              <w:spacing w:after="0" w:line="276" w:lineRule="auto"/>
              <w:ind w:firstLine="0"/>
              <w:jc w:val="center"/>
              <w:rPr>
                <w:rFonts w:cs="Times New Roman"/>
                <w:b/>
                <w:sz w:val="22"/>
                <w:szCs w:val="22"/>
              </w:rPr>
            </w:pPr>
            <w:r w:rsidRPr="00706F03">
              <w:rPr>
                <w:rFonts w:cs="Times New Roman" w:ascii="Times New Roman" w:hAnsi="Times New Roman" w:eastAsia="Kaiti TC"/>
                <w:b/>
                <w:i w:val="0"/>
                <w:sz w:val="22"/>
                <w:szCs w:val="22"/>
              </w:rPr>
              <w:t>95% bootstrap CI</w:t>
            </w:r>
          </w:p>
        </w:tc>
      </w:tr>
      <w:tr w:rsidR="0047606C" w:rsidRPr="00706F03" w14:paraId="19497938" w14:textId="77777777" w:rsidTr="002E2F39">
        <w:trPr>
          <w:cantSplit/>
          <w:trHeight w:val="425"/>
          <w:jc w:val="center"/>
        </w:trPr>
        <w:tc>
          <w:tcPr>
            <w:tcW w:w="1554" w:type="dxa"/>
            <w:tcBorders>
              <w:bottom w:val="single" w:sz="2" w:space="0" w:color="000000"/>
            </w:tcBorders>
          </w:tcPr>
          <w:p w14:paraId="1D0A454B" w14:textId="77777777" w:rsidR="0047606C" w:rsidRPr="00706F03" w:rsidRDefault="0047606C"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行政</w:t>
            </w:r>
          </w:p>
        </w:tc>
        <w:tc>
          <w:tcPr>
            <w:tcW w:w="1134" w:type="dxa"/>
            <w:tcBorders>
              <w:bottom w:val="single" w:sz="2" w:space="0" w:color="000000"/>
            </w:tcBorders>
          </w:tcPr>
          <w:p w14:paraId="2E111BE0" w14:textId="77777777" w:rsidR="0047606C" w:rsidRPr="00706F03" w:rsidRDefault="0047606C" w:rsidP="0004071A">
            <w:pPr>
              <w:keepNext/>
              <w:keepLines/>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p>
        </w:tc>
        <w:tc>
          <w:tcPr>
            <w:tcW w:w="1136" w:type="dxa"/>
            <w:tcBorders>
              <w:bottom w:val="single" w:sz="2" w:space="0" w:color="000000"/>
            </w:tcBorders>
            <w:vAlign w:val="center"/>
          </w:tcPr>
          <w:p w14:paraId="61671ABE"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0.392</w:t>
            </w:r>
          </w:p>
        </w:tc>
        <w:tc>
          <w:tcPr>
            <w:tcW w:w="1135" w:type="dxa"/>
            <w:tcBorders>
              <w:bottom w:val="single" w:sz="2" w:space="0" w:color="000000"/>
            </w:tcBorders>
            <w:vAlign w:val="center"/>
          </w:tcPr>
          <w:p w14:paraId="4B79D7F8" w14:textId="77777777" w:rsidR="0047606C" w:rsidRPr="00706F03" w:rsidRDefault="0047606C" w:rsidP="002E2F39">
            <w:pPr>
              <w:keepNext/>
              <w:keepLines/>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p>
        </w:tc>
        <w:tc>
          <w:tcPr>
            <w:tcW w:w="2127" w:type="dxa"/>
            <w:tcBorders>
              <w:bottom w:val="single" w:sz="2" w:space="0" w:color="000000"/>
            </w:tcBorders>
            <w:vAlign w:val="center"/>
          </w:tcPr>
          <w:p w14:paraId="1C5F22FB"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0.318</w:t>
            </w:r>
          </w:p>
        </w:tc>
        <w:tc>
          <w:tcPr>
            <w:tcW w:w="1700" w:type="dxa"/>
            <w:tcBorders>
              <w:bottom w:val="single" w:sz="2" w:space="0" w:color="000000"/>
            </w:tcBorders>
            <w:vAlign w:val="center"/>
          </w:tcPr>
          <w:p w14:paraId="08CDC184"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0.073</w:t>
            </w:r>
          </w:p>
        </w:tc>
        <w:tc>
          <w:tcPr>
            <w:tcW w:w="1559" w:type="dxa"/>
            <w:tcBorders>
              <w:bottom w:val="single" w:sz="2" w:space="0" w:color="000000"/>
            </w:tcBorders>
            <w:vAlign w:val="center"/>
          </w:tcPr>
          <w:p w14:paraId="58859F9F"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[0.044, 0.104]</w:t>
            </w:r>
          </w:p>
        </w:tc>
      </w:tr>
      <w:tr w:rsidR="0047606C" w:rsidRPr="00706F03" w14:paraId="10229766" w14:textId="77777777" w:rsidTr="002E2F39">
        <w:trPr>
          <w:cantSplit/>
          <w:jc w:val="center"/>
        </w:trPr>
        <w:tc>
          <w:tcPr>
            <w:tcW w:w="1554" w:type="dxa"/>
            <w:tcBorders>
              <w:bottom w:val="single" w:sz="2" w:space="0" w:color="000000"/>
            </w:tcBorders>
          </w:tcPr>
          <w:p w14:paraId="32BC26BF" w14:textId="77777777" w:rsidR="0047606C" w:rsidRPr="00706F03" w:rsidRDefault="0047606C"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民事</w:t>
            </w:r>
          </w:p>
        </w:tc>
        <w:tc>
          <w:tcPr>
            <w:tcW w:w="1134" w:type="dxa"/>
            <w:tcBorders>
              <w:bottom w:val="single" w:sz="2" w:space="0" w:color="000000"/>
            </w:tcBorders>
          </w:tcPr>
          <w:p w14:paraId="77273936"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TF-IDF</w:t>
            </w:r>
          </w:p>
        </w:tc>
        <w:tc>
          <w:tcPr>
            <w:tcW w:w="1136" w:type="dxa"/>
            <w:tcBorders>
              <w:bottom w:val="single" w:sz="2" w:space="0" w:color="000000"/>
            </w:tcBorders>
            <w:vAlign w:val="center"/>
          </w:tcPr>
          <w:p w14:paraId="36CAC5ED"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0.428</w:t>
            </w:r>
          </w:p>
        </w:tc>
        <w:tc>
          <w:tcPr>
            <w:tcW w:w="1135" w:type="dxa"/>
            <w:tcBorders>
              <w:bottom w:val="single" w:sz="2" w:space="0" w:color="000000"/>
            </w:tcBorders>
            <w:vAlign w:val="center"/>
          </w:tcPr>
          <w:p w14:paraId="1C17F1F0"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TF-IDF</w:t>
            </w:r>
          </w:p>
        </w:tc>
        <w:tc>
          <w:tcPr>
            <w:tcW w:w="2127" w:type="dxa"/>
            <w:tcBorders>
              <w:bottom w:val="single" w:sz="2" w:space="0" w:color="000000"/>
            </w:tcBorders>
            <w:vAlign w:val="center"/>
          </w:tcPr>
          <w:p w14:paraId="5DA939AF"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0.353</w:t>
            </w:r>
          </w:p>
        </w:tc>
        <w:tc>
          <w:tcPr>
            <w:tcW w:w="1700" w:type="dxa"/>
            <w:tcBorders>
              <w:bottom w:val="single" w:sz="2" w:space="0" w:color="000000"/>
            </w:tcBorders>
            <w:vAlign w:val="center"/>
          </w:tcPr>
          <w:p w14:paraId="4016E2F0"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0.075</w:t>
            </w:r>
          </w:p>
        </w:tc>
        <w:tc>
          <w:tcPr>
            <w:tcW w:w="1559" w:type="dxa"/>
            <w:tcBorders>
              <w:bottom w:val="single" w:sz="2" w:space="0" w:color="000000"/>
            </w:tcBorders>
            <w:vAlign w:val="center"/>
          </w:tcPr>
          <w:p w14:paraId="490CEE66"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[0.036, 0.115]</w:t>
            </w:r>
          </w:p>
        </w:tc>
      </w:tr>
      <w:tr w:rsidR="0047606C" w:rsidRPr="00706F03" w14:paraId="4029307D" w14:textId="77777777" w:rsidTr="002E2F39">
        <w:trPr>
          <w:cantSplit/>
          <w:jc w:val="center"/>
        </w:trPr>
        <w:tc>
          <w:tcPr>
            <w:tcW w:w="1554" w:type="dxa"/>
            <w:tcBorders>
              <w:bottom w:val="single" w:sz="2" w:space="0" w:color="000000"/>
            </w:tcBorders>
          </w:tcPr>
          <w:p w14:paraId="1A16DD74" w14:textId="77777777" w:rsidR="0047606C" w:rsidRPr="00706F03" w:rsidRDefault="0047606C"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w:t>
            </w:r>
          </w:p>
        </w:tc>
        <w:tc>
          <w:tcPr>
            <w:tcW w:w="1134" w:type="dxa"/>
            <w:tcBorders>
              <w:bottom w:val="single" w:sz="2" w:space="0" w:color="000000"/>
            </w:tcBorders>
          </w:tcPr>
          <w:p w14:paraId="7A3A63DC" w14:textId="77777777" w:rsidR="0047606C" w:rsidRPr="00706F03" w:rsidRDefault="0047606C"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w:t>
            </w:r>
          </w:p>
        </w:tc>
        <w:tc>
          <w:tcPr>
            <w:tcW w:w="1136" w:type="dxa"/>
            <w:tcBorders>
              <w:bottom w:val="single" w:sz="2" w:space="0" w:color="000000"/>
            </w:tcBorders>
            <w:vAlign w:val="center"/>
          </w:tcPr>
          <w:p w14:paraId="2D15DC05"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0.577</w:t>
            </w:r>
          </w:p>
        </w:tc>
        <w:tc>
          <w:tcPr>
            <w:tcW w:w="1135" w:type="dxa"/>
            <w:tcBorders>
              <w:bottom w:val="single" w:sz="2" w:space="0" w:color="000000"/>
            </w:tcBorders>
            <w:vAlign w:val="center"/>
          </w:tcPr>
          <w:p w14:paraId="3AA67147" w14:textId="77777777" w:rsidR="0047606C" w:rsidRPr="00706F03" w:rsidRDefault="0047606C" w:rsidP="002E2F39">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TF-IDF</w:t>
            </w:r>
          </w:p>
        </w:tc>
        <w:tc>
          <w:tcPr>
            <w:tcW w:w="2127" w:type="dxa"/>
            <w:tcBorders>
              <w:bottom w:val="single" w:sz="2" w:space="0" w:color="000000"/>
            </w:tcBorders>
            <w:vAlign w:val="center"/>
          </w:tcPr>
          <w:p w14:paraId="1E5472E2"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0.390</w:t>
            </w:r>
          </w:p>
        </w:tc>
        <w:tc>
          <w:tcPr>
            <w:tcW w:w="1700" w:type="dxa"/>
            <w:tcBorders>
              <w:bottom w:val="single" w:sz="2" w:space="0" w:color="000000"/>
            </w:tcBorders>
            <w:vAlign w:val="center"/>
          </w:tcPr>
          <w:p w14:paraId="28C80385"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0.187</w:t>
            </w:r>
          </w:p>
        </w:tc>
        <w:tc>
          <w:tcPr>
            <w:tcW w:w="1559" w:type="dxa"/>
            <w:tcBorders>
              <w:bottom w:val="single" w:sz="2" w:space="0" w:color="000000"/>
            </w:tcBorders>
            <w:vAlign w:val="center"/>
          </w:tcPr>
          <w:p w14:paraId="1C3BE0BB" w14:textId="77777777" w:rsidR="0047606C" w:rsidRPr="00706F03" w:rsidRDefault="0047606C"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[0.124, 0.260]</w:t>
            </w:r>
          </w:p>
        </w:tc>
      </w:tr>
      <w:tr w:rsidR="0047606C" w:rsidRPr="00706F03" w14:paraId="519CB110" w14:textId="77777777" w:rsidTr="002E2F39">
        <w:trPr>
          <w:cantSplit/>
          <w:jc w:val="center"/>
        </w:trPr>
        <w:tc>
          <w:tcPr>
            <w:tcW w:w="1554" w:type="dxa"/>
          </w:tcPr>
          <w:p w14:paraId="0735FAFD" w14:textId="77777777" w:rsidR="0047606C" w:rsidRPr="00706F03" w:rsidRDefault="0047606C" w:rsidP="0004071A">
            <w:pPr>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刑事附帶民事</w:t>
            </w:r>
          </w:p>
        </w:tc>
        <w:tc>
          <w:tcPr>
            <w:tcW w:w="1134" w:type="dxa"/>
          </w:tcPr>
          <w:p w14:paraId="3CEA6BA4" w14:textId="77777777" w:rsidR="0047606C" w:rsidRPr="00706F03" w:rsidRDefault="0047606C" w:rsidP="0004071A">
            <w:pPr>
              <w:keepLines/>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p>
        </w:tc>
        <w:tc>
          <w:tcPr>
            <w:tcW w:w="1136" w:type="dxa"/>
            <w:vAlign w:val="center"/>
          </w:tcPr>
          <w:p w14:paraId="0830411B"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0.654</w:t>
            </w:r>
          </w:p>
        </w:tc>
        <w:tc>
          <w:tcPr>
            <w:tcW w:w="1135" w:type="dxa"/>
            <w:vAlign w:val="center"/>
          </w:tcPr>
          <w:p w14:paraId="3E3E6A12" w14:textId="77777777" w:rsidR="0047606C" w:rsidRPr="00706F03" w:rsidRDefault="0047606C" w:rsidP="002E2F39">
            <w:pPr>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TF</w:t>
            </w:r>
          </w:p>
        </w:tc>
        <w:tc>
          <w:tcPr>
            <w:tcW w:w="2127" w:type="dxa"/>
            <w:vAlign w:val="center"/>
          </w:tcPr>
          <w:p w14:paraId="7B781664"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0.545</w:t>
            </w:r>
          </w:p>
        </w:tc>
        <w:tc>
          <w:tcPr>
            <w:tcW w:w="1700" w:type="dxa"/>
            <w:vAlign w:val="center"/>
          </w:tcPr>
          <w:p w14:paraId="49000312"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0.109</w:t>
            </w:r>
          </w:p>
        </w:tc>
        <w:tc>
          <w:tcPr>
            <w:tcW w:w="1559" w:type="dxa"/>
            <w:vAlign w:val="center"/>
          </w:tcPr>
          <w:p w14:paraId="2082B66A" w14:textId="77777777" w:rsidR="0047606C" w:rsidRPr="00706F03" w:rsidRDefault="0047606C" w:rsidP="002E2F39">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[0.007, 0.246]</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表</w:t>
      </w:r>
      <w:r>
        <w:rPr>
          <w:rFonts w:ascii="Times New Roman" w:hAnsi="Times New Roman" w:eastAsia="Kaiti TC" w:cs="Times New Roman"/>
          <w:b w:val="0"/>
          <w:i w:val="0"/>
          <w:sz w:val="24"/>
        </w:rPr>
        <w:t xml:space="preserve"> 8 </w:t>
      </w:r>
      <w:r>
        <w:rPr>
          <w:rFonts w:ascii="Kaiti TC" w:hAnsi="Kaiti TC" w:eastAsia="Kaiti TC" w:cs="Kaiti TC"/>
          <w:b w:val="0"/>
          <w:i w:val="0"/>
          <w:sz w:val="24"/>
        </w:rPr>
        <w:t>比較兩條流程各自最佳設定下的表現</w:t>
      </w:r>
      <w:r>
        <w:rPr>
          <w:rFonts w:ascii="Times New Roman" w:hAnsi="Times New Roman" w:eastAsia="Kaiti TC" w:cs="Times New Roman"/>
          <w:b w:val="0"/>
          <w:i w:val="0"/>
          <w:sz w:val="24"/>
        </w:rPr>
        <w:t>，</w:t>
      </w:r>
      <w:r>
        <w:rPr>
          <w:rFonts w:ascii="Kaiti TC" w:hAnsi="Kaiti TC" w:eastAsia="Kaiti TC" w:cs="Kaiti TC"/>
          <w:b w:val="0"/>
          <w:i w:val="0"/>
          <w:sz w:val="24"/>
        </w:rPr>
        <w:t>因此反映的是完整模型流程差異</w:t>
      </w:r>
      <w:r>
        <w:rPr>
          <w:rFonts w:ascii="Times New Roman" w:hAnsi="Times New Roman" w:eastAsia="Kaiti TC" w:cs="Times New Roman"/>
          <w:b w:val="0"/>
          <w:i w:val="0"/>
          <w:sz w:val="24"/>
        </w:rPr>
        <w:t>，</w:t>
      </w:r>
      <w:r>
        <w:rPr>
          <w:rFonts w:ascii="Kaiti TC" w:hAnsi="Kaiti TC" w:eastAsia="Kaiti TC" w:cs="Kaiti TC"/>
          <w:b w:val="0"/>
          <w:i w:val="0"/>
          <w:sz w:val="24"/>
        </w:rPr>
        <w:t>而非在完全相同特徵與參數設定下</w:t>
      </w:r>
      <w:r>
        <w:rPr>
          <w:rFonts w:ascii="Times New Roman" w:hAnsi="Times New Roman" w:eastAsia="Kaiti TC" w:cs="Times New Roman"/>
          <w:b w:val="0"/>
          <w:i w:val="0"/>
          <w:sz w:val="24"/>
        </w:rPr>
        <w:t>，</w:t>
      </w:r>
      <w:r>
        <w:rPr>
          <w:rFonts w:ascii="Kaiti TC" w:hAnsi="Kaiti TC" w:eastAsia="Kaiti TC" w:cs="Kaiti TC"/>
          <w:b w:val="0"/>
          <w:i w:val="0"/>
          <w:sz w:val="24"/>
        </w:rPr>
        <w:t>單獨識別</w:t>
      </w:r>
      <w:r>
        <w:rPr>
          <w:rFonts w:ascii="Times New Roman" w:hAnsi="Times New Roman" w:eastAsia="Kaiti TC" w:cs="Times New Roman"/>
          <w:b w:val="0"/>
          <w:i w:val="0"/>
          <w:sz w:val="24"/>
        </w:rPr>
        <w:t xml:space="preserve"> MNIR </w:t>
      </w:r>
      <w:r>
        <w:rPr>
          <w:rFonts w:ascii="Kaiti TC" w:hAnsi="Kaiti TC" w:eastAsia="Kaiti TC" w:cs="Kaiti TC"/>
          <w:b w:val="0"/>
          <w:i w:val="0"/>
          <w:sz w:val="24"/>
        </w:rPr>
        <w:t>轉換的效果</w:t>
      </w:r>
      <w:r>
        <w:rPr>
          <w:rFonts w:ascii="Times New Roman" w:hAnsi="Times New Roman" w:eastAsia="Kaiti TC" w:cs="Times New Roman"/>
          <w:b w:val="0"/>
          <w:i w:val="0"/>
          <w:sz w:val="24"/>
        </w:rPr>
        <w:t>。</w:t>
      </w:r>
      <w:r>
        <w:rPr>
          <w:rFonts w:ascii="Kaiti TC" w:hAnsi="Kaiti TC" w:eastAsia="Kaiti TC" w:cs="Kaiti TC"/>
          <w:b w:val="0"/>
          <w:i w:val="0"/>
          <w:sz w:val="24"/>
        </w:rPr>
        <w:t>由表</w:t>
      </w:r>
      <w:r>
        <w:rPr>
          <w:rFonts w:ascii="Times New Roman" w:hAnsi="Times New Roman" w:eastAsia="Kaiti TC" w:cs="Times New Roman"/>
          <w:b w:val="0"/>
          <w:i w:val="0"/>
          <w:sz w:val="24"/>
        </w:rPr>
        <w:t xml:space="preserve"> 8 </w:t>
      </w:r>
      <w:r>
        <w:rPr>
          <w:rFonts w:ascii="Kaiti TC" w:hAnsi="Kaiti TC" w:eastAsia="Kaiti TC" w:cs="Kaiti TC"/>
          <w:b w:val="0"/>
          <w:i w:val="0"/>
          <w:sz w:val="24"/>
        </w:rPr>
        <w:t>可知</w:t>
      </w:r>
      <w:r>
        <w:rPr>
          <w:rFonts w:ascii="Times New Roman" w:hAnsi="Times New Roman" w:eastAsia="Kaiti TC" w:cs="Times New Roman"/>
          <w:b w:val="0"/>
          <w:i w:val="0"/>
          <w:sz w:val="24"/>
        </w:rPr>
        <w:t xml:space="preserve">，Direct - MNIR </w:t>
      </w:r>
      <w:r>
        <w:rPr>
          <w:rFonts w:ascii="Kaiti TC" w:hAnsi="Kaiti TC" w:eastAsia="Kaiti TC" w:cs="Kaiti TC"/>
          <w:b w:val="0"/>
          <w:i w:val="0"/>
          <w:sz w:val="24"/>
        </w:rPr>
        <w:t>之差異皆為正值</w:t>
      </w:r>
      <w:r>
        <w:rPr>
          <w:rFonts w:ascii="Times New Roman" w:hAnsi="Times New Roman" w:eastAsia="Kaiti TC" w:cs="Times New Roman"/>
          <w:b w:val="0"/>
          <w:i w:val="0"/>
          <w:sz w:val="24"/>
        </w:rPr>
        <w:t>，</w:t>
      </w:r>
      <w:r>
        <w:rPr>
          <w:rFonts w:ascii="Kaiti TC" w:hAnsi="Kaiti TC" w:eastAsia="Kaiti TC" w:cs="Kaiti TC"/>
          <w:b w:val="0"/>
          <w:i w:val="0"/>
          <w:sz w:val="24"/>
        </w:rPr>
        <w:t>且</w:t>
      </w:r>
      <w:r>
        <w:rPr>
          <w:rFonts w:ascii="Times New Roman" w:hAnsi="Times New Roman" w:eastAsia="Kaiti TC" w:cs="Times New Roman"/>
          <w:b w:val="0"/>
          <w:i w:val="0"/>
          <w:sz w:val="24"/>
        </w:rPr>
        <w:t xml:space="preserve"> bootstrap </w:t>
      </w:r>
      <w:r>
        <w:rPr>
          <w:rFonts w:ascii="Kaiti TC" w:hAnsi="Kaiti TC" w:eastAsia="Kaiti TC" w:cs="Kaiti TC"/>
          <w:b w:val="0"/>
          <w:i w:val="0"/>
          <w:sz w:val="24"/>
        </w:rPr>
        <w:t>信賴區間未跨越零</w:t>
      </w:r>
      <w:r>
        <w:rPr>
          <w:rFonts w:ascii="Times New Roman" w:hAnsi="Times New Roman" w:eastAsia="Kaiti TC" w:cs="Times New Roman"/>
          <w:b w:val="0"/>
          <w:i w:val="0"/>
          <w:sz w:val="24"/>
        </w:rPr>
        <w:t>。</w:t>
      </w:r>
      <w:r>
        <w:rPr>
          <w:rFonts w:ascii="Kaiti TC" w:hAnsi="Kaiti TC" w:eastAsia="Kaiti TC" w:cs="Kaiti TC"/>
          <w:b w:val="0"/>
          <w:i w:val="0"/>
          <w:sz w:val="24"/>
        </w:rPr>
        <w:t>此結果支持本文主要發現</w:t>
      </w:r>
      <w:r>
        <w:rPr>
          <w:rFonts w:ascii="Times New Roman" w:hAnsi="Times New Roman" w:eastAsia="Kaiti TC" w:cs="Times New Roman"/>
          <w:b w:val="0"/>
          <w:i w:val="0"/>
          <w:sz w:val="24"/>
        </w:rPr>
        <w:t>：</w:t>
      </w:r>
      <w:r>
        <w:rPr>
          <w:rFonts w:ascii="Kaiti TC" w:hAnsi="Kaiti TC" w:eastAsia="Kaiti TC" w:cs="Kaiti TC"/>
          <w:b w:val="0"/>
          <w:i w:val="0"/>
          <w:sz w:val="24"/>
        </w:rPr>
        <w:t>就本研究設定而言</w:t>
      </w:r>
      <w:r>
        <w:rPr>
          <w:rFonts w:ascii="Times New Roman" w:hAnsi="Times New Roman" w:eastAsia="Kaiti TC" w:cs="Times New Roman"/>
          <w:b w:val="0"/>
          <w:i w:val="0"/>
          <w:sz w:val="24"/>
        </w:rPr>
        <w:t>，</w:t>
      </w:r>
      <w:r>
        <w:rPr>
          <w:rFonts w:ascii="Kaiti TC" w:hAnsi="Kaiti TC" w:eastAsia="Kaiti TC" w:cs="Kaiti TC"/>
          <w:b w:val="0"/>
          <w:i w:val="0"/>
          <w:sz w:val="24"/>
        </w:rPr>
        <w:t>直接使用卡方篩選後稀疏特徵之</w:t>
      </w:r>
      <w:r>
        <w:rPr>
          <w:rFonts w:ascii="Times New Roman" w:hAnsi="Times New Roman" w:eastAsia="Kaiti TC" w:cs="Times New Roman"/>
          <w:b w:val="0"/>
          <w:i w:val="0"/>
          <w:sz w:val="24"/>
        </w:rPr>
        <w:t xml:space="preserve"> SVM，</w:t>
      </w:r>
      <w:r>
        <w:rPr>
          <w:rFonts w:ascii="Kaiti TC" w:hAnsi="Kaiti TC" w:eastAsia="Kaiti TC" w:cs="Kaiti TC"/>
          <w:b w:val="0"/>
          <w:i w:val="0"/>
          <w:sz w:val="24"/>
        </w:rPr>
        <w:t>較能保留裁判結果分類所需訊息</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進一步而言</w:t>
      </w:r>
      <w:r>
        <w:rPr>
          <w:rFonts w:ascii="Times New Roman" w:hAnsi="Times New Roman" w:eastAsia="Kaiti TC" w:cs="Times New Roman"/>
          <w:b w:val="0"/>
          <w:i w:val="0"/>
          <w:sz w:val="24"/>
        </w:rPr>
        <w:t xml:space="preserve">，MNIR </w:t>
      </w:r>
      <w:r>
        <w:rPr>
          <w:rFonts w:ascii="Kaiti TC" w:hAnsi="Kaiti TC" w:eastAsia="Kaiti TC" w:cs="Kaiti TC"/>
          <w:b w:val="0"/>
          <w:i w:val="0"/>
          <w:sz w:val="24"/>
        </w:rPr>
        <w:t>的理論優勢在於降低高維文本特徵並產生較緊湊的監督式表示</w:t>
      </w:r>
      <w:r>
        <w:rPr>
          <w:rFonts w:ascii="Times New Roman" w:hAnsi="Times New Roman" w:eastAsia="Kaiti TC" w:cs="Times New Roman"/>
          <w:b w:val="0"/>
          <w:i w:val="0"/>
          <w:sz w:val="24"/>
        </w:rPr>
        <w:t>。</w:t>
      </w:r>
      <w:r>
        <w:rPr>
          <w:rFonts w:ascii="Kaiti TC" w:hAnsi="Kaiti TC" w:eastAsia="Kaiti TC" w:cs="Kaiti TC"/>
          <w:b w:val="0"/>
          <w:i w:val="0"/>
          <w:sz w:val="24"/>
        </w:rPr>
        <w:t>然而</w:t>
      </w:r>
      <w:r>
        <w:rPr>
          <w:rFonts w:ascii="Times New Roman" w:hAnsi="Times New Roman" w:eastAsia="Kaiti TC" w:cs="Times New Roman"/>
          <w:b w:val="0"/>
          <w:i w:val="0"/>
          <w:sz w:val="24"/>
        </w:rPr>
        <w:t>，</w:t>
      </w:r>
      <w:r>
        <w:rPr>
          <w:rFonts w:ascii="Kaiti TC" w:hAnsi="Kaiti TC" w:eastAsia="Kaiti TC" w:cs="Kaiti TC"/>
          <w:b w:val="0"/>
          <w:i w:val="0"/>
          <w:sz w:val="24"/>
        </w:rPr>
        <w:t>在本研究流程中</w:t>
      </w:r>
      <w:r>
        <w:rPr>
          <w:rFonts w:ascii="Times New Roman" w:hAnsi="Times New Roman" w:eastAsia="Kaiti TC" w:cs="Times New Roman"/>
          <w:b w:val="0"/>
          <w:i w:val="0"/>
          <w:sz w:val="24"/>
        </w:rPr>
        <w:t xml:space="preserve">，Chi-square </w:t>
      </w:r>
      <w:r>
        <w:rPr>
          <w:rFonts w:ascii="Kaiti TC" w:hAnsi="Kaiti TC" w:eastAsia="Kaiti TC" w:cs="Kaiti TC"/>
          <w:b w:val="0"/>
          <w:i w:val="0"/>
          <w:sz w:val="24"/>
        </w:rPr>
        <w:t>已先依裁判結果與詞彙分布之關聯進行篩選</w:t>
      </w:r>
      <w:r>
        <w:rPr>
          <w:rFonts w:ascii="Times New Roman" w:hAnsi="Times New Roman" w:eastAsia="Kaiti TC" w:cs="Times New Roman"/>
          <w:b w:val="0"/>
          <w:i w:val="0"/>
          <w:sz w:val="24"/>
        </w:rPr>
        <w:t>，</w:t>
      </w:r>
      <w:r>
        <w:rPr>
          <w:rFonts w:ascii="Kaiti TC" w:hAnsi="Kaiti TC" w:eastAsia="Kaiti TC" w:cs="Kaiti TC"/>
          <w:b w:val="0"/>
          <w:i w:val="0"/>
          <w:sz w:val="24"/>
        </w:rPr>
        <w:t>使輸入</w:t>
      </w:r>
      <w:r>
        <w:rPr>
          <w:rFonts w:ascii="Times New Roman" w:hAnsi="Times New Roman" w:eastAsia="Kaiti TC" w:cs="Times New Roman"/>
          <w:b w:val="0"/>
          <w:i w:val="0"/>
          <w:sz w:val="24"/>
        </w:rPr>
        <w:t xml:space="preserve"> SVM </w:t>
      </w:r>
      <w:r>
        <w:rPr>
          <w:rFonts w:ascii="Kaiti TC" w:hAnsi="Kaiti TC" w:eastAsia="Kaiti TC" w:cs="Kaiti TC"/>
          <w:b w:val="0"/>
          <w:i w:val="0"/>
          <w:sz w:val="24"/>
        </w:rPr>
        <w:t>的特徵空間已具有相當程度的監督訊號</w:t>
      </w:r>
      <w:r>
        <w:rPr>
          <w:rFonts w:ascii="Times New Roman" w:hAnsi="Times New Roman" w:eastAsia="Kaiti TC" w:cs="Times New Roman"/>
          <w:b w:val="0"/>
          <w:i w:val="0"/>
          <w:sz w:val="24"/>
        </w:rPr>
        <w:t>。</w:t>
      </w:r>
      <w:r>
        <w:rPr>
          <w:rFonts w:ascii="Kaiti TC" w:hAnsi="Kaiti TC" w:eastAsia="Kaiti TC" w:cs="Kaiti TC"/>
          <w:b w:val="0"/>
          <w:i w:val="0"/>
          <w:sz w:val="24"/>
        </w:rPr>
        <w:t>當資料同時存在類別不平衡與少數類別樣本不足時</w:t>
      </w:r>
      <w:r>
        <w:rPr>
          <w:rFonts w:ascii="Times New Roman" w:hAnsi="Times New Roman" w:eastAsia="Kaiti TC" w:cs="Times New Roman"/>
          <w:b w:val="0"/>
          <w:i w:val="0"/>
          <w:sz w:val="24"/>
        </w:rPr>
        <w:t>，</w:t>
      </w:r>
      <w:r>
        <w:rPr>
          <w:rFonts w:ascii="Kaiti TC" w:hAnsi="Kaiti TC" w:eastAsia="Kaiti TC" w:cs="Kaiti TC"/>
          <w:b w:val="0"/>
          <w:i w:val="0"/>
          <w:sz w:val="24"/>
        </w:rPr>
        <w:t>低維轉換可能使少數類別的細部詞彙差異被平均化</w:t>
      </w:r>
      <w:r>
        <w:rPr>
          <w:rFonts w:ascii="Times New Roman" w:hAnsi="Times New Roman" w:eastAsia="Kaiti TC" w:cs="Times New Roman"/>
          <w:b w:val="0"/>
          <w:i w:val="0"/>
          <w:sz w:val="24"/>
        </w:rPr>
        <w:t>，</w:t>
      </w:r>
      <w:r>
        <w:rPr>
          <w:rFonts w:ascii="Kaiti TC" w:hAnsi="Kaiti TC" w:eastAsia="Kaiti TC" w:cs="Kaiti TC"/>
          <w:b w:val="0"/>
          <w:i w:val="0"/>
          <w:sz w:val="24"/>
        </w:rPr>
        <w:t>導致</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未能提升</w:t>
      </w:r>
      <w:r>
        <w:rPr>
          <w:rFonts w:ascii="Times New Roman" w:hAnsi="Times New Roman" w:eastAsia="Kaiti TC" w:cs="Times New Roman"/>
          <w:b w:val="0"/>
          <w:i w:val="0"/>
          <w:sz w:val="24"/>
        </w:rPr>
        <w:t>。</w:t>
      </w:r>
    </w:p>
    <w:p>
      <w:pPr>
        <w:spacing w:before="100" w:after="40"/>
        <w:jc w:val="center"/>
      </w:pPr>
      <w:r>
        <w:rPr>
          <w:rFonts w:ascii="Times New Roman" w:hAnsi="Times New Roman" w:eastAsia="Kaiti TC" w:cs="Times New Roman"/>
          <w:b w:val="0"/>
          <w:i w:val="0"/>
          <w:sz w:val="24"/>
        </w:rPr>
        <w:drawing>
          <wp:inline xmlns:a="http://schemas.openxmlformats.org/drawingml/2006/main" xmlns:pic="http://schemas.openxmlformats.org/drawingml/2006/picture">
            <wp:extent cx="5112000" cy="3034143"/>
            <wp:docPr id="3" name="Picture 3"/>
            <wp:cNvGraphicFramePr>
              <a:graphicFrameLocks noChangeAspect="1"/>
            </wp:cNvGraphicFramePr>
            <a:graphic>
              <a:graphicData uri="http://schemas.openxmlformats.org/drawingml/2006/picture">
                <pic:pic>
                  <pic:nvPicPr>
                    <pic:cNvPr id="0" name="figure_3_pipeline_comparison.png"/>
                    <pic:cNvPicPr/>
                  </pic:nvPicPr>
                  <pic:blipFill>
                    <a:blip r:embed="rId29"/>
                    <a:stretch>
                      <a:fillRect/>
                    </a:stretch>
                  </pic:blipFill>
                  <pic:spPr>
                    <a:xfrm>
                      <a:off x="0" y="0"/>
                      <a:ext cx="5112000" cy="3034143"/>
                    </a:xfrm>
                    <a:prstGeom prst="rect"/>
                  </pic:spPr>
                </pic:pic>
              </a:graphicData>
            </a:graphic>
          </wp:inline>
        </w:drawing>
      </w:r>
    </w:p>
    <w:p>
      <w:pPr>
        <w:spacing w:after="100" w:line="300" w:lineRule="auto"/>
        <w:jc w:val="center"/>
      </w:pPr>
      <w:r>
        <w:rPr>
          <w:rFonts w:ascii="Kaiti TC" w:hAnsi="Kaiti TC" w:eastAsia="Kaiti TC" w:cs="Kaiti TC"/>
          <w:b/>
          <w:i w:val="0"/>
          <w:sz w:val="24"/>
        </w:rPr>
        <w:t>圖</w:t>
      </w:r>
      <w:r>
        <w:rPr>
          <w:rFonts w:ascii="Times New Roman" w:hAnsi="Times New Roman" w:eastAsia="Kaiti TC" w:cs="Times New Roman"/>
          <w:b/>
          <w:i w:val="0"/>
          <w:sz w:val="24"/>
        </w:rPr>
        <w:t xml:space="preserve"> 3 </w:t>
      </w:r>
      <w:r>
        <w:rPr>
          <w:rFonts w:ascii="Kaiti TC" w:hAnsi="Kaiti TC" w:eastAsia="Kaiti TC" w:cs="Kaiti TC"/>
          <w:b/>
          <w:i w:val="0"/>
          <w:sz w:val="24"/>
        </w:rPr>
        <w:t>兩條模型流程之</w:t>
      </w:r>
      <w:r>
        <w:rPr>
          <w:rFonts w:ascii="Times New Roman" w:hAnsi="Times New Roman" w:eastAsia="Kaiti TC" w:cs="Times New Roman"/>
          <w:b/>
          <w:i w:val="0"/>
          <w:sz w:val="24"/>
        </w:rPr>
        <w:t xml:space="preserve"> Macro F1 </w:t>
      </w:r>
      <w:r>
        <w:rPr>
          <w:rFonts w:ascii="Kaiti TC" w:hAnsi="Kaiti TC" w:eastAsia="Kaiti TC" w:cs="Kaiti TC"/>
          <w:b/>
          <w:i w:val="0"/>
          <w:sz w:val="24"/>
        </w:rPr>
        <w:t>比較</w:t>
      </w:r>
    </w:p>
    <w:p>
      <w:pPr>
        <w:spacing w:before="0" w:after="12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二</w:t>
      </w:r>
      <w:r>
        <w:rPr>
          <w:rFonts w:ascii="Times New Roman" w:hAnsi="Times New Roman" w:eastAsia="Kaiti TC" w:cs="Times New Roman"/>
          <w:b/>
          <w:i w:val="0"/>
          <w:sz w:val="28"/>
        </w:rPr>
        <w:t>、</w:t>
      </w:r>
      <w:r>
        <w:rPr>
          <w:rFonts w:ascii="Kaiti TC" w:hAnsi="Kaiti TC" w:eastAsia="Kaiti TC" w:cs="Kaiti TC"/>
          <w:b/>
          <w:i w:val="0"/>
          <w:sz w:val="28"/>
        </w:rPr>
        <w:t>不同文字特徵表示之影響</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9 Chi-square + SVM </w:t>
      </w:r>
      <w:r>
        <w:rPr>
          <w:rFonts w:ascii="Kaiti TC" w:hAnsi="Kaiti TC" w:eastAsia="Kaiti TC" w:cs="Kaiti TC"/>
          <w:b/>
          <w:i w:val="0"/>
          <w:sz w:val="24"/>
        </w:rPr>
        <w:t>下</w:t>
      </w:r>
      <w:r>
        <w:rPr>
          <w:rFonts w:ascii="Times New Roman" w:hAnsi="Times New Roman" w:eastAsia="Kaiti TC" w:cs="Times New Roman"/>
          <w:b/>
          <w:i w:val="0"/>
          <w:sz w:val="24"/>
        </w:rPr>
        <w:t xml:space="preserve"> BoW、TF、TF-IDF </w:t>
      </w:r>
      <w:r>
        <w:rPr>
          <w:rFonts w:ascii="Kaiti TC" w:hAnsi="Kaiti TC" w:eastAsia="Kaiti TC" w:cs="Kaiti TC"/>
          <w:b/>
          <w:i w:val="0"/>
          <w:sz w:val="24"/>
        </w:rPr>
        <w:t>之</w:t>
      </w:r>
      <w:r>
        <w:rPr>
          <w:rFonts w:ascii="Times New Roman" w:hAnsi="Times New Roman" w:eastAsia="Kaiti TC" w:cs="Times New Roman"/>
          <w:b/>
          <w:i w:val="0"/>
          <w:sz w:val="24"/>
        </w:rPr>
        <w:t xml:space="preserve"> Macro F1</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7"/>
        <w:gridCol w:w="2415"/>
        <w:gridCol w:w="2415"/>
        <w:gridCol w:w="2415"/>
      </w:tblGrid>
      <w:tr w:rsidR="00641412" w:rsidRPr="00706F03" w14:paraId="30416E76" w14:textId="77777777" w:rsidTr="000C3BE1">
        <w:trPr>
          <w:cantSplit/>
          <w:jc w:val="center"/>
        </w:trPr>
        <w:tc>
          <w:tcPr>
            <w:tcW w:w="2616" w:type="dxa"/>
            <w:tcBorders>
              <w:bottom w:val="single" w:sz="2" w:space="0" w:color="000000"/>
            </w:tcBorders>
          </w:tcPr>
          <w:p w14:paraId="5914F52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Kaiti TC" w:ascii="Kaiti TC" w:hAnsi="Kaiti TC" w:eastAsia="Kaiti TC"/>
                <w:b/>
                <w:i w:val="0"/>
                <w:sz w:val="22"/>
                <w:szCs w:val="22"/>
              </w:rPr>
              <w:t>資料集</w:t>
            </w:r>
          </w:p>
        </w:tc>
        <w:tc>
          <w:tcPr>
            <w:tcW w:w="2616" w:type="dxa"/>
            <w:tcBorders>
              <w:bottom w:val="single" w:sz="2" w:space="0" w:color="000000"/>
            </w:tcBorders>
          </w:tcPr>
          <w:p w14:paraId="140EEDC9" w14:textId="77777777" w:rsidR="00641412" w:rsidRPr="00706F03" w:rsidRDefault="00461938" w:rsidP="0004071A">
            <w:pPr>
              <w:keepNext/>
              <w:keepLines/>
              <w:spacing w:after="0" w:line="276" w:lineRule="auto"/>
              <w:ind w:firstLine="0"/>
              <w:jc w:val="center"/>
              <w:rPr>
                <w:rFonts w:cs="Times New Roman"/>
                <w:sz w:val="22"/>
                <w:szCs w:val="22"/>
              </w:rPr>
            </w:pPr>
            <w:proofErr w:type="spellStart"/>
            <w:r w:rsidRPr="00706F03">
              <w:rPr>
                <w:rFonts w:cs="Times New Roman" w:ascii="Times New Roman" w:hAnsi="Times New Roman" w:eastAsia="Kaiti TC"/>
                <w:b/>
                <w:i w:val="0"/>
                <w:sz w:val="22"/>
                <w:szCs w:val="22"/>
              </w:rPr>
              <w:t>BoW</w:t>
            </w:r>
            <w:proofErr w:type="spellEnd"/>
          </w:p>
        </w:tc>
        <w:tc>
          <w:tcPr>
            <w:tcW w:w="2616" w:type="dxa"/>
            <w:tcBorders>
              <w:bottom w:val="single" w:sz="2" w:space="0" w:color="000000"/>
            </w:tcBorders>
          </w:tcPr>
          <w:p w14:paraId="1BC4E61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TF</w:t>
            </w:r>
          </w:p>
        </w:tc>
        <w:tc>
          <w:tcPr>
            <w:tcW w:w="2616" w:type="dxa"/>
            <w:tcBorders>
              <w:bottom w:val="single" w:sz="2" w:space="0" w:color="000000"/>
            </w:tcBorders>
          </w:tcPr>
          <w:p w14:paraId="6BBC421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TF-IDF</w:t>
            </w:r>
          </w:p>
        </w:tc>
      </w:tr>
      <w:tr w:rsidR="00641412" w:rsidRPr="00706F03" w14:paraId="667BE4BA" w14:textId="77777777" w:rsidTr="000C3BE1">
        <w:trPr>
          <w:cantSplit/>
          <w:jc w:val="center"/>
        </w:trPr>
        <w:tc>
          <w:tcPr>
            <w:tcW w:w="2616" w:type="dxa"/>
            <w:tcBorders>
              <w:bottom w:val="single" w:sz="2" w:space="0" w:color="000000"/>
            </w:tcBorders>
          </w:tcPr>
          <w:p w14:paraId="59377E8E"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行政</w:t>
            </w:r>
          </w:p>
        </w:tc>
        <w:tc>
          <w:tcPr>
            <w:tcW w:w="2616" w:type="dxa"/>
            <w:tcBorders>
              <w:bottom w:val="single" w:sz="2" w:space="0" w:color="000000"/>
            </w:tcBorders>
          </w:tcPr>
          <w:p w14:paraId="40FEF7AF" w14:textId="77777777" w:rsidR="00C614A5" w:rsidRPr="00706F03" w:rsidRDefault="005473C7" w:rsidP="00535A22">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0.392</w:t>
            </w:r>
          </w:p>
        </w:tc>
        <w:tc>
          <w:tcPr>
            <w:tcW w:w="2616" w:type="dxa"/>
            <w:tcBorders>
              <w:bottom w:val="single" w:sz="2" w:space="0" w:color="000000"/>
            </w:tcBorders>
          </w:tcPr>
          <w:p w14:paraId="1070D63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0.341</w:t>
            </w:r>
          </w:p>
        </w:tc>
        <w:tc>
          <w:tcPr>
            <w:tcW w:w="2616" w:type="dxa"/>
            <w:tcBorders>
              <w:bottom w:val="single" w:sz="2" w:space="0" w:color="000000"/>
            </w:tcBorders>
          </w:tcPr>
          <w:p w14:paraId="53D67CB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0.375</w:t>
            </w:r>
          </w:p>
        </w:tc>
      </w:tr>
      <w:tr w:rsidR="00641412" w:rsidRPr="00706F03" w14:paraId="3042121B" w14:textId="77777777" w:rsidTr="000C3BE1">
        <w:trPr>
          <w:cantSplit/>
          <w:jc w:val="center"/>
        </w:trPr>
        <w:tc>
          <w:tcPr>
            <w:tcW w:w="2616" w:type="dxa"/>
            <w:tcBorders>
              <w:bottom w:val="single" w:sz="2" w:space="0" w:color="000000"/>
            </w:tcBorders>
          </w:tcPr>
          <w:p w14:paraId="3A02A8C2"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民事</w:t>
            </w:r>
          </w:p>
        </w:tc>
        <w:tc>
          <w:tcPr>
            <w:tcW w:w="2616" w:type="dxa"/>
            <w:tcBorders>
              <w:bottom w:val="single" w:sz="2" w:space="0" w:color="000000"/>
            </w:tcBorders>
          </w:tcPr>
          <w:p w14:paraId="1310F79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0.403</w:t>
            </w:r>
          </w:p>
        </w:tc>
        <w:tc>
          <w:tcPr>
            <w:tcW w:w="2616" w:type="dxa"/>
            <w:tcBorders>
              <w:bottom w:val="single" w:sz="2" w:space="0" w:color="000000"/>
            </w:tcBorders>
          </w:tcPr>
          <w:p w14:paraId="0CF813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0.417</w:t>
            </w:r>
          </w:p>
        </w:tc>
        <w:tc>
          <w:tcPr>
            <w:tcW w:w="2616" w:type="dxa"/>
            <w:tcBorders>
              <w:bottom w:val="single" w:sz="2" w:space="0" w:color="000000"/>
            </w:tcBorders>
          </w:tcPr>
          <w:p w14:paraId="240D60A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0.428</w:t>
            </w:r>
          </w:p>
        </w:tc>
      </w:tr>
      <w:tr w:rsidR="00641412" w:rsidRPr="00706F03" w14:paraId="05861668" w14:textId="77777777" w:rsidTr="000C3BE1">
        <w:trPr>
          <w:cantSplit/>
          <w:jc w:val="center"/>
        </w:trPr>
        <w:tc>
          <w:tcPr>
            <w:tcW w:w="2616" w:type="dxa"/>
            <w:tcBorders>
              <w:bottom w:val="single" w:sz="2" w:space="0" w:color="000000"/>
            </w:tcBorders>
          </w:tcPr>
          <w:p w14:paraId="71BD600F"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w:t>
            </w:r>
          </w:p>
        </w:tc>
        <w:tc>
          <w:tcPr>
            <w:tcW w:w="2616" w:type="dxa"/>
            <w:tcBorders>
              <w:bottom w:val="single" w:sz="2" w:space="0" w:color="000000"/>
            </w:tcBorders>
          </w:tcPr>
          <w:p w14:paraId="091B1FE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0.564</w:t>
            </w:r>
          </w:p>
        </w:tc>
        <w:tc>
          <w:tcPr>
            <w:tcW w:w="2616" w:type="dxa"/>
            <w:tcBorders>
              <w:bottom w:val="single" w:sz="2" w:space="0" w:color="000000"/>
            </w:tcBorders>
          </w:tcPr>
          <w:p w14:paraId="70A2BB1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0.577</w:t>
            </w:r>
          </w:p>
        </w:tc>
        <w:tc>
          <w:tcPr>
            <w:tcW w:w="2616" w:type="dxa"/>
            <w:tcBorders>
              <w:bottom w:val="single" w:sz="2" w:space="0" w:color="000000"/>
            </w:tcBorders>
          </w:tcPr>
          <w:p w14:paraId="2DF0AF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0.562</w:t>
            </w:r>
          </w:p>
        </w:tc>
      </w:tr>
      <w:tr w:rsidR="00641412" w:rsidRPr="00706F03" w14:paraId="34E02581" w14:textId="77777777" w:rsidTr="000C3BE1">
        <w:trPr>
          <w:cantSplit/>
          <w:jc w:val="center"/>
        </w:trPr>
        <w:tc>
          <w:tcPr>
            <w:tcW w:w="2616" w:type="dxa"/>
          </w:tcPr>
          <w:p w14:paraId="04163D4C" w14:textId="77777777" w:rsidR="00641412" w:rsidRPr="00706F03" w:rsidRDefault="00461938" w:rsidP="0004071A">
            <w:pPr>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刑事附帶民事</w:t>
            </w:r>
          </w:p>
        </w:tc>
        <w:tc>
          <w:tcPr>
            <w:tcW w:w="2616" w:type="dxa"/>
          </w:tcPr>
          <w:p w14:paraId="643A31D9"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0.654</w:t>
            </w:r>
          </w:p>
        </w:tc>
        <w:tc>
          <w:tcPr>
            <w:tcW w:w="2616" w:type="dxa"/>
          </w:tcPr>
          <w:p w14:paraId="2797363D"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0.580</w:t>
            </w:r>
          </w:p>
        </w:tc>
        <w:tc>
          <w:tcPr>
            <w:tcW w:w="2616" w:type="dxa"/>
          </w:tcPr>
          <w:p w14:paraId="6F0884EB"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0.572</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表</w:t>
      </w:r>
      <w:r>
        <w:rPr>
          <w:rFonts w:ascii="Times New Roman" w:hAnsi="Times New Roman" w:eastAsia="Kaiti TC" w:cs="Times New Roman"/>
          <w:b w:val="0"/>
          <w:i w:val="0"/>
          <w:sz w:val="24"/>
        </w:rPr>
        <w:t xml:space="preserve"> 9 </w:t>
      </w:r>
      <w:r>
        <w:rPr>
          <w:rFonts w:ascii="Kaiti TC" w:hAnsi="Kaiti TC" w:eastAsia="Kaiti TC" w:cs="Kaiti TC"/>
          <w:b w:val="0"/>
          <w:i w:val="0"/>
          <w:sz w:val="24"/>
        </w:rPr>
        <w:t>顯示</w:t>
      </w:r>
      <w:r>
        <w:rPr>
          <w:rFonts w:ascii="Times New Roman" w:hAnsi="Times New Roman" w:eastAsia="Kaiti TC" w:cs="Times New Roman"/>
          <w:b w:val="0"/>
          <w:i w:val="0"/>
          <w:sz w:val="24"/>
        </w:rPr>
        <w:t xml:space="preserve">，BoW、TF </w:t>
      </w:r>
      <w:r>
        <w:rPr>
          <w:rFonts w:ascii="Kaiti TC" w:hAnsi="Kaiti TC" w:eastAsia="Kaiti TC" w:cs="Kaiti TC"/>
          <w:b w:val="0"/>
          <w:i w:val="0"/>
          <w:sz w:val="24"/>
        </w:rPr>
        <w:t>與</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並無單一方法在所有案件類型中皆為最佳</w:t>
      </w:r>
      <w:r>
        <w:rPr>
          <w:rFonts w:ascii="Times New Roman" w:hAnsi="Times New Roman" w:eastAsia="Kaiti TC" w:cs="Times New Roman"/>
          <w:b w:val="0"/>
          <w:i w:val="0"/>
          <w:sz w:val="24"/>
        </w:rPr>
        <w:t>。</w:t>
      </w:r>
      <w:r>
        <w:rPr>
          <w:rFonts w:ascii="Kaiti TC" w:hAnsi="Kaiti TC" w:eastAsia="Kaiti TC" w:cs="Kaiti TC"/>
          <w:b w:val="0"/>
          <w:i w:val="0"/>
          <w:sz w:val="24"/>
        </w:rPr>
        <w:t>行政案件與刑事附帶民事案件中</w:t>
      </w:r>
      <w:r>
        <w:rPr>
          <w:rFonts w:ascii="Times New Roman" w:hAnsi="Times New Roman" w:eastAsia="Kaiti TC" w:cs="Times New Roman"/>
          <w:b w:val="0"/>
          <w:i w:val="0"/>
          <w:sz w:val="24"/>
        </w:rPr>
        <w:t xml:space="preserve">，BoW </w:t>
      </w:r>
      <w:r>
        <w:rPr>
          <w:rFonts w:ascii="Kaiti TC" w:hAnsi="Kaiti TC" w:eastAsia="Kaiti TC" w:cs="Kaiti TC"/>
          <w:b w:val="0"/>
          <w:i w:val="0"/>
          <w:sz w:val="24"/>
        </w:rPr>
        <w:t>表現相對較佳</w:t>
      </w:r>
      <w:r>
        <w:rPr>
          <w:rFonts w:ascii="Times New Roman" w:hAnsi="Times New Roman" w:eastAsia="Kaiti TC" w:cs="Times New Roman"/>
          <w:b w:val="0"/>
          <w:i w:val="0"/>
          <w:sz w:val="24"/>
        </w:rPr>
        <w:t>；</w:t>
      </w:r>
      <w:r>
        <w:rPr>
          <w:rFonts w:ascii="Kaiti TC" w:hAnsi="Kaiti TC" w:eastAsia="Kaiti TC" w:cs="Kaiti TC"/>
          <w:b w:val="0"/>
          <w:i w:val="0"/>
          <w:sz w:val="24"/>
        </w:rPr>
        <w:t>民事案件中</w:t>
      </w:r>
      <w:r>
        <w:rPr>
          <w:rFonts w:ascii="Times New Roman" w:hAnsi="Times New Roman" w:eastAsia="Kaiti TC" w:cs="Times New Roman"/>
          <w:b w:val="0"/>
          <w:i w:val="0"/>
          <w:sz w:val="24"/>
        </w:rPr>
        <w:t xml:space="preserve">，TF-IDF </w:t>
      </w:r>
      <w:r>
        <w:rPr>
          <w:rFonts w:ascii="Kaiti TC" w:hAnsi="Kaiti TC" w:eastAsia="Kaiti TC" w:cs="Kaiti TC"/>
          <w:b w:val="0"/>
          <w:i w:val="0"/>
          <w:sz w:val="24"/>
        </w:rPr>
        <w:t>表現較佳</w:t>
      </w:r>
      <w:r>
        <w:rPr>
          <w:rFonts w:ascii="Times New Roman" w:hAnsi="Times New Roman" w:eastAsia="Kaiti TC" w:cs="Times New Roman"/>
          <w:b w:val="0"/>
          <w:i w:val="0"/>
          <w:sz w:val="24"/>
        </w:rPr>
        <w:t>；</w:t>
      </w:r>
      <w:r>
        <w:rPr>
          <w:rFonts w:ascii="Kaiti TC" w:hAnsi="Kaiti TC" w:eastAsia="Kaiti TC" w:cs="Kaiti TC"/>
          <w:b w:val="0"/>
          <w:i w:val="0"/>
          <w:sz w:val="24"/>
        </w:rPr>
        <w:t>刑事案件中</w:t>
      </w:r>
      <w:r>
        <w:rPr>
          <w:rFonts w:ascii="Times New Roman" w:hAnsi="Times New Roman" w:eastAsia="Kaiti TC" w:cs="Times New Roman"/>
          <w:b w:val="0"/>
          <w:i w:val="0"/>
          <w:sz w:val="24"/>
        </w:rPr>
        <w:t xml:space="preserve">，TF </w:t>
      </w:r>
      <w:r>
        <w:rPr>
          <w:rFonts w:ascii="Kaiti TC" w:hAnsi="Kaiti TC" w:eastAsia="Kaiti TC" w:cs="Kaiti TC"/>
          <w:b w:val="0"/>
          <w:i w:val="0"/>
          <w:sz w:val="24"/>
        </w:rPr>
        <w:t>表現較佳</w:t>
      </w:r>
      <w:r>
        <w:rPr>
          <w:rFonts w:ascii="Times New Roman" w:hAnsi="Times New Roman" w:eastAsia="Kaiti TC" w:cs="Times New Roman"/>
          <w:b w:val="0"/>
          <w:i w:val="0"/>
          <w:sz w:val="24"/>
        </w:rPr>
        <w:t>。</w:t>
      </w:r>
      <w:r>
        <w:rPr>
          <w:rFonts w:ascii="Kaiti TC" w:hAnsi="Kaiti TC" w:eastAsia="Kaiti TC" w:cs="Kaiti TC"/>
          <w:b w:val="0"/>
          <w:i w:val="0"/>
          <w:sz w:val="24"/>
        </w:rPr>
        <w:t>此結果說明</w:t>
      </w:r>
      <w:r>
        <w:rPr>
          <w:rFonts w:ascii="Times New Roman" w:hAnsi="Times New Roman" w:eastAsia="Kaiti TC" w:cs="Times New Roman"/>
          <w:b w:val="0"/>
          <w:i w:val="0"/>
          <w:sz w:val="24"/>
        </w:rPr>
        <w:t>，</w:t>
      </w:r>
      <w:r>
        <w:rPr>
          <w:rFonts w:ascii="Kaiti TC" w:hAnsi="Kaiti TC" w:eastAsia="Kaiti TC" w:cs="Kaiti TC"/>
          <w:b w:val="0"/>
          <w:i w:val="0"/>
          <w:sz w:val="24"/>
        </w:rPr>
        <w:t>法律文本分類不宜預設單一文字特徵或模型流程可適用所有案件</w:t>
      </w:r>
      <w:r>
        <w:rPr>
          <w:rFonts w:ascii="Times New Roman" w:hAnsi="Times New Roman" w:eastAsia="Kaiti TC" w:cs="Times New Roman"/>
          <w:b w:val="0"/>
          <w:i w:val="0"/>
          <w:sz w:val="24"/>
        </w:rPr>
        <w:t>。</w:t>
      </w:r>
      <w:r>
        <w:rPr>
          <w:rFonts w:ascii="Kaiti TC" w:hAnsi="Kaiti TC" w:eastAsia="Kaiti TC" w:cs="Kaiti TC"/>
          <w:b w:val="0"/>
          <w:i w:val="0"/>
          <w:sz w:val="24"/>
        </w:rPr>
        <w:t>若分類訊號主要來自特定法律用語或程序用語是否出現</w:t>
      </w:r>
      <w:r>
        <w:rPr>
          <w:rFonts w:ascii="Times New Roman" w:hAnsi="Times New Roman" w:eastAsia="Kaiti TC" w:cs="Times New Roman"/>
          <w:b w:val="0"/>
          <w:i w:val="0"/>
          <w:sz w:val="24"/>
        </w:rPr>
        <w:t xml:space="preserve">，BoW </w:t>
      </w:r>
      <w:r>
        <w:rPr>
          <w:rFonts w:ascii="Kaiti TC" w:hAnsi="Kaiti TC" w:eastAsia="Kaiti TC" w:cs="Kaiti TC"/>
          <w:b w:val="0"/>
          <w:i w:val="0"/>
          <w:sz w:val="24"/>
        </w:rPr>
        <w:t>可能較能保留原始詞彙訊號</w:t>
      </w:r>
      <w:r>
        <w:rPr>
          <w:rFonts w:ascii="Times New Roman" w:hAnsi="Times New Roman" w:eastAsia="Kaiti TC" w:cs="Times New Roman"/>
          <w:b w:val="0"/>
          <w:i w:val="0"/>
          <w:sz w:val="24"/>
        </w:rPr>
        <w:t>；</w:t>
      </w:r>
      <w:r>
        <w:rPr>
          <w:rFonts w:ascii="Kaiti TC" w:hAnsi="Kaiti TC" w:eastAsia="Kaiti TC" w:cs="Kaiti TC"/>
          <w:b w:val="0"/>
          <w:i w:val="0"/>
          <w:sz w:val="24"/>
        </w:rPr>
        <w:t>若裁判書長度差異較大</w:t>
      </w:r>
      <w:r>
        <w:rPr>
          <w:rFonts w:ascii="Times New Roman" w:hAnsi="Times New Roman" w:eastAsia="Kaiti TC" w:cs="Times New Roman"/>
          <w:b w:val="0"/>
          <w:i w:val="0"/>
          <w:sz w:val="24"/>
        </w:rPr>
        <w:t xml:space="preserve">，TF </w:t>
      </w:r>
      <w:r>
        <w:rPr>
          <w:rFonts w:ascii="Kaiti TC" w:hAnsi="Kaiti TC" w:eastAsia="Kaiti TC" w:cs="Kaiti TC"/>
          <w:b w:val="0"/>
          <w:i w:val="0"/>
          <w:sz w:val="24"/>
        </w:rPr>
        <w:t>可能較能降低長文本影響</w:t>
      </w:r>
      <w:r>
        <w:rPr>
          <w:rFonts w:ascii="Times New Roman" w:hAnsi="Times New Roman" w:eastAsia="Kaiti TC" w:cs="Times New Roman"/>
          <w:b w:val="0"/>
          <w:i w:val="0"/>
          <w:sz w:val="24"/>
        </w:rPr>
        <w:t>；</w:t>
      </w:r>
      <w:r>
        <w:rPr>
          <w:rFonts w:ascii="Kaiti TC" w:hAnsi="Kaiti TC" w:eastAsia="Kaiti TC" w:cs="Kaiti TC"/>
          <w:b w:val="0"/>
          <w:i w:val="0"/>
          <w:sz w:val="24"/>
        </w:rPr>
        <w:t>若特定權利主張或技術爭點詞彙具有區辨力</w:t>
      </w:r>
      <w:r>
        <w:rPr>
          <w:rFonts w:ascii="Times New Roman" w:hAnsi="Times New Roman" w:eastAsia="Kaiti TC" w:cs="Times New Roman"/>
          <w:b w:val="0"/>
          <w:i w:val="0"/>
          <w:sz w:val="24"/>
        </w:rPr>
        <w:t xml:space="preserve">，TF-IDF </w:t>
      </w:r>
      <w:r>
        <w:rPr>
          <w:rFonts w:ascii="Kaiti TC" w:hAnsi="Kaiti TC" w:eastAsia="Kaiti TC" w:cs="Kaiti TC"/>
          <w:b w:val="0"/>
          <w:i w:val="0"/>
          <w:sz w:val="24"/>
        </w:rPr>
        <w:t>則可能較具優勢</w:t>
      </w:r>
      <w:r>
        <w:rPr>
          <w:rFonts w:ascii="Times New Roman" w:hAnsi="Times New Roman" w:eastAsia="Kaiti TC" w:cs="Times New Roman"/>
          <w:b w:val="0"/>
          <w:i w:val="0"/>
          <w:sz w:val="24"/>
        </w:rPr>
        <w:t>。</w:t>
      </w:r>
    </w:p>
    <w:p>
      <w:pPr>
        <w:spacing w:before="100" w:after="40"/>
        <w:jc w:val="center"/>
      </w:pPr>
      <w:r>
        <w:rPr>
          <w:rFonts w:ascii="Times New Roman" w:hAnsi="Times New Roman" w:eastAsia="Kaiti TC" w:cs="Times New Roman"/>
          <w:b w:val="0"/>
          <w:i w:val="0"/>
          <w:sz w:val="24"/>
        </w:rPr>
        <w:drawing>
          <wp:inline xmlns:a="http://schemas.openxmlformats.org/drawingml/2006/main" xmlns:pic="http://schemas.openxmlformats.org/drawingml/2006/picture">
            <wp:extent cx="5112000" cy="3034143"/>
            <wp:docPr id="4" name="Picture 4"/>
            <wp:cNvGraphicFramePr>
              <a:graphicFrameLocks noChangeAspect="1"/>
            </wp:cNvGraphicFramePr>
            <a:graphic>
              <a:graphicData uri="http://schemas.openxmlformats.org/drawingml/2006/picture">
                <pic:pic>
                  <pic:nvPicPr>
                    <pic:cNvPr id="0" name="figure_4_feature_comparison.png"/>
                    <pic:cNvPicPr/>
                  </pic:nvPicPr>
                  <pic:blipFill>
                    <a:blip r:embed="rId30"/>
                    <a:stretch>
                      <a:fillRect/>
                    </a:stretch>
                  </pic:blipFill>
                  <pic:spPr>
                    <a:xfrm>
                      <a:off x="0" y="0"/>
                      <a:ext cx="5112000" cy="3034143"/>
                    </a:xfrm>
                    <a:prstGeom prst="rect"/>
                  </pic:spPr>
                </pic:pic>
              </a:graphicData>
            </a:graphic>
          </wp:inline>
        </w:drawing>
      </w:r>
    </w:p>
    <w:p>
      <w:pPr>
        <w:spacing w:after="100" w:line="300" w:lineRule="auto"/>
        <w:jc w:val="center"/>
      </w:pPr>
      <w:r>
        <w:rPr>
          <w:rFonts w:ascii="Kaiti TC" w:hAnsi="Kaiti TC" w:eastAsia="Kaiti TC" w:cs="Kaiti TC"/>
          <w:b/>
          <w:i w:val="0"/>
          <w:sz w:val="24"/>
        </w:rPr>
        <w:t>圖</w:t>
      </w:r>
      <w:r>
        <w:rPr>
          <w:rFonts w:ascii="Times New Roman" w:hAnsi="Times New Roman" w:eastAsia="Kaiti TC" w:cs="Times New Roman"/>
          <w:b/>
          <w:i w:val="0"/>
          <w:sz w:val="24"/>
        </w:rPr>
        <w:t xml:space="preserve"> 4 </w:t>
      </w:r>
      <w:r>
        <w:rPr>
          <w:rFonts w:ascii="Kaiti TC" w:hAnsi="Kaiti TC" w:eastAsia="Kaiti TC" w:cs="Kaiti TC"/>
          <w:b/>
          <w:i w:val="0"/>
          <w:sz w:val="24"/>
        </w:rPr>
        <w:t>不同文字特徵表示之</w:t>
      </w:r>
      <w:r>
        <w:rPr>
          <w:rFonts w:ascii="Times New Roman" w:hAnsi="Times New Roman" w:eastAsia="Kaiti TC" w:cs="Times New Roman"/>
          <w:b/>
          <w:i w:val="0"/>
          <w:sz w:val="24"/>
        </w:rPr>
        <w:t xml:space="preserve"> Macro F1 </w:t>
      </w:r>
      <w:r>
        <w:rPr>
          <w:rFonts w:ascii="Kaiti TC" w:hAnsi="Kaiti TC" w:eastAsia="Kaiti TC" w:cs="Kaiti TC"/>
          <w:b/>
          <w:i w:val="0"/>
          <w:sz w:val="24"/>
        </w:rPr>
        <w:t>比較</w:t>
      </w:r>
    </w:p>
    <w:p>
      <w:pPr>
        <w:spacing w:before="0" w:after="12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行政案件中</w:t>
      </w:r>
      <w:r>
        <w:rPr>
          <w:rFonts w:ascii="Times New Roman" w:hAnsi="Times New Roman" w:eastAsia="Kaiti TC" w:cs="Times New Roman"/>
          <w:b w:val="0"/>
          <w:i w:val="0"/>
          <w:sz w:val="24"/>
        </w:rPr>
        <w:t xml:space="preserve"> BoW </w:t>
      </w:r>
      <w:r>
        <w:rPr>
          <w:rFonts w:ascii="Kaiti TC" w:hAnsi="Kaiti TC" w:eastAsia="Kaiti TC" w:cs="Kaiti TC"/>
          <w:b w:val="0"/>
          <w:i w:val="0"/>
          <w:sz w:val="24"/>
        </w:rPr>
        <w:t>表現最佳</w:t>
      </w:r>
      <w:r>
        <w:rPr>
          <w:rFonts w:ascii="Times New Roman" w:hAnsi="Times New Roman" w:eastAsia="Kaiti TC" w:cs="Times New Roman"/>
          <w:b w:val="0"/>
          <w:i w:val="0"/>
          <w:sz w:val="24"/>
        </w:rPr>
        <w:t>，</w:t>
      </w:r>
      <w:r>
        <w:rPr>
          <w:rFonts w:ascii="Kaiti TC" w:hAnsi="Kaiti TC" w:eastAsia="Kaiti TC" w:cs="Kaiti TC"/>
          <w:b w:val="0"/>
          <w:i w:val="0"/>
          <w:sz w:val="24"/>
        </w:rPr>
        <w:t>可能與行政裁判書常出現固定程序語彙有關</w:t>
      </w:r>
      <w:r>
        <w:rPr>
          <w:rFonts w:ascii="Times New Roman" w:hAnsi="Times New Roman" w:eastAsia="Kaiti TC" w:cs="Times New Roman"/>
          <w:b w:val="0"/>
          <w:i w:val="0"/>
          <w:sz w:val="24"/>
        </w:rPr>
        <w:t>。</w:t>
      </w:r>
      <w:r>
        <w:rPr>
          <w:rFonts w:ascii="Kaiti TC" w:hAnsi="Kaiti TC" w:eastAsia="Kaiti TC" w:cs="Kaiti TC"/>
          <w:b w:val="0"/>
          <w:i w:val="0"/>
          <w:sz w:val="24"/>
        </w:rPr>
        <w:t>行政智慧財產案件多涉及行政處分</w:t>
      </w:r>
      <w:r>
        <w:rPr>
          <w:rFonts w:ascii="Times New Roman" w:hAnsi="Times New Roman" w:eastAsia="Kaiti TC" w:cs="Times New Roman"/>
          <w:b w:val="0"/>
          <w:i w:val="0"/>
          <w:sz w:val="24"/>
        </w:rPr>
        <w:t>、</w:t>
      </w:r>
      <w:r>
        <w:rPr>
          <w:rFonts w:ascii="Kaiti TC" w:hAnsi="Kaiti TC" w:eastAsia="Kaiti TC" w:cs="Kaiti TC"/>
          <w:b w:val="0"/>
          <w:i w:val="0"/>
          <w:sz w:val="24"/>
        </w:rPr>
        <w:t>訴願</w:t>
      </w:r>
      <w:r>
        <w:rPr>
          <w:rFonts w:ascii="Times New Roman" w:hAnsi="Times New Roman" w:eastAsia="Kaiti TC" w:cs="Times New Roman"/>
          <w:b w:val="0"/>
          <w:i w:val="0"/>
          <w:sz w:val="24"/>
        </w:rPr>
        <w:t>、</w:t>
      </w:r>
      <w:r>
        <w:rPr>
          <w:rFonts w:ascii="Kaiti TC" w:hAnsi="Kaiti TC" w:eastAsia="Kaiti TC" w:cs="Kaiti TC"/>
          <w:b w:val="0"/>
          <w:i w:val="0"/>
          <w:sz w:val="24"/>
        </w:rPr>
        <w:t>審定或撤銷等程序脈絡</w:t>
      </w:r>
      <w:r>
        <w:rPr>
          <w:rFonts w:ascii="Times New Roman" w:hAnsi="Times New Roman" w:eastAsia="Kaiti TC" w:cs="Times New Roman"/>
          <w:b w:val="0"/>
          <w:i w:val="0"/>
          <w:sz w:val="24"/>
        </w:rPr>
        <w:t>，</w:t>
      </w:r>
      <w:r>
        <w:rPr>
          <w:rFonts w:ascii="Kaiti TC" w:hAnsi="Kaiti TC" w:eastAsia="Kaiti TC" w:cs="Kaiti TC"/>
          <w:b w:val="0"/>
          <w:i w:val="0"/>
          <w:sz w:val="24"/>
        </w:rPr>
        <w:t>特定詞彙是否出現本身即可能反映爭點與結果方向</w:t>
      </w:r>
      <w:r>
        <w:rPr>
          <w:rFonts w:ascii="Times New Roman" w:hAnsi="Times New Roman" w:eastAsia="Kaiti TC" w:cs="Times New Roman"/>
          <w:b w:val="0"/>
          <w:i w:val="0"/>
          <w:sz w:val="24"/>
        </w:rPr>
        <w:t>。</w:t>
      </w:r>
      <w:r>
        <w:rPr>
          <w:rFonts w:ascii="Kaiti TC" w:hAnsi="Kaiti TC" w:eastAsia="Kaiti TC" w:cs="Kaiti TC"/>
          <w:b w:val="0"/>
          <w:i w:val="0"/>
          <w:sz w:val="24"/>
        </w:rPr>
        <w:t>此時</w:t>
      </w:r>
      <w:r>
        <w:rPr>
          <w:rFonts w:ascii="Times New Roman" w:hAnsi="Times New Roman" w:eastAsia="Kaiti TC" w:cs="Times New Roman"/>
          <w:b w:val="0"/>
          <w:i w:val="0"/>
          <w:sz w:val="24"/>
        </w:rPr>
        <w:t>，</w:t>
      </w:r>
      <w:r>
        <w:rPr>
          <w:rFonts w:ascii="Kaiti TC" w:hAnsi="Kaiti TC" w:eastAsia="Kaiti TC" w:cs="Kaiti TC"/>
          <w:b w:val="0"/>
          <w:i w:val="0"/>
          <w:sz w:val="24"/>
        </w:rPr>
        <w:t>保留原始詞彙出現資訊的</w:t>
      </w:r>
      <w:r>
        <w:rPr>
          <w:rFonts w:ascii="Times New Roman" w:hAnsi="Times New Roman" w:eastAsia="Kaiti TC" w:cs="Times New Roman"/>
          <w:b w:val="0"/>
          <w:i w:val="0"/>
          <w:sz w:val="24"/>
        </w:rPr>
        <w:t xml:space="preserve"> BoW </w:t>
      </w:r>
      <w:r>
        <w:rPr>
          <w:rFonts w:ascii="Kaiti TC" w:hAnsi="Kaiti TC" w:eastAsia="Kaiti TC" w:cs="Kaiti TC"/>
          <w:b w:val="0"/>
          <w:i w:val="0"/>
          <w:sz w:val="24"/>
        </w:rPr>
        <w:t>比相對詞頻或稀有詞加權更能捕捉分類訊號</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民事案件中</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表現最佳</w:t>
      </w:r>
      <w:r>
        <w:rPr>
          <w:rFonts w:ascii="Times New Roman" w:hAnsi="Times New Roman" w:eastAsia="Kaiti TC" w:cs="Times New Roman"/>
          <w:b w:val="0"/>
          <w:i w:val="0"/>
          <w:sz w:val="24"/>
        </w:rPr>
        <w:t>，</w:t>
      </w:r>
      <w:r>
        <w:rPr>
          <w:rFonts w:ascii="Kaiti TC" w:hAnsi="Kaiti TC" w:eastAsia="Kaiti TC" w:cs="Kaiti TC"/>
          <w:b w:val="0"/>
          <w:i w:val="0"/>
          <w:sz w:val="24"/>
        </w:rPr>
        <w:t>可能反映民事智慧財產案件爭點較分散</w:t>
      </w:r>
      <w:r>
        <w:rPr>
          <w:rFonts w:ascii="Times New Roman" w:hAnsi="Times New Roman" w:eastAsia="Kaiti TC" w:cs="Times New Roman"/>
          <w:b w:val="0"/>
          <w:i w:val="0"/>
          <w:sz w:val="24"/>
        </w:rPr>
        <w:t>，</w:t>
      </w:r>
      <w:r>
        <w:rPr>
          <w:rFonts w:ascii="Kaiti TC" w:hAnsi="Kaiti TC" w:eastAsia="Kaiti TC" w:cs="Kaiti TC"/>
          <w:b w:val="0"/>
          <w:i w:val="0"/>
          <w:sz w:val="24"/>
        </w:rPr>
        <w:t>且特定權利主張</w:t>
      </w:r>
      <w:r>
        <w:rPr>
          <w:rFonts w:ascii="Times New Roman" w:hAnsi="Times New Roman" w:eastAsia="Kaiti TC" w:cs="Times New Roman"/>
          <w:b w:val="0"/>
          <w:i w:val="0"/>
          <w:sz w:val="24"/>
        </w:rPr>
        <w:t>、</w:t>
      </w:r>
      <w:r>
        <w:rPr>
          <w:rFonts w:ascii="Kaiti TC" w:hAnsi="Kaiti TC" w:eastAsia="Kaiti TC" w:cs="Kaiti TC"/>
          <w:b w:val="0"/>
          <w:i w:val="0"/>
          <w:sz w:val="24"/>
        </w:rPr>
        <w:t>技術內容或損害賠償語彙具有較高區辨力</w:t>
      </w:r>
      <w:r>
        <w:rPr>
          <w:rFonts w:ascii="Times New Roman" w:hAnsi="Times New Roman" w:eastAsia="Kaiti TC" w:cs="Times New Roman"/>
          <w:b w:val="0"/>
          <w:i w:val="0"/>
          <w:sz w:val="24"/>
        </w:rPr>
        <w:t>。</w:t>
      </w:r>
      <w:r>
        <w:rPr>
          <w:rFonts w:ascii="Kaiti TC" w:hAnsi="Kaiti TC" w:eastAsia="Kaiti TC" w:cs="Kaiti TC"/>
          <w:b w:val="0"/>
          <w:i w:val="0"/>
          <w:sz w:val="24"/>
        </w:rPr>
        <w:t>民事案件文本通常包含請求權基礎</w:t>
      </w:r>
      <w:r>
        <w:rPr>
          <w:rFonts w:ascii="Times New Roman" w:hAnsi="Times New Roman" w:eastAsia="Kaiti TC" w:cs="Times New Roman"/>
          <w:b w:val="0"/>
          <w:i w:val="0"/>
          <w:sz w:val="24"/>
        </w:rPr>
        <w:t>、</w:t>
      </w:r>
      <w:r>
        <w:rPr>
          <w:rFonts w:ascii="Kaiti TC" w:hAnsi="Kaiti TC" w:eastAsia="Kaiti TC" w:cs="Kaiti TC"/>
          <w:b w:val="0"/>
          <w:i w:val="0"/>
          <w:sz w:val="24"/>
        </w:rPr>
        <w:t>侵權要件</w:t>
      </w:r>
      <w:r>
        <w:rPr>
          <w:rFonts w:ascii="Times New Roman" w:hAnsi="Times New Roman" w:eastAsia="Kaiti TC" w:cs="Times New Roman"/>
          <w:b w:val="0"/>
          <w:i w:val="0"/>
          <w:sz w:val="24"/>
        </w:rPr>
        <w:t>、</w:t>
      </w:r>
      <w:r>
        <w:rPr>
          <w:rFonts w:ascii="Kaiti TC" w:hAnsi="Kaiti TC" w:eastAsia="Kaiti TC" w:cs="Kaiti TC"/>
          <w:b w:val="0"/>
          <w:i w:val="0"/>
          <w:sz w:val="24"/>
        </w:rPr>
        <w:t>權利範圍與損害計算等內容</w:t>
      </w:r>
      <w:r>
        <w:rPr>
          <w:rFonts w:ascii="Times New Roman" w:hAnsi="Times New Roman" w:eastAsia="Kaiti TC" w:cs="Times New Roman"/>
          <w:b w:val="0"/>
          <w:i w:val="0"/>
          <w:sz w:val="24"/>
        </w:rPr>
        <w:t>；</w:t>
      </w:r>
      <w:r>
        <w:rPr>
          <w:rFonts w:ascii="Kaiti TC" w:hAnsi="Kaiti TC" w:eastAsia="Kaiti TC" w:cs="Kaiti TC"/>
          <w:b w:val="0"/>
          <w:i w:val="0"/>
          <w:sz w:val="24"/>
        </w:rPr>
        <w:t>相對稀有但與爭點高度相關的詞彙</w:t>
      </w:r>
      <w:r>
        <w:rPr>
          <w:rFonts w:ascii="Times New Roman" w:hAnsi="Times New Roman" w:eastAsia="Kaiti TC" w:cs="Times New Roman"/>
          <w:b w:val="0"/>
          <w:i w:val="0"/>
          <w:sz w:val="24"/>
        </w:rPr>
        <w:t>，</w:t>
      </w:r>
      <w:r>
        <w:rPr>
          <w:rFonts w:ascii="Kaiti TC" w:hAnsi="Kaiti TC" w:eastAsia="Kaiti TC" w:cs="Kaiti TC"/>
          <w:b w:val="0"/>
          <w:i w:val="0"/>
          <w:sz w:val="24"/>
        </w:rPr>
        <w:t>可能比一般高頻法律用語更能區分裁判結果</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刑事案件中</w:t>
      </w:r>
      <w:r>
        <w:rPr>
          <w:rFonts w:ascii="Times New Roman" w:hAnsi="Times New Roman" w:eastAsia="Kaiti TC" w:cs="Times New Roman"/>
          <w:b w:val="0"/>
          <w:i w:val="0"/>
          <w:sz w:val="24"/>
        </w:rPr>
        <w:t xml:space="preserve"> TF </w:t>
      </w:r>
      <w:r>
        <w:rPr>
          <w:rFonts w:ascii="Kaiti TC" w:hAnsi="Kaiti TC" w:eastAsia="Kaiti TC" w:cs="Kaiti TC"/>
          <w:b w:val="0"/>
          <w:i w:val="0"/>
          <w:sz w:val="24"/>
        </w:rPr>
        <w:t>表現最佳</w:t>
      </w:r>
      <w:r>
        <w:rPr>
          <w:rFonts w:ascii="Times New Roman" w:hAnsi="Times New Roman" w:eastAsia="Kaiti TC" w:cs="Times New Roman"/>
          <w:b w:val="0"/>
          <w:i w:val="0"/>
          <w:sz w:val="24"/>
        </w:rPr>
        <w:t>，</w:t>
      </w:r>
      <w:r>
        <w:rPr>
          <w:rFonts w:ascii="Kaiti TC" w:hAnsi="Kaiti TC" w:eastAsia="Kaiti TC" w:cs="Kaiti TC"/>
          <w:b w:val="0"/>
          <w:i w:val="0"/>
          <w:sz w:val="24"/>
        </w:rPr>
        <w:t>顯示單篇裁判書內部的相對詞頻可能較能反映犯罪構成要件</w:t>
      </w:r>
      <w:r>
        <w:rPr>
          <w:rFonts w:ascii="Times New Roman" w:hAnsi="Times New Roman" w:eastAsia="Kaiti TC" w:cs="Times New Roman"/>
          <w:b w:val="0"/>
          <w:i w:val="0"/>
          <w:sz w:val="24"/>
        </w:rPr>
        <w:t>、</w:t>
      </w:r>
      <w:r>
        <w:rPr>
          <w:rFonts w:ascii="Kaiti TC" w:hAnsi="Kaiti TC" w:eastAsia="Kaiti TC" w:cs="Kaiti TC"/>
          <w:b w:val="0"/>
          <w:i w:val="0"/>
          <w:sz w:val="24"/>
        </w:rPr>
        <w:t>證據評價或程序狀態</w:t>
      </w:r>
      <w:r>
        <w:rPr>
          <w:rFonts w:ascii="Times New Roman" w:hAnsi="Times New Roman" w:eastAsia="Kaiti TC" w:cs="Times New Roman"/>
          <w:b w:val="0"/>
          <w:i w:val="0"/>
          <w:sz w:val="24"/>
        </w:rPr>
        <w:t>。</w:t>
      </w:r>
      <w:r>
        <w:rPr>
          <w:rFonts w:ascii="Kaiti TC" w:hAnsi="Kaiti TC" w:eastAsia="Kaiti TC" w:cs="Kaiti TC"/>
          <w:b w:val="0"/>
          <w:i w:val="0"/>
          <w:sz w:val="24"/>
        </w:rPr>
        <w:t>刑事智慧財產案件數量較多</w:t>
      </w:r>
      <w:r>
        <w:rPr>
          <w:rFonts w:ascii="Times New Roman" w:hAnsi="Times New Roman" w:eastAsia="Kaiti TC" w:cs="Times New Roman"/>
          <w:b w:val="0"/>
          <w:i w:val="0"/>
          <w:sz w:val="24"/>
        </w:rPr>
        <w:t>，</w:t>
      </w:r>
      <w:r>
        <w:rPr>
          <w:rFonts w:ascii="Kaiti TC" w:hAnsi="Kaiti TC" w:eastAsia="Kaiti TC" w:cs="Kaiti TC"/>
          <w:b w:val="0"/>
          <w:i w:val="0"/>
          <w:sz w:val="24"/>
        </w:rPr>
        <w:t>且</w:t>
      </w:r>
      <w:r>
        <w:rPr>
          <w:rFonts w:ascii="Times New Roman" w:hAnsi="Times New Roman" w:eastAsia="Kaiti TC" w:cs="Times New Roman"/>
          <w:b w:val="0"/>
          <w:i w:val="0"/>
          <w:sz w:val="24"/>
        </w:rPr>
        <w:t xml:space="preserve"> Win </w:t>
      </w:r>
      <w:r>
        <w:rPr>
          <w:rFonts w:ascii="Kaiti TC" w:hAnsi="Kaiti TC" w:eastAsia="Kaiti TC" w:cs="Kaiti TC"/>
          <w:b w:val="0"/>
          <w:i w:val="0"/>
          <w:sz w:val="24"/>
        </w:rPr>
        <w:t>類別占比高</w:t>
      </w:r>
      <w:r>
        <w:rPr>
          <w:rFonts w:ascii="Times New Roman" w:hAnsi="Times New Roman" w:eastAsia="Kaiti TC" w:cs="Times New Roman"/>
          <w:b w:val="0"/>
          <w:i w:val="0"/>
          <w:sz w:val="24"/>
        </w:rPr>
        <w:t>，</w:t>
      </w:r>
      <w:r>
        <w:rPr>
          <w:rFonts w:ascii="Kaiti TC" w:hAnsi="Kaiti TC" w:eastAsia="Kaiti TC" w:cs="Kaiti TC"/>
          <w:b w:val="0"/>
          <w:i w:val="0"/>
          <w:sz w:val="24"/>
        </w:rPr>
        <w:t>若僅使用原始次數</w:t>
      </w:r>
      <w:r>
        <w:rPr>
          <w:rFonts w:ascii="Times New Roman" w:hAnsi="Times New Roman" w:eastAsia="Kaiti TC" w:cs="Times New Roman"/>
          <w:b w:val="0"/>
          <w:i w:val="0"/>
          <w:sz w:val="24"/>
        </w:rPr>
        <w:t>，</w:t>
      </w:r>
      <w:r>
        <w:rPr>
          <w:rFonts w:ascii="Kaiti TC" w:hAnsi="Kaiti TC" w:eastAsia="Kaiti TC" w:cs="Kaiti TC"/>
          <w:b w:val="0"/>
          <w:i w:val="0"/>
          <w:sz w:val="24"/>
        </w:rPr>
        <w:t>長文本可能對模型造成影響</w:t>
      </w:r>
      <w:r>
        <w:rPr>
          <w:rFonts w:ascii="Times New Roman" w:hAnsi="Times New Roman" w:eastAsia="Kaiti TC" w:cs="Times New Roman"/>
          <w:b w:val="0"/>
          <w:i w:val="0"/>
          <w:sz w:val="24"/>
        </w:rPr>
        <w:t xml:space="preserve">；TF </w:t>
      </w:r>
      <w:r>
        <w:rPr>
          <w:rFonts w:ascii="Kaiti TC" w:hAnsi="Kaiti TC" w:eastAsia="Kaiti TC" w:cs="Kaiti TC"/>
          <w:b w:val="0"/>
          <w:i w:val="0"/>
          <w:sz w:val="24"/>
        </w:rPr>
        <w:t>將詞彙轉換為相對頻率後</w:t>
      </w:r>
      <w:r>
        <w:rPr>
          <w:rFonts w:ascii="Times New Roman" w:hAnsi="Times New Roman" w:eastAsia="Kaiti TC" w:cs="Times New Roman"/>
          <w:b w:val="0"/>
          <w:i w:val="0"/>
          <w:sz w:val="24"/>
        </w:rPr>
        <w:t>，</w:t>
      </w:r>
      <w:r>
        <w:rPr>
          <w:rFonts w:ascii="Kaiti TC" w:hAnsi="Kaiti TC" w:eastAsia="Kaiti TC" w:cs="Kaiti TC"/>
          <w:b w:val="0"/>
          <w:i w:val="0"/>
          <w:sz w:val="24"/>
        </w:rPr>
        <w:t>可能較能降低篇幅差異帶來的偏誤</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刑事附帶民事案件中</w:t>
      </w:r>
      <w:r>
        <w:rPr>
          <w:rFonts w:ascii="Times New Roman" w:hAnsi="Times New Roman" w:eastAsia="Kaiti TC" w:cs="Times New Roman"/>
          <w:b w:val="0"/>
          <w:i w:val="0"/>
          <w:sz w:val="24"/>
        </w:rPr>
        <w:t xml:space="preserve"> BoW </w:t>
      </w:r>
      <w:r>
        <w:rPr>
          <w:rFonts w:ascii="Kaiti TC" w:hAnsi="Kaiti TC" w:eastAsia="Kaiti TC" w:cs="Kaiti TC"/>
          <w:b w:val="0"/>
          <w:i w:val="0"/>
          <w:sz w:val="24"/>
        </w:rPr>
        <w:t>表現最佳</w:t>
      </w:r>
      <w:r>
        <w:rPr>
          <w:rFonts w:ascii="Times New Roman" w:hAnsi="Times New Roman" w:eastAsia="Kaiti TC" w:cs="Times New Roman"/>
          <w:b w:val="0"/>
          <w:i w:val="0"/>
          <w:sz w:val="24"/>
        </w:rPr>
        <w:t>，</w:t>
      </w:r>
      <w:r>
        <w:rPr>
          <w:rFonts w:ascii="Kaiti TC" w:hAnsi="Kaiti TC" w:eastAsia="Kaiti TC" w:cs="Kaiti TC"/>
          <w:b w:val="0"/>
          <w:i w:val="0"/>
          <w:sz w:val="24"/>
        </w:rPr>
        <w:t>但此資料集的</w:t>
      </w:r>
      <w:r>
        <w:rPr>
          <w:rFonts w:ascii="Times New Roman" w:hAnsi="Times New Roman" w:eastAsia="Kaiti TC" w:cs="Times New Roman"/>
          <w:b w:val="0"/>
          <w:i w:val="0"/>
          <w:sz w:val="24"/>
        </w:rPr>
        <w:t xml:space="preserve"> Win </w:t>
      </w:r>
      <w:r>
        <w:rPr>
          <w:rFonts w:ascii="Kaiti TC" w:hAnsi="Kaiti TC" w:eastAsia="Kaiti TC" w:cs="Kaiti TC"/>
          <w:b w:val="0"/>
          <w:i w:val="0"/>
          <w:sz w:val="24"/>
        </w:rPr>
        <w:t>類別樣本極少</w:t>
      </w:r>
      <w:r>
        <w:rPr>
          <w:rFonts w:ascii="Times New Roman" w:hAnsi="Times New Roman" w:eastAsia="Kaiti TC" w:cs="Times New Roman"/>
          <w:b w:val="0"/>
          <w:i w:val="0"/>
          <w:sz w:val="24"/>
        </w:rPr>
        <w:t>，</w:t>
      </w:r>
      <w:r>
        <w:rPr>
          <w:rFonts w:ascii="Kaiti TC" w:hAnsi="Kaiti TC" w:eastAsia="Kaiti TC" w:cs="Kaiti TC"/>
          <w:b w:val="0"/>
          <w:i w:val="0"/>
          <w:sz w:val="24"/>
        </w:rPr>
        <w:t>故解讀上應更謹慎</w:t>
      </w:r>
      <w:r>
        <w:rPr>
          <w:rFonts w:ascii="Times New Roman" w:hAnsi="Times New Roman" w:eastAsia="Kaiti TC" w:cs="Times New Roman"/>
          <w:b w:val="0"/>
          <w:i w:val="0"/>
          <w:sz w:val="24"/>
        </w:rPr>
        <w:t>。</w:t>
      </w:r>
      <w:r>
        <w:rPr>
          <w:rFonts w:ascii="Kaiti TC" w:hAnsi="Kaiti TC" w:eastAsia="Kaiti TC" w:cs="Kaiti TC"/>
          <w:b w:val="0"/>
          <w:i w:val="0"/>
          <w:sz w:val="24"/>
        </w:rPr>
        <w:t>此類案件同時包含刑事程序與民事賠償請求</w:t>
      </w:r>
      <w:r>
        <w:rPr>
          <w:rFonts w:ascii="Times New Roman" w:hAnsi="Times New Roman" w:eastAsia="Kaiti TC" w:cs="Times New Roman"/>
          <w:b w:val="0"/>
          <w:i w:val="0"/>
          <w:sz w:val="24"/>
        </w:rPr>
        <w:t>，</w:t>
      </w:r>
      <w:r>
        <w:rPr>
          <w:rFonts w:ascii="Kaiti TC" w:hAnsi="Kaiti TC" w:eastAsia="Kaiti TC" w:cs="Kaiti TC"/>
          <w:b w:val="0"/>
          <w:i w:val="0"/>
          <w:sz w:val="24"/>
        </w:rPr>
        <w:t>其文本中可能出現較明確的責任與損害語彙</w:t>
      </w:r>
      <w:r>
        <w:rPr>
          <w:rFonts w:ascii="Times New Roman" w:hAnsi="Times New Roman" w:eastAsia="Kaiti TC" w:cs="Times New Roman"/>
          <w:b w:val="0"/>
          <w:i w:val="0"/>
          <w:sz w:val="24"/>
        </w:rPr>
        <w:t xml:space="preserve">。BoW </w:t>
      </w:r>
      <w:r>
        <w:rPr>
          <w:rFonts w:ascii="Kaiti TC" w:hAnsi="Kaiti TC" w:eastAsia="Kaiti TC" w:cs="Kaiti TC"/>
          <w:b w:val="0"/>
          <w:i w:val="0"/>
          <w:sz w:val="24"/>
        </w:rPr>
        <w:t>表現較佳表示原始詞彙訊號具有分類價值</w:t>
      </w:r>
      <w:r>
        <w:rPr>
          <w:rFonts w:ascii="Times New Roman" w:hAnsi="Times New Roman" w:eastAsia="Kaiti TC" w:cs="Times New Roman"/>
          <w:b w:val="0"/>
          <w:i w:val="0"/>
          <w:sz w:val="24"/>
        </w:rPr>
        <w:t>，</w:t>
      </w:r>
      <w:r>
        <w:rPr>
          <w:rFonts w:ascii="Kaiti TC" w:hAnsi="Kaiti TC" w:eastAsia="Kaiti TC" w:cs="Kaiti TC"/>
          <w:b w:val="0"/>
          <w:i w:val="0"/>
          <w:sz w:val="24"/>
        </w:rPr>
        <w:t>但少數類別樣本不足仍限制模型泛化能力</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三</w:t>
      </w:r>
      <w:r>
        <w:rPr>
          <w:rFonts w:ascii="Times New Roman" w:hAnsi="Times New Roman" w:eastAsia="Kaiti TC" w:cs="Times New Roman"/>
          <w:b/>
          <w:i w:val="0"/>
          <w:sz w:val="28"/>
        </w:rPr>
        <w:t>、</w:t>
      </w:r>
      <w:r>
        <w:rPr>
          <w:rFonts w:ascii="Kaiti TC" w:hAnsi="Kaiti TC" w:eastAsia="Kaiti TC" w:cs="Kaiti TC"/>
          <w:b/>
          <w:i w:val="0"/>
          <w:sz w:val="28"/>
        </w:rPr>
        <w:t>錯誤分析與少數類別限制</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10 </w:t>
      </w:r>
      <w:r>
        <w:rPr>
          <w:rFonts w:ascii="Kaiti TC" w:hAnsi="Kaiti TC" w:eastAsia="Kaiti TC" w:cs="Kaiti TC"/>
          <w:b/>
          <w:i w:val="0"/>
          <w:sz w:val="24"/>
        </w:rPr>
        <w:t>民事案件最佳</w:t>
      </w:r>
      <w:r>
        <w:rPr>
          <w:rFonts w:ascii="Times New Roman" w:hAnsi="Times New Roman" w:eastAsia="Kaiti TC" w:cs="Times New Roman"/>
          <w:b/>
          <w:i w:val="0"/>
          <w:sz w:val="24"/>
        </w:rPr>
        <w:t xml:space="preserve"> Chi-square + SVM </w:t>
      </w:r>
      <w:r>
        <w:rPr>
          <w:rFonts w:ascii="Kaiti TC" w:hAnsi="Kaiti TC" w:eastAsia="Kaiti TC" w:cs="Kaiti TC"/>
          <w:b/>
          <w:i w:val="0"/>
          <w:sz w:val="24"/>
        </w:rPr>
        <w:t>模型之測試集混淆矩陣</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4"/>
        <w:gridCol w:w="2416"/>
        <w:gridCol w:w="2416"/>
        <w:gridCol w:w="2416"/>
      </w:tblGrid>
      <w:tr w:rsidR="00641412" w:rsidRPr="00706F03" w14:paraId="2DBAB9AA" w14:textId="77777777" w:rsidTr="000C3BE1">
        <w:trPr>
          <w:cantSplit/>
          <w:jc w:val="center"/>
        </w:trPr>
        <w:tc>
          <w:tcPr>
            <w:tcW w:w="2616" w:type="dxa"/>
            <w:tcBorders>
              <w:bottom w:val="single" w:sz="2" w:space="0" w:color="000000"/>
            </w:tcBorders>
          </w:tcPr>
          <w:p w14:paraId="563A63B3"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Kaiti TC" w:ascii="Kaiti TC" w:hAnsi="Kaiti TC" w:eastAsia="Kaiti TC"/>
                <w:b w:val="0"/>
                <w:bCs/>
                <w:i w:val="0"/>
                <w:sz w:val="22"/>
                <w:szCs w:val="22"/>
              </w:rPr>
              <w:t>實際</w:t>
            </w:r>
            <w:r w:rsidRPr="00706F03">
              <w:rPr>
                <w:rFonts w:cs="Times New Roman" w:ascii="Times New Roman" w:hAnsi="Times New Roman" w:eastAsia="Kaiti TC"/>
                <w:b w:val="0"/>
                <w:bCs/>
                <w:i w:val="0"/>
                <w:sz w:val="22"/>
                <w:szCs w:val="22"/>
              </w:rPr>
              <w:t>\</w:t>
            </w:r>
            <w:r w:rsidRPr="00706F03">
              <w:rPr>
                <w:rFonts w:cs="Kaiti TC" w:ascii="Kaiti TC" w:hAnsi="Kaiti TC" w:eastAsia="Kaiti TC"/>
                <w:b w:val="0"/>
                <w:bCs/>
                <w:i w:val="0"/>
                <w:sz w:val="22"/>
                <w:szCs w:val="22"/>
              </w:rPr>
              <w:t>預測</w:t>
            </w:r>
          </w:p>
        </w:tc>
        <w:tc>
          <w:tcPr>
            <w:tcW w:w="2616" w:type="dxa"/>
            <w:tcBorders>
              <w:bottom w:val="single" w:sz="2" w:space="0" w:color="000000"/>
            </w:tcBorders>
          </w:tcPr>
          <w:p w14:paraId="190FA1EC"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Predicted Lose</w:t>
            </w:r>
          </w:p>
        </w:tc>
        <w:tc>
          <w:tcPr>
            <w:tcW w:w="2616" w:type="dxa"/>
            <w:tcBorders>
              <w:bottom w:val="single" w:sz="2" w:space="0" w:color="000000"/>
            </w:tcBorders>
          </w:tcPr>
          <w:p w14:paraId="07C390B0"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Predicted Mixed</w:t>
            </w:r>
          </w:p>
        </w:tc>
        <w:tc>
          <w:tcPr>
            <w:tcW w:w="2616" w:type="dxa"/>
            <w:tcBorders>
              <w:bottom w:val="single" w:sz="2" w:space="0" w:color="000000"/>
            </w:tcBorders>
          </w:tcPr>
          <w:p w14:paraId="74925B05"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Predicted Win</w:t>
            </w:r>
          </w:p>
        </w:tc>
      </w:tr>
      <w:tr w:rsidR="00641412" w:rsidRPr="00706F03" w14:paraId="2DB42EB0" w14:textId="77777777" w:rsidTr="000C3BE1">
        <w:trPr>
          <w:cantSplit/>
          <w:jc w:val="center"/>
        </w:trPr>
        <w:tc>
          <w:tcPr>
            <w:tcW w:w="2616" w:type="dxa"/>
            <w:tcBorders>
              <w:bottom w:val="single" w:sz="2" w:space="0" w:color="000000"/>
            </w:tcBorders>
          </w:tcPr>
          <w:p w14:paraId="6F71897E" w14:textId="77777777" w:rsidR="00641412" w:rsidRPr="00706F03" w:rsidRDefault="00461938" w:rsidP="0004071A">
            <w:pPr>
              <w:keepNext/>
              <w:keepLines/>
              <w:spacing w:after="0" w:line="276" w:lineRule="auto"/>
              <w:ind w:firstLine="0"/>
              <w:rPr>
                <w:rFonts w:cs="Times New Roman"/>
                <w:bCs/>
                <w:sz w:val="22"/>
                <w:szCs w:val="22"/>
              </w:rPr>
            </w:pPr>
            <w:r w:rsidRPr="00706F03">
              <w:rPr>
                <w:rFonts w:cs="Times New Roman" w:ascii="Times New Roman" w:hAnsi="Times New Roman" w:eastAsia="Kaiti TC"/>
                <w:b w:val="0"/>
                <w:bCs/>
                <w:i w:val="0"/>
                <w:sz w:val="22"/>
                <w:szCs w:val="22"/>
              </w:rPr>
              <w:t>Actual Lose</w:t>
            </w:r>
          </w:p>
        </w:tc>
        <w:tc>
          <w:tcPr>
            <w:tcW w:w="2616" w:type="dxa"/>
            <w:tcBorders>
              <w:bottom w:val="single" w:sz="2" w:space="0" w:color="000000"/>
            </w:tcBorders>
          </w:tcPr>
          <w:p w14:paraId="71B4A5B3"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683</w:t>
            </w:r>
          </w:p>
        </w:tc>
        <w:tc>
          <w:tcPr>
            <w:tcW w:w="2616" w:type="dxa"/>
            <w:tcBorders>
              <w:bottom w:val="single" w:sz="2" w:space="0" w:color="000000"/>
            </w:tcBorders>
          </w:tcPr>
          <w:p w14:paraId="3A45B8D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77</w:t>
            </w:r>
          </w:p>
        </w:tc>
        <w:tc>
          <w:tcPr>
            <w:tcW w:w="2616" w:type="dxa"/>
            <w:tcBorders>
              <w:bottom w:val="single" w:sz="2" w:space="0" w:color="000000"/>
            </w:tcBorders>
          </w:tcPr>
          <w:p w14:paraId="1FD0F0D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6</w:t>
            </w:r>
          </w:p>
        </w:tc>
      </w:tr>
      <w:tr w:rsidR="00641412" w:rsidRPr="00706F03" w14:paraId="237D8F3E" w14:textId="77777777" w:rsidTr="000C3BE1">
        <w:trPr>
          <w:cantSplit/>
          <w:jc w:val="center"/>
        </w:trPr>
        <w:tc>
          <w:tcPr>
            <w:tcW w:w="2616" w:type="dxa"/>
            <w:tcBorders>
              <w:bottom w:val="single" w:sz="2" w:space="0" w:color="000000"/>
            </w:tcBorders>
          </w:tcPr>
          <w:p w14:paraId="746FF3D2" w14:textId="77777777" w:rsidR="00641412" w:rsidRPr="00706F03" w:rsidRDefault="00461938" w:rsidP="0004071A">
            <w:pPr>
              <w:keepNext/>
              <w:keepLines/>
              <w:spacing w:after="0" w:line="276" w:lineRule="auto"/>
              <w:ind w:firstLine="0"/>
              <w:rPr>
                <w:rFonts w:cs="Times New Roman"/>
                <w:bCs/>
                <w:sz w:val="22"/>
                <w:szCs w:val="22"/>
              </w:rPr>
            </w:pPr>
            <w:r w:rsidRPr="00706F03">
              <w:rPr>
                <w:rFonts w:cs="Times New Roman" w:ascii="Times New Roman" w:hAnsi="Times New Roman" w:eastAsia="Kaiti TC"/>
                <w:b w:val="0"/>
                <w:bCs/>
                <w:i w:val="0"/>
                <w:sz w:val="22"/>
                <w:szCs w:val="22"/>
              </w:rPr>
              <w:t>Actual Mixed</w:t>
            </w:r>
          </w:p>
        </w:tc>
        <w:tc>
          <w:tcPr>
            <w:tcW w:w="2616" w:type="dxa"/>
            <w:tcBorders>
              <w:bottom w:val="single" w:sz="2" w:space="0" w:color="000000"/>
            </w:tcBorders>
          </w:tcPr>
          <w:p w14:paraId="05E9AFFC"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192</w:t>
            </w:r>
          </w:p>
        </w:tc>
        <w:tc>
          <w:tcPr>
            <w:tcW w:w="2616" w:type="dxa"/>
            <w:tcBorders>
              <w:bottom w:val="single" w:sz="2" w:space="0" w:color="000000"/>
            </w:tcBorders>
          </w:tcPr>
          <w:p w14:paraId="71111137"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80</w:t>
            </w:r>
          </w:p>
        </w:tc>
        <w:tc>
          <w:tcPr>
            <w:tcW w:w="2616" w:type="dxa"/>
            <w:tcBorders>
              <w:bottom w:val="single" w:sz="2" w:space="0" w:color="000000"/>
            </w:tcBorders>
          </w:tcPr>
          <w:p w14:paraId="36CE4D70" w14:textId="77777777" w:rsidR="00641412" w:rsidRPr="00706F03" w:rsidRDefault="00461938" w:rsidP="0004071A">
            <w:pPr>
              <w:keepNext/>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9</w:t>
            </w:r>
          </w:p>
        </w:tc>
      </w:tr>
      <w:tr w:rsidR="00641412" w:rsidRPr="00706F03" w14:paraId="121B3855" w14:textId="77777777" w:rsidTr="000C3BE1">
        <w:trPr>
          <w:cantSplit/>
          <w:jc w:val="center"/>
        </w:trPr>
        <w:tc>
          <w:tcPr>
            <w:tcW w:w="2616" w:type="dxa"/>
          </w:tcPr>
          <w:p w14:paraId="22ECF0ED" w14:textId="77777777" w:rsidR="00641412" w:rsidRPr="00706F03" w:rsidRDefault="00461938" w:rsidP="0004071A">
            <w:pPr>
              <w:keepLines/>
              <w:spacing w:after="0" w:line="276" w:lineRule="auto"/>
              <w:ind w:firstLine="0"/>
              <w:rPr>
                <w:rFonts w:cs="Times New Roman"/>
                <w:bCs/>
                <w:sz w:val="22"/>
                <w:szCs w:val="22"/>
              </w:rPr>
            </w:pPr>
            <w:r w:rsidRPr="00706F03">
              <w:rPr>
                <w:rFonts w:cs="Times New Roman" w:ascii="Times New Roman" w:hAnsi="Times New Roman" w:eastAsia="Kaiti TC"/>
                <w:b w:val="0"/>
                <w:bCs/>
                <w:i w:val="0"/>
                <w:sz w:val="22"/>
                <w:szCs w:val="22"/>
              </w:rPr>
              <w:t>Actual Win</w:t>
            </w:r>
          </w:p>
        </w:tc>
        <w:tc>
          <w:tcPr>
            <w:tcW w:w="2616" w:type="dxa"/>
          </w:tcPr>
          <w:p w14:paraId="76E37ECC"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62</w:t>
            </w:r>
          </w:p>
        </w:tc>
        <w:tc>
          <w:tcPr>
            <w:tcW w:w="2616" w:type="dxa"/>
          </w:tcPr>
          <w:p w14:paraId="10845BFD"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17</w:t>
            </w:r>
          </w:p>
        </w:tc>
        <w:tc>
          <w:tcPr>
            <w:tcW w:w="2616" w:type="dxa"/>
          </w:tcPr>
          <w:p w14:paraId="40C9A066" w14:textId="77777777" w:rsidR="00641412" w:rsidRPr="00706F03" w:rsidRDefault="00461938" w:rsidP="0004071A">
            <w:pPr>
              <w:keepLines/>
              <w:spacing w:after="0" w:line="276" w:lineRule="auto"/>
              <w:ind w:firstLine="0"/>
              <w:jc w:val="center"/>
              <w:rPr>
                <w:rFonts w:cs="Times New Roman"/>
                <w:bCs/>
                <w:sz w:val="22"/>
                <w:szCs w:val="22"/>
              </w:rPr>
            </w:pPr>
            <w:r w:rsidRPr="00706F03">
              <w:rPr>
                <w:rFonts w:cs="Times New Roman" w:ascii="Times New Roman" w:hAnsi="Times New Roman" w:eastAsia="Kaiti TC"/>
                <w:b w:val="0"/>
                <w:bCs/>
                <w:i w:val="0"/>
                <w:sz w:val="22"/>
                <w:szCs w:val="22"/>
              </w:rPr>
              <w:t>7</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11 </w:t>
      </w:r>
      <w:r>
        <w:rPr>
          <w:rFonts w:ascii="Kaiti TC" w:hAnsi="Kaiti TC" w:eastAsia="Kaiti TC" w:cs="Kaiti TC"/>
          <w:b/>
          <w:i w:val="0"/>
          <w:sz w:val="24"/>
        </w:rPr>
        <w:t>各資料集最佳</w:t>
      </w:r>
      <w:r>
        <w:rPr>
          <w:rFonts w:ascii="Times New Roman" w:hAnsi="Times New Roman" w:eastAsia="Kaiti TC" w:cs="Times New Roman"/>
          <w:b/>
          <w:i w:val="0"/>
          <w:sz w:val="24"/>
        </w:rPr>
        <w:t xml:space="preserve"> Chi-square + SVM </w:t>
      </w:r>
      <w:r>
        <w:rPr>
          <w:rFonts w:ascii="Kaiti TC" w:hAnsi="Kaiti TC" w:eastAsia="Kaiti TC" w:cs="Kaiti TC"/>
          <w:b/>
          <w:i w:val="0"/>
          <w:sz w:val="24"/>
        </w:rPr>
        <w:t>模型之類別</w:t>
      </w:r>
      <w:r>
        <w:rPr>
          <w:rFonts w:ascii="Times New Roman" w:hAnsi="Times New Roman" w:eastAsia="Kaiti TC" w:cs="Times New Roman"/>
          <w:b/>
          <w:i w:val="0"/>
          <w:sz w:val="24"/>
        </w:rPr>
        <w:t xml:space="preserve"> F1 </w:t>
      </w:r>
      <w:r>
        <w:rPr>
          <w:rFonts w:ascii="Kaiti TC" w:hAnsi="Kaiti TC" w:eastAsia="Kaiti TC" w:cs="Kaiti TC"/>
          <w:b/>
          <w:i w:val="0"/>
          <w:sz w:val="24"/>
        </w:rPr>
        <w:t>摘要</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75"/>
        <w:gridCol w:w="1928"/>
        <w:gridCol w:w="1949"/>
        <w:gridCol w:w="1928"/>
        <w:gridCol w:w="1952"/>
      </w:tblGrid>
      <w:tr w:rsidR="00641412" w:rsidRPr="00706F03" w14:paraId="07B2DDD4" w14:textId="77777777" w:rsidTr="000C3BE1">
        <w:trPr>
          <w:cantSplit/>
          <w:jc w:val="center"/>
        </w:trPr>
        <w:tc>
          <w:tcPr>
            <w:tcW w:w="1755" w:type="dxa"/>
            <w:tcBorders>
              <w:bottom w:val="single" w:sz="2" w:space="0" w:color="000000"/>
            </w:tcBorders>
          </w:tcPr>
          <w:p w14:paraId="3714ECE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Kaiti TC" w:ascii="Kaiti TC" w:hAnsi="Kaiti TC" w:eastAsia="Kaiti TC"/>
                <w:b/>
                <w:i w:val="0"/>
                <w:sz w:val="22"/>
                <w:szCs w:val="22"/>
              </w:rPr>
              <w:t>資料集</w:t>
            </w:r>
          </w:p>
        </w:tc>
        <w:tc>
          <w:tcPr>
            <w:tcW w:w="1805" w:type="dxa"/>
            <w:tcBorders>
              <w:bottom w:val="single" w:sz="2" w:space="0" w:color="000000"/>
            </w:tcBorders>
          </w:tcPr>
          <w:p w14:paraId="38D1B6E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Lose F1</w:t>
            </w:r>
          </w:p>
        </w:tc>
        <w:tc>
          <w:tcPr>
            <w:tcW w:w="1824" w:type="dxa"/>
            <w:tcBorders>
              <w:bottom w:val="single" w:sz="2" w:space="0" w:color="000000"/>
            </w:tcBorders>
          </w:tcPr>
          <w:p w14:paraId="6061C8D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Mixed F1</w:t>
            </w:r>
          </w:p>
        </w:tc>
        <w:tc>
          <w:tcPr>
            <w:tcW w:w="1805" w:type="dxa"/>
            <w:tcBorders>
              <w:bottom w:val="single" w:sz="2" w:space="0" w:color="000000"/>
            </w:tcBorders>
          </w:tcPr>
          <w:p w14:paraId="226246D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Win F1</w:t>
            </w:r>
          </w:p>
        </w:tc>
        <w:tc>
          <w:tcPr>
            <w:tcW w:w="1827" w:type="dxa"/>
            <w:tcBorders>
              <w:bottom w:val="single" w:sz="2" w:space="0" w:color="000000"/>
            </w:tcBorders>
          </w:tcPr>
          <w:p w14:paraId="2F45113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Macro F1</w:t>
            </w:r>
          </w:p>
        </w:tc>
      </w:tr>
      <w:tr w:rsidR="00641412" w:rsidRPr="00706F03" w14:paraId="24116C5C" w14:textId="77777777" w:rsidTr="000C3BE1">
        <w:trPr>
          <w:cantSplit/>
          <w:jc w:val="center"/>
        </w:trPr>
        <w:tc>
          <w:tcPr>
            <w:tcW w:w="1755" w:type="dxa"/>
            <w:tcBorders>
              <w:bottom w:val="single" w:sz="2" w:space="0" w:color="000000"/>
            </w:tcBorders>
          </w:tcPr>
          <w:p w14:paraId="73F4B5E0"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行政</w:t>
            </w:r>
          </w:p>
        </w:tc>
        <w:tc>
          <w:tcPr>
            <w:tcW w:w="1805" w:type="dxa"/>
            <w:tcBorders>
              <w:bottom w:val="single" w:sz="2" w:space="0" w:color="000000"/>
            </w:tcBorders>
          </w:tcPr>
          <w:p w14:paraId="0DF2447F"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0.907</w:t>
            </w:r>
          </w:p>
        </w:tc>
        <w:tc>
          <w:tcPr>
            <w:tcW w:w="1824" w:type="dxa"/>
            <w:tcBorders>
              <w:bottom w:val="single" w:sz="2" w:space="0" w:color="000000"/>
            </w:tcBorders>
          </w:tcPr>
          <w:p w14:paraId="223A61D4"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0.135</w:t>
            </w:r>
          </w:p>
        </w:tc>
        <w:tc>
          <w:tcPr>
            <w:tcW w:w="1805" w:type="dxa"/>
            <w:tcBorders>
              <w:bottom w:val="single" w:sz="2" w:space="0" w:color="000000"/>
            </w:tcBorders>
          </w:tcPr>
          <w:p w14:paraId="34C7C381"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0.133</w:t>
            </w:r>
          </w:p>
        </w:tc>
        <w:tc>
          <w:tcPr>
            <w:tcW w:w="1827" w:type="dxa"/>
            <w:tcBorders>
              <w:bottom w:val="single" w:sz="2" w:space="0" w:color="000000"/>
            </w:tcBorders>
          </w:tcPr>
          <w:p w14:paraId="6EA3FC42" w14:textId="77777777" w:rsidR="00C614A5" w:rsidRPr="00706F03" w:rsidRDefault="005473C7" w:rsidP="002E2F39">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0.392</w:t>
            </w:r>
          </w:p>
        </w:tc>
      </w:tr>
      <w:tr w:rsidR="00641412" w:rsidRPr="00706F03" w14:paraId="477014DC" w14:textId="77777777" w:rsidTr="000C3BE1">
        <w:trPr>
          <w:cantSplit/>
          <w:jc w:val="center"/>
        </w:trPr>
        <w:tc>
          <w:tcPr>
            <w:tcW w:w="1755" w:type="dxa"/>
            <w:tcBorders>
              <w:bottom w:val="single" w:sz="2" w:space="0" w:color="000000"/>
            </w:tcBorders>
          </w:tcPr>
          <w:p w14:paraId="4B76CCFA"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民事</w:t>
            </w:r>
          </w:p>
        </w:tc>
        <w:tc>
          <w:tcPr>
            <w:tcW w:w="1805" w:type="dxa"/>
            <w:tcBorders>
              <w:bottom w:val="single" w:sz="2" w:space="0" w:color="000000"/>
            </w:tcBorders>
          </w:tcPr>
          <w:p w14:paraId="27A27E9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0.802</w:t>
            </w:r>
          </w:p>
        </w:tc>
        <w:tc>
          <w:tcPr>
            <w:tcW w:w="1824" w:type="dxa"/>
            <w:tcBorders>
              <w:bottom w:val="single" w:sz="2" w:space="0" w:color="000000"/>
            </w:tcBorders>
          </w:tcPr>
          <w:p w14:paraId="1FDE622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0.352</w:t>
            </w:r>
          </w:p>
        </w:tc>
        <w:tc>
          <w:tcPr>
            <w:tcW w:w="1805" w:type="dxa"/>
            <w:tcBorders>
              <w:bottom w:val="single" w:sz="2" w:space="0" w:color="000000"/>
            </w:tcBorders>
          </w:tcPr>
          <w:p w14:paraId="31687E6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0.130</w:t>
            </w:r>
          </w:p>
        </w:tc>
        <w:tc>
          <w:tcPr>
            <w:tcW w:w="1827" w:type="dxa"/>
            <w:tcBorders>
              <w:bottom w:val="single" w:sz="2" w:space="0" w:color="000000"/>
            </w:tcBorders>
          </w:tcPr>
          <w:p w14:paraId="10C7435E"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0.428</w:t>
            </w:r>
          </w:p>
        </w:tc>
      </w:tr>
      <w:tr w:rsidR="00641412" w:rsidRPr="00706F03" w14:paraId="37AE5F9F" w14:textId="77777777" w:rsidTr="000C3BE1">
        <w:trPr>
          <w:cantSplit/>
          <w:jc w:val="center"/>
        </w:trPr>
        <w:tc>
          <w:tcPr>
            <w:tcW w:w="1755" w:type="dxa"/>
            <w:tcBorders>
              <w:bottom w:val="single" w:sz="2" w:space="0" w:color="000000"/>
            </w:tcBorders>
          </w:tcPr>
          <w:p w14:paraId="31DD201A" w14:textId="77777777" w:rsidR="00641412" w:rsidRPr="00706F03" w:rsidRDefault="00461938" w:rsidP="0004071A">
            <w:pPr>
              <w:keepNext/>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w:t>
            </w:r>
          </w:p>
        </w:tc>
        <w:tc>
          <w:tcPr>
            <w:tcW w:w="1805" w:type="dxa"/>
            <w:tcBorders>
              <w:bottom w:val="single" w:sz="2" w:space="0" w:color="000000"/>
            </w:tcBorders>
          </w:tcPr>
          <w:p w14:paraId="0B2559A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0.591</w:t>
            </w:r>
          </w:p>
        </w:tc>
        <w:tc>
          <w:tcPr>
            <w:tcW w:w="1824" w:type="dxa"/>
            <w:tcBorders>
              <w:bottom w:val="single" w:sz="2" w:space="0" w:color="000000"/>
            </w:tcBorders>
          </w:tcPr>
          <w:p w14:paraId="32EDAEE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0.167</w:t>
            </w:r>
          </w:p>
        </w:tc>
        <w:tc>
          <w:tcPr>
            <w:tcW w:w="1805" w:type="dxa"/>
            <w:tcBorders>
              <w:bottom w:val="single" w:sz="2" w:space="0" w:color="000000"/>
            </w:tcBorders>
          </w:tcPr>
          <w:p w14:paraId="635B3C6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0.974</w:t>
            </w:r>
          </w:p>
        </w:tc>
        <w:tc>
          <w:tcPr>
            <w:tcW w:w="1827" w:type="dxa"/>
            <w:tcBorders>
              <w:bottom w:val="single" w:sz="2" w:space="0" w:color="000000"/>
            </w:tcBorders>
          </w:tcPr>
          <w:p w14:paraId="3E28A0D2"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0.577</w:t>
            </w:r>
          </w:p>
        </w:tc>
      </w:tr>
      <w:tr w:rsidR="00641412" w:rsidRPr="00706F03" w14:paraId="2EB69752" w14:textId="77777777" w:rsidTr="000C3BE1">
        <w:trPr>
          <w:cantSplit/>
          <w:jc w:val="center"/>
        </w:trPr>
        <w:tc>
          <w:tcPr>
            <w:tcW w:w="1755" w:type="dxa"/>
          </w:tcPr>
          <w:p w14:paraId="37972D9B" w14:textId="77777777" w:rsidR="00641412" w:rsidRPr="00706F03" w:rsidRDefault="00461938" w:rsidP="0004071A">
            <w:pPr>
              <w:keepLines/>
              <w:spacing w:after="0" w:line="276" w:lineRule="auto"/>
              <w:ind w:firstLine="0"/>
              <w:rPr>
                <w:rFonts w:cs="Times New Roman"/>
                <w:sz w:val="22"/>
                <w:szCs w:val="22"/>
              </w:rPr>
            </w:pPr>
            <w:r w:rsidRPr="00706F03">
              <w:rPr>
                <w:rFonts w:cs="Kaiti TC" w:ascii="Kaiti TC" w:hAnsi="Kaiti TC" w:eastAsia="Kaiti TC"/>
                <w:b w:val="0"/>
                <w:i w:val="0"/>
                <w:sz w:val="22"/>
                <w:szCs w:val="22"/>
              </w:rPr>
              <w:t>刑事附帶民事</w:t>
            </w:r>
          </w:p>
        </w:tc>
        <w:tc>
          <w:tcPr>
            <w:tcW w:w="1805" w:type="dxa"/>
          </w:tcPr>
          <w:p w14:paraId="3DBD5ACA"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0.834</w:t>
            </w:r>
          </w:p>
        </w:tc>
        <w:tc>
          <w:tcPr>
            <w:tcW w:w="1824" w:type="dxa"/>
          </w:tcPr>
          <w:p w14:paraId="2450DC2A"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0.878</w:t>
            </w:r>
          </w:p>
        </w:tc>
        <w:tc>
          <w:tcPr>
            <w:tcW w:w="1805" w:type="dxa"/>
          </w:tcPr>
          <w:p w14:paraId="4D1AF67F"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0.250</w:t>
            </w:r>
          </w:p>
        </w:tc>
        <w:tc>
          <w:tcPr>
            <w:tcW w:w="1827" w:type="dxa"/>
          </w:tcPr>
          <w:p w14:paraId="1E6F4BAB"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0.654</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12 </w:t>
      </w:r>
      <w:r>
        <w:rPr>
          <w:rFonts w:ascii="Kaiti TC" w:hAnsi="Kaiti TC" w:eastAsia="Kaiti TC" w:cs="Kaiti TC"/>
          <w:b/>
          <w:i w:val="0"/>
          <w:sz w:val="24"/>
        </w:rPr>
        <w:t>民事案件最佳</w:t>
      </w:r>
      <w:r>
        <w:rPr>
          <w:rFonts w:ascii="Times New Roman" w:hAnsi="Times New Roman" w:eastAsia="Kaiti TC" w:cs="Times New Roman"/>
          <w:b/>
          <w:i w:val="0"/>
          <w:sz w:val="24"/>
        </w:rPr>
        <w:t xml:space="preserve"> Chi-square + SVM </w:t>
      </w:r>
      <w:r>
        <w:rPr>
          <w:rFonts w:ascii="Kaiti TC" w:hAnsi="Kaiti TC" w:eastAsia="Kaiti TC" w:cs="Kaiti TC"/>
          <w:b/>
          <w:i w:val="0"/>
          <w:sz w:val="24"/>
        </w:rPr>
        <w:t>模型之分類報告</w:t>
      </w:r>
    </w:p>
    <w:tbl>
      <w:tblPr>
        <w:tblStyle w:val="TableGrid"/>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940"/>
        <w:gridCol w:w="1949"/>
        <w:gridCol w:w="1910"/>
        <w:gridCol w:w="1897"/>
        <w:gridCol w:w="1936"/>
      </w:tblGrid>
      <w:tr w:rsidR="00641412" w:rsidRPr="00706F03" w14:paraId="07AF2280" w14:textId="77777777" w:rsidTr="000C3BE1">
        <w:trPr>
          <w:cantSplit/>
          <w:jc w:val="center"/>
        </w:trPr>
        <w:tc>
          <w:tcPr>
            <w:tcW w:w="2093" w:type="dxa"/>
            <w:tcBorders>
              <w:bottom w:val="single" w:sz="2" w:space="0" w:color="000000"/>
            </w:tcBorders>
          </w:tcPr>
          <w:p w14:paraId="52B1D1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Kaiti TC" w:ascii="Kaiti TC" w:hAnsi="Kaiti TC" w:eastAsia="Kaiti TC"/>
                <w:b/>
                <w:i w:val="0"/>
                <w:sz w:val="22"/>
                <w:szCs w:val="22"/>
              </w:rPr>
              <w:t>類別</w:t>
            </w:r>
          </w:p>
        </w:tc>
        <w:tc>
          <w:tcPr>
            <w:tcW w:w="2093" w:type="dxa"/>
            <w:tcBorders>
              <w:bottom w:val="single" w:sz="2" w:space="0" w:color="000000"/>
            </w:tcBorders>
          </w:tcPr>
          <w:p w14:paraId="0AAF457C"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Precision</w:t>
            </w:r>
          </w:p>
        </w:tc>
        <w:tc>
          <w:tcPr>
            <w:tcW w:w="2093" w:type="dxa"/>
            <w:tcBorders>
              <w:bottom w:val="single" w:sz="2" w:space="0" w:color="000000"/>
            </w:tcBorders>
          </w:tcPr>
          <w:p w14:paraId="01096FA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Recall</w:t>
            </w:r>
          </w:p>
        </w:tc>
        <w:tc>
          <w:tcPr>
            <w:tcW w:w="2093" w:type="dxa"/>
            <w:tcBorders>
              <w:bottom w:val="single" w:sz="2" w:space="0" w:color="000000"/>
            </w:tcBorders>
          </w:tcPr>
          <w:p w14:paraId="620C353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F1-score</w:t>
            </w:r>
          </w:p>
        </w:tc>
        <w:tc>
          <w:tcPr>
            <w:tcW w:w="2093" w:type="dxa"/>
            <w:tcBorders>
              <w:bottom w:val="single" w:sz="2" w:space="0" w:color="000000"/>
            </w:tcBorders>
          </w:tcPr>
          <w:p w14:paraId="0961CAD6"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i w:val="0"/>
                <w:sz w:val="22"/>
                <w:szCs w:val="22"/>
              </w:rPr>
              <w:t>Support</w:t>
            </w:r>
          </w:p>
        </w:tc>
      </w:tr>
      <w:tr w:rsidR="00641412" w:rsidRPr="00706F03" w14:paraId="71C812FB" w14:textId="77777777" w:rsidTr="000C3BE1">
        <w:trPr>
          <w:cantSplit/>
          <w:jc w:val="center"/>
        </w:trPr>
        <w:tc>
          <w:tcPr>
            <w:tcW w:w="2093" w:type="dxa"/>
            <w:tcBorders>
              <w:bottom w:val="single" w:sz="2" w:space="0" w:color="000000"/>
            </w:tcBorders>
          </w:tcPr>
          <w:p w14:paraId="64CB4929"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Lose</w:t>
            </w:r>
          </w:p>
        </w:tc>
        <w:tc>
          <w:tcPr>
            <w:tcW w:w="2093" w:type="dxa"/>
            <w:tcBorders>
              <w:bottom w:val="single" w:sz="2" w:space="0" w:color="000000"/>
            </w:tcBorders>
          </w:tcPr>
          <w:p w14:paraId="65C2A0B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0.729</w:t>
            </w:r>
          </w:p>
        </w:tc>
        <w:tc>
          <w:tcPr>
            <w:tcW w:w="2093" w:type="dxa"/>
            <w:tcBorders>
              <w:bottom w:val="single" w:sz="2" w:space="0" w:color="000000"/>
            </w:tcBorders>
          </w:tcPr>
          <w:p w14:paraId="769D02EB"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0.892</w:t>
            </w:r>
          </w:p>
        </w:tc>
        <w:tc>
          <w:tcPr>
            <w:tcW w:w="2093" w:type="dxa"/>
            <w:tcBorders>
              <w:bottom w:val="single" w:sz="2" w:space="0" w:color="000000"/>
            </w:tcBorders>
          </w:tcPr>
          <w:p w14:paraId="0085DB2D"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0.802</w:t>
            </w:r>
          </w:p>
        </w:tc>
        <w:tc>
          <w:tcPr>
            <w:tcW w:w="2093" w:type="dxa"/>
            <w:tcBorders>
              <w:bottom w:val="single" w:sz="2" w:space="0" w:color="000000"/>
            </w:tcBorders>
          </w:tcPr>
          <w:p w14:paraId="2A35ECBF"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766</w:t>
            </w:r>
          </w:p>
        </w:tc>
      </w:tr>
      <w:tr w:rsidR="00641412" w:rsidRPr="00706F03" w14:paraId="0DF8B585" w14:textId="77777777" w:rsidTr="000C3BE1">
        <w:trPr>
          <w:cantSplit/>
          <w:jc w:val="center"/>
        </w:trPr>
        <w:tc>
          <w:tcPr>
            <w:tcW w:w="2093" w:type="dxa"/>
            <w:tcBorders>
              <w:bottom w:val="single" w:sz="2" w:space="0" w:color="000000"/>
            </w:tcBorders>
          </w:tcPr>
          <w:p w14:paraId="238D2A59"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Mixed</w:t>
            </w:r>
          </w:p>
        </w:tc>
        <w:tc>
          <w:tcPr>
            <w:tcW w:w="2093" w:type="dxa"/>
            <w:tcBorders>
              <w:bottom w:val="single" w:sz="2" w:space="0" w:color="000000"/>
            </w:tcBorders>
          </w:tcPr>
          <w:p w14:paraId="799E5DA3"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0.460</w:t>
            </w:r>
          </w:p>
        </w:tc>
        <w:tc>
          <w:tcPr>
            <w:tcW w:w="2093" w:type="dxa"/>
            <w:tcBorders>
              <w:bottom w:val="single" w:sz="2" w:space="0" w:color="000000"/>
            </w:tcBorders>
          </w:tcPr>
          <w:p w14:paraId="4B7B37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0.285</w:t>
            </w:r>
          </w:p>
        </w:tc>
        <w:tc>
          <w:tcPr>
            <w:tcW w:w="2093" w:type="dxa"/>
            <w:tcBorders>
              <w:bottom w:val="single" w:sz="2" w:space="0" w:color="000000"/>
            </w:tcBorders>
          </w:tcPr>
          <w:p w14:paraId="50FD5761"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0.352</w:t>
            </w:r>
          </w:p>
        </w:tc>
        <w:tc>
          <w:tcPr>
            <w:tcW w:w="2093" w:type="dxa"/>
            <w:tcBorders>
              <w:bottom w:val="single" w:sz="2" w:space="0" w:color="000000"/>
            </w:tcBorders>
          </w:tcPr>
          <w:p w14:paraId="220DFEE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281</w:t>
            </w:r>
          </w:p>
        </w:tc>
      </w:tr>
      <w:tr w:rsidR="00641412" w:rsidRPr="00706F03" w14:paraId="4AB772FB" w14:textId="77777777" w:rsidTr="000C3BE1">
        <w:trPr>
          <w:cantSplit/>
          <w:jc w:val="center"/>
        </w:trPr>
        <w:tc>
          <w:tcPr>
            <w:tcW w:w="2093" w:type="dxa"/>
            <w:tcBorders>
              <w:bottom w:val="single" w:sz="2" w:space="0" w:color="000000"/>
            </w:tcBorders>
          </w:tcPr>
          <w:p w14:paraId="19585B60"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Win</w:t>
            </w:r>
          </w:p>
        </w:tc>
        <w:tc>
          <w:tcPr>
            <w:tcW w:w="2093" w:type="dxa"/>
            <w:tcBorders>
              <w:bottom w:val="single" w:sz="2" w:space="0" w:color="000000"/>
            </w:tcBorders>
          </w:tcPr>
          <w:p w14:paraId="6DB64438"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0.318</w:t>
            </w:r>
          </w:p>
        </w:tc>
        <w:tc>
          <w:tcPr>
            <w:tcW w:w="2093" w:type="dxa"/>
            <w:tcBorders>
              <w:bottom w:val="single" w:sz="2" w:space="0" w:color="000000"/>
            </w:tcBorders>
          </w:tcPr>
          <w:p w14:paraId="04640A17"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0.081</w:t>
            </w:r>
          </w:p>
        </w:tc>
        <w:tc>
          <w:tcPr>
            <w:tcW w:w="2093" w:type="dxa"/>
            <w:tcBorders>
              <w:bottom w:val="single" w:sz="2" w:space="0" w:color="000000"/>
            </w:tcBorders>
          </w:tcPr>
          <w:p w14:paraId="0CE3BDA5"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0.130</w:t>
            </w:r>
          </w:p>
        </w:tc>
        <w:tc>
          <w:tcPr>
            <w:tcW w:w="2093" w:type="dxa"/>
            <w:tcBorders>
              <w:bottom w:val="single" w:sz="2" w:space="0" w:color="000000"/>
            </w:tcBorders>
          </w:tcPr>
          <w:p w14:paraId="17EF19A4"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86</w:t>
            </w:r>
          </w:p>
        </w:tc>
      </w:tr>
      <w:tr w:rsidR="00641412" w:rsidRPr="00706F03" w14:paraId="0FE66515" w14:textId="77777777" w:rsidTr="000C3BE1">
        <w:trPr>
          <w:cantSplit/>
          <w:jc w:val="center"/>
        </w:trPr>
        <w:tc>
          <w:tcPr>
            <w:tcW w:w="2093" w:type="dxa"/>
            <w:tcBorders>
              <w:bottom w:val="single" w:sz="2" w:space="0" w:color="000000"/>
            </w:tcBorders>
          </w:tcPr>
          <w:p w14:paraId="7AC2EF2E" w14:textId="77777777" w:rsidR="00641412" w:rsidRPr="00706F03" w:rsidRDefault="00461938" w:rsidP="0004071A">
            <w:pPr>
              <w:keepNext/>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macro avg</w:t>
            </w:r>
          </w:p>
        </w:tc>
        <w:tc>
          <w:tcPr>
            <w:tcW w:w="2093" w:type="dxa"/>
            <w:tcBorders>
              <w:bottom w:val="single" w:sz="2" w:space="0" w:color="000000"/>
            </w:tcBorders>
          </w:tcPr>
          <w:p w14:paraId="235EBC69"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0.502</w:t>
            </w:r>
          </w:p>
        </w:tc>
        <w:tc>
          <w:tcPr>
            <w:tcW w:w="2093" w:type="dxa"/>
            <w:tcBorders>
              <w:bottom w:val="single" w:sz="2" w:space="0" w:color="000000"/>
            </w:tcBorders>
          </w:tcPr>
          <w:p w14:paraId="046ED600"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0.419</w:t>
            </w:r>
          </w:p>
        </w:tc>
        <w:tc>
          <w:tcPr>
            <w:tcW w:w="2093" w:type="dxa"/>
            <w:tcBorders>
              <w:bottom w:val="single" w:sz="2" w:space="0" w:color="000000"/>
            </w:tcBorders>
          </w:tcPr>
          <w:p w14:paraId="2B1466E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0.428</w:t>
            </w:r>
          </w:p>
        </w:tc>
        <w:tc>
          <w:tcPr>
            <w:tcW w:w="2093" w:type="dxa"/>
            <w:tcBorders>
              <w:bottom w:val="single" w:sz="2" w:space="0" w:color="000000"/>
            </w:tcBorders>
          </w:tcPr>
          <w:p w14:paraId="48BCD93A" w14:textId="77777777" w:rsidR="00641412" w:rsidRPr="00706F03" w:rsidRDefault="00461938" w:rsidP="0004071A">
            <w:pPr>
              <w:keepNext/>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1133</w:t>
            </w:r>
          </w:p>
        </w:tc>
      </w:tr>
      <w:tr w:rsidR="00641412" w:rsidRPr="00706F03" w14:paraId="13E480A9" w14:textId="77777777" w:rsidTr="000C3BE1">
        <w:trPr>
          <w:cantSplit/>
          <w:jc w:val="center"/>
        </w:trPr>
        <w:tc>
          <w:tcPr>
            <w:tcW w:w="2093" w:type="dxa"/>
          </w:tcPr>
          <w:p w14:paraId="14C09665" w14:textId="77777777" w:rsidR="00641412" w:rsidRPr="00706F03" w:rsidRDefault="00461938" w:rsidP="0004071A">
            <w:pPr>
              <w:keepLines/>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weighted avg</w:t>
            </w:r>
          </w:p>
        </w:tc>
        <w:tc>
          <w:tcPr>
            <w:tcW w:w="2093" w:type="dxa"/>
          </w:tcPr>
          <w:p w14:paraId="3B566A46"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0.631</w:t>
            </w:r>
          </w:p>
        </w:tc>
        <w:tc>
          <w:tcPr>
            <w:tcW w:w="2093" w:type="dxa"/>
          </w:tcPr>
          <w:p w14:paraId="7D37C123"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0.680</w:t>
            </w:r>
          </w:p>
        </w:tc>
        <w:tc>
          <w:tcPr>
            <w:tcW w:w="2093" w:type="dxa"/>
          </w:tcPr>
          <w:p w14:paraId="5EF96761"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0.639</w:t>
            </w:r>
          </w:p>
        </w:tc>
        <w:tc>
          <w:tcPr>
            <w:tcW w:w="2093" w:type="dxa"/>
          </w:tcPr>
          <w:p w14:paraId="20FFE442" w14:textId="77777777" w:rsidR="00641412" w:rsidRPr="00706F03" w:rsidRDefault="00461938" w:rsidP="0004071A">
            <w:pPr>
              <w:keepLines/>
              <w:spacing w:after="0" w:line="276" w:lineRule="auto"/>
              <w:ind w:firstLine="0"/>
              <w:jc w:val="center"/>
              <w:rPr>
                <w:rFonts w:cs="Times New Roman"/>
                <w:sz w:val="22"/>
                <w:szCs w:val="22"/>
              </w:rPr>
            </w:pPr>
            <w:r w:rsidRPr="00706F03">
              <w:rPr>
                <w:rFonts w:cs="Times New Roman" w:ascii="Times New Roman" w:hAnsi="Times New Roman" w:eastAsia="Kaiti TC"/>
                <w:b w:val="0"/>
                <w:i w:val="0"/>
                <w:sz w:val="22"/>
                <w:szCs w:val="22"/>
              </w:rPr>
              <w:t>1133</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line="300" w:lineRule="auto" w:before="0" w:after="120"/>
        <w:ind w:firstLine="482"/>
        <w:jc w:val="both"/>
      </w:pPr>
      <w:r>
        <w:rPr>
          <w:rFonts w:ascii="Kaiti TC" w:hAnsi="Kaiti TC" w:eastAsia="Kaiti TC" w:cs="Kaiti TC"/>
          <w:b w:val="0"/>
          <w:i w:val="0"/>
          <w:sz w:val="24"/>
        </w:rPr>
        <w:t>表</w:t>
      </w:r>
      <w:r>
        <w:rPr>
          <w:rFonts w:ascii="Times New Roman" w:hAnsi="Times New Roman" w:eastAsia="Kaiti TC" w:cs="Times New Roman"/>
          <w:b w:val="0"/>
          <w:i w:val="0"/>
          <w:sz w:val="24"/>
        </w:rPr>
        <w:t xml:space="preserve"> 10 </w:t>
      </w:r>
      <w:r>
        <w:rPr>
          <w:rFonts w:ascii="Kaiti TC" w:hAnsi="Kaiti TC" w:eastAsia="Kaiti TC" w:cs="Kaiti TC"/>
          <w:b w:val="0"/>
          <w:i w:val="0"/>
          <w:sz w:val="24"/>
        </w:rPr>
        <w:t>顯示</w:t>
      </w:r>
      <w:r>
        <w:rPr>
          <w:rFonts w:ascii="Times New Roman" w:hAnsi="Times New Roman" w:eastAsia="Kaiti TC" w:cs="Times New Roman"/>
          <w:b w:val="0"/>
          <w:i w:val="0"/>
          <w:sz w:val="24"/>
        </w:rPr>
        <w:t>，</w:t>
      </w:r>
      <w:r>
        <w:rPr>
          <w:rFonts w:ascii="Kaiti TC" w:hAnsi="Kaiti TC" w:eastAsia="Kaiti TC" w:cs="Kaiti TC"/>
          <w:b w:val="0"/>
          <w:i w:val="0"/>
          <w:sz w:val="24"/>
        </w:rPr>
        <w:t>民事案件中許多</w:t>
      </w:r>
      <w:r>
        <w:rPr>
          <w:rFonts w:ascii="Times New Roman" w:hAnsi="Times New Roman" w:eastAsia="Kaiti TC" w:cs="Times New Roman"/>
          <w:b w:val="0"/>
          <w:i w:val="0"/>
          <w:sz w:val="24"/>
        </w:rPr>
        <w:t xml:space="preserve"> Mixed </w:t>
      </w:r>
      <w:r>
        <w:rPr>
          <w:rFonts w:ascii="Kaiti TC" w:hAnsi="Kaiti TC" w:eastAsia="Kaiti TC" w:cs="Kaiti TC"/>
          <w:b w:val="0"/>
          <w:i w:val="0"/>
          <w:sz w:val="24"/>
        </w:rPr>
        <w:t>與</w:t>
      </w:r>
      <w:r>
        <w:rPr>
          <w:rFonts w:ascii="Times New Roman" w:hAnsi="Times New Roman" w:eastAsia="Kaiti TC" w:cs="Times New Roman"/>
          <w:b w:val="0"/>
          <w:i w:val="0"/>
          <w:sz w:val="24"/>
        </w:rPr>
        <w:t xml:space="preserve"> Win </w:t>
      </w:r>
      <w:r>
        <w:rPr>
          <w:rFonts w:ascii="Kaiti TC" w:hAnsi="Kaiti TC" w:eastAsia="Kaiti TC" w:cs="Kaiti TC"/>
          <w:b w:val="0"/>
          <w:i w:val="0"/>
          <w:sz w:val="24"/>
        </w:rPr>
        <w:t>樣本被誤判為</w:t>
      </w:r>
      <w:r>
        <w:rPr>
          <w:rFonts w:ascii="Times New Roman" w:hAnsi="Times New Roman" w:eastAsia="Kaiti TC" w:cs="Times New Roman"/>
          <w:b w:val="0"/>
          <w:i w:val="0"/>
          <w:sz w:val="24"/>
        </w:rPr>
        <w:t xml:space="preserve"> Lose。</w:t>
      </w:r>
      <w:r>
        <w:rPr>
          <w:rFonts w:ascii="Kaiti TC" w:hAnsi="Kaiti TC" w:eastAsia="Kaiti TC" w:cs="Kaiti TC"/>
          <w:b w:val="0"/>
          <w:i w:val="0"/>
          <w:sz w:val="24"/>
        </w:rPr>
        <w:t>表</w:t>
      </w:r>
      <w:r>
        <w:rPr>
          <w:rFonts w:ascii="Times New Roman" w:hAnsi="Times New Roman" w:eastAsia="Kaiti TC" w:cs="Times New Roman"/>
          <w:b w:val="0"/>
          <w:i w:val="0"/>
          <w:sz w:val="24"/>
        </w:rPr>
        <w:t xml:space="preserve"> 11 </w:t>
      </w:r>
      <w:r>
        <w:rPr>
          <w:rFonts w:ascii="Kaiti TC" w:hAnsi="Kaiti TC" w:eastAsia="Kaiti TC" w:cs="Kaiti TC"/>
          <w:b w:val="0"/>
          <w:i w:val="0"/>
          <w:sz w:val="24"/>
        </w:rPr>
        <w:t>與表</w:t>
      </w:r>
      <w:r>
        <w:rPr>
          <w:rFonts w:ascii="Times New Roman" w:hAnsi="Times New Roman" w:eastAsia="Kaiti TC" w:cs="Times New Roman"/>
          <w:b w:val="0"/>
          <w:i w:val="0"/>
          <w:sz w:val="24"/>
        </w:rPr>
        <w:t xml:space="preserve"> 12 </w:t>
      </w:r>
      <w:r>
        <w:rPr>
          <w:rFonts w:ascii="Kaiti TC" w:hAnsi="Kaiti TC" w:eastAsia="Kaiti TC" w:cs="Kaiti TC"/>
          <w:b w:val="0"/>
          <w:i w:val="0"/>
          <w:sz w:val="24"/>
        </w:rPr>
        <w:t>進一步顯示</w:t>
      </w:r>
      <w:r>
        <w:rPr>
          <w:rFonts w:ascii="Times New Roman" w:hAnsi="Times New Roman" w:eastAsia="Kaiti TC" w:cs="Times New Roman"/>
          <w:b w:val="0"/>
          <w:i w:val="0"/>
          <w:sz w:val="24"/>
        </w:rPr>
        <w:t>，</w:t>
      </w:r>
      <w:r>
        <w:rPr>
          <w:rFonts w:ascii="Kaiti TC" w:hAnsi="Kaiti TC" w:eastAsia="Kaiti TC" w:cs="Kaiti TC"/>
          <w:b w:val="0"/>
          <w:i w:val="0"/>
          <w:sz w:val="24"/>
        </w:rPr>
        <w:t>多數類別通常具有較高</w:t>
      </w:r>
      <w:r>
        <w:rPr>
          <w:rFonts w:ascii="Times New Roman" w:hAnsi="Times New Roman" w:eastAsia="Kaiti TC" w:cs="Times New Roman"/>
          <w:b w:val="0"/>
          <w:i w:val="0"/>
          <w:sz w:val="24"/>
        </w:rPr>
        <w:t xml:space="preserve"> F1，</w:t>
      </w:r>
      <w:r>
        <w:rPr>
          <w:rFonts w:ascii="Kaiti TC" w:hAnsi="Kaiti TC" w:eastAsia="Kaiti TC" w:cs="Kaiti TC"/>
          <w:b w:val="0"/>
          <w:i w:val="0"/>
          <w:sz w:val="24"/>
        </w:rPr>
        <w:t>但不同案件類型中的少數類別</w:t>
      </w:r>
      <w:r>
        <w:rPr>
          <w:rFonts w:ascii="Times New Roman" w:hAnsi="Times New Roman" w:eastAsia="Kaiti TC" w:cs="Times New Roman"/>
          <w:b w:val="0"/>
          <w:i w:val="0"/>
          <w:sz w:val="24"/>
        </w:rPr>
        <w:t>，</w:t>
      </w:r>
      <w:r>
        <w:rPr>
          <w:rFonts w:ascii="Kaiti TC" w:hAnsi="Kaiti TC" w:eastAsia="Kaiti TC" w:cs="Kaiti TC"/>
          <w:b w:val="0"/>
          <w:i w:val="0"/>
          <w:sz w:val="24"/>
        </w:rPr>
        <w:t>如行政與刑事的</w:t>
      </w:r>
      <w:r>
        <w:rPr>
          <w:rFonts w:ascii="Times New Roman" w:hAnsi="Times New Roman" w:eastAsia="Kaiti TC" w:cs="Times New Roman"/>
          <w:b w:val="0"/>
          <w:i w:val="0"/>
          <w:sz w:val="24"/>
        </w:rPr>
        <w:t xml:space="preserve"> Mixed、</w:t>
      </w:r>
      <w:r>
        <w:rPr>
          <w:rFonts w:ascii="Kaiti TC" w:hAnsi="Kaiti TC" w:eastAsia="Kaiti TC" w:cs="Kaiti TC"/>
          <w:b w:val="0"/>
          <w:i w:val="0"/>
          <w:sz w:val="24"/>
        </w:rPr>
        <w:t>民事的</w:t>
      </w:r>
      <w:r>
        <w:rPr>
          <w:rFonts w:ascii="Times New Roman" w:hAnsi="Times New Roman" w:eastAsia="Kaiti TC" w:cs="Times New Roman"/>
          <w:b w:val="0"/>
          <w:i w:val="0"/>
          <w:sz w:val="24"/>
        </w:rPr>
        <w:t xml:space="preserve"> Win、</w:t>
      </w:r>
      <w:r>
        <w:rPr>
          <w:rFonts w:ascii="Kaiti TC" w:hAnsi="Kaiti TC" w:eastAsia="Kaiti TC" w:cs="Kaiti TC"/>
          <w:b w:val="0"/>
          <w:i w:val="0"/>
          <w:sz w:val="24"/>
        </w:rPr>
        <w:t>刑事附帶民事的</w:t>
      </w:r>
      <w:r>
        <w:rPr>
          <w:rFonts w:ascii="Times New Roman" w:hAnsi="Times New Roman" w:eastAsia="Kaiti TC" w:cs="Times New Roman"/>
          <w:b w:val="0"/>
          <w:i w:val="0"/>
          <w:sz w:val="24"/>
        </w:rPr>
        <w:t xml:space="preserve"> Win，</w:t>
      </w:r>
      <w:r>
        <w:rPr>
          <w:rFonts w:ascii="Kaiti TC" w:hAnsi="Kaiti TC" w:eastAsia="Kaiti TC" w:cs="Kaiti TC"/>
          <w:b w:val="0"/>
          <w:i w:val="0"/>
          <w:sz w:val="24"/>
        </w:rPr>
        <w:t>表現仍偏弱</w:t>
      </w:r>
      <w:r>
        <w:rPr>
          <w:rFonts w:ascii="Times New Roman" w:hAnsi="Times New Roman" w:eastAsia="Kaiti TC" w:cs="Times New Roman"/>
          <w:b w:val="0"/>
          <w:i w:val="0"/>
          <w:sz w:val="24"/>
        </w:rPr>
        <w:t>。</w:t>
      </w:r>
      <w:r>
        <w:rPr>
          <w:rFonts w:ascii="Kaiti TC" w:hAnsi="Kaiti TC" w:eastAsia="Kaiti TC" w:cs="Kaiti TC"/>
          <w:b w:val="0"/>
          <w:i w:val="0"/>
          <w:sz w:val="24"/>
        </w:rPr>
        <w:t>此結果說明</w:t>
      </w:r>
      <w:r>
        <w:rPr>
          <w:rFonts w:ascii="Times New Roman" w:hAnsi="Times New Roman" w:eastAsia="Kaiti TC" w:cs="Times New Roman"/>
          <w:b w:val="0"/>
          <w:i w:val="0"/>
          <w:sz w:val="24"/>
        </w:rPr>
        <w:t>，</w:t>
      </w:r>
      <w:r>
        <w:rPr>
          <w:rFonts w:ascii="Kaiti TC" w:hAnsi="Kaiti TC" w:eastAsia="Kaiti TC" w:cs="Kaiti TC"/>
          <w:b w:val="0"/>
          <w:i w:val="0"/>
          <w:sz w:val="24"/>
        </w:rPr>
        <w:t>模型主要限制並非整體分數不足</w:t>
      </w:r>
      <w:r>
        <w:rPr>
          <w:rFonts w:ascii="Times New Roman" w:hAnsi="Times New Roman" w:eastAsia="Kaiti TC" w:cs="Times New Roman"/>
          <w:b w:val="0"/>
          <w:i w:val="0"/>
          <w:sz w:val="24"/>
        </w:rPr>
        <w:t>，</w:t>
      </w:r>
      <w:r>
        <w:rPr>
          <w:rFonts w:ascii="Kaiti TC" w:hAnsi="Kaiti TC" w:eastAsia="Kaiti TC" w:cs="Kaiti TC"/>
          <w:b w:val="0"/>
          <w:i w:val="0"/>
          <w:sz w:val="24"/>
        </w:rPr>
        <w:t>而是少數類別辨識能力有限</w:t>
      </w:r>
      <w:r>
        <w:rPr>
          <w:rFonts w:ascii="Times New Roman" w:hAnsi="Times New Roman" w:eastAsia="Kaiti TC" w:cs="Times New Roman"/>
          <w:b w:val="0"/>
          <w:i w:val="0"/>
          <w:sz w:val="24"/>
        </w:rPr>
        <w:t>。</w:t>
      </w:r>
      <w:r>
        <w:rPr>
          <w:rFonts w:ascii="Kaiti TC" w:hAnsi="Kaiti TC" w:eastAsia="Kaiti TC" w:cs="Kaiti TC"/>
          <w:b w:val="0"/>
          <w:i w:val="0"/>
          <w:sz w:val="24"/>
        </w:rPr>
        <w:t>即使模型整體</w:t>
      </w:r>
      <w:r>
        <w:rPr>
          <w:rFonts w:ascii="Times New Roman" w:hAnsi="Times New Roman" w:eastAsia="Kaiti TC" w:cs="Times New Roman"/>
          <w:b w:val="0"/>
          <w:i w:val="0"/>
          <w:sz w:val="24"/>
        </w:rPr>
        <w:t xml:space="preserve"> Accuracy </w:t>
      </w:r>
      <w:r>
        <w:rPr>
          <w:rFonts w:ascii="Kaiti TC" w:hAnsi="Kaiti TC" w:eastAsia="Kaiti TC" w:cs="Kaiti TC"/>
          <w:b w:val="0"/>
          <w:i w:val="0"/>
          <w:sz w:val="24"/>
        </w:rPr>
        <w:t>與</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高於基準模型</w:t>
      </w:r>
      <w:r>
        <w:rPr>
          <w:rFonts w:ascii="Times New Roman" w:hAnsi="Times New Roman" w:eastAsia="Kaiti TC" w:cs="Times New Roman"/>
          <w:b w:val="0"/>
          <w:i w:val="0"/>
          <w:sz w:val="24"/>
        </w:rPr>
        <w:t>，</w:t>
      </w:r>
      <w:r>
        <w:rPr>
          <w:rFonts w:ascii="Kaiti TC" w:hAnsi="Kaiti TC" w:eastAsia="Kaiti TC" w:cs="Kaiti TC"/>
          <w:b w:val="0"/>
          <w:i w:val="0"/>
          <w:sz w:val="24"/>
        </w:rPr>
        <w:t>也不能解讀為模型已能完整預測所有裁判結果</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上述結果與智慧財產權案件的法律性質相符</w:t>
      </w:r>
      <w:r>
        <w:rPr>
          <w:rFonts w:ascii="Times New Roman" w:hAnsi="Times New Roman" w:eastAsia="Kaiti TC" w:cs="Times New Roman"/>
          <w:b w:val="0"/>
          <w:i w:val="0"/>
          <w:sz w:val="24"/>
        </w:rPr>
        <w:t>。</w:t>
      </w:r>
      <w:r>
        <w:rPr>
          <w:rFonts w:ascii="Kaiti TC" w:hAnsi="Kaiti TC" w:eastAsia="Kaiti TC" w:cs="Kaiti TC"/>
          <w:b w:val="0"/>
          <w:i w:val="0"/>
          <w:sz w:val="24"/>
        </w:rPr>
        <w:t>部分勝訴類別本身可能包含多種型態</w:t>
      </w:r>
      <w:r>
        <w:rPr>
          <w:rFonts w:ascii="Times New Roman" w:hAnsi="Times New Roman" w:eastAsia="Kaiti TC" w:cs="Times New Roman"/>
          <w:b w:val="0"/>
          <w:i w:val="0"/>
          <w:sz w:val="24"/>
        </w:rPr>
        <w:t>，</w:t>
      </w:r>
      <w:r>
        <w:rPr>
          <w:rFonts w:ascii="Kaiti TC" w:hAnsi="Kaiti TC" w:eastAsia="Kaiti TC" w:cs="Kaiti TC"/>
          <w:b w:val="0"/>
          <w:i w:val="0"/>
          <w:sz w:val="24"/>
        </w:rPr>
        <w:t>例如部分請求成立</w:t>
      </w:r>
      <w:r>
        <w:rPr>
          <w:rFonts w:ascii="Times New Roman" w:hAnsi="Times New Roman" w:eastAsia="Kaiti TC" w:cs="Times New Roman"/>
          <w:b w:val="0"/>
          <w:i w:val="0"/>
          <w:sz w:val="24"/>
        </w:rPr>
        <w:t>、</w:t>
      </w:r>
      <w:r>
        <w:rPr>
          <w:rFonts w:ascii="Kaiti TC" w:hAnsi="Kaiti TC" w:eastAsia="Kaiti TC" w:cs="Kaiti TC"/>
          <w:b w:val="0"/>
          <w:i w:val="0"/>
          <w:sz w:val="24"/>
        </w:rPr>
        <w:t>部分損害賠償被支持</w:t>
      </w:r>
      <w:r>
        <w:rPr>
          <w:rFonts w:ascii="Times New Roman" w:hAnsi="Times New Roman" w:eastAsia="Kaiti TC" w:cs="Times New Roman"/>
          <w:b w:val="0"/>
          <w:i w:val="0"/>
          <w:sz w:val="24"/>
        </w:rPr>
        <w:t>、</w:t>
      </w:r>
      <w:r>
        <w:rPr>
          <w:rFonts w:ascii="Kaiti TC" w:hAnsi="Kaiti TC" w:eastAsia="Kaiti TC" w:cs="Kaiti TC"/>
          <w:b w:val="0"/>
          <w:i w:val="0"/>
          <w:sz w:val="24"/>
        </w:rPr>
        <w:t>部分權利範圍被認定</w:t>
      </w:r>
      <w:r>
        <w:rPr>
          <w:rFonts w:ascii="Times New Roman" w:hAnsi="Times New Roman" w:eastAsia="Kaiti TC" w:cs="Times New Roman"/>
          <w:b w:val="0"/>
          <w:i w:val="0"/>
          <w:sz w:val="24"/>
        </w:rPr>
        <w:t>，</w:t>
      </w:r>
      <w:r>
        <w:rPr>
          <w:rFonts w:ascii="Kaiti TC" w:hAnsi="Kaiti TC" w:eastAsia="Kaiti TC" w:cs="Kaiti TC"/>
          <w:b w:val="0"/>
          <w:i w:val="0"/>
          <w:sz w:val="24"/>
        </w:rPr>
        <w:t>或不同爭點間出現不同判斷</w:t>
      </w:r>
      <w:r>
        <w:rPr>
          <w:rFonts w:ascii="Times New Roman" w:hAnsi="Times New Roman" w:eastAsia="Kaiti TC" w:cs="Times New Roman"/>
          <w:b w:val="0"/>
          <w:i w:val="0"/>
          <w:sz w:val="24"/>
        </w:rPr>
        <w:t>。</w:t>
      </w:r>
      <w:r>
        <w:rPr>
          <w:rFonts w:ascii="Kaiti TC" w:hAnsi="Kaiti TC" w:eastAsia="Kaiti TC" w:cs="Kaiti TC"/>
          <w:b w:val="0"/>
          <w:i w:val="0"/>
          <w:sz w:val="24"/>
        </w:rPr>
        <w:t>此類標籤內部異質性較高</w:t>
      </w:r>
      <w:r>
        <w:rPr>
          <w:rFonts w:ascii="Times New Roman" w:hAnsi="Times New Roman" w:eastAsia="Kaiti TC" w:cs="Times New Roman"/>
          <w:b w:val="0"/>
          <w:i w:val="0"/>
          <w:sz w:val="24"/>
        </w:rPr>
        <w:t>，</w:t>
      </w:r>
      <w:r>
        <w:rPr>
          <w:rFonts w:ascii="Kaiti TC" w:hAnsi="Kaiti TC" w:eastAsia="Kaiti TC" w:cs="Kaiti TC"/>
          <w:b w:val="0"/>
          <w:i w:val="0"/>
          <w:sz w:val="24"/>
        </w:rPr>
        <w:t>模型較難以單一詞彙分布穩定辨識</w:t>
      </w:r>
      <w:r>
        <w:rPr>
          <w:rFonts w:ascii="Times New Roman" w:hAnsi="Times New Roman" w:eastAsia="Kaiti TC" w:cs="Times New Roman"/>
          <w:b w:val="0"/>
          <w:i w:val="0"/>
          <w:sz w:val="24"/>
        </w:rPr>
        <w:t>。</w:t>
      </w:r>
      <w:r>
        <w:rPr>
          <w:rFonts w:ascii="Kaiti TC" w:hAnsi="Kaiti TC" w:eastAsia="Kaiti TC" w:cs="Kaiti TC"/>
          <w:b w:val="0"/>
          <w:i w:val="0"/>
          <w:sz w:val="24"/>
        </w:rPr>
        <w:t>因此</w:t>
      </w:r>
      <w:r>
        <w:rPr>
          <w:rFonts w:ascii="Times New Roman" w:hAnsi="Times New Roman" w:eastAsia="Kaiti TC" w:cs="Times New Roman"/>
          <w:b w:val="0"/>
          <w:i w:val="0"/>
          <w:sz w:val="24"/>
        </w:rPr>
        <w:t>，</w:t>
      </w:r>
      <w:r>
        <w:rPr>
          <w:rFonts w:ascii="Kaiti TC" w:hAnsi="Kaiti TC" w:eastAsia="Kaiti TC" w:cs="Kaiti TC"/>
          <w:b w:val="0"/>
          <w:i w:val="0"/>
          <w:sz w:val="24"/>
        </w:rPr>
        <w:t>未來若要提升模型實用性</w:t>
      </w:r>
      <w:r>
        <w:rPr>
          <w:rFonts w:ascii="Times New Roman" w:hAnsi="Times New Roman" w:eastAsia="Kaiti TC" w:cs="Times New Roman"/>
          <w:b w:val="0"/>
          <w:i w:val="0"/>
          <w:sz w:val="24"/>
        </w:rPr>
        <w:t>，</w:t>
      </w:r>
      <w:r>
        <w:rPr>
          <w:rFonts w:ascii="Kaiti TC" w:hAnsi="Kaiti TC" w:eastAsia="Kaiti TC" w:cs="Kaiti TC"/>
          <w:b w:val="0"/>
          <w:i w:val="0"/>
          <w:sz w:val="24"/>
        </w:rPr>
        <w:t>應優先處理少數類別樣本不足</w:t>
      </w:r>
      <w:r>
        <w:rPr>
          <w:rFonts w:ascii="Times New Roman" w:hAnsi="Times New Roman" w:eastAsia="Kaiti TC" w:cs="Times New Roman"/>
          <w:b w:val="0"/>
          <w:i w:val="0"/>
          <w:sz w:val="24"/>
        </w:rPr>
        <w:t>、</w:t>
      </w:r>
      <w:r>
        <w:rPr>
          <w:rFonts w:ascii="Kaiti TC" w:hAnsi="Kaiti TC" w:eastAsia="Kaiti TC" w:cs="Kaiti TC"/>
          <w:b w:val="0"/>
          <w:i w:val="0"/>
          <w:sz w:val="24"/>
        </w:rPr>
        <w:t>標籤細緻化與錯誤案例解釋等問題</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從模型評估角度來看</w:t>
      </w:r>
      <w:r>
        <w:rPr>
          <w:rFonts w:ascii="Times New Roman" w:hAnsi="Times New Roman" w:eastAsia="Kaiti TC" w:cs="Times New Roman"/>
          <w:b w:val="0"/>
          <w:i w:val="0"/>
          <w:sz w:val="24"/>
        </w:rPr>
        <w:t>，</w:t>
      </w:r>
      <w:r>
        <w:rPr>
          <w:rFonts w:ascii="Kaiti TC" w:hAnsi="Kaiti TC" w:eastAsia="Kaiti TC" w:cs="Kaiti TC"/>
          <w:b w:val="0"/>
          <w:i w:val="0"/>
          <w:sz w:val="24"/>
        </w:rPr>
        <w:t>民事案件的</w:t>
      </w:r>
      <w:r>
        <w:rPr>
          <w:rFonts w:ascii="Times New Roman" w:hAnsi="Times New Roman" w:eastAsia="Kaiti TC" w:cs="Times New Roman"/>
          <w:b w:val="0"/>
          <w:i w:val="0"/>
          <w:sz w:val="24"/>
        </w:rPr>
        <w:t xml:space="preserve"> weighted avg F1 </w:t>
      </w:r>
      <w:r>
        <w:rPr>
          <w:rFonts w:ascii="Kaiti TC" w:hAnsi="Kaiti TC" w:eastAsia="Kaiti TC" w:cs="Kaiti TC"/>
          <w:b w:val="0"/>
          <w:i w:val="0"/>
          <w:sz w:val="24"/>
        </w:rPr>
        <w:t>高於</w:t>
      </w:r>
      <w:r>
        <w:rPr>
          <w:rFonts w:ascii="Times New Roman" w:hAnsi="Times New Roman" w:eastAsia="Kaiti TC" w:cs="Times New Roman"/>
          <w:b w:val="0"/>
          <w:i w:val="0"/>
          <w:sz w:val="24"/>
        </w:rPr>
        <w:t xml:space="preserve"> macro avg F1，</w:t>
      </w:r>
      <w:r>
        <w:rPr>
          <w:rFonts w:ascii="Kaiti TC" w:hAnsi="Kaiti TC" w:eastAsia="Kaiti TC" w:cs="Kaiti TC"/>
          <w:b w:val="0"/>
          <w:i w:val="0"/>
          <w:sz w:val="24"/>
        </w:rPr>
        <w:t>顯示整體表現受到</w:t>
      </w:r>
      <w:r>
        <w:rPr>
          <w:rFonts w:ascii="Times New Roman" w:hAnsi="Times New Roman" w:eastAsia="Kaiti TC" w:cs="Times New Roman"/>
          <w:b w:val="0"/>
          <w:i w:val="0"/>
          <w:sz w:val="24"/>
        </w:rPr>
        <w:t xml:space="preserve"> Lose </w:t>
      </w:r>
      <w:r>
        <w:rPr>
          <w:rFonts w:ascii="Kaiti TC" w:hAnsi="Kaiti TC" w:eastAsia="Kaiti TC" w:cs="Kaiti TC"/>
          <w:b w:val="0"/>
          <w:i w:val="0"/>
          <w:sz w:val="24"/>
        </w:rPr>
        <w:t>類別支撐</w:t>
      </w:r>
      <w:r>
        <w:rPr>
          <w:rFonts w:ascii="Times New Roman" w:hAnsi="Times New Roman" w:eastAsia="Kaiti TC" w:cs="Times New Roman"/>
          <w:b w:val="0"/>
          <w:i w:val="0"/>
          <w:sz w:val="24"/>
        </w:rPr>
        <w:t>。</w:t>
      </w:r>
      <w:r>
        <w:rPr>
          <w:rFonts w:ascii="Kaiti TC" w:hAnsi="Kaiti TC" w:eastAsia="Kaiti TC" w:cs="Kaiti TC"/>
          <w:b w:val="0"/>
          <w:i w:val="0"/>
          <w:sz w:val="24"/>
        </w:rPr>
        <w:t>若僅呈現</w:t>
      </w:r>
      <w:r>
        <w:rPr>
          <w:rFonts w:ascii="Times New Roman" w:hAnsi="Times New Roman" w:eastAsia="Kaiti TC" w:cs="Times New Roman"/>
          <w:b w:val="0"/>
          <w:i w:val="0"/>
          <w:sz w:val="24"/>
        </w:rPr>
        <w:t xml:space="preserve"> Accuracy </w:t>
      </w:r>
      <w:r>
        <w:rPr>
          <w:rFonts w:ascii="Kaiti TC" w:hAnsi="Kaiti TC" w:eastAsia="Kaiti TC" w:cs="Kaiti TC"/>
          <w:b w:val="0"/>
          <w:i w:val="0"/>
          <w:sz w:val="24"/>
        </w:rPr>
        <w:t>或</w:t>
      </w:r>
      <w:r>
        <w:rPr>
          <w:rFonts w:ascii="Times New Roman" w:hAnsi="Times New Roman" w:eastAsia="Kaiti TC" w:cs="Times New Roman"/>
          <w:b w:val="0"/>
          <w:i w:val="0"/>
          <w:sz w:val="24"/>
        </w:rPr>
        <w:t xml:space="preserve"> weighted avg，</w:t>
      </w:r>
      <w:r>
        <w:rPr>
          <w:rFonts w:ascii="Kaiti TC" w:hAnsi="Kaiti TC" w:eastAsia="Kaiti TC" w:cs="Kaiti TC"/>
          <w:b w:val="0"/>
          <w:i w:val="0"/>
          <w:sz w:val="24"/>
        </w:rPr>
        <w:t>容易忽略</w:t>
      </w:r>
      <w:r>
        <w:rPr>
          <w:rFonts w:ascii="Times New Roman" w:hAnsi="Times New Roman" w:eastAsia="Kaiti TC" w:cs="Times New Roman"/>
          <w:b w:val="0"/>
          <w:i w:val="0"/>
          <w:sz w:val="24"/>
        </w:rPr>
        <w:t xml:space="preserve"> Win </w:t>
      </w:r>
      <w:r>
        <w:rPr>
          <w:rFonts w:ascii="Kaiti TC" w:hAnsi="Kaiti TC" w:eastAsia="Kaiti TC" w:cs="Kaiti TC"/>
          <w:b w:val="0"/>
          <w:i w:val="0"/>
          <w:sz w:val="24"/>
        </w:rPr>
        <w:t>類別</w:t>
      </w:r>
      <w:r>
        <w:rPr>
          <w:rFonts w:ascii="Times New Roman" w:hAnsi="Times New Roman" w:eastAsia="Kaiti TC" w:cs="Times New Roman"/>
          <w:b w:val="0"/>
          <w:i w:val="0"/>
          <w:sz w:val="24"/>
        </w:rPr>
        <w:t xml:space="preserve"> recall </w:t>
      </w:r>
      <w:r>
        <w:rPr>
          <w:rFonts w:ascii="Kaiti TC" w:hAnsi="Kaiti TC" w:eastAsia="Kaiti TC" w:cs="Kaiti TC"/>
          <w:b w:val="0"/>
          <w:i w:val="0"/>
          <w:sz w:val="24"/>
        </w:rPr>
        <w:t>僅</w:t>
      </w:r>
      <w:r>
        <w:rPr>
          <w:rFonts w:ascii="Times New Roman" w:hAnsi="Times New Roman" w:eastAsia="Kaiti TC" w:cs="Times New Roman"/>
          <w:b w:val="0"/>
          <w:i w:val="0"/>
          <w:sz w:val="24"/>
        </w:rPr>
        <w:t xml:space="preserve"> 0.081 </w:t>
      </w:r>
      <w:r>
        <w:rPr>
          <w:rFonts w:ascii="Kaiti TC" w:hAnsi="Kaiti TC" w:eastAsia="Kaiti TC" w:cs="Kaiti TC"/>
          <w:b w:val="0"/>
          <w:i w:val="0"/>
          <w:sz w:val="24"/>
        </w:rPr>
        <w:t>的問題</w:t>
      </w:r>
      <w:r>
        <w:rPr>
          <w:rFonts w:ascii="Times New Roman" w:hAnsi="Times New Roman" w:eastAsia="Kaiti TC" w:cs="Times New Roman"/>
          <w:b w:val="0"/>
          <w:i w:val="0"/>
          <w:sz w:val="24"/>
        </w:rPr>
        <w:t>。</w:t>
      </w:r>
      <w:r>
        <w:rPr>
          <w:rFonts w:ascii="Kaiti TC" w:hAnsi="Kaiti TC" w:eastAsia="Kaiti TC" w:cs="Kaiti TC"/>
          <w:b w:val="0"/>
          <w:i w:val="0"/>
          <w:sz w:val="24"/>
        </w:rPr>
        <w:t>此結果正是本文採用</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與類別層級報告的原因</w:t>
      </w:r>
      <w:r>
        <w:rPr>
          <w:rFonts w:ascii="Times New Roman" w:hAnsi="Times New Roman" w:eastAsia="Kaiti TC" w:cs="Times New Roman"/>
          <w:b w:val="0"/>
          <w:i w:val="0"/>
          <w:sz w:val="24"/>
        </w:rPr>
        <w:t>：</w:t>
      </w:r>
      <w:r>
        <w:rPr>
          <w:rFonts w:ascii="Kaiti TC" w:hAnsi="Kaiti TC" w:eastAsia="Kaiti TC" w:cs="Kaiti TC"/>
          <w:b w:val="0"/>
          <w:i w:val="0"/>
          <w:sz w:val="24"/>
        </w:rPr>
        <w:t>法律文本分類若要具有研究與實務價值</w:t>
      </w:r>
      <w:r>
        <w:rPr>
          <w:rFonts w:ascii="Times New Roman" w:hAnsi="Times New Roman" w:eastAsia="Kaiti TC" w:cs="Times New Roman"/>
          <w:b w:val="0"/>
          <w:i w:val="0"/>
          <w:sz w:val="24"/>
        </w:rPr>
        <w:t>，</w:t>
      </w:r>
      <w:r>
        <w:rPr>
          <w:rFonts w:ascii="Kaiti TC" w:hAnsi="Kaiti TC" w:eastAsia="Kaiti TC" w:cs="Kaiti TC"/>
          <w:b w:val="0"/>
          <w:i w:val="0"/>
          <w:sz w:val="24"/>
        </w:rPr>
        <w:t>不能只在多數類別上表現良好</w:t>
      </w:r>
      <w:r>
        <w:rPr>
          <w:rFonts w:ascii="Times New Roman" w:hAnsi="Times New Roman" w:eastAsia="Kaiti TC" w:cs="Times New Roman"/>
          <w:b w:val="0"/>
          <w:i w:val="0"/>
          <w:sz w:val="24"/>
        </w:rPr>
        <w:t>，</w:t>
      </w:r>
      <w:r>
        <w:rPr>
          <w:rFonts w:ascii="Kaiti TC" w:hAnsi="Kaiti TC" w:eastAsia="Kaiti TC" w:cs="Kaiti TC"/>
          <w:b w:val="0"/>
          <w:i w:val="0"/>
          <w:sz w:val="24"/>
        </w:rPr>
        <w:t>也必須揭露模型對少數但重要結果類別的限制</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進一步回查主要誤分類樣本發現</w:t>
      </w:r>
      <w:r>
        <w:rPr>
          <w:rFonts w:ascii="Times New Roman" w:hAnsi="Times New Roman" w:eastAsia="Kaiti TC" w:cs="Times New Roman"/>
          <w:b w:val="0"/>
          <w:i w:val="0"/>
          <w:sz w:val="24"/>
        </w:rPr>
        <w:t xml:space="preserve">，Mixed → Lose </w:t>
      </w:r>
      <w:r>
        <w:rPr>
          <w:rFonts w:ascii="Kaiti TC" w:hAnsi="Kaiti TC" w:eastAsia="Kaiti TC" w:cs="Kaiti TC"/>
          <w:b w:val="0"/>
          <w:i w:val="0"/>
          <w:sz w:val="24"/>
        </w:rPr>
        <w:t>為最常見錯誤方向</w:t>
      </w:r>
      <w:r>
        <w:rPr>
          <w:rFonts w:ascii="Times New Roman" w:hAnsi="Times New Roman" w:eastAsia="Kaiti TC" w:cs="Times New Roman"/>
          <w:b w:val="0"/>
          <w:i w:val="0"/>
          <w:sz w:val="24"/>
        </w:rPr>
        <w:t>，</w:t>
      </w:r>
      <w:r>
        <w:rPr>
          <w:rFonts w:ascii="Kaiti TC" w:hAnsi="Kaiti TC" w:eastAsia="Kaiti TC" w:cs="Kaiti TC"/>
          <w:b w:val="0"/>
          <w:i w:val="0"/>
          <w:sz w:val="24"/>
        </w:rPr>
        <w:t>共</w:t>
      </w:r>
      <w:r>
        <w:rPr>
          <w:rFonts w:ascii="Times New Roman" w:hAnsi="Times New Roman" w:eastAsia="Kaiti TC" w:cs="Times New Roman"/>
          <w:b w:val="0"/>
          <w:i w:val="0"/>
          <w:sz w:val="24"/>
        </w:rPr>
        <w:t xml:space="preserve"> 192 </w:t>
      </w:r>
      <w:r>
        <w:rPr>
          <w:rFonts w:ascii="Kaiti TC" w:hAnsi="Kaiti TC" w:eastAsia="Kaiti TC" w:cs="Kaiti TC"/>
          <w:b w:val="0"/>
          <w:i w:val="0"/>
          <w:sz w:val="24"/>
        </w:rPr>
        <w:t>件</w:t>
      </w:r>
      <w:r>
        <w:rPr>
          <w:rFonts w:ascii="Times New Roman" w:hAnsi="Times New Roman" w:eastAsia="Kaiti TC" w:cs="Times New Roman"/>
          <w:b w:val="0"/>
          <w:i w:val="0"/>
          <w:sz w:val="24"/>
        </w:rPr>
        <w:t>。</w:t>
      </w:r>
      <w:r>
        <w:rPr>
          <w:rFonts w:ascii="Kaiti TC" w:hAnsi="Kaiti TC" w:eastAsia="Kaiti TC" w:cs="Kaiti TC"/>
          <w:b w:val="0"/>
          <w:i w:val="0"/>
          <w:sz w:val="24"/>
        </w:rPr>
        <w:t>此類文本常同時包含損害賠償</w:t>
      </w:r>
      <w:r>
        <w:rPr>
          <w:rFonts w:ascii="Times New Roman" w:hAnsi="Times New Roman" w:eastAsia="Kaiti TC" w:cs="Times New Roman"/>
          <w:b w:val="0"/>
          <w:i w:val="0"/>
          <w:sz w:val="24"/>
        </w:rPr>
        <w:t>、</w:t>
      </w:r>
      <w:r>
        <w:rPr>
          <w:rFonts w:ascii="Kaiti TC" w:hAnsi="Kaiti TC" w:eastAsia="Kaiti TC" w:cs="Kaiti TC"/>
          <w:b w:val="0"/>
          <w:i w:val="0"/>
          <w:sz w:val="24"/>
        </w:rPr>
        <w:t>多請求</w:t>
      </w:r>
      <w:r>
        <w:rPr>
          <w:rFonts w:ascii="Times New Roman" w:hAnsi="Times New Roman" w:eastAsia="Kaiti TC" w:cs="Times New Roman"/>
          <w:b w:val="0"/>
          <w:i w:val="0"/>
          <w:sz w:val="24"/>
        </w:rPr>
        <w:t>、</w:t>
      </w:r>
      <w:r>
        <w:rPr>
          <w:rFonts w:ascii="Kaiti TC" w:hAnsi="Kaiti TC" w:eastAsia="Kaiti TC" w:cs="Kaiti TC"/>
          <w:b w:val="0"/>
          <w:i w:val="0"/>
          <w:sz w:val="24"/>
        </w:rPr>
        <w:t>多爭點或部分成立等混合語彙</w:t>
      </w:r>
      <w:r>
        <w:rPr>
          <w:rFonts w:ascii="Times New Roman" w:hAnsi="Times New Roman" w:eastAsia="Kaiti TC" w:cs="Times New Roman"/>
          <w:b w:val="0"/>
          <w:i w:val="0"/>
          <w:sz w:val="24"/>
        </w:rPr>
        <w:t>；</w:t>
      </w:r>
      <w:r>
        <w:rPr>
          <w:rFonts w:ascii="Kaiti TC" w:hAnsi="Kaiti TC" w:eastAsia="Kaiti TC" w:cs="Kaiti TC"/>
          <w:b w:val="0"/>
          <w:i w:val="0"/>
          <w:sz w:val="24"/>
        </w:rPr>
        <w:t>相較之下</w:t>
      </w:r>
      <w:r>
        <w:rPr>
          <w:rFonts w:ascii="Times New Roman" w:hAnsi="Times New Roman" w:eastAsia="Kaiti TC" w:cs="Times New Roman"/>
          <w:b w:val="0"/>
          <w:i w:val="0"/>
          <w:sz w:val="24"/>
        </w:rPr>
        <w:t xml:space="preserve">，Lose → Mixed </w:t>
      </w:r>
      <w:r>
        <w:rPr>
          <w:rFonts w:ascii="Kaiti TC" w:hAnsi="Kaiti TC" w:eastAsia="Kaiti TC" w:cs="Kaiti TC"/>
          <w:b w:val="0"/>
          <w:i w:val="0"/>
          <w:sz w:val="24"/>
        </w:rPr>
        <w:t>為</w:t>
      </w:r>
      <w:r>
        <w:rPr>
          <w:rFonts w:ascii="Times New Roman" w:hAnsi="Times New Roman" w:eastAsia="Kaiti TC" w:cs="Times New Roman"/>
          <w:b w:val="0"/>
          <w:i w:val="0"/>
          <w:sz w:val="24"/>
        </w:rPr>
        <w:t xml:space="preserve"> 77 </w:t>
      </w:r>
      <w:r>
        <w:rPr>
          <w:rFonts w:ascii="Kaiti TC" w:hAnsi="Kaiti TC" w:eastAsia="Kaiti TC" w:cs="Kaiti TC"/>
          <w:b w:val="0"/>
          <w:i w:val="0"/>
          <w:sz w:val="24"/>
        </w:rPr>
        <w:t>件</w:t>
      </w:r>
      <w:r>
        <w:rPr>
          <w:rFonts w:ascii="Times New Roman" w:hAnsi="Times New Roman" w:eastAsia="Kaiti TC" w:cs="Times New Roman"/>
          <w:b w:val="0"/>
          <w:i w:val="0"/>
          <w:sz w:val="24"/>
        </w:rPr>
        <w:t xml:space="preserve">、Win → Lose </w:t>
      </w:r>
      <w:r>
        <w:rPr>
          <w:rFonts w:ascii="Kaiti TC" w:hAnsi="Kaiti TC" w:eastAsia="Kaiti TC" w:cs="Kaiti TC"/>
          <w:b w:val="0"/>
          <w:i w:val="0"/>
          <w:sz w:val="24"/>
        </w:rPr>
        <w:t>為</w:t>
      </w:r>
      <w:r>
        <w:rPr>
          <w:rFonts w:ascii="Times New Roman" w:hAnsi="Times New Roman" w:eastAsia="Kaiti TC" w:cs="Times New Roman"/>
          <w:b w:val="0"/>
          <w:i w:val="0"/>
          <w:sz w:val="24"/>
        </w:rPr>
        <w:t xml:space="preserve"> 62 </w:t>
      </w:r>
      <w:r>
        <w:rPr>
          <w:rFonts w:ascii="Kaiti TC" w:hAnsi="Kaiti TC" w:eastAsia="Kaiti TC" w:cs="Kaiti TC"/>
          <w:b w:val="0"/>
          <w:i w:val="0"/>
          <w:sz w:val="24"/>
        </w:rPr>
        <w:t>件</w:t>
      </w:r>
      <w:r>
        <w:rPr>
          <w:rFonts w:ascii="Times New Roman" w:hAnsi="Times New Roman" w:eastAsia="Kaiti TC" w:cs="Times New Roman"/>
          <w:b w:val="0"/>
          <w:i w:val="0"/>
          <w:sz w:val="24"/>
        </w:rPr>
        <w:t>。</w:t>
      </w:r>
      <w:r>
        <w:rPr>
          <w:rFonts w:ascii="Kaiti TC" w:hAnsi="Kaiti TC" w:eastAsia="Kaiti TC" w:cs="Kaiti TC"/>
          <w:b w:val="0"/>
          <w:i w:val="0"/>
          <w:sz w:val="24"/>
        </w:rPr>
        <w:t>此結果顯示</w:t>
      </w:r>
      <w:r>
        <w:rPr>
          <w:rFonts w:ascii="Times New Roman" w:hAnsi="Times New Roman" w:eastAsia="Kaiti TC" w:cs="Times New Roman"/>
          <w:b w:val="0"/>
          <w:i w:val="0"/>
          <w:sz w:val="24"/>
        </w:rPr>
        <w:t xml:space="preserve"> Mixed </w:t>
      </w:r>
      <w:r>
        <w:rPr>
          <w:rFonts w:ascii="Kaiti TC" w:hAnsi="Kaiti TC" w:eastAsia="Kaiti TC" w:cs="Kaiti TC"/>
          <w:b w:val="0"/>
          <w:i w:val="0"/>
          <w:sz w:val="24"/>
        </w:rPr>
        <w:t>類別的內部異質性及其與</w:t>
      </w:r>
      <w:r>
        <w:rPr>
          <w:rFonts w:ascii="Times New Roman" w:hAnsi="Times New Roman" w:eastAsia="Kaiti TC" w:cs="Times New Roman"/>
          <w:b w:val="0"/>
          <w:i w:val="0"/>
          <w:sz w:val="24"/>
        </w:rPr>
        <w:t xml:space="preserve"> Lose </w:t>
      </w:r>
      <w:r>
        <w:rPr>
          <w:rFonts w:ascii="Kaiti TC" w:hAnsi="Kaiti TC" w:eastAsia="Kaiti TC" w:cs="Kaiti TC"/>
          <w:b w:val="0"/>
          <w:i w:val="0"/>
          <w:sz w:val="24"/>
        </w:rPr>
        <w:t>類別的文字重疊</w:t>
      </w:r>
      <w:r>
        <w:rPr>
          <w:rFonts w:ascii="Times New Roman" w:hAnsi="Times New Roman" w:eastAsia="Kaiti TC" w:cs="Times New Roman"/>
          <w:b w:val="0"/>
          <w:i w:val="0"/>
          <w:sz w:val="24"/>
        </w:rPr>
        <w:t>，</w:t>
      </w:r>
      <w:r>
        <w:rPr>
          <w:rFonts w:ascii="Kaiti TC" w:hAnsi="Kaiti TC" w:eastAsia="Kaiti TC" w:cs="Kaiti TC"/>
          <w:b w:val="0"/>
          <w:i w:val="0"/>
          <w:sz w:val="24"/>
        </w:rPr>
        <w:t>可能增加模型辨識難度</w:t>
      </w:r>
      <w:r>
        <w:rPr>
          <w:rFonts w:ascii="Times New Roman" w:hAnsi="Times New Roman" w:eastAsia="Kaiti TC" w:cs="Times New Roman"/>
          <w:b w:val="0"/>
          <w:i w:val="0"/>
          <w:sz w:val="24"/>
        </w:rPr>
        <w:t>。</w:t>
      </w:r>
    </w:p>
    <w:p>
      <w:pPr>
        <w:spacing w:before="120" w:after="120" w:line="300" w:lineRule="auto"/>
        <w:jc w:val="center"/>
      </w:pPr>
      <w:r>
        <w:rPr>
          <w:rFonts w:ascii="Kaiti TC" w:hAnsi="Kaiti TC" w:eastAsia="Kaiti TC" w:cs="Kaiti TC"/>
          <w:b/>
          <w:i w:val="0"/>
          <w:sz w:val="32"/>
        </w:rPr>
        <w:t>伍</w:t>
      </w:r>
      <w:r>
        <w:rPr>
          <w:rFonts w:ascii="Times New Roman" w:hAnsi="Times New Roman" w:eastAsia="Kaiti TC" w:cs="Times New Roman"/>
          <w:b/>
          <w:i w:val="0"/>
          <w:sz w:val="32"/>
        </w:rPr>
        <w:t>、</w:t>
      </w:r>
      <w:r>
        <w:rPr>
          <w:rFonts w:ascii="Kaiti TC" w:hAnsi="Kaiti TC" w:eastAsia="Kaiti TC" w:cs="Kaiti TC"/>
          <w:b/>
          <w:i w:val="0"/>
          <w:sz w:val="32"/>
        </w:rPr>
        <w:t>結論與建議</w:t>
      </w:r>
    </w:p>
    <w:p>
      <w:pPr>
        <w:spacing w:before="120" w:after="80" w:line="300" w:lineRule="auto"/>
        <w:jc w:val="left"/>
      </w:pPr>
      <w:r>
        <w:rPr>
          <w:rFonts w:ascii="Kaiti TC" w:hAnsi="Kaiti TC" w:eastAsia="Kaiti TC" w:cs="Kaiti TC"/>
          <w:b/>
          <w:i w:val="0"/>
          <w:sz w:val="28"/>
        </w:rPr>
        <w:t>一</w:t>
      </w:r>
      <w:r>
        <w:rPr>
          <w:rFonts w:ascii="Times New Roman" w:hAnsi="Times New Roman" w:eastAsia="Kaiti TC" w:cs="Times New Roman"/>
          <w:b/>
          <w:i w:val="0"/>
          <w:sz w:val="28"/>
        </w:rPr>
        <w:t>、</w:t>
      </w:r>
      <w:r>
        <w:rPr>
          <w:rFonts w:ascii="Kaiti TC" w:hAnsi="Kaiti TC" w:eastAsia="Kaiti TC" w:cs="Kaiti TC"/>
          <w:b/>
          <w:i w:val="0"/>
          <w:sz w:val="28"/>
        </w:rPr>
        <w:t>研究結論</w:t>
      </w:r>
    </w:p>
    <w:p>
      <w:pPr>
        <w:spacing w:line="300" w:lineRule="auto" w:before="0" w:after="120"/>
        <w:ind w:firstLine="482"/>
        <w:jc w:val="both"/>
      </w:pPr>
      <w:r>
        <w:rPr>
          <w:rFonts w:ascii="Kaiti TC" w:hAnsi="Kaiti TC" w:eastAsia="Kaiti TC" w:cs="Kaiti TC"/>
          <w:b w:val="0"/>
          <w:i w:val="0"/>
          <w:sz w:val="24"/>
        </w:rPr>
        <w:t>本研究以臺灣智慧財產權判決文本為資料</w:t>
      </w:r>
      <w:r>
        <w:rPr>
          <w:rFonts w:ascii="Times New Roman" w:hAnsi="Times New Roman" w:eastAsia="Kaiti TC" w:cs="Times New Roman"/>
          <w:b w:val="0"/>
          <w:i w:val="0"/>
          <w:sz w:val="24"/>
        </w:rPr>
        <w:t>，</w:t>
      </w:r>
      <w:r>
        <w:rPr>
          <w:rFonts w:ascii="Kaiti TC" w:hAnsi="Kaiti TC" w:eastAsia="Kaiti TC" w:cs="Kaiti TC"/>
          <w:b w:val="0"/>
          <w:i w:val="0"/>
          <w:sz w:val="24"/>
        </w:rPr>
        <w:t>建立三類裁判結果分類流程</w:t>
      </w:r>
      <w:r>
        <w:rPr>
          <w:rFonts w:ascii="Times New Roman" w:hAnsi="Times New Roman" w:eastAsia="Kaiti TC" w:cs="Times New Roman"/>
          <w:b w:val="0"/>
          <w:i w:val="0"/>
          <w:sz w:val="24"/>
        </w:rPr>
        <w:t>，</w:t>
      </w:r>
      <w:r>
        <w:rPr>
          <w:rFonts w:ascii="Kaiti TC" w:hAnsi="Kaiti TC" w:eastAsia="Kaiti TC" w:cs="Kaiti TC"/>
          <w:b w:val="0"/>
          <w:i w:val="0"/>
          <w:sz w:val="24"/>
        </w:rPr>
        <w:t>並比較不同案件類型</w:t>
      </w:r>
      <w:r>
        <w:rPr>
          <w:rFonts w:ascii="Times New Roman" w:hAnsi="Times New Roman" w:eastAsia="Kaiti TC" w:cs="Times New Roman"/>
          <w:b w:val="0"/>
          <w:i w:val="0"/>
          <w:sz w:val="24"/>
        </w:rPr>
        <w:t>、</w:t>
      </w:r>
      <w:r>
        <w:rPr>
          <w:rFonts w:ascii="Kaiti TC" w:hAnsi="Kaiti TC" w:eastAsia="Kaiti TC" w:cs="Kaiti TC"/>
          <w:b w:val="0"/>
          <w:i w:val="0"/>
          <w:sz w:val="24"/>
        </w:rPr>
        <w:t>文字特徵表示與模型流程</w:t>
      </w:r>
      <w:r>
        <w:rPr>
          <w:rFonts w:ascii="Times New Roman" w:hAnsi="Times New Roman" w:eastAsia="Kaiti TC" w:cs="Times New Roman"/>
          <w:b w:val="0"/>
          <w:i w:val="0"/>
          <w:sz w:val="24"/>
        </w:rPr>
        <w:t>。</w:t>
      </w:r>
      <w:r>
        <w:rPr>
          <w:rFonts w:ascii="Kaiti TC" w:hAnsi="Kaiti TC" w:eastAsia="Kaiti TC" w:cs="Kaiti TC"/>
          <w:b w:val="0"/>
          <w:i w:val="0"/>
          <w:sz w:val="24"/>
        </w:rPr>
        <w:t>主要結論有三</w:t>
      </w:r>
      <w:r>
        <w:rPr>
          <w:rFonts w:ascii="Times New Roman" w:hAnsi="Times New Roman" w:eastAsia="Kaiti TC" w:cs="Times New Roman"/>
          <w:b w:val="0"/>
          <w:i w:val="0"/>
          <w:sz w:val="24"/>
        </w:rPr>
        <w:t>。</w:t>
      </w:r>
      <w:r>
        <w:rPr>
          <w:rFonts w:ascii="Kaiti TC" w:hAnsi="Kaiti TC" w:eastAsia="Kaiti TC" w:cs="Kaiti TC"/>
          <w:b w:val="0"/>
          <w:i w:val="0"/>
          <w:sz w:val="24"/>
        </w:rPr>
        <w:t>第一</w:t>
      </w:r>
      <w:r>
        <w:rPr>
          <w:rFonts w:ascii="Times New Roman" w:hAnsi="Times New Roman" w:eastAsia="Kaiti TC" w:cs="Times New Roman"/>
          <w:b w:val="0"/>
          <w:i w:val="0"/>
          <w:sz w:val="24"/>
        </w:rPr>
        <w:t>，</w:t>
      </w:r>
      <w:r>
        <w:rPr>
          <w:rFonts w:ascii="Kaiti TC" w:hAnsi="Kaiti TC" w:eastAsia="Kaiti TC" w:cs="Kaiti TC"/>
          <w:b w:val="0"/>
          <w:i w:val="0"/>
          <w:sz w:val="24"/>
        </w:rPr>
        <w:t>在本研究資料與設定下</w:t>
      </w:r>
      <w:r>
        <w:rPr>
          <w:rFonts w:ascii="Times New Roman" w:hAnsi="Times New Roman" w:eastAsia="Kaiti TC" w:cs="Times New Roman"/>
          <w:b w:val="0"/>
          <w:i w:val="0"/>
          <w:sz w:val="24"/>
        </w:rPr>
        <w:t xml:space="preserve">，Chi-square + SVM </w:t>
      </w:r>
      <w:r>
        <w:rPr>
          <w:rFonts w:ascii="Kaiti TC" w:hAnsi="Kaiti TC" w:eastAsia="Kaiti TC" w:cs="Kaiti TC"/>
          <w:b w:val="0"/>
          <w:i w:val="0"/>
          <w:sz w:val="24"/>
        </w:rPr>
        <w:t>在四類案件資料集中的</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均高於</w:t>
      </w:r>
      <w:r>
        <w:rPr>
          <w:rFonts w:ascii="Times New Roman" w:hAnsi="Times New Roman" w:eastAsia="Kaiti TC" w:cs="Times New Roman"/>
          <w:b w:val="0"/>
          <w:i w:val="0"/>
          <w:sz w:val="24"/>
        </w:rPr>
        <w:t xml:space="preserve"> Chi-square + MNIR + SVM，</w:t>
      </w:r>
      <w:r>
        <w:rPr>
          <w:rFonts w:ascii="Kaiti TC" w:hAnsi="Kaiti TC" w:eastAsia="Kaiti TC" w:cs="Kaiti TC"/>
          <w:b w:val="0"/>
          <w:i w:val="0"/>
          <w:sz w:val="24"/>
        </w:rPr>
        <w:t>顯示卡方篩選後之稀疏文字特徵已能保留相當程度的裁判結果分類訊息</w:t>
      </w:r>
      <w:r>
        <w:rPr>
          <w:rFonts w:ascii="Times New Roman" w:hAnsi="Times New Roman" w:eastAsia="Kaiti TC" w:cs="Times New Roman"/>
          <w:b w:val="0"/>
          <w:i w:val="0"/>
          <w:sz w:val="24"/>
        </w:rPr>
        <w:t>。</w:t>
      </w:r>
      <w:r>
        <w:rPr>
          <w:rFonts w:ascii="Kaiti TC" w:hAnsi="Kaiti TC" w:eastAsia="Kaiti TC" w:cs="Kaiti TC"/>
          <w:b w:val="0"/>
          <w:i w:val="0"/>
          <w:sz w:val="24"/>
        </w:rPr>
        <w:t>第二</w:t>
      </w:r>
      <w:r>
        <w:rPr>
          <w:rFonts w:ascii="Times New Roman" w:hAnsi="Times New Roman" w:eastAsia="Kaiti TC" w:cs="Times New Roman"/>
          <w:b w:val="0"/>
          <w:i w:val="0"/>
          <w:sz w:val="24"/>
        </w:rPr>
        <w:t>，</w:t>
      </w:r>
      <w:r>
        <w:rPr>
          <w:rFonts w:ascii="Kaiti TC" w:hAnsi="Kaiti TC" w:eastAsia="Kaiti TC" w:cs="Kaiti TC"/>
          <w:b w:val="0"/>
          <w:i w:val="0"/>
          <w:sz w:val="24"/>
        </w:rPr>
        <w:t>不同案件類型下適合的文字特徵表示不同</w:t>
      </w:r>
      <w:r>
        <w:rPr>
          <w:rFonts w:ascii="Times New Roman" w:hAnsi="Times New Roman" w:eastAsia="Kaiti TC" w:cs="Times New Roman"/>
          <w:b w:val="0"/>
          <w:i w:val="0"/>
          <w:sz w:val="24"/>
        </w:rPr>
        <w:t>；</w:t>
      </w:r>
      <w:r>
        <w:rPr>
          <w:rFonts w:ascii="Kaiti TC" w:hAnsi="Kaiti TC" w:eastAsia="Kaiti TC" w:cs="Kaiti TC"/>
          <w:b w:val="0"/>
          <w:i w:val="0"/>
          <w:sz w:val="24"/>
        </w:rPr>
        <w:t>行政與刑事附帶民事案件中</w:t>
      </w:r>
      <w:r>
        <w:rPr>
          <w:rFonts w:ascii="Times New Roman" w:hAnsi="Times New Roman" w:eastAsia="Kaiti TC" w:cs="Times New Roman"/>
          <w:b w:val="0"/>
          <w:i w:val="0"/>
          <w:sz w:val="24"/>
        </w:rPr>
        <w:t xml:space="preserve"> BoW </w:t>
      </w:r>
      <w:r>
        <w:rPr>
          <w:rFonts w:ascii="Kaiti TC" w:hAnsi="Kaiti TC" w:eastAsia="Kaiti TC" w:cs="Kaiti TC"/>
          <w:b w:val="0"/>
          <w:i w:val="0"/>
          <w:sz w:val="24"/>
        </w:rPr>
        <w:t>較佳</w:t>
      </w:r>
      <w:r>
        <w:rPr>
          <w:rFonts w:ascii="Times New Roman" w:hAnsi="Times New Roman" w:eastAsia="Kaiti TC" w:cs="Times New Roman"/>
          <w:b w:val="0"/>
          <w:i w:val="0"/>
          <w:sz w:val="24"/>
        </w:rPr>
        <w:t>，</w:t>
      </w:r>
      <w:r>
        <w:rPr>
          <w:rFonts w:ascii="Kaiti TC" w:hAnsi="Kaiti TC" w:eastAsia="Kaiti TC" w:cs="Kaiti TC"/>
          <w:b w:val="0"/>
          <w:i w:val="0"/>
          <w:sz w:val="24"/>
        </w:rPr>
        <w:t>民事案件中</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較佳</w:t>
      </w:r>
      <w:r>
        <w:rPr>
          <w:rFonts w:ascii="Times New Roman" w:hAnsi="Times New Roman" w:eastAsia="Kaiti TC" w:cs="Times New Roman"/>
          <w:b w:val="0"/>
          <w:i w:val="0"/>
          <w:sz w:val="24"/>
        </w:rPr>
        <w:t>，</w:t>
      </w:r>
      <w:r>
        <w:rPr>
          <w:rFonts w:ascii="Kaiti TC" w:hAnsi="Kaiti TC" w:eastAsia="Kaiti TC" w:cs="Kaiti TC"/>
          <w:b w:val="0"/>
          <w:i w:val="0"/>
          <w:sz w:val="24"/>
        </w:rPr>
        <w:t>刑事案件中</w:t>
      </w:r>
      <w:r>
        <w:rPr>
          <w:rFonts w:ascii="Times New Roman" w:hAnsi="Times New Roman" w:eastAsia="Kaiti TC" w:cs="Times New Roman"/>
          <w:b w:val="0"/>
          <w:i w:val="0"/>
          <w:sz w:val="24"/>
        </w:rPr>
        <w:t xml:space="preserve"> TF </w:t>
      </w:r>
      <w:r>
        <w:rPr>
          <w:rFonts w:ascii="Kaiti TC" w:hAnsi="Kaiti TC" w:eastAsia="Kaiti TC" w:cs="Kaiti TC"/>
          <w:b w:val="0"/>
          <w:i w:val="0"/>
          <w:sz w:val="24"/>
        </w:rPr>
        <w:t>較佳</w:t>
      </w:r>
      <w:r>
        <w:rPr>
          <w:rFonts w:ascii="Times New Roman" w:hAnsi="Times New Roman" w:eastAsia="Kaiti TC" w:cs="Times New Roman"/>
          <w:b w:val="0"/>
          <w:i w:val="0"/>
          <w:sz w:val="24"/>
        </w:rPr>
        <w:t>。</w:t>
      </w:r>
      <w:r>
        <w:rPr>
          <w:rFonts w:ascii="Kaiti TC" w:hAnsi="Kaiti TC" w:eastAsia="Kaiti TC" w:cs="Kaiti TC"/>
          <w:b w:val="0"/>
          <w:i w:val="0"/>
          <w:sz w:val="24"/>
        </w:rPr>
        <w:t>第三</w:t>
      </w:r>
      <w:r>
        <w:rPr>
          <w:rFonts w:ascii="Times New Roman" w:hAnsi="Times New Roman" w:eastAsia="Kaiti TC" w:cs="Times New Roman"/>
          <w:b w:val="0"/>
          <w:i w:val="0"/>
          <w:sz w:val="24"/>
        </w:rPr>
        <w:t>，</w:t>
      </w:r>
      <w:r>
        <w:rPr>
          <w:rFonts w:ascii="Kaiti TC" w:hAnsi="Kaiti TC" w:eastAsia="Kaiti TC" w:cs="Kaiti TC"/>
          <w:b w:val="0"/>
          <w:i w:val="0"/>
          <w:sz w:val="24"/>
        </w:rPr>
        <w:t>模型雖能在多數類別上形成一定分類能力</w:t>
      </w:r>
      <w:r>
        <w:rPr>
          <w:rFonts w:ascii="Times New Roman" w:hAnsi="Times New Roman" w:eastAsia="Kaiti TC" w:cs="Times New Roman"/>
          <w:b w:val="0"/>
          <w:i w:val="0"/>
          <w:sz w:val="24"/>
        </w:rPr>
        <w:t>，</w:t>
      </w:r>
      <w:r>
        <w:rPr>
          <w:rFonts w:ascii="Kaiti TC" w:hAnsi="Kaiti TC" w:eastAsia="Kaiti TC" w:cs="Kaiti TC"/>
          <w:b w:val="0"/>
          <w:i w:val="0"/>
          <w:sz w:val="24"/>
        </w:rPr>
        <w:t>但對部分少數類別仍存在明顯限制</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因此</w:t>
      </w:r>
      <w:r>
        <w:rPr>
          <w:rFonts w:ascii="Times New Roman" w:hAnsi="Times New Roman" w:eastAsia="Kaiti TC" w:cs="Times New Roman"/>
          <w:b w:val="0"/>
          <w:i w:val="0"/>
          <w:sz w:val="24"/>
        </w:rPr>
        <w:t>，</w:t>
      </w:r>
      <w:r>
        <w:rPr>
          <w:rFonts w:ascii="Kaiti TC" w:hAnsi="Kaiti TC" w:eastAsia="Kaiti TC" w:cs="Kaiti TC"/>
          <w:b w:val="0"/>
          <w:i w:val="0"/>
          <w:sz w:val="24"/>
        </w:rPr>
        <w:t>本文認為智慧財產權判決文本中確實存在可供機器學習模型辨識的文字訊號</w:t>
      </w:r>
      <w:r>
        <w:rPr>
          <w:rFonts w:ascii="Times New Roman" w:hAnsi="Times New Roman" w:eastAsia="Kaiti TC" w:cs="Times New Roman"/>
          <w:b w:val="0"/>
          <w:i w:val="0"/>
          <w:sz w:val="24"/>
        </w:rPr>
        <w:t>，</w:t>
      </w:r>
      <w:r>
        <w:rPr>
          <w:rFonts w:ascii="Kaiti TC" w:hAnsi="Kaiti TC" w:eastAsia="Kaiti TC" w:cs="Kaiti TC"/>
          <w:b w:val="0"/>
          <w:i w:val="0"/>
          <w:sz w:val="24"/>
        </w:rPr>
        <w:t>但模型表現不應僅以整體</w:t>
      </w:r>
      <w:r>
        <w:rPr>
          <w:rFonts w:ascii="Times New Roman" w:hAnsi="Times New Roman" w:eastAsia="Kaiti TC" w:cs="Times New Roman"/>
          <w:b w:val="0"/>
          <w:i w:val="0"/>
          <w:sz w:val="24"/>
        </w:rPr>
        <w:t xml:space="preserve"> Accuracy </w:t>
      </w:r>
      <w:r>
        <w:rPr>
          <w:rFonts w:ascii="Kaiti TC" w:hAnsi="Kaiti TC" w:eastAsia="Kaiti TC" w:cs="Kaiti TC"/>
          <w:b w:val="0"/>
          <w:i w:val="0"/>
          <w:sz w:val="24"/>
        </w:rPr>
        <w:t>判斷</w:t>
      </w:r>
      <w:r>
        <w:rPr>
          <w:rFonts w:ascii="Times New Roman" w:hAnsi="Times New Roman" w:eastAsia="Kaiti TC" w:cs="Times New Roman"/>
          <w:b w:val="0"/>
          <w:i w:val="0"/>
          <w:sz w:val="24"/>
        </w:rPr>
        <w:t>。</w:t>
      </w:r>
      <w:r>
        <w:rPr>
          <w:rFonts w:ascii="Kaiti TC" w:hAnsi="Kaiti TC" w:eastAsia="Kaiti TC" w:cs="Kaiti TC"/>
          <w:b w:val="0"/>
          <w:i w:val="0"/>
          <w:sz w:val="24"/>
        </w:rPr>
        <w:t>法律文本分類的核心挑戰不只是建立可預測裁判結果的模型</w:t>
      </w:r>
      <w:r>
        <w:rPr>
          <w:rFonts w:ascii="Times New Roman" w:hAnsi="Times New Roman" w:eastAsia="Kaiti TC" w:cs="Times New Roman"/>
          <w:b w:val="0"/>
          <w:i w:val="0"/>
          <w:sz w:val="24"/>
        </w:rPr>
        <w:t>，</w:t>
      </w:r>
      <w:r>
        <w:rPr>
          <w:rFonts w:ascii="Kaiti TC" w:hAnsi="Kaiti TC" w:eastAsia="Kaiti TC" w:cs="Kaiti TC"/>
          <w:b w:val="0"/>
          <w:i w:val="0"/>
          <w:sz w:val="24"/>
        </w:rPr>
        <w:t>更在於模型是否能均衡辨識不同裁判結果類別</w:t>
      </w:r>
      <w:r>
        <w:rPr>
          <w:rFonts w:ascii="Times New Roman" w:hAnsi="Times New Roman" w:eastAsia="Kaiti TC" w:cs="Times New Roman"/>
          <w:b w:val="0"/>
          <w:i w:val="0"/>
          <w:sz w:val="24"/>
        </w:rPr>
        <w:t>，</w:t>
      </w:r>
      <w:r>
        <w:rPr>
          <w:rFonts w:ascii="Kaiti TC" w:hAnsi="Kaiti TC" w:eastAsia="Kaiti TC" w:cs="Kaiti TC"/>
          <w:b w:val="0"/>
          <w:i w:val="0"/>
          <w:sz w:val="24"/>
        </w:rPr>
        <w:t>並避免因多數類別主導而高估表現</w:t>
      </w:r>
      <w:r>
        <w:rPr>
          <w:rFonts w:ascii="Times New Roman" w:hAnsi="Times New Roman" w:eastAsia="Kaiti TC" w:cs="Times New Roman"/>
          <w:b w:val="0"/>
          <w:i w:val="0"/>
          <w:sz w:val="24"/>
        </w:rPr>
        <w:t>。</w:t>
      </w:r>
    </w:p>
    <w:p>
      <w:pPr>
        <w:spacing w:before="120" w:after="80" w:line="300" w:lineRule="auto"/>
        <w:jc w:val="left"/>
      </w:pPr>
      <w:r>
        <w:rPr>
          <w:rFonts w:ascii="Kaiti TC" w:hAnsi="Kaiti TC" w:eastAsia="Kaiti TC" w:cs="Kaiti TC"/>
          <w:b/>
          <w:i w:val="0"/>
          <w:sz w:val="28"/>
        </w:rPr>
        <w:t>二</w:t>
      </w:r>
      <w:r>
        <w:rPr>
          <w:rFonts w:ascii="Times New Roman" w:hAnsi="Times New Roman" w:eastAsia="Kaiti TC" w:cs="Times New Roman"/>
          <w:b/>
          <w:i w:val="0"/>
          <w:sz w:val="28"/>
        </w:rPr>
        <w:t>、</w:t>
      </w:r>
      <w:r>
        <w:rPr>
          <w:rFonts w:ascii="Kaiti TC" w:hAnsi="Kaiti TC" w:eastAsia="Kaiti TC" w:cs="Kaiti TC"/>
          <w:b/>
          <w:i w:val="0"/>
          <w:sz w:val="28"/>
        </w:rPr>
        <w:t>研究貢獻</w:t>
      </w:r>
    </w:p>
    <w:p>
      <w:pPr>
        <w:spacing w:line="300" w:lineRule="auto" w:before="0" w:after="120"/>
        <w:ind w:firstLine="482"/>
        <w:jc w:val="both"/>
      </w:pPr>
      <w:r>
        <w:rPr>
          <w:rFonts w:ascii="Kaiti TC" w:hAnsi="Kaiti TC" w:eastAsia="Kaiti TC" w:cs="Kaiti TC"/>
          <w:b w:val="0"/>
          <w:i w:val="0"/>
          <w:sz w:val="24"/>
        </w:rPr>
        <w:t>理論上</w:t>
      </w:r>
      <w:r>
        <w:rPr>
          <w:rFonts w:ascii="Times New Roman" w:hAnsi="Times New Roman" w:eastAsia="Kaiti TC" w:cs="Times New Roman"/>
          <w:b w:val="0"/>
          <w:i w:val="0"/>
          <w:sz w:val="24"/>
        </w:rPr>
        <w:t>，</w:t>
      </w:r>
      <w:r>
        <w:rPr>
          <w:rFonts w:ascii="Kaiti TC" w:hAnsi="Kaiti TC" w:eastAsia="Kaiti TC" w:cs="Kaiti TC"/>
          <w:b w:val="0"/>
          <w:i w:val="0"/>
          <w:sz w:val="24"/>
        </w:rPr>
        <w:t>本研究補充法律文本分類與智慧財產權判決結果預測之相關研究</w:t>
      </w:r>
      <w:r>
        <w:rPr>
          <w:rFonts w:ascii="Times New Roman" w:hAnsi="Times New Roman" w:eastAsia="Kaiti TC" w:cs="Times New Roman"/>
          <w:b w:val="0"/>
          <w:i w:val="0"/>
          <w:sz w:val="24"/>
        </w:rPr>
        <w:t>，</w:t>
      </w:r>
      <w:r>
        <w:rPr>
          <w:rFonts w:ascii="Kaiti TC" w:hAnsi="Kaiti TC" w:eastAsia="Kaiti TC" w:cs="Kaiti TC"/>
          <w:b w:val="0"/>
          <w:i w:val="0"/>
          <w:sz w:val="24"/>
        </w:rPr>
        <w:t>說明案件類型</w:t>
      </w:r>
      <w:r>
        <w:rPr>
          <w:rFonts w:ascii="Times New Roman" w:hAnsi="Times New Roman" w:eastAsia="Kaiti TC" w:cs="Times New Roman"/>
          <w:b w:val="0"/>
          <w:i w:val="0"/>
          <w:sz w:val="24"/>
        </w:rPr>
        <w:t>、</w:t>
      </w:r>
      <w:r>
        <w:rPr>
          <w:rFonts w:ascii="Kaiti TC" w:hAnsi="Kaiti TC" w:eastAsia="Kaiti TC" w:cs="Kaiti TC"/>
          <w:b w:val="0"/>
          <w:i w:val="0"/>
          <w:sz w:val="24"/>
        </w:rPr>
        <w:t>文本結構與詞彙分布會影響模型表現</w:t>
      </w:r>
      <w:r>
        <w:rPr>
          <w:rFonts w:ascii="Times New Roman" w:hAnsi="Times New Roman" w:eastAsia="Kaiti TC" w:cs="Times New Roman"/>
          <w:b w:val="0"/>
          <w:i w:val="0"/>
          <w:sz w:val="24"/>
        </w:rPr>
        <w:t>。</w:t>
      </w:r>
      <w:r>
        <w:rPr>
          <w:rFonts w:ascii="Kaiti TC" w:hAnsi="Kaiti TC" w:eastAsia="Kaiti TC" w:cs="Kaiti TC"/>
          <w:b w:val="0"/>
          <w:i w:val="0"/>
          <w:sz w:val="24"/>
        </w:rPr>
        <w:t>方法上</w:t>
      </w:r>
      <w:r>
        <w:rPr>
          <w:rFonts w:ascii="Times New Roman" w:hAnsi="Times New Roman" w:eastAsia="Kaiti TC" w:cs="Times New Roman"/>
          <w:b w:val="0"/>
          <w:i w:val="0"/>
          <w:sz w:val="24"/>
        </w:rPr>
        <w:t>，</w:t>
      </w:r>
      <w:r>
        <w:rPr>
          <w:rFonts w:ascii="Kaiti TC" w:hAnsi="Kaiti TC" w:eastAsia="Kaiti TC" w:cs="Kaiti TC"/>
          <w:b w:val="0"/>
          <w:i w:val="0"/>
          <w:sz w:val="24"/>
        </w:rPr>
        <w:t>本文建立可重複比較的</w:t>
      </w:r>
      <w:r>
        <w:rPr>
          <w:rFonts w:ascii="Times New Roman" w:hAnsi="Times New Roman" w:eastAsia="Kaiti TC" w:cs="Times New Roman"/>
          <w:b w:val="0"/>
          <w:i w:val="0"/>
          <w:sz w:val="24"/>
        </w:rPr>
        <w:t xml:space="preserve"> baseline pipeline，</w:t>
      </w:r>
      <w:r>
        <w:rPr>
          <w:rFonts w:ascii="Kaiti TC" w:hAnsi="Kaiti TC" w:eastAsia="Kaiti TC" w:cs="Kaiti TC"/>
          <w:b w:val="0"/>
          <w:i w:val="0"/>
          <w:sz w:val="24"/>
        </w:rPr>
        <w:t>包含資料清理</w:t>
      </w:r>
      <w:r>
        <w:rPr>
          <w:rFonts w:ascii="Times New Roman" w:hAnsi="Times New Roman" w:eastAsia="Kaiti TC" w:cs="Times New Roman"/>
          <w:b w:val="0"/>
          <w:i w:val="0"/>
          <w:sz w:val="24"/>
        </w:rPr>
        <w:t>、</w:t>
      </w:r>
      <w:r>
        <w:rPr>
          <w:rFonts w:ascii="Kaiti TC" w:hAnsi="Kaiti TC" w:eastAsia="Kaiti TC" w:cs="Kaiti TC"/>
          <w:b w:val="0"/>
          <w:i w:val="0"/>
          <w:sz w:val="24"/>
        </w:rPr>
        <w:t>斷詞</w:t>
      </w:r>
      <w:r>
        <w:rPr>
          <w:rFonts w:ascii="Times New Roman" w:hAnsi="Times New Roman" w:eastAsia="Kaiti TC" w:cs="Times New Roman"/>
          <w:b w:val="0"/>
          <w:i w:val="0"/>
          <w:sz w:val="24"/>
        </w:rPr>
        <w:t>、</w:t>
      </w:r>
      <w:r>
        <w:rPr>
          <w:rFonts w:ascii="Kaiti TC" w:hAnsi="Kaiti TC" w:eastAsia="Kaiti TC" w:cs="Kaiti TC"/>
          <w:b w:val="0"/>
          <w:i w:val="0"/>
          <w:sz w:val="24"/>
        </w:rPr>
        <w:t>三種文字特徵</w:t>
      </w:r>
      <w:r>
        <w:rPr>
          <w:rFonts w:ascii="Times New Roman" w:hAnsi="Times New Roman" w:eastAsia="Kaiti TC" w:cs="Times New Roman"/>
          <w:b w:val="0"/>
          <w:i w:val="0"/>
          <w:sz w:val="24"/>
        </w:rPr>
        <w:t xml:space="preserve">、Chi-square </w:t>
      </w:r>
      <w:r>
        <w:rPr>
          <w:rFonts w:ascii="Kaiti TC" w:hAnsi="Kaiti TC" w:eastAsia="Kaiti TC" w:cs="Kaiti TC"/>
          <w:b w:val="0"/>
          <w:i w:val="0"/>
          <w:sz w:val="24"/>
        </w:rPr>
        <w:t>特徵選擇</w:t>
      </w:r>
      <w:r>
        <w:rPr>
          <w:rFonts w:ascii="Times New Roman" w:hAnsi="Times New Roman" w:eastAsia="Kaiti TC" w:cs="Times New Roman"/>
          <w:b w:val="0"/>
          <w:i w:val="0"/>
          <w:sz w:val="24"/>
        </w:rPr>
        <w:t xml:space="preserve">、MNIR </w:t>
      </w:r>
      <w:r>
        <w:rPr>
          <w:rFonts w:ascii="Kaiti TC" w:hAnsi="Kaiti TC" w:eastAsia="Kaiti TC" w:cs="Kaiti TC"/>
          <w:b w:val="0"/>
          <w:i w:val="0"/>
          <w:sz w:val="24"/>
        </w:rPr>
        <w:t>轉換</w:t>
      </w:r>
      <w:r>
        <w:rPr>
          <w:rFonts w:ascii="Times New Roman" w:hAnsi="Times New Roman" w:eastAsia="Kaiti TC" w:cs="Times New Roman"/>
          <w:b w:val="0"/>
          <w:i w:val="0"/>
          <w:sz w:val="24"/>
        </w:rPr>
        <w:t xml:space="preserve">、SVM </w:t>
      </w:r>
      <w:r>
        <w:rPr>
          <w:rFonts w:ascii="Kaiti TC" w:hAnsi="Kaiti TC" w:eastAsia="Kaiti TC" w:cs="Kaiti TC"/>
          <w:b w:val="0"/>
          <w:i w:val="0"/>
          <w:sz w:val="24"/>
        </w:rPr>
        <w:t>分類與多指標評估</w:t>
      </w:r>
      <w:r>
        <w:rPr>
          <w:rFonts w:ascii="Times New Roman" w:hAnsi="Times New Roman" w:eastAsia="Kaiti TC" w:cs="Times New Roman"/>
          <w:b w:val="0"/>
          <w:i w:val="0"/>
          <w:sz w:val="24"/>
        </w:rPr>
        <w:t>。</w:t>
      </w:r>
      <w:r>
        <w:rPr>
          <w:rFonts w:ascii="Kaiti TC" w:hAnsi="Kaiti TC" w:eastAsia="Kaiti TC" w:cs="Kaiti TC"/>
          <w:b w:val="0"/>
          <w:i w:val="0"/>
          <w:sz w:val="24"/>
        </w:rPr>
        <w:t>實務上</w:t>
      </w:r>
      <w:r>
        <w:rPr>
          <w:rFonts w:ascii="Times New Roman" w:hAnsi="Times New Roman" w:eastAsia="Kaiti TC" w:cs="Times New Roman"/>
          <w:b w:val="0"/>
          <w:i w:val="0"/>
          <w:sz w:val="24"/>
        </w:rPr>
        <w:t>，</w:t>
      </w:r>
      <w:r>
        <w:rPr>
          <w:rFonts w:ascii="Kaiti TC" w:hAnsi="Kaiti TC" w:eastAsia="Kaiti TC" w:cs="Kaiti TC"/>
          <w:b w:val="0"/>
          <w:i w:val="0"/>
          <w:sz w:val="24"/>
        </w:rPr>
        <w:t>本文可作為大量智慧財產權裁判書初步整理與分類之參考</w:t>
      </w:r>
      <w:r>
        <w:rPr>
          <w:rFonts w:ascii="Times New Roman" w:hAnsi="Times New Roman" w:eastAsia="Kaiti TC" w:cs="Times New Roman"/>
          <w:b w:val="0"/>
          <w:i w:val="0"/>
          <w:sz w:val="24"/>
        </w:rPr>
        <w:t>，</w:t>
      </w:r>
      <w:r>
        <w:rPr>
          <w:rFonts w:ascii="Kaiti TC" w:hAnsi="Kaiti TC" w:eastAsia="Kaiti TC" w:cs="Kaiti TC"/>
          <w:b w:val="0"/>
          <w:i w:val="0"/>
          <w:sz w:val="24"/>
        </w:rPr>
        <w:t>協助研究者或法律科技系統進行樣本篩選與案件分布掌握</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在理論貢獻方面</w:t>
      </w:r>
      <w:r>
        <w:rPr>
          <w:rFonts w:ascii="Times New Roman" w:hAnsi="Times New Roman" w:eastAsia="Kaiti TC" w:cs="Times New Roman"/>
          <w:b w:val="0"/>
          <w:i w:val="0"/>
          <w:sz w:val="24"/>
        </w:rPr>
        <w:t>，</w:t>
      </w:r>
      <w:r>
        <w:rPr>
          <w:rFonts w:ascii="Kaiti TC" w:hAnsi="Kaiti TC" w:eastAsia="Kaiti TC" w:cs="Kaiti TC"/>
          <w:b w:val="0"/>
          <w:i w:val="0"/>
          <w:sz w:val="24"/>
        </w:rPr>
        <w:t>本文強調智慧財產權判決分類不能忽略案件類型差異</w:t>
      </w:r>
      <w:r>
        <w:rPr>
          <w:rFonts w:ascii="Times New Roman" w:hAnsi="Times New Roman" w:eastAsia="Kaiti TC" w:cs="Times New Roman"/>
          <w:b w:val="0"/>
          <w:i w:val="0"/>
          <w:sz w:val="24"/>
        </w:rPr>
        <w:t>。</w:t>
      </w:r>
      <w:r>
        <w:rPr>
          <w:rFonts w:ascii="Kaiti TC" w:hAnsi="Kaiti TC" w:eastAsia="Kaiti TC" w:cs="Kaiti TC"/>
          <w:b w:val="0"/>
          <w:i w:val="0"/>
          <w:sz w:val="24"/>
        </w:rPr>
        <w:t>行政</w:t>
      </w:r>
      <w:r>
        <w:rPr>
          <w:rFonts w:ascii="Times New Roman" w:hAnsi="Times New Roman" w:eastAsia="Kaiti TC" w:cs="Times New Roman"/>
          <w:b w:val="0"/>
          <w:i w:val="0"/>
          <w:sz w:val="24"/>
        </w:rPr>
        <w:t>、</w:t>
      </w:r>
      <w:r>
        <w:rPr>
          <w:rFonts w:ascii="Kaiti TC" w:hAnsi="Kaiti TC" w:eastAsia="Kaiti TC" w:cs="Kaiti TC"/>
          <w:b w:val="0"/>
          <w:i w:val="0"/>
          <w:sz w:val="24"/>
        </w:rPr>
        <w:t>民事</w:t>
      </w:r>
      <w:r>
        <w:rPr>
          <w:rFonts w:ascii="Times New Roman" w:hAnsi="Times New Roman" w:eastAsia="Kaiti TC" w:cs="Times New Roman"/>
          <w:b w:val="0"/>
          <w:i w:val="0"/>
          <w:sz w:val="24"/>
        </w:rPr>
        <w:t>、</w:t>
      </w:r>
      <w:r>
        <w:rPr>
          <w:rFonts w:ascii="Kaiti TC" w:hAnsi="Kaiti TC" w:eastAsia="Kaiti TC" w:cs="Kaiti TC"/>
          <w:b w:val="0"/>
          <w:i w:val="0"/>
          <w:sz w:val="24"/>
        </w:rPr>
        <w:t>刑事與刑事附帶民事案件雖同屬智慧財產權領域</w:t>
      </w:r>
      <w:r>
        <w:rPr>
          <w:rFonts w:ascii="Times New Roman" w:hAnsi="Times New Roman" w:eastAsia="Kaiti TC" w:cs="Times New Roman"/>
          <w:b w:val="0"/>
          <w:i w:val="0"/>
          <w:sz w:val="24"/>
        </w:rPr>
        <w:t>，</w:t>
      </w:r>
      <w:r>
        <w:rPr>
          <w:rFonts w:ascii="Kaiti TC" w:hAnsi="Kaiti TC" w:eastAsia="Kaiti TC" w:cs="Kaiti TC"/>
          <w:b w:val="0"/>
          <w:i w:val="0"/>
          <w:sz w:val="24"/>
        </w:rPr>
        <w:t>但法律程序</w:t>
      </w:r>
      <w:r>
        <w:rPr>
          <w:rFonts w:ascii="Times New Roman" w:hAnsi="Times New Roman" w:eastAsia="Kaiti TC" w:cs="Times New Roman"/>
          <w:b w:val="0"/>
          <w:i w:val="0"/>
          <w:sz w:val="24"/>
        </w:rPr>
        <w:t>、</w:t>
      </w:r>
      <w:r>
        <w:rPr>
          <w:rFonts w:ascii="Kaiti TC" w:hAnsi="Kaiti TC" w:eastAsia="Kaiti TC" w:cs="Kaiti TC"/>
          <w:b w:val="0"/>
          <w:i w:val="0"/>
          <w:sz w:val="24"/>
        </w:rPr>
        <w:t>文本結構與結果分布皆不同</w:t>
      </w:r>
      <w:r>
        <w:rPr>
          <w:rFonts w:ascii="Times New Roman" w:hAnsi="Times New Roman" w:eastAsia="Kaiti TC" w:cs="Times New Roman"/>
          <w:b w:val="0"/>
          <w:i w:val="0"/>
          <w:sz w:val="24"/>
        </w:rPr>
        <w:t>。</w:t>
      </w:r>
      <w:r>
        <w:rPr>
          <w:rFonts w:ascii="Kaiti TC" w:hAnsi="Kaiti TC" w:eastAsia="Kaiti TC" w:cs="Kaiti TC"/>
          <w:b w:val="0"/>
          <w:i w:val="0"/>
          <w:sz w:val="24"/>
        </w:rPr>
        <w:t>本文結果顯示</w:t>
      </w:r>
      <w:r>
        <w:rPr>
          <w:rFonts w:ascii="Times New Roman" w:hAnsi="Times New Roman" w:eastAsia="Kaiti TC" w:cs="Times New Roman"/>
          <w:b w:val="0"/>
          <w:i w:val="0"/>
          <w:sz w:val="24"/>
        </w:rPr>
        <w:t>，</w:t>
      </w:r>
      <w:r>
        <w:rPr>
          <w:rFonts w:ascii="Kaiti TC" w:hAnsi="Kaiti TC" w:eastAsia="Kaiti TC" w:cs="Kaiti TC"/>
          <w:b w:val="0"/>
          <w:i w:val="0"/>
          <w:sz w:val="24"/>
        </w:rPr>
        <w:t>不同案件類型下較適合的文字特徵表示並不一致</w:t>
      </w:r>
      <w:r>
        <w:rPr>
          <w:rFonts w:ascii="Times New Roman" w:hAnsi="Times New Roman" w:eastAsia="Kaiti TC" w:cs="Times New Roman"/>
          <w:b w:val="0"/>
          <w:i w:val="0"/>
          <w:sz w:val="24"/>
        </w:rPr>
        <w:t>，</w:t>
      </w:r>
      <w:r>
        <w:rPr>
          <w:rFonts w:ascii="Kaiti TC" w:hAnsi="Kaiti TC" w:eastAsia="Kaiti TC" w:cs="Kaiti TC"/>
          <w:b w:val="0"/>
          <w:i w:val="0"/>
          <w:sz w:val="24"/>
        </w:rPr>
        <w:t>說明法律文本模型的表現並非僅由演算法決定</w:t>
      </w:r>
      <w:r>
        <w:rPr>
          <w:rFonts w:ascii="Times New Roman" w:hAnsi="Times New Roman" w:eastAsia="Kaiti TC" w:cs="Times New Roman"/>
          <w:b w:val="0"/>
          <w:i w:val="0"/>
          <w:sz w:val="24"/>
        </w:rPr>
        <w:t>，</w:t>
      </w:r>
      <w:r>
        <w:rPr>
          <w:rFonts w:ascii="Kaiti TC" w:hAnsi="Kaiti TC" w:eastAsia="Kaiti TC" w:cs="Kaiti TC"/>
          <w:b w:val="0"/>
          <w:i w:val="0"/>
          <w:sz w:val="24"/>
        </w:rPr>
        <w:t>也受到制度脈絡與文本生成方式影響</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在方法貢獻方面</w:t>
      </w:r>
      <w:r>
        <w:rPr>
          <w:rFonts w:ascii="Times New Roman" w:hAnsi="Times New Roman" w:eastAsia="Kaiti TC" w:cs="Times New Roman"/>
          <w:b w:val="0"/>
          <w:i w:val="0"/>
          <w:sz w:val="24"/>
        </w:rPr>
        <w:t>，</w:t>
      </w:r>
      <w:r>
        <w:rPr>
          <w:rFonts w:ascii="Kaiti TC" w:hAnsi="Kaiti TC" w:eastAsia="Kaiti TC" w:cs="Kaiti TC"/>
          <w:b w:val="0"/>
          <w:i w:val="0"/>
          <w:sz w:val="24"/>
        </w:rPr>
        <w:t>本文提供一套可作為後續研究比較基準的流程</w:t>
      </w:r>
      <w:r>
        <w:rPr>
          <w:rFonts w:ascii="Times New Roman" w:hAnsi="Times New Roman" w:eastAsia="Kaiti TC" w:cs="Times New Roman"/>
          <w:b w:val="0"/>
          <w:i w:val="0"/>
          <w:sz w:val="24"/>
        </w:rPr>
        <w:t>。</w:t>
      </w:r>
      <w:r>
        <w:rPr>
          <w:rFonts w:ascii="Kaiti TC" w:hAnsi="Kaiti TC" w:eastAsia="Kaiti TC" w:cs="Kaiti TC"/>
          <w:b w:val="0"/>
          <w:i w:val="0"/>
          <w:sz w:val="24"/>
        </w:rPr>
        <w:t>後續若欲導入深度學習</w:t>
      </w:r>
      <w:r>
        <w:rPr>
          <w:rFonts w:ascii="Times New Roman" w:hAnsi="Times New Roman" w:eastAsia="Kaiti TC" w:cs="Times New Roman"/>
          <w:b w:val="0"/>
          <w:i w:val="0"/>
          <w:sz w:val="24"/>
        </w:rPr>
        <w:t>、</w:t>
      </w:r>
      <w:r>
        <w:rPr>
          <w:rFonts w:ascii="Kaiti TC" w:hAnsi="Kaiti TC" w:eastAsia="Kaiti TC" w:cs="Kaiti TC"/>
          <w:b w:val="0"/>
          <w:i w:val="0"/>
          <w:sz w:val="24"/>
        </w:rPr>
        <w:t>預訓練語言模型</w:t>
      </w:r>
      <w:r>
        <w:rPr>
          <w:rFonts w:ascii="Times New Roman" w:hAnsi="Times New Roman" w:eastAsia="Kaiti TC" w:cs="Times New Roman"/>
          <w:b w:val="0"/>
          <w:i w:val="0"/>
          <w:sz w:val="24"/>
        </w:rPr>
        <w:t>、</w:t>
      </w:r>
      <w:r>
        <w:rPr>
          <w:rFonts w:ascii="Kaiti TC" w:hAnsi="Kaiti TC" w:eastAsia="Kaiti TC" w:cs="Kaiti TC"/>
          <w:b w:val="0"/>
          <w:i w:val="0"/>
          <w:sz w:val="24"/>
        </w:rPr>
        <w:t>段落級建模或其他監督式降維方法</w:t>
      </w:r>
      <w:r>
        <w:rPr>
          <w:rFonts w:ascii="Times New Roman" w:hAnsi="Times New Roman" w:eastAsia="Kaiti TC" w:cs="Times New Roman"/>
          <w:b w:val="0"/>
          <w:i w:val="0"/>
          <w:sz w:val="24"/>
        </w:rPr>
        <w:t>，</w:t>
      </w:r>
      <w:r>
        <w:rPr>
          <w:rFonts w:ascii="Kaiti TC" w:hAnsi="Kaiti TC" w:eastAsia="Kaiti TC" w:cs="Kaiti TC"/>
          <w:b w:val="0"/>
          <w:i w:val="0"/>
          <w:sz w:val="24"/>
        </w:rPr>
        <w:t>皆可先與本文</w:t>
      </w:r>
      <w:r>
        <w:rPr>
          <w:rFonts w:ascii="Times New Roman" w:hAnsi="Times New Roman" w:eastAsia="Kaiti TC" w:cs="Times New Roman"/>
          <w:b w:val="0"/>
          <w:i w:val="0"/>
          <w:sz w:val="24"/>
        </w:rPr>
        <w:t xml:space="preserve"> Chi-square + SVM </w:t>
      </w:r>
      <w:r>
        <w:rPr>
          <w:rFonts w:ascii="Kaiti TC" w:hAnsi="Kaiti TC" w:eastAsia="Kaiti TC" w:cs="Kaiti TC"/>
          <w:b w:val="0"/>
          <w:i w:val="0"/>
          <w:sz w:val="24"/>
        </w:rPr>
        <w:t>基準比較</w:t>
      </w:r>
      <w:r>
        <w:rPr>
          <w:rFonts w:ascii="Times New Roman" w:hAnsi="Times New Roman" w:eastAsia="Kaiti TC" w:cs="Times New Roman"/>
          <w:b w:val="0"/>
          <w:i w:val="0"/>
          <w:sz w:val="24"/>
        </w:rPr>
        <w:t>，</w:t>
      </w:r>
      <w:r>
        <w:rPr>
          <w:rFonts w:ascii="Kaiti TC" w:hAnsi="Kaiti TC" w:eastAsia="Kaiti TC" w:cs="Kaiti TC"/>
          <w:b w:val="0"/>
          <w:i w:val="0"/>
          <w:sz w:val="24"/>
        </w:rPr>
        <w:t>檢驗其是否真正改善</w:t>
      </w:r>
      <w:r>
        <w:rPr>
          <w:rFonts w:ascii="Times New Roman" w:hAnsi="Times New Roman" w:eastAsia="Kaiti TC" w:cs="Times New Roman"/>
          <w:b w:val="0"/>
          <w:i w:val="0"/>
          <w:sz w:val="24"/>
        </w:rPr>
        <w:t xml:space="preserve"> Macro F1 </w:t>
      </w:r>
      <w:r>
        <w:rPr>
          <w:rFonts w:ascii="Kaiti TC" w:hAnsi="Kaiti TC" w:eastAsia="Kaiti TC" w:cs="Kaiti TC"/>
          <w:b w:val="0"/>
          <w:i w:val="0"/>
          <w:sz w:val="24"/>
        </w:rPr>
        <w:t>與少數類別辨識</w:t>
      </w:r>
      <w:r>
        <w:rPr>
          <w:rFonts w:ascii="Times New Roman" w:hAnsi="Times New Roman" w:eastAsia="Kaiti TC" w:cs="Times New Roman"/>
          <w:b w:val="0"/>
          <w:i w:val="0"/>
          <w:sz w:val="24"/>
        </w:rPr>
        <w:t>，</w:t>
      </w:r>
      <w:r>
        <w:rPr>
          <w:rFonts w:ascii="Kaiti TC" w:hAnsi="Kaiti TC" w:eastAsia="Kaiti TC" w:cs="Kaiti TC"/>
          <w:b w:val="0"/>
          <w:i w:val="0"/>
          <w:sz w:val="24"/>
        </w:rPr>
        <w:t>而非僅提升整體</w:t>
      </w:r>
      <w:r>
        <w:rPr>
          <w:rFonts w:ascii="Times New Roman" w:hAnsi="Times New Roman" w:eastAsia="Kaiti TC" w:cs="Times New Roman"/>
          <w:b w:val="0"/>
          <w:i w:val="0"/>
          <w:sz w:val="24"/>
        </w:rPr>
        <w:t xml:space="preserve"> Accuracy。</w:t>
      </w:r>
      <w:r>
        <w:rPr>
          <w:rFonts w:ascii="Kaiti TC" w:hAnsi="Kaiti TC" w:eastAsia="Kaiti TC" w:cs="Kaiti TC"/>
          <w:b w:val="0"/>
          <w:i w:val="0"/>
          <w:sz w:val="24"/>
        </w:rPr>
        <w:t>此一基準流程有助於避免方法複雜度被誤認為研究貢獻</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在實務貢獻方面</w:t>
      </w:r>
      <w:r>
        <w:rPr>
          <w:rFonts w:ascii="Times New Roman" w:hAnsi="Times New Roman" w:eastAsia="Kaiti TC" w:cs="Times New Roman"/>
          <w:b w:val="0"/>
          <w:i w:val="0"/>
          <w:sz w:val="24"/>
        </w:rPr>
        <w:t>，</w:t>
      </w:r>
      <w:r>
        <w:rPr>
          <w:rFonts w:ascii="Kaiti TC" w:hAnsi="Kaiti TC" w:eastAsia="Kaiti TC" w:cs="Kaiti TC"/>
          <w:b w:val="0"/>
          <w:i w:val="0"/>
          <w:sz w:val="24"/>
        </w:rPr>
        <w:t>本文可協助法律科技應用釐清模型定位</w:t>
      </w:r>
      <w:r>
        <w:rPr>
          <w:rFonts w:ascii="Times New Roman" w:hAnsi="Times New Roman" w:eastAsia="Kaiti TC" w:cs="Times New Roman"/>
          <w:b w:val="0"/>
          <w:i w:val="0"/>
          <w:sz w:val="24"/>
        </w:rPr>
        <w:t>。</w:t>
      </w:r>
      <w:r>
        <w:rPr>
          <w:rFonts w:ascii="Kaiti TC" w:hAnsi="Kaiti TC" w:eastAsia="Kaiti TC" w:cs="Kaiti TC"/>
          <w:b w:val="0"/>
          <w:i w:val="0"/>
          <w:sz w:val="24"/>
        </w:rPr>
        <w:t>模型適合用於大量裁判書初步分類</w:t>
      </w:r>
      <w:r>
        <w:rPr>
          <w:rFonts w:ascii="Times New Roman" w:hAnsi="Times New Roman" w:eastAsia="Kaiti TC" w:cs="Times New Roman"/>
          <w:b w:val="0"/>
          <w:i w:val="0"/>
          <w:sz w:val="24"/>
        </w:rPr>
        <w:t>、</w:t>
      </w:r>
      <w:r>
        <w:rPr>
          <w:rFonts w:ascii="Kaiti TC" w:hAnsi="Kaiti TC" w:eastAsia="Kaiti TC" w:cs="Kaiti TC"/>
          <w:b w:val="0"/>
          <w:i w:val="0"/>
          <w:sz w:val="24"/>
        </w:rPr>
        <w:t>研究樣本整理</w:t>
      </w:r>
      <w:r>
        <w:rPr>
          <w:rFonts w:ascii="Times New Roman" w:hAnsi="Times New Roman" w:eastAsia="Kaiti TC" w:cs="Times New Roman"/>
          <w:b w:val="0"/>
          <w:i w:val="0"/>
          <w:sz w:val="24"/>
        </w:rPr>
        <w:t>、</w:t>
      </w:r>
      <w:r>
        <w:rPr>
          <w:rFonts w:ascii="Kaiti TC" w:hAnsi="Kaiti TC" w:eastAsia="Kaiti TC" w:cs="Kaiti TC"/>
          <w:b w:val="0"/>
          <w:i w:val="0"/>
          <w:sz w:val="24"/>
        </w:rPr>
        <w:t>案件分布探索與後續人工審查輔助</w:t>
      </w:r>
      <w:r>
        <w:rPr>
          <w:rFonts w:ascii="Times New Roman" w:hAnsi="Times New Roman" w:eastAsia="Kaiti TC" w:cs="Times New Roman"/>
          <w:b w:val="0"/>
          <w:i w:val="0"/>
          <w:sz w:val="24"/>
        </w:rPr>
        <w:t>；</w:t>
      </w:r>
      <w:r>
        <w:rPr>
          <w:rFonts w:ascii="Kaiti TC" w:hAnsi="Kaiti TC" w:eastAsia="Kaiti TC" w:cs="Kaiti TC"/>
          <w:b w:val="0"/>
          <w:i w:val="0"/>
          <w:sz w:val="24"/>
        </w:rPr>
        <w:t>但不宜直接用於個案法律意見或勝敗判斷</w:t>
      </w:r>
      <w:r>
        <w:rPr>
          <w:rFonts w:ascii="Times New Roman" w:hAnsi="Times New Roman" w:eastAsia="Kaiti TC" w:cs="Times New Roman"/>
          <w:b w:val="0"/>
          <w:i w:val="0"/>
          <w:sz w:val="24"/>
        </w:rPr>
        <w:t>。</w:t>
      </w:r>
      <w:r>
        <w:rPr>
          <w:rFonts w:ascii="Kaiti TC" w:hAnsi="Kaiti TC" w:eastAsia="Kaiti TC" w:cs="Kaiti TC"/>
          <w:b w:val="0"/>
          <w:i w:val="0"/>
          <w:sz w:val="24"/>
        </w:rPr>
        <w:t>此一界定有助於在利用文字探勘提升研究效率的同時</w:t>
      </w:r>
      <w:r>
        <w:rPr>
          <w:rFonts w:ascii="Times New Roman" w:hAnsi="Times New Roman" w:eastAsia="Kaiti TC" w:cs="Times New Roman"/>
          <w:b w:val="0"/>
          <w:i w:val="0"/>
          <w:sz w:val="24"/>
        </w:rPr>
        <w:t>，</w:t>
      </w:r>
      <w:r>
        <w:rPr>
          <w:rFonts w:ascii="Kaiti TC" w:hAnsi="Kaiti TC" w:eastAsia="Kaiti TC" w:cs="Kaiti TC"/>
          <w:b w:val="0"/>
          <w:i w:val="0"/>
          <w:sz w:val="24"/>
        </w:rPr>
        <w:t>避免對模型輸出作過度解讀</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不過</w:t>
      </w:r>
      <w:r>
        <w:rPr>
          <w:rFonts w:ascii="Times New Roman" w:hAnsi="Times New Roman" w:eastAsia="Kaiti TC" w:cs="Times New Roman"/>
          <w:b w:val="0"/>
          <w:i w:val="0"/>
          <w:sz w:val="24"/>
        </w:rPr>
        <w:t>，</w:t>
      </w:r>
      <w:r>
        <w:rPr>
          <w:rFonts w:ascii="Kaiti TC" w:hAnsi="Kaiti TC" w:eastAsia="Kaiti TC" w:cs="Kaiti TC"/>
          <w:b w:val="0"/>
          <w:i w:val="0"/>
          <w:sz w:val="24"/>
        </w:rPr>
        <w:t>本研究建立的是裁判結果分類之研究流程與方法基礎</w:t>
      </w:r>
      <w:r>
        <w:rPr>
          <w:rFonts w:ascii="Times New Roman" w:hAnsi="Times New Roman" w:eastAsia="Kaiti TC" w:cs="Times New Roman"/>
          <w:b w:val="0"/>
          <w:i w:val="0"/>
          <w:sz w:val="24"/>
        </w:rPr>
        <w:t>，</w:t>
      </w:r>
      <w:r>
        <w:rPr>
          <w:rFonts w:ascii="Kaiti TC" w:hAnsi="Kaiti TC" w:eastAsia="Kaiti TC" w:cs="Kaiti TC"/>
          <w:b w:val="0"/>
          <w:i w:val="0"/>
          <w:sz w:val="24"/>
        </w:rPr>
        <w:t>而非可直接取代法律專業判斷的自動化決策工具</w:t>
      </w:r>
      <w:r>
        <w:rPr>
          <w:rFonts w:ascii="Times New Roman" w:hAnsi="Times New Roman" w:eastAsia="Kaiti TC" w:cs="Times New Roman"/>
          <w:b w:val="0"/>
          <w:i w:val="0"/>
          <w:sz w:val="24"/>
        </w:rPr>
        <w:t>。</w:t>
      </w:r>
      <w:r>
        <w:rPr>
          <w:rFonts w:ascii="Kaiti TC" w:hAnsi="Kaiti TC" w:eastAsia="Kaiti TC" w:cs="Kaiti TC"/>
          <w:b w:val="0"/>
          <w:i w:val="0"/>
          <w:sz w:val="24"/>
        </w:rPr>
        <w:t>智慧財產權案件涉及技術事實</w:t>
      </w:r>
      <w:r>
        <w:rPr>
          <w:rFonts w:ascii="Times New Roman" w:hAnsi="Times New Roman" w:eastAsia="Kaiti TC" w:cs="Times New Roman"/>
          <w:b w:val="0"/>
          <w:i w:val="0"/>
          <w:sz w:val="24"/>
        </w:rPr>
        <w:t>、</w:t>
      </w:r>
      <w:r>
        <w:rPr>
          <w:rFonts w:ascii="Kaiti TC" w:hAnsi="Kaiti TC" w:eastAsia="Kaiti TC" w:cs="Kaiti TC"/>
          <w:b w:val="0"/>
          <w:i w:val="0"/>
          <w:sz w:val="24"/>
        </w:rPr>
        <w:t>權利範圍</w:t>
      </w:r>
      <w:r>
        <w:rPr>
          <w:rFonts w:ascii="Times New Roman" w:hAnsi="Times New Roman" w:eastAsia="Kaiti TC" w:cs="Times New Roman"/>
          <w:b w:val="0"/>
          <w:i w:val="0"/>
          <w:sz w:val="24"/>
        </w:rPr>
        <w:t>、</w:t>
      </w:r>
      <w:r>
        <w:rPr>
          <w:rFonts w:ascii="Kaiti TC" w:hAnsi="Kaiti TC" w:eastAsia="Kaiti TC" w:cs="Kaiti TC"/>
          <w:b w:val="0"/>
          <w:i w:val="0"/>
          <w:sz w:val="24"/>
        </w:rPr>
        <w:t>法律要件與法院裁量判斷</w:t>
      </w:r>
      <w:r>
        <w:rPr>
          <w:rFonts w:ascii="Times New Roman" w:hAnsi="Times New Roman" w:eastAsia="Kaiti TC" w:cs="Times New Roman"/>
          <w:b w:val="0"/>
          <w:i w:val="0"/>
          <w:sz w:val="24"/>
        </w:rPr>
        <w:t>，</w:t>
      </w:r>
      <w:r>
        <w:rPr>
          <w:rFonts w:ascii="Kaiti TC" w:hAnsi="Kaiti TC" w:eastAsia="Kaiti TC" w:cs="Kaiti TC"/>
          <w:b w:val="0"/>
          <w:i w:val="0"/>
          <w:sz w:val="24"/>
        </w:rPr>
        <w:t>因此模型分類結果仍應搭配人工審查與個案脈絡分析</w:t>
      </w:r>
      <w:r>
        <w:rPr>
          <w:rFonts w:ascii="Times New Roman" w:hAnsi="Times New Roman" w:eastAsia="Kaiti TC" w:cs="Times New Roman"/>
          <w:b w:val="0"/>
          <w:i w:val="0"/>
          <w:sz w:val="24"/>
        </w:rPr>
        <w:t>。</w:t>
      </w:r>
    </w:p>
    <w:p>
      <w:pPr>
        <w:keepNext/>
        <w:spacing w:before="80" w:after="60" w:line="300" w:lineRule="auto"/>
        <w:jc w:val="center"/>
      </w:pPr>
      <w:r>
        <w:rPr>
          <w:rFonts w:ascii="Kaiti TC" w:hAnsi="Kaiti TC" w:eastAsia="Kaiti TC" w:cs="Kaiti TC"/>
          <w:b/>
          <w:i w:val="0"/>
          <w:sz w:val="24"/>
        </w:rPr>
        <w:t>表</w:t>
      </w:r>
      <w:r>
        <w:rPr>
          <w:rFonts w:ascii="Times New Roman" w:hAnsi="Times New Roman" w:eastAsia="Kaiti TC" w:cs="Times New Roman"/>
          <w:b/>
          <w:i w:val="0"/>
          <w:sz w:val="24"/>
        </w:rPr>
        <w:t xml:space="preserve"> 13 </w:t>
      </w:r>
      <w:r>
        <w:rPr>
          <w:rFonts w:ascii="Kaiti TC" w:hAnsi="Kaiti TC" w:eastAsia="Kaiti TC" w:cs="Kaiti TC"/>
          <w:b/>
          <w:i w:val="0"/>
          <w:sz w:val="24"/>
        </w:rPr>
        <w:t>不同案件類型下可優先考慮之文字特徵與模型流程</w:t>
      </w:r>
    </w:p>
    <w:tbl>
      <w:tblPr>
        <w:tblStyle w:val="TableGrid"/>
        <w:tblW w:w="507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91"/>
        <w:gridCol w:w="2134"/>
        <w:gridCol w:w="5953"/>
      </w:tblGrid>
      <w:tr w:rsidR="00ED5D1D" w:rsidRPr="00706F03" w14:paraId="48BEE58B" w14:textId="77777777" w:rsidTr="002E2F39">
        <w:trPr>
          <w:cantSplit/>
          <w:jc w:val="center"/>
        </w:trPr>
        <w:tc>
          <w:tcPr>
            <w:tcW w:w="865" w:type="pct"/>
            <w:tcBorders>
              <w:bottom w:val="single" w:sz="2" w:space="0" w:color="000000"/>
            </w:tcBorders>
            <w:vAlign w:val="center"/>
            <w:hideMark/>
          </w:tcPr>
          <w:p w14:paraId="565B72D2"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使用情境</w:t>
            </w:r>
          </w:p>
        </w:tc>
        <w:tc>
          <w:tcPr>
            <w:tcW w:w="1091" w:type="pct"/>
            <w:tcBorders>
              <w:bottom w:val="single" w:sz="2" w:space="0" w:color="000000"/>
            </w:tcBorders>
            <w:vAlign w:val="center"/>
            <w:hideMark/>
          </w:tcPr>
          <w:p w14:paraId="0D50CE1D"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建議方法</w:t>
            </w:r>
          </w:p>
        </w:tc>
        <w:tc>
          <w:tcPr>
            <w:tcW w:w="3045" w:type="pct"/>
            <w:tcBorders>
              <w:bottom w:val="single" w:sz="2" w:space="0" w:color="000000"/>
            </w:tcBorders>
            <w:vAlign w:val="center"/>
            <w:hideMark/>
          </w:tcPr>
          <w:p w14:paraId="6FFFF09F"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理由</w:t>
            </w:r>
          </w:p>
        </w:tc>
      </w:tr>
      <w:tr w:rsidR="00ED5D1D" w:rsidRPr="00706F03" w14:paraId="0175ACBF" w14:textId="77777777" w:rsidTr="002E2F39">
        <w:trPr>
          <w:cantSplit/>
          <w:jc w:val="center"/>
        </w:trPr>
        <w:tc>
          <w:tcPr>
            <w:tcW w:w="865" w:type="pct"/>
            <w:tcBorders>
              <w:bottom w:val="single" w:sz="2" w:space="0" w:color="000000"/>
            </w:tcBorders>
            <w:vAlign w:val="center"/>
            <w:hideMark/>
          </w:tcPr>
          <w:p w14:paraId="5E78E0FB"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行政案件分類</w:t>
            </w:r>
          </w:p>
        </w:tc>
        <w:tc>
          <w:tcPr>
            <w:tcW w:w="1091" w:type="pct"/>
            <w:tcBorders>
              <w:bottom w:val="single" w:sz="2" w:space="0" w:color="000000"/>
            </w:tcBorders>
            <w:vAlign w:val="center"/>
            <w:hideMark/>
          </w:tcPr>
          <w:p w14:paraId="5E5BF511" w14:textId="77777777" w:rsidR="00ED5D1D" w:rsidRPr="00706F03" w:rsidRDefault="00ED5D1D" w:rsidP="002E2F39">
            <w:pPr>
              <w:keepNext/>
              <w:keepLines/>
              <w:widowControl/>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r w:rsidRPr="00706F03">
              <w:rPr>
                <w:rFonts w:cs="Times New Roman" w:ascii="Times New Roman" w:hAnsi="Times New Roman" w:eastAsia="Kaiti TC"/>
                <w:b w:val="0"/>
                <w:i w:val="0"/>
                <w:sz w:val="22"/>
                <w:szCs w:val="22"/>
              </w:rPr>
              <w:t xml:space="preserve"> + Chi-square + </w:t>
            </w:r>
            <w:r w:rsidR="00AF715B" w:rsidRPr="00706F03">
              <w:rPr>
                <w:rFonts w:cs="Times New Roman" w:ascii="Times New Roman" w:hAnsi="Times New Roman" w:eastAsia="Kaiti TC"/>
                <w:b w:val="0"/>
                <w:i w:val="0"/>
                <w:sz w:val="22"/>
                <w:szCs w:val="22"/>
              </w:rPr>
              <w:t>SVM</w:t>
            </w:r>
          </w:p>
        </w:tc>
        <w:tc>
          <w:tcPr>
            <w:tcW w:w="3045" w:type="pct"/>
            <w:tcBorders>
              <w:bottom w:val="single" w:sz="2" w:space="0" w:color="000000"/>
            </w:tcBorders>
            <w:vAlign w:val="center"/>
            <w:hideMark/>
          </w:tcPr>
          <w:p w14:paraId="08D57EFF"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依表 9</w:t>
            </w:r>
            <w:r w:rsidRPr="00706F03">
              <w:rPr>
                <w:rFonts w:cs="Times New Roman" w:ascii="Times New Roman" w:hAnsi="Times New Roman" w:eastAsia="Kaiti TC"/>
                <w:b w:val="0"/>
                <w:i w:val="0"/>
                <w:sz w:val="22"/>
                <w:szCs w:val="22"/>
              </w:rPr>
              <w:t xml:space="preserve"/>
            </w:r>
            <w:r w:rsidRPr="00706F03">
              <w:rPr>
                <w:rFonts w:cs="Kaiti TC" w:ascii="Kaiti TC" w:hAnsi="Kaiti TC" w:eastAsia="Kaiti TC"/>
                <w:b w:val="0"/>
                <w:i w:val="0"/>
                <w:sz w:val="22"/>
                <w:szCs w:val="22"/>
              </w:rPr>
              <w:t>，行政案件中</w:t>
            </w:r>
            <w:r w:rsidRPr="00706F03">
              <w:rPr>
                <w:rFonts w:cs="Times New Roman" w:ascii="Times New Roman" w:hAnsi="Times New Roman" w:eastAsia="Kaiti TC"/>
                <w:b w:val="0"/>
                <w:i w:val="0"/>
                <w:sz w:val="22"/>
                <w:szCs w:val="22"/>
              </w:rPr>
              <w:t xml:space="preserve"> </w:t>
            </w:r>
            <w:proofErr w:type="spellStart"/>
            <w:r w:rsidRPr="00706F03">
              <w:rPr>
                <w:rFonts w:cs="Times New Roman" w:ascii="Times New Roman" w:hAnsi="Times New Roman" w:eastAsia="Kaiti TC"/>
                <w:b w:val="0"/>
                <w:i w:val="0"/>
                <w:sz w:val="22"/>
                <w:szCs w:val="22"/>
              </w:rPr>
              <w:t>BoW</w:t>
            </w:r>
            <w:proofErr w:type="spellEnd"/>
            <w:r w:rsidRPr="00706F03">
              <w:rPr>
                <w:rFonts w:cs="Times New Roman" w:ascii="Times New Roman" w:hAnsi="Times New Roman" w:eastAsia="Kaiti TC"/>
                <w:b w:val="0"/>
                <w:i w:val="0"/>
                <w:sz w:val="22"/>
                <w:szCs w:val="22"/>
              </w:rPr>
              <w:t xml:space="preserve"> </w:t>
            </w:r>
            <w:r w:rsidRPr="00706F03">
              <w:rPr>
                <w:rFonts w:cs="Kaiti TC" w:ascii="Kaiti TC" w:hAnsi="Kaiti TC" w:eastAsia="Kaiti TC"/>
                <w:b w:val="0"/>
                <w:i w:val="0"/>
                <w:sz w:val="22"/>
                <w:szCs w:val="22"/>
              </w:rPr>
              <w:t>的</w:t>
            </w:r>
            <w:r w:rsidRPr="00706F03">
              <w:rPr>
                <w:rFonts w:cs="Times New Roman" w:ascii="Times New Roman" w:hAnsi="Times New Roman" w:eastAsia="Kaiti TC"/>
                <w:b w:val="0"/>
                <w:i w:val="0"/>
                <w:sz w:val="22"/>
                <w:szCs w:val="22"/>
              </w:rPr>
              <w:t xml:space="preserve"> Macro F1 </w:t>
            </w:r>
            <w:r w:rsidRPr="00706F03">
              <w:rPr>
                <w:rFonts w:cs="Kaiti TC" w:ascii="Kaiti TC" w:hAnsi="Kaiti TC" w:eastAsia="Kaiti TC"/>
                <w:b w:val="0"/>
                <w:i w:val="0"/>
                <w:sz w:val="22"/>
                <w:szCs w:val="22"/>
              </w:rPr>
              <w:t>表現最高，表示原始詞彙出現資訊可能較能反映行政案件之程序用語與裁判結果差異。</w:t>
            </w:r>
          </w:p>
        </w:tc>
      </w:tr>
      <w:tr w:rsidR="00ED5D1D" w:rsidRPr="00706F03" w14:paraId="4CD82207" w14:textId="77777777" w:rsidTr="002E2F39">
        <w:trPr>
          <w:cantSplit/>
          <w:jc w:val="center"/>
        </w:trPr>
        <w:tc>
          <w:tcPr>
            <w:tcW w:w="865" w:type="pct"/>
            <w:tcBorders>
              <w:bottom w:val="single" w:sz="2" w:space="0" w:color="000000"/>
            </w:tcBorders>
            <w:vAlign w:val="center"/>
            <w:hideMark/>
          </w:tcPr>
          <w:p w14:paraId="1A70C007"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民事案件分類</w:t>
            </w:r>
          </w:p>
        </w:tc>
        <w:tc>
          <w:tcPr>
            <w:tcW w:w="1091" w:type="pct"/>
            <w:tcBorders>
              <w:bottom w:val="single" w:sz="2" w:space="0" w:color="000000"/>
            </w:tcBorders>
            <w:vAlign w:val="center"/>
            <w:hideMark/>
          </w:tcPr>
          <w:p w14:paraId="72839F90"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 xml:space="preserve">TF-IDF + Chi-square + </w:t>
            </w:r>
            <w:r w:rsidR="00AF715B" w:rsidRPr="00706F03">
              <w:rPr>
                <w:rFonts w:cs="Times New Roman" w:ascii="Times New Roman" w:hAnsi="Times New Roman" w:eastAsia="Kaiti TC"/>
                <w:b w:val="0"/>
                <w:i w:val="0"/>
                <w:sz w:val="22"/>
                <w:szCs w:val="22"/>
              </w:rPr>
              <w:t>SVM</w:t>
            </w:r>
          </w:p>
        </w:tc>
        <w:tc>
          <w:tcPr>
            <w:tcW w:w="3045" w:type="pct"/>
            <w:tcBorders>
              <w:bottom w:val="single" w:sz="2" w:space="0" w:color="000000"/>
            </w:tcBorders>
            <w:vAlign w:val="center"/>
            <w:hideMark/>
          </w:tcPr>
          <w:p w14:paraId="3E8D468B"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依表 9</w:t>
            </w:r>
            <w:r w:rsidRPr="00706F03">
              <w:rPr>
                <w:rFonts w:cs="Times New Roman" w:ascii="Times New Roman" w:hAnsi="Times New Roman" w:eastAsia="Kaiti TC"/>
                <w:b w:val="0"/>
                <w:i w:val="0"/>
                <w:sz w:val="22"/>
                <w:szCs w:val="22"/>
              </w:rPr>
              <w:t xml:space="preserve"/>
            </w:r>
            <w:r w:rsidRPr="00706F03">
              <w:rPr>
                <w:rFonts w:cs="Kaiti TC" w:ascii="Kaiti TC" w:hAnsi="Kaiti TC" w:eastAsia="Kaiti TC"/>
                <w:b w:val="0"/>
                <w:i w:val="0"/>
                <w:sz w:val="22"/>
                <w:szCs w:val="22"/>
              </w:rPr>
              <w:t>，民事案件中</w:t>
            </w:r>
            <w:r w:rsidRPr="00706F03">
              <w:rPr>
                <w:rFonts w:cs="Times New Roman" w:ascii="Times New Roman" w:hAnsi="Times New Roman" w:eastAsia="Kaiti TC"/>
                <w:b w:val="0"/>
                <w:i w:val="0"/>
                <w:sz w:val="22"/>
                <w:szCs w:val="22"/>
              </w:rPr>
              <w:t xml:space="preserve"> TF-IDF </w:t>
            </w:r>
            <w:r w:rsidRPr="00706F03">
              <w:rPr>
                <w:rFonts w:cs="Kaiti TC" w:ascii="Kaiti TC" w:hAnsi="Kaiti TC" w:eastAsia="Kaiti TC"/>
                <w:b w:val="0"/>
                <w:i w:val="0"/>
                <w:sz w:val="22"/>
                <w:szCs w:val="22"/>
              </w:rPr>
              <w:t>的</w:t>
            </w:r>
            <w:r w:rsidRPr="00706F03">
              <w:rPr>
                <w:rFonts w:cs="Times New Roman" w:ascii="Times New Roman" w:hAnsi="Times New Roman" w:eastAsia="Kaiti TC"/>
                <w:b w:val="0"/>
                <w:i w:val="0"/>
                <w:sz w:val="22"/>
                <w:szCs w:val="22"/>
              </w:rPr>
              <w:t xml:space="preserve"> Macro F1 </w:t>
            </w:r>
            <w:r w:rsidRPr="00706F03">
              <w:rPr>
                <w:rFonts w:cs="Kaiti TC" w:ascii="Kaiti TC" w:hAnsi="Kaiti TC" w:eastAsia="Kaiti TC"/>
                <w:b w:val="0"/>
                <w:i w:val="0"/>
                <w:sz w:val="22"/>
                <w:szCs w:val="22"/>
              </w:rPr>
              <w:t>表現最高，表示較具區辨力或相對稀有的權利主張、請求類型與法律爭點詞彙可能較重要。</w:t>
            </w:r>
          </w:p>
        </w:tc>
      </w:tr>
      <w:tr w:rsidR="00ED5D1D" w:rsidRPr="00706F03" w14:paraId="0DA9FAF5" w14:textId="77777777" w:rsidTr="002E2F39">
        <w:trPr>
          <w:cantSplit/>
          <w:jc w:val="center"/>
        </w:trPr>
        <w:tc>
          <w:tcPr>
            <w:tcW w:w="865" w:type="pct"/>
            <w:tcBorders>
              <w:bottom w:val="single" w:sz="2" w:space="0" w:color="000000"/>
            </w:tcBorders>
            <w:vAlign w:val="center"/>
            <w:hideMark/>
          </w:tcPr>
          <w:p w14:paraId="1A9E5716"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刑事案件分類</w:t>
            </w:r>
          </w:p>
        </w:tc>
        <w:tc>
          <w:tcPr>
            <w:tcW w:w="1091" w:type="pct"/>
            <w:tcBorders>
              <w:bottom w:val="single" w:sz="2" w:space="0" w:color="000000"/>
            </w:tcBorders>
            <w:vAlign w:val="center"/>
            <w:hideMark/>
          </w:tcPr>
          <w:p w14:paraId="477FBA16"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Times New Roman" w:ascii="Times New Roman" w:hAnsi="Times New Roman" w:eastAsia="Kaiti TC"/>
                <w:b w:val="0"/>
                <w:i w:val="0"/>
                <w:sz w:val="22"/>
                <w:szCs w:val="22"/>
              </w:rPr>
              <w:t xml:space="preserve">TF + Chi-square + </w:t>
            </w:r>
            <w:r w:rsidR="00AF715B" w:rsidRPr="00706F03">
              <w:rPr>
                <w:rFonts w:cs="Times New Roman" w:ascii="Times New Roman" w:hAnsi="Times New Roman" w:eastAsia="Kaiti TC"/>
                <w:b w:val="0"/>
                <w:i w:val="0"/>
                <w:sz w:val="22"/>
                <w:szCs w:val="22"/>
              </w:rPr>
              <w:t>SVM</w:t>
            </w:r>
          </w:p>
        </w:tc>
        <w:tc>
          <w:tcPr>
            <w:tcW w:w="3045" w:type="pct"/>
            <w:tcBorders>
              <w:bottom w:val="single" w:sz="2" w:space="0" w:color="000000"/>
            </w:tcBorders>
            <w:vAlign w:val="center"/>
            <w:hideMark/>
          </w:tcPr>
          <w:p w14:paraId="0A12C8B2" w14:textId="77777777" w:rsidR="00ED5D1D" w:rsidRPr="00706F03" w:rsidRDefault="00ED5D1D" w:rsidP="002E2F39">
            <w:pPr>
              <w:keepNext/>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依表 9</w:t>
            </w:r>
            <w:r w:rsidRPr="00706F03">
              <w:rPr>
                <w:rFonts w:cs="Times New Roman" w:ascii="Times New Roman" w:hAnsi="Times New Roman" w:eastAsia="Kaiti TC"/>
                <w:b w:val="0"/>
                <w:i w:val="0"/>
                <w:sz w:val="22"/>
                <w:szCs w:val="22"/>
              </w:rPr>
              <w:t xml:space="preserve"/>
            </w:r>
            <w:r w:rsidRPr="00706F03">
              <w:rPr>
                <w:rFonts w:cs="Kaiti TC" w:ascii="Kaiti TC" w:hAnsi="Kaiti TC" w:eastAsia="Kaiti TC"/>
                <w:b w:val="0"/>
                <w:i w:val="0"/>
                <w:sz w:val="22"/>
                <w:szCs w:val="22"/>
              </w:rPr>
              <w:t>，刑事案件中</w:t>
            </w:r>
            <w:r w:rsidRPr="00706F03">
              <w:rPr>
                <w:rFonts w:cs="Times New Roman" w:ascii="Times New Roman" w:hAnsi="Times New Roman" w:eastAsia="Kaiti TC"/>
                <w:b w:val="0"/>
                <w:i w:val="0"/>
                <w:sz w:val="22"/>
                <w:szCs w:val="22"/>
              </w:rPr>
              <w:t xml:space="preserve"> TF </w:t>
            </w:r>
            <w:r w:rsidRPr="00706F03">
              <w:rPr>
                <w:rFonts w:cs="Kaiti TC" w:ascii="Kaiti TC" w:hAnsi="Kaiti TC" w:eastAsia="Kaiti TC"/>
                <w:b w:val="0"/>
                <w:i w:val="0"/>
                <w:sz w:val="22"/>
                <w:szCs w:val="22"/>
              </w:rPr>
              <w:t>的</w:t>
            </w:r>
            <w:r w:rsidRPr="00706F03">
              <w:rPr>
                <w:rFonts w:cs="Times New Roman" w:ascii="Times New Roman" w:hAnsi="Times New Roman" w:eastAsia="Kaiti TC"/>
                <w:b w:val="0"/>
                <w:i w:val="0"/>
                <w:sz w:val="22"/>
                <w:szCs w:val="22"/>
              </w:rPr>
              <w:t xml:space="preserve"> Macro F1 </w:t>
            </w:r>
            <w:r w:rsidRPr="00706F03">
              <w:rPr>
                <w:rFonts w:cs="Kaiti TC" w:ascii="Kaiti TC" w:hAnsi="Kaiti TC" w:eastAsia="Kaiti TC"/>
                <w:b w:val="0"/>
                <w:i w:val="0"/>
                <w:sz w:val="22"/>
                <w:szCs w:val="22"/>
              </w:rPr>
              <w:t>表現最高，表示詞彙在單篇裁判書中的相對出現頻率可能比原始詞頻或稀有詞加權更具分類效果。</w:t>
            </w:r>
          </w:p>
        </w:tc>
      </w:tr>
      <w:tr w:rsidR="00ED5D1D" w:rsidRPr="00706F03" w14:paraId="19575F26" w14:textId="77777777" w:rsidTr="002E2F39">
        <w:trPr>
          <w:cantSplit/>
          <w:jc w:val="center"/>
        </w:trPr>
        <w:tc>
          <w:tcPr>
            <w:tcW w:w="865" w:type="pct"/>
            <w:vAlign w:val="center"/>
            <w:hideMark/>
          </w:tcPr>
          <w:p w14:paraId="4D0D3583" w14:textId="77777777" w:rsidR="00ED5D1D" w:rsidRPr="00706F03" w:rsidRDefault="00ED5D1D" w:rsidP="002E2F39">
            <w:pPr>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刑事附帶民事案件分類</w:t>
            </w:r>
          </w:p>
        </w:tc>
        <w:tc>
          <w:tcPr>
            <w:tcW w:w="1091" w:type="pct"/>
            <w:vAlign w:val="center"/>
            <w:hideMark/>
          </w:tcPr>
          <w:p w14:paraId="0ECAB863" w14:textId="77777777" w:rsidR="00ED5D1D" w:rsidRPr="00706F03" w:rsidRDefault="00ED5D1D" w:rsidP="002E2F39">
            <w:pPr>
              <w:keepLines/>
              <w:widowControl/>
              <w:spacing w:after="0" w:line="276" w:lineRule="auto"/>
              <w:ind w:firstLine="0"/>
              <w:rPr>
                <w:rFonts w:cs="Times New Roman"/>
                <w:sz w:val="22"/>
                <w:szCs w:val="22"/>
              </w:rPr>
            </w:pPr>
            <w:proofErr w:type="spellStart"/>
            <w:r w:rsidRPr="00706F03">
              <w:rPr>
                <w:rFonts w:cs="Times New Roman" w:ascii="Times New Roman" w:hAnsi="Times New Roman" w:eastAsia="Kaiti TC"/>
                <w:b w:val="0"/>
                <w:i w:val="0"/>
                <w:sz w:val="22"/>
                <w:szCs w:val="22"/>
              </w:rPr>
              <w:t>BoW</w:t>
            </w:r>
            <w:proofErr w:type="spellEnd"/>
            <w:r w:rsidRPr="00706F03">
              <w:rPr>
                <w:rFonts w:cs="Times New Roman" w:ascii="Times New Roman" w:hAnsi="Times New Roman" w:eastAsia="Kaiti TC"/>
                <w:b w:val="0"/>
                <w:i w:val="0"/>
                <w:sz w:val="22"/>
                <w:szCs w:val="22"/>
              </w:rPr>
              <w:t xml:space="preserve"> + Chi-square + </w:t>
            </w:r>
            <w:r w:rsidR="00AF715B" w:rsidRPr="00706F03">
              <w:rPr>
                <w:rFonts w:cs="Times New Roman" w:ascii="Times New Roman" w:hAnsi="Times New Roman" w:eastAsia="Kaiti TC"/>
                <w:b w:val="0"/>
                <w:i w:val="0"/>
                <w:sz w:val="22"/>
                <w:szCs w:val="22"/>
              </w:rPr>
              <w:t>SVM</w:t>
            </w:r>
          </w:p>
        </w:tc>
        <w:tc>
          <w:tcPr>
            <w:tcW w:w="3045" w:type="pct"/>
            <w:vAlign w:val="center"/>
            <w:hideMark/>
          </w:tcPr>
          <w:p w14:paraId="1210609F" w14:textId="77777777" w:rsidR="00ED5D1D" w:rsidRPr="00706F03" w:rsidRDefault="00ED5D1D" w:rsidP="002E2F39">
            <w:pPr>
              <w:keepLines/>
              <w:widowControl/>
              <w:spacing w:after="0" w:line="276" w:lineRule="auto"/>
              <w:ind w:firstLine="0"/>
              <w:rPr>
                <w:rFonts w:cs="Times New Roman"/>
                <w:sz w:val="22"/>
                <w:szCs w:val="22"/>
              </w:rPr>
            </w:pPr>
            <w:r w:rsidRPr="00706F03">
              <w:rPr>
                <w:rFonts w:cs="Kaiti TC" w:ascii="Kaiti TC" w:hAnsi="Kaiti TC" w:eastAsia="Kaiti TC"/>
                <w:b w:val="0"/>
                <w:i w:val="0"/>
                <w:sz w:val="22"/>
                <w:szCs w:val="22"/>
              </w:rPr>
              <w:t>依表 9</w:t>
            </w:r>
            <w:r w:rsidRPr="00706F03">
              <w:rPr>
                <w:rFonts w:cs="Times New Roman" w:ascii="Times New Roman" w:hAnsi="Times New Roman" w:eastAsia="Kaiti TC"/>
                <w:b w:val="0"/>
                <w:i w:val="0"/>
                <w:sz w:val="22"/>
                <w:szCs w:val="22"/>
              </w:rPr>
              <w:t xml:space="preserve"/>
            </w:r>
            <w:r w:rsidRPr="00706F03">
              <w:rPr>
                <w:rFonts w:cs="Kaiti TC" w:ascii="Kaiti TC" w:hAnsi="Kaiti TC" w:eastAsia="Kaiti TC"/>
                <w:b w:val="0"/>
                <w:i w:val="0"/>
                <w:sz w:val="22"/>
                <w:szCs w:val="22"/>
              </w:rPr>
              <w:t>，刑事附帶民事案件中</w:t>
            </w:r>
            <w:r w:rsidRPr="00706F03">
              <w:rPr>
                <w:rFonts w:cs="Times New Roman" w:ascii="Times New Roman" w:hAnsi="Times New Roman" w:eastAsia="Kaiti TC"/>
                <w:b w:val="0"/>
                <w:i w:val="0"/>
                <w:sz w:val="22"/>
                <w:szCs w:val="22"/>
              </w:rPr>
              <w:t xml:space="preserve"> </w:t>
            </w:r>
            <w:proofErr w:type="spellStart"/>
            <w:r w:rsidRPr="00706F03">
              <w:rPr>
                <w:rFonts w:cs="Times New Roman" w:ascii="Times New Roman" w:hAnsi="Times New Roman" w:eastAsia="Kaiti TC"/>
                <w:b w:val="0"/>
                <w:i w:val="0"/>
                <w:sz w:val="22"/>
                <w:szCs w:val="22"/>
              </w:rPr>
              <w:t>BoW</w:t>
            </w:r>
            <w:proofErr w:type="spellEnd"/>
            <w:r w:rsidRPr="00706F03">
              <w:rPr>
                <w:rFonts w:cs="Times New Roman" w:ascii="Times New Roman" w:hAnsi="Times New Roman" w:eastAsia="Kaiti TC"/>
                <w:b w:val="0"/>
                <w:i w:val="0"/>
                <w:sz w:val="22"/>
                <w:szCs w:val="22"/>
              </w:rPr>
              <w:t xml:space="preserve"> </w:t>
            </w:r>
            <w:r w:rsidRPr="00706F03">
              <w:rPr>
                <w:rFonts w:cs="Kaiti TC" w:ascii="Kaiti TC" w:hAnsi="Kaiti TC" w:eastAsia="Kaiti TC"/>
                <w:b w:val="0"/>
                <w:i w:val="0"/>
                <w:sz w:val="22"/>
                <w:szCs w:val="22"/>
              </w:rPr>
              <w:t>的</w:t>
            </w:r>
            <w:r w:rsidRPr="00706F03">
              <w:rPr>
                <w:rFonts w:cs="Times New Roman" w:ascii="Times New Roman" w:hAnsi="Times New Roman" w:eastAsia="Kaiti TC"/>
                <w:b w:val="0"/>
                <w:i w:val="0"/>
                <w:sz w:val="22"/>
                <w:szCs w:val="22"/>
              </w:rPr>
              <w:t xml:space="preserve"> Macro F1 </w:t>
            </w:r>
            <w:r w:rsidRPr="00706F03">
              <w:rPr>
                <w:rFonts w:cs="Kaiti TC" w:ascii="Kaiti TC" w:hAnsi="Kaiti TC" w:eastAsia="Kaiti TC"/>
                <w:b w:val="0"/>
                <w:i w:val="0"/>
                <w:sz w:val="22"/>
                <w:szCs w:val="22"/>
              </w:rPr>
              <w:t>表現最高，表示詞彙原始出現次數可能已包含較明確之分類訊號。</w:t>
            </w:r>
          </w:p>
        </w:tc>
      </w:tr>
    </w:tbl>
    <w:p>
      <w:pPr>
        <w:spacing w:before="40" w:after="80" w:line="300" w:lineRule="auto"/>
        <w:jc w:val="left"/>
      </w:pPr>
      <w:r>
        <w:rPr>
          <w:rFonts w:ascii="Kaiti TC" w:hAnsi="Kaiti TC" w:eastAsia="Kaiti TC" w:cs="Kaiti TC"/>
          <w:b w:val="0"/>
          <w:i w:val="0"/>
          <w:sz w:val="24"/>
        </w:rPr>
        <w:t>資料來源</w:t>
      </w:r>
      <w:r>
        <w:rPr>
          <w:rFonts w:ascii="Times New Roman" w:hAnsi="Times New Roman" w:eastAsia="Kaiti TC" w:cs="Times New Roman"/>
          <w:b w:val="0"/>
          <w:i w:val="0"/>
          <w:sz w:val="24"/>
        </w:rPr>
        <w:t>：</w:t>
      </w:r>
      <w:r>
        <w:rPr>
          <w:rFonts w:ascii="Kaiti TC" w:hAnsi="Kaiti TC" w:eastAsia="Kaiti TC" w:cs="Kaiti TC"/>
          <w:b w:val="0"/>
          <w:i w:val="0"/>
          <w:sz w:val="24"/>
        </w:rPr>
        <w:t>本研究整理</w:t>
      </w:r>
      <w:r>
        <w:rPr>
          <w:rFonts w:ascii="Times New Roman" w:hAnsi="Times New Roman" w:eastAsia="Kaiti TC" w:cs="Times New Roman"/>
          <w:b w:val="0"/>
          <w:i w:val="0"/>
          <w:sz w:val="24"/>
        </w:rPr>
        <w:t>。</w:t>
      </w:r>
    </w:p>
    <w:p>
      <w:pPr>
        <w:spacing w:after="40"/>
      </w:pPr>
    </w:p>
    <w:p>
      <w:pPr>
        <w:spacing w:before="120" w:after="80" w:line="300" w:lineRule="auto"/>
        <w:jc w:val="left"/>
      </w:pPr>
      <w:r>
        <w:rPr>
          <w:rFonts w:ascii="Kaiti TC" w:hAnsi="Kaiti TC" w:eastAsia="Kaiti TC" w:cs="Kaiti TC"/>
          <w:b/>
          <w:i w:val="0"/>
          <w:sz w:val="28"/>
        </w:rPr>
        <w:t>三</w:t>
      </w:r>
      <w:r>
        <w:rPr>
          <w:rFonts w:ascii="Times New Roman" w:hAnsi="Times New Roman" w:eastAsia="Kaiti TC" w:cs="Times New Roman"/>
          <w:b/>
          <w:i w:val="0"/>
          <w:sz w:val="28"/>
        </w:rPr>
        <w:t>、</w:t>
      </w:r>
      <w:r>
        <w:rPr>
          <w:rFonts w:ascii="Kaiti TC" w:hAnsi="Kaiti TC" w:eastAsia="Kaiti TC" w:cs="Kaiti TC"/>
          <w:b/>
          <w:i w:val="0"/>
          <w:sz w:val="28"/>
        </w:rPr>
        <w:t>研究限制與後續建議</w:t>
      </w:r>
    </w:p>
    <w:p>
      <w:pPr>
        <w:spacing w:line="300" w:lineRule="auto" w:before="0" w:after="120"/>
        <w:ind w:firstLine="482"/>
        <w:jc w:val="both"/>
      </w:pPr>
      <w:r>
        <w:rPr>
          <w:rFonts w:ascii="Kaiti TC" w:hAnsi="Kaiti TC" w:eastAsia="Kaiti TC" w:cs="Kaiti TC"/>
          <w:b w:val="0"/>
          <w:i w:val="0"/>
          <w:sz w:val="24"/>
        </w:rPr>
        <w:t>本研究仍有若干限制</w:t>
      </w:r>
      <w:r>
        <w:rPr>
          <w:rFonts w:ascii="Times New Roman" w:hAnsi="Times New Roman" w:eastAsia="Kaiti TC" w:cs="Times New Roman"/>
          <w:b w:val="0"/>
          <w:i w:val="0"/>
          <w:sz w:val="24"/>
        </w:rPr>
        <w:t>。</w:t>
      </w:r>
      <w:r>
        <w:rPr>
          <w:rFonts w:ascii="Kaiti TC" w:hAnsi="Kaiti TC" w:eastAsia="Kaiti TC" w:cs="Kaiti TC"/>
          <w:b w:val="0"/>
          <w:i w:val="0"/>
          <w:sz w:val="24"/>
        </w:rPr>
        <w:t>第一</w:t>
      </w:r>
      <w:r>
        <w:rPr>
          <w:rFonts w:ascii="Times New Roman" w:hAnsi="Times New Roman" w:eastAsia="Kaiti TC" w:cs="Times New Roman"/>
          <w:b w:val="0"/>
          <w:i w:val="0"/>
          <w:sz w:val="24"/>
        </w:rPr>
        <w:t>，</w:t>
      </w:r>
      <w:r>
        <w:rPr>
          <w:rFonts w:ascii="Kaiti TC" w:hAnsi="Kaiti TC" w:eastAsia="Kaiti TC" w:cs="Kaiti TC"/>
          <w:b w:val="0"/>
          <w:i w:val="0"/>
          <w:sz w:val="24"/>
        </w:rPr>
        <w:t>雖已移除明顯裁判結果詞彙</w:t>
      </w:r>
      <w:r>
        <w:rPr>
          <w:rFonts w:ascii="Times New Roman" w:hAnsi="Times New Roman" w:eastAsia="Kaiti TC" w:cs="Times New Roman"/>
          <w:b w:val="0"/>
          <w:i w:val="0"/>
          <w:sz w:val="24"/>
        </w:rPr>
        <w:t>，</w:t>
      </w:r>
      <w:r>
        <w:rPr>
          <w:rFonts w:ascii="Kaiti TC" w:hAnsi="Kaiti TC" w:eastAsia="Kaiti TC" w:cs="Kaiti TC"/>
          <w:b w:val="0"/>
          <w:i w:val="0"/>
          <w:sz w:val="24"/>
        </w:rPr>
        <w:t>但仍無法完全排除文本中的間接結果線索</w:t>
      </w:r>
      <w:r>
        <w:rPr>
          <w:rFonts w:ascii="Times New Roman" w:hAnsi="Times New Roman" w:eastAsia="Kaiti TC" w:cs="Times New Roman"/>
          <w:b w:val="0"/>
          <w:i w:val="0"/>
          <w:sz w:val="24"/>
        </w:rPr>
        <w:t>；</w:t>
      </w:r>
      <w:r>
        <w:rPr>
          <w:rFonts w:ascii="Kaiti TC" w:hAnsi="Kaiti TC" w:eastAsia="Kaiti TC" w:cs="Kaiti TC"/>
          <w:b w:val="0"/>
          <w:i w:val="0"/>
          <w:sz w:val="24"/>
        </w:rPr>
        <w:t>此外</w:t>
      </w:r>
      <w:r>
        <w:rPr>
          <w:rFonts w:ascii="Times New Roman" w:hAnsi="Times New Roman" w:eastAsia="Kaiti TC" w:cs="Times New Roman"/>
          <w:b w:val="0"/>
          <w:i w:val="0"/>
          <w:sz w:val="24"/>
        </w:rPr>
        <w:t xml:space="preserve">，TF-IDF </w:t>
      </w:r>
      <w:r>
        <w:rPr>
          <w:rFonts w:ascii="Kaiti TC" w:hAnsi="Kaiti TC" w:eastAsia="Kaiti TC" w:cs="Kaiti TC"/>
          <w:b w:val="0"/>
          <w:i w:val="0"/>
          <w:sz w:val="24"/>
        </w:rPr>
        <w:t>的</w:t>
      </w:r>
      <w:r>
        <w:rPr>
          <w:rFonts w:ascii="Times New Roman" w:hAnsi="Times New Roman" w:eastAsia="Kaiti TC" w:cs="Times New Roman"/>
          <w:b w:val="0"/>
          <w:i w:val="0"/>
          <w:sz w:val="24"/>
        </w:rPr>
        <w:t xml:space="preserve"> IDF </w:t>
      </w:r>
      <w:r>
        <w:rPr>
          <w:rFonts w:ascii="Kaiti TC" w:hAnsi="Kaiti TC" w:eastAsia="Kaiti TC" w:cs="Kaiti TC"/>
          <w:b w:val="0"/>
          <w:i w:val="0"/>
          <w:sz w:val="24"/>
        </w:rPr>
        <w:t>權重於資料切分前依全部文件計算</w:t>
      </w:r>
      <w:r>
        <w:rPr>
          <w:rFonts w:ascii="Times New Roman" w:hAnsi="Times New Roman" w:eastAsia="Kaiti TC" w:cs="Times New Roman"/>
          <w:b w:val="0"/>
          <w:i w:val="0"/>
          <w:sz w:val="24"/>
        </w:rPr>
        <w:t>，</w:t>
      </w:r>
      <w:r>
        <w:rPr>
          <w:rFonts w:ascii="Kaiti TC" w:hAnsi="Kaiti TC" w:eastAsia="Kaiti TC" w:cs="Kaiti TC"/>
          <w:b w:val="0"/>
          <w:i w:val="0"/>
          <w:sz w:val="24"/>
        </w:rPr>
        <w:t>可能帶入驗證集與測試集之非監督式詞彙分布資訊</w:t>
      </w:r>
      <w:r>
        <w:rPr>
          <w:rFonts w:ascii="Times New Roman" w:hAnsi="Times New Roman" w:eastAsia="Kaiti TC" w:cs="Times New Roman"/>
          <w:b w:val="0"/>
          <w:i w:val="0"/>
          <w:sz w:val="24"/>
        </w:rPr>
        <w:t>。</w:t>
      </w:r>
      <w:r>
        <w:rPr>
          <w:rFonts w:ascii="Kaiti TC" w:hAnsi="Kaiti TC" w:eastAsia="Kaiti TC" w:cs="Kaiti TC"/>
          <w:b w:val="0"/>
          <w:i w:val="0"/>
          <w:sz w:val="24"/>
        </w:rPr>
        <w:t>未來宜先切分資料</w:t>
      </w:r>
      <w:r>
        <w:rPr>
          <w:rFonts w:ascii="Times New Roman" w:hAnsi="Times New Roman" w:eastAsia="Kaiti TC" w:cs="Times New Roman"/>
          <w:b w:val="0"/>
          <w:i w:val="0"/>
          <w:sz w:val="24"/>
        </w:rPr>
        <w:t>，</w:t>
      </w:r>
      <w:r>
        <w:rPr>
          <w:rFonts w:ascii="Kaiti TC" w:hAnsi="Kaiti TC" w:eastAsia="Kaiti TC" w:cs="Kaiti TC"/>
          <w:b w:val="0"/>
          <w:i w:val="0"/>
          <w:sz w:val="24"/>
        </w:rPr>
        <w:t>再僅以訓練集估計</w:t>
      </w:r>
      <w:r>
        <w:rPr>
          <w:rFonts w:ascii="Times New Roman" w:hAnsi="Times New Roman" w:eastAsia="Kaiti TC" w:cs="Times New Roman"/>
          <w:b w:val="0"/>
          <w:i w:val="0"/>
          <w:sz w:val="24"/>
        </w:rPr>
        <w:t xml:space="preserve"> IDF。</w:t>
      </w:r>
      <w:r>
        <w:rPr>
          <w:rFonts w:ascii="Kaiti TC" w:hAnsi="Kaiti TC" w:eastAsia="Kaiti TC" w:cs="Kaiti TC"/>
          <w:b w:val="0"/>
          <w:i w:val="0"/>
          <w:sz w:val="24"/>
        </w:rPr>
        <w:t>第二</w:t>
      </w:r>
      <w:r>
        <w:rPr>
          <w:rFonts w:ascii="Times New Roman" w:hAnsi="Times New Roman" w:eastAsia="Kaiti TC" w:cs="Times New Roman"/>
          <w:b w:val="0"/>
          <w:i w:val="0"/>
          <w:sz w:val="24"/>
        </w:rPr>
        <w:t>，</w:t>
      </w:r>
      <w:r>
        <w:rPr>
          <w:rFonts w:ascii="Kaiti TC" w:hAnsi="Kaiti TC" w:eastAsia="Kaiti TC" w:cs="Kaiti TC"/>
          <w:b w:val="0"/>
          <w:i w:val="0"/>
          <w:sz w:val="24"/>
        </w:rPr>
        <w:t>資料存在類別不平衡</w:t>
      </w:r>
      <w:r>
        <w:rPr>
          <w:rFonts w:ascii="Times New Roman" w:hAnsi="Times New Roman" w:eastAsia="Kaiti TC" w:cs="Times New Roman"/>
          <w:b w:val="0"/>
          <w:i w:val="0"/>
          <w:sz w:val="24"/>
        </w:rPr>
        <w:t>，</w:t>
      </w:r>
      <w:r>
        <w:rPr>
          <w:rFonts w:ascii="Kaiti TC" w:hAnsi="Kaiti TC" w:eastAsia="Kaiti TC" w:cs="Kaiti TC"/>
          <w:b w:val="0"/>
          <w:i w:val="0"/>
          <w:sz w:val="24"/>
        </w:rPr>
        <w:t>部分案件類型中的少數類別樣本數相對較少</w:t>
      </w:r>
      <w:r>
        <w:rPr>
          <w:rFonts w:ascii="Times New Roman" w:hAnsi="Times New Roman" w:eastAsia="Kaiti TC" w:cs="Times New Roman"/>
          <w:b w:val="0"/>
          <w:i w:val="0"/>
          <w:sz w:val="24"/>
        </w:rPr>
        <w:t>，</w:t>
      </w:r>
      <w:r>
        <w:rPr>
          <w:rFonts w:ascii="Kaiti TC" w:hAnsi="Kaiti TC" w:eastAsia="Kaiti TC" w:cs="Kaiti TC"/>
          <w:b w:val="0"/>
          <w:i w:val="0"/>
          <w:sz w:val="24"/>
        </w:rPr>
        <w:t>使模型容易偏向該案件類型中的多數類別</w:t>
      </w:r>
      <w:r>
        <w:rPr>
          <w:rFonts w:ascii="Times New Roman" w:hAnsi="Times New Roman" w:eastAsia="Kaiti TC" w:cs="Times New Roman"/>
          <w:b w:val="0"/>
          <w:i w:val="0"/>
          <w:sz w:val="24"/>
        </w:rPr>
        <w:t>。</w:t>
      </w:r>
      <w:r>
        <w:rPr>
          <w:rFonts w:ascii="Kaiti TC" w:hAnsi="Kaiti TC" w:eastAsia="Kaiti TC" w:cs="Kaiti TC"/>
          <w:b w:val="0"/>
          <w:i w:val="0"/>
          <w:sz w:val="24"/>
        </w:rPr>
        <w:t>第三</w:t>
      </w:r>
      <w:r>
        <w:rPr>
          <w:rFonts w:ascii="Times New Roman" w:hAnsi="Times New Roman" w:eastAsia="Kaiti TC" w:cs="Times New Roman"/>
          <w:b w:val="0"/>
          <w:i w:val="0"/>
          <w:sz w:val="24"/>
        </w:rPr>
        <w:t xml:space="preserve">，Mixed </w:t>
      </w:r>
      <w:r>
        <w:rPr>
          <w:rFonts w:ascii="Kaiti TC" w:hAnsi="Kaiti TC" w:eastAsia="Kaiti TC" w:cs="Kaiti TC"/>
          <w:b w:val="0"/>
          <w:i w:val="0"/>
          <w:sz w:val="24"/>
        </w:rPr>
        <w:t>類別內部異質性高</w:t>
      </w:r>
      <w:r>
        <w:rPr>
          <w:rFonts w:ascii="Times New Roman" w:hAnsi="Times New Roman" w:eastAsia="Kaiti TC" w:cs="Times New Roman"/>
          <w:b w:val="0"/>
          <w:i w:val="0"/>
          <w:sz w:val="24"/>
        </w:rPr>
        <w:t>，</w:t>
      </w:r>
      <w:r>
        <w:rPr>
          <w:rFonts w:ascii="Kaiti TC" w:hAnsi="Kaiti TC" w:eastAsia="Kaiti TC" w:cs="Kaiti TC"/>
          <w:b w:val="0"/>
          <w:i w:val="0"/>
          <w:sz w:val="24"/>
        </w:rPr>
        <w:t>可能包含多種法律與事實型態</w:t>
      </w:r>
      <w:r>
        <w:rPr>
          <w:rFonts w:ascii="Times New Roman" w:hAnsi="Times New Roman" w:eastAsia="Kaiti TC" w:cs="Times New Roman"/>
          <w:b w:val="0"/>
          <w:i w:val="0"/>
          <w:sz w:val="24"/>
        </w:rPr>
        <w:t>。</w:t>
      </w:r>
      <w:r>
        <w:rPr>
          <w:rFonts w:ascii="Kaiti TC" w:hAnsi="Kaiti TC" w:eastAsia="Kaiti TC" w:cs="Kaiti TC"/>
          <w:b w:val="0"/>
          <w:i w:val="0"/>
          <w:sz w:val="24"/>
        </w:rPr>
        <w:t>第四</w:t>
      </w:r>
      <w:r>
        <w:rPr>
          <w:rFonts w:ascii="Times New Roman" w:hAnsi="Times New Roman" w:eastAsia="Kaiti TC" w:cs="Times New Roman"/>
          <w:b w:val="0"/>
          <w:i w:val="0"/>
          <w:sz w:val="24"/>
        </w:rPr>
        <w:t>，</w:t>
      </w:r>
      <w:r>
        <w:rPr>
          <w:rFonts w:ascii="Kaiti TC" w:hAnsi="Kaiti TC" w:eastAsia="Kaiti TC" w:cs="Kaiti TC"/>
          <w:b w:val="0"/>
          <w:i w:val="0"/>
          <w:sz w:val="24"/>
        </w:rPr>
        <w:t>本文主要以裁判書全文作為模型輸入</w:t>
      </w:r>
      <w:r>
        <w:rPr>
          <w:rFonts w:ascii="Times New Roman" w:hAnsi="Times New Roman" w:eastAsia="Kaiti TC" w:cs="Times New Roman"/>
          <w:b w:val="0"/>
          <w:i w:val="0"/>
          <w:sz w:val="24"/>
        </w:rPr>
        <w:t>，</w:t>
      </w:r>
      <w:r>
        <w:rPr>
          <w:rFonts w:ascii="Kaiti TC" w:hAnsi="Kaiti TC" w:eastAsia="Kaiti TC" w:cs="Kaiti TC"/>
          <w:b w:val="0"/>
          <w:i w:val="0"/>
          <w:sz w:val="24"/>
        </w:rPr>
        <w:t>尚未完整分離案件事實</w:t>
      </w:r>
      <w:r>
        <w:rPr>
          <w:rFonts w:ascii="Times New Roman" w:hAnsi="Times New Roman" w:eastAsia="Kaiti TC" w:cs="Times New Roman"/>
          <w:b w:val="0"/>
          <w:i w:val="0"/>
          <w:sz w:val="24"/>
        </w:rPr>
        <w:t>、</w:t>
      </w:r>
      <w:r>
        <w:rPr>
          <w:rFonts w:ascii="Kaiti TC" w:hAnsi="Kaiti TC" w:eastAsia="Kaiti TC" w:cs="Kaiti TC"/>
          <w:b w:val="0"/>
          <w:i w:val="0"/>
          <w:sz w:val="24"/>
        </w:rPr>
        <w:t>當事人主張</w:t>
      </w:r>
      <w:r>
        <w:rPr>
          <w:rFonts w:ascii="Times New Roman" w:hAnsi="Times New Roman" w:eastAsia="Kaiti TC" w:cs="Times New Roman"/>
          <w:b w:val="0"/>
          <w:i w:val="0"/>
          <w:sz w:val="24"/>
        </w:rPr>
        <w:t>、</w:t>
      </w:r>
      <w:r>
        <w:rPr>
          <w:rFonts w:ascii="Kaiti TC" w:hAnsi="Kaiti TC" w:eastAsia="Kaiti TC" w:cs="Kaiti TC"/>
          <w:b w:val="0"/>
          <w:i w:val="0"/>
          <w:sz w:val="24"/>
        </w:rPr>
        <w:t>法院理由與主文</w:t>
      </w:r>
      <w:r>
        <w:rPr>
          <w:rFonts w:ascii="Times New Roman" w:hAnsi="Times New Roman" w:eastAsia="Kaiti TC" w:cs="Times New Roman"/>
          <w:b w:val="0"/>
          <w:i w:val="0"/>
          <w:sz w:val="24"/>
        </w:rPr>
        <w:t>。</w:t>
      </w:r>
      <w:r>
        <w:rPr>
          <w:rFonts w:ascii="Kaiti TC" w:hAnsi="Kaiti TC" w:eastAsia="Kaiti TC" w:cs="Kaiti TC"/>
          <w:b w:val="0"/>
          <w:i w:val="0"/>
          <w:sz w:val="24"/>
        </w:rPr>
        <w:t>第五</w:t>
      </w:r>
      <w:r>
        <w:rPr>
          <w:rFonts w:ascii="Times New Roman" w:hAnsi="Times New Roman" w:eastAsia="Kaiti TC" w:cs="Times New Roman"/>
          <w:b w:val="0"/>
          <w:i w:val="0"/>
          <w:sz w:val="24"/>
        </w:rPr>
        <w:t xml:space="preserve">，BoW、TF </w:t>
      </w:r>
      <w:r>
        <w:rPr>
          <w:rFonts w:ascii="Kaiti TC" w:hAnsi="Kaiti TC" w:eastAsia="Kaiti TC" w:cs="Kaiti TC"/>
          <w:b w:val="0"/>
          <w:i w:val="0"/>
          <w:sz w:val="24"/>
        </w:rPr>
        <w:t>與</w:t>
      </w:r>
      <w:r>
        <w:rPr>
          <w:rFonts w:ascii="Times New Roman" w:hAnsi="Times New Roman" w:eastAsia="Kaiti TC" w:cs="Times New Roman"/>
          <w:b w:val="0"/>
          <w:i w:val="0"/>
          <w:sz w:val="24"/>
        </w:rPr>
        <w:t xml:space="preserve"> TF-IDF </w:t>
      </w:r>
      <w:r>
        <w:rPr>
          <w:rFonts w:ascii="Kaiti TC" w:hAnsi="Kaiti TC" w:eastAsia="Kaiti TC" w:cs="Kaiti TC"/>
          <w:b w:val="0"/>
          <w:i w:val="0"/>
          <w:sz w:val="24"/>
        </w:rPr>
        <w:t>雖具可解釋性與計算效率</w:t>
      </w:r>
      <w:r>
        <w:rPr>
          <w:rFonts w:ascii="Times New Roman" w:hAnsi="Times New Roman" w:eastAsia="Kaiti TC" w:cs="Times New Roman"/>
          <w:b w:val="0"/>
          <w:i w:val="0"/>
          <w:sz w:val="24"/>
        </w:rPr>
        <w:t>，</w:t>
      </w:r>
      <w:r>
        <w:rPr>
          <w:rFonts w:ascii="Kaiti TC" w:hAnsi="Kaiti TC" w:eastAsia="Kaiti TC" w:cs="Kaiti TC"/>
          <w:b w:val="0"/>
          <w:i w:val="0"/>
          <w:sz w:val="24"/>
        </w:rPr>
        <w:t>但較難捕捉長距離語意與法理推論結構</w:t>
      </w:r>
      <w:r>
        <w:rPr>
          <w:rFonts w:ascii="Times New Roman" w:hAnsi="Times New Roman" w:eastAsia="Kaiti TC" w:cs="Times New Roman"/>
          <w:b w:val="0"/>
          <w:i w:val="0"/>
          <w:sz w:val="24"/>
        </w:rPr>
        <w:t>。</w:t>
      </w:r>
      <w:r>
        <w:rPr>
          <w:rFonts w:ascii="Kaiti TC" w:hAnsi="Kaiti TC" w:eastAsia="Kaiti TC" w:cs="Kaiti TC"/>
          <w:b w:val="0"/>
          <w:i w:val="0"/>
          <w:sz w:val="24"/>
        </w:rPr>
        <w:t>第六</w:t>
      </w:r>
      <w:r>
        <w:rPr>
          <w:rFonts w:ascii="Times New Roman" w:hAnsi="Times New Roman" w:eastAsia="Kaiti TC" w:cs="Times New Roman"/>
          <w:b w:val="0"/>
          <w:i w:val="0"/>
          <w:sz w:val="24"/>
        </w:rPr>
        <w:t xml:space="preserve">，MNIR </w:t>
      </w:r>
      <w:r>
        <w:rPr>
          <w:rFonts w:ascii="Kaiti TC" w:hAnsi="Kaiti TC" w:eastAsia="Kaiti TC" w:cs="Kaiti TC"/>
          <w:b w:val="0"/>
          <w:i w:val="0"/>
          <w:sz w:val="24"/>
        </w:rPr>
        <w:t>結果應限縮於本文資料</w:t>
      </w:r>
      <w:r>
        <w:rPr>
          <w:rFonts w:ascii="Times New Roman" w:hAnsi="Times New Roman" w:eastAsia="Kaiti TC" w:cs="Times New Roman"/>
          <w:b w:val="0"/>
          <w:i w:val="0"/>
          <w:sz w:val="24"/>
        </w:rPr>
        <w:t>、</w:t>
      </w:r>
      <w:r>
        <w:rPr>
          <w:rFonts w:ascii="Kaiti TC" w:hAnsi="Kaiti TC" w:eastAsia="Kaiti TC" w:cs="Kaiti TC"/>
          <w:b w:val="0"/>
          <w:i w:val="0"/>
          <w:sz w:val="24"/>
        </w:rPr>
        <w:t>標籤設定與超參數範圍</w:t>
      </w:r>
      <w:r>
        <w:rPr>
          <w:rFonts w:ascii="Times New Roman" w:hAnsi="Times New Roman" w:eastAsia="Kaiti TC" w:cs="Times New Roman"/>
          <w:b w:val="0"/>
          <w:i w:val="0"/>
          <w:sz w:val="24"/>
        </w:rPr>
        <w:t>，</w:t>
      </w:r>
      <w:r>
        <w:rPr>
          <w:rFonts w:ascii="Kaiti TC" w:hAnsi="Kaiti TC" w:eastAsia="Kaiti TC" w:cs="Kaiti TC"/>
          <w:b w:val="0"/>
          <w:i w:val="0"/>
          <w:sz w:val="24"/>
        </w:rPr>
        <w:t>不宜推論為所有法律文本分類任務皆不適用</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此外</w:t>
      </w:r>
      <w:r>
        <w:rPr>
          <w:rFonts w:ascii="Times New Roman" w:hAnsi="Times New Roman" w:eastAsia="Kaiti TC" w:cs="Times New Roman"/>
          <w:b w:val="0"/>
          <w:i w:val="0"/>
          <w:sz w:val="24"/>
        </w:rPr>
        <w:t>，</w:t>
      </w:r>
      <w:r>
        <w:rPr>
          <w:rFonts w:ascii="Kaiti TC" w:hAnsi="Kaiti TC" w:eastAsia="Kaiti TC" w:cs="Kaiti TC"/>
          <w:b w:val="0"/>
          <w:i w:val="0"/>
          <w:sz w:val="24"/>
        </w:rPr>
        <w:t>本研究採單次固定訓練</w:t>
      </w:r>
      <w:r>
        <w:rPr>
          <w:rFonts w:ascii="Times New Roman" w:hAnsi="Times New Roman" w:eastAsia="Kaiti TC" w:cs="Times New Roman"/>
          <w:b w:val="0"/>
          <w:i w:val="0"/>
          <w:sz w:val="24"/>
        </w:rPr>
        <w:t>、</w:t>
      </w:r>
      <w:r>
        <w:rPr>
          <w:rFonts w:ascii="Kaiti TC" w:hAnsi="Kaiti TC" w:eastAsia="Kaiti TC" w:cs="Kaiti TC"/>
          <w:b w:val="0"/>
          <w:i w:val="0"/>
          <w:sz w:val="24"/>
        </w:rPr>
        <w:t>驗證與測試集劃分</w:t>
      </w:r>
      <w:r>
        <w:rPr>
          <w:rFonts w:ascii="Times New Roman" w:hAnsi="Times New Roman" w:eastAsia="Kaiti TC" w:cs="Times New Roman"/>
          <w:b w:val="0"/>
          <w:i w:val="0"/>
          <w:sz w:val="24"/>
        </w:rPr>
        <w:t>；</w:t>
      </w:r>
      <w:r>
        <w:rPr>
          <w:rFonts w:ascii="Kaiti TC" w:hAnsi="Kaiti TC" w:eastAsia="Kaiti TC" w:cs="Kaiti TC"/>
          <w:b w:val="0"/>
          <w:i w:val="0"/>
          <w:sz w:val="24"/>
        </w:rPr>
        <w:t>表</w:t>
      </w:r>
      <w:r>
        <w:rPr>
          <w:rFonts w:ascii="Times New Roman" w:hAnsi="Times New Roman" w:eastAsia="Kaiti TC" w:cs="Times New Roman"/>
          <w:b w:val="0"/>
          <w:i w:val="0"/>
          <w:sz w:val="24"/>
        </w:rPr>
        <w:t xml:space="preserve"> 8 </w:t>
      </w:r>
      <w:r>
        <w:rPr>
          <w:rFonts w:ascii="Kaiti TC" w:hAnsi="Kaiti TC" w:eastAsia="Kaiti TC" w:cs="Kaiti TC"/>
          <w:b w:val="0"/>
          <w:i w:val="0"/>
          <w:sz w:val="24"/>
        </w:rPr>
        <w:t>之</w:t>
      </w:r>
      <w:r>
        <w:rPr>
          <w:rFonts w:ascii="Times New Roman" w:hAnsi="Times New Roman" w:eastAsia="Kaiti TC" w:cs="Times New Roman"/>
          <w:b w:val="0"/>
          <w:i w:val="0"/>
          <w:sz w:val="24"/>
        </w:rPr>
        <w:t xml:space="preserve"> paired bootstrap </w:t>
      </w:r>
      <w:r>
        <w:rPr>
          <w:rFonts w:ascii="Kaiti TC" w:hAnsi="Kaiti TC" w:eastAsia="Kaiti TC" w:cs="Kaiti TC"/>
          <w:b w:val="0"/>
          <w:i w:val="0"/>
          <w:sz w:val="24"/>
        </w:rPr>
        <w:t>主要衡量固定測試集下兩模型差異的抽樣不確定性</w:t>
      </w:r>
      <w:r>
        <w:rPr>
          <w:rFonts w:ascii="Times New Roman" w:hAnsi="Times New Roman" w:eastAsia="Kaiti TC" w:cs="Times New Roman"/>
          <w:b w:val="0"/>
          <w:i w:val="0"/>
          <w:sz w:val="24"/>
        </w:rPr>
        <w:t>，</w:t>
      </w:r>
      <w:r>
        <w:rPr>
          <w:rFonts w:ascii="Kaiti TC" w:hAnsi="Kaiti TC" w:eastAsia="Kaiti TC" w:cs="Kaiti TC"/>
          <w:b w:val="0"/>
          <w:i w:val="0"/>
          <w:sz w:val="24"/>
        </w:rPr>
        <w:t>不能取代重複隨機劃分或交叉驗證</w:t>
      </w:r>
      <w:r>
        <w:rPr>
          <w:rFonts w:ascii="Times New Roman" w:hAnsi="Times New Roman" w:eastAsia="Kaiti TC" w:cs="Times New Roman"/>
          <w:b w:val="0"/>
          <w:i w:val="0"/>
          <w:sz w:val="24"/>
        </w:rPr>
        <w:t>，</w:t>
      </w:r>
      <w:r>
        <w:rPr>
          <w:rFonts w:ascii="Kaiti TC" w:hAnsi="Kaiti TC" w:eastAsia="Kaiti TC" w:cs="Kaiti TC"/>
          <w:b w:val="0"/>
          <w:i w:val="0"/>
          <w:sz w:val="24"/>
        </w:rPr>
        <w:t>因此模型表現仍可能受到特定資料切分影響</w:t>
      </w:r>
      <w:r>
        <w:rPr>
          <w:rFonts w:ascii="Times New Roman" w:hAnsi="Times New Roman" w:eastAsia="Kaiti TC" w:cs="Times New Roman"/>
          <w:b w:val="0"/>
          <w:i w:val="0"/>
          <w:sz w:val="24"/>
        </w:rPr>
        <w:t>。</w:t>
      </w:r>
      <w:r>
        <w:rPr>
          <w:rFonts w:ascii="Kaiti TC" w:hAnsi="Kaiti TC" w:eastAsia="Kaiti TC" w:cs="Kaiti TC"/>
          <w:b w:val="0"/>
          <w:i w:val="0"/>
          <w:sz w:val="24"/>
        </w:rPr>
        <w:t>後續研究若要提高結論穩定性</w:t>
      </w:r>
      <w:r>
        <w:rPr>
          <w:rFonts w:ascii="Times New Roman" w:hAnsi="Times New Roman" w:eastAsia="Kaiti TC" w:cs="Times New Roman"/>
          <w:b w:val="0"/>
          <w:i w:val="0"/>
          <w:sz w:val="24"/>
        </w:rPr>
        <w:t>，</w:t>
      </w:r>
      <w:r>
        <w:rPr>
          <w:rFonts w:ascii="Kaiti TC" w:hAnsi="Kaiti TC" w:eastAsia="Kaiti TC" w:cs="Kaiti TC"/>
          <w:b w:val="0"/>
          <w:i w:val="0"/>
          <w:sz w:val="24"/>
        </w:rPr>
        <w:t>應加入重複隨機劃分</w:t>
      </w:r>
      <w:r>
        <w:rPr>
          <w:rFonts w:ascii="Times New Roman" w:hAnsi="Times New Roman" w:eastAsia="Kaiti TC" w:cs="Times New Roman"/>
          <w:b w:val="0"/>
          <w:i w:val="0"/>
          <w:sz w:val="24"/>
        </w:rPr>
        <w:t>、</w:t>
      </w:r>
      <w:r>
        <w:rPr>
          <w:rFonts w:ascii="Kaiti TC" w:hAnsi="Kaiti TC" w:eastAsia="Kaiti TC" w:cs="Kaiti TC"/>
          <w:b w:val="0"/>
          <w:i w:val="0"/>
          <w:sz w:val="24"/>
        </w:rPr>
        <w:t>交叉驗證</w:t>
      </w:r>
      <w:r>
        <w:rPr>
          <w:rFonts w:ascii="Times New Roman" w:hAnsi="Times New Roman" w:eastAsia="Kaiti TC" w:cs="Times New Roman"/>
          <w:b w:val="0"/>
          <w:i w:val="0"/>
          <w:sz w:val="24"/>
        </w:rPr>
        <w:t>，</w:t>
      </w:r>
      <w:r>
        <w:rPr>
          <w:rFonts w:ascii="Kaiti TC" w:hAnsi="Kaiti TC" w:eastAsia="Kaiti TC" w:cs="Kaiti TC"/>
          <w:b w:val="0"/>
          <w:i w:val="0"/>
          <w:sz w:val="24"/>
        </w:rPr>
        <w:t>或不同年度區間之外部測試</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後續研究可朝三個方向發展</w:t>
      </w:r>
      <w:r>
        <w:rPr>
          <w:rFonts w:ascii="Times New Roman" w:hAnsi="Times New Roman" w:eastAsia="Kaiti TC" w:cs="Times New Roman"/>
          <w:b w:val="0"/>
          <w:i w:val="0"/>
          <w:sz w:val="24"/>
        </w:rPr>
        <w:t>。</w:t>
      </w:r>
      <w:r>
        <w:rPr>
          <w:rFonts w:ascii="Kaiti TC" w:hAnsi="Kaiti TC" w:eastAsia="Kaiti TC" w:cs="Kaiti TC"/>
          <w:b w:val="0"/>
          <w:i w:val="0"/>
          <w:sz w:val="24"/>
        </w:rPr>
        <w:t>第一</w:t>
      </w:r>
      <w:r>
        <w:rPr>
          <w:rFonts w:ascii="Times New Roman" w:hAnsi="Times New Roman" w:eastAsia="Kaiti TC" w:cs="Times New Roman"/>
          <w:b w:val="0"/>
          <w:i w:val="0"/>
          <w:sz w:val="24"/>
        </w:rPr>
        <w:t>，</w:t>
      </w:r>
      <w:r>
        <w:rPr>
          <w:rFonts w:ascii="Kaiti TC" w:hAnsi="Kaiti TC" w:eastAsia="Kaiti TC" w:cs="Kaiti TC"/>
          <w:b w:val="0"/>
          <w:i w:val="0"/>
          <w:sz w:val="24"/>
        </w:rPr>
        <w:t>強化模型可解釋性</w:t>
      </w:r>
      <w:r>
        <w:rPr>
          <w:rFonts w:ascii="Times New Roman" w:hAnsi="Times New Roman" w:eastAsia="Kaiti TC" w:cs="Times New Roman"/>
          <w:b w:val="0"/>
          <w:i w:val="0"/>
          <w:sz w:val="24"/>
        </w:rPr>
        <w:t>，</w:t>
      </w:r>
      <w:r>
        <w:rPr>
          <w:rFonts w:ascii="Kaiti TC" w:hAnsi="Kaiti TC" w:eastAsia="Kaiti TC" w:cs="Kaiti TC"/>
          <w:b w:val="0"/>
          <w:i w:val="0"/>
          <w:sz w:val="24"/>
        </w:rPr>
        <w:t>進一步檢視高卡方詞彙</w:t>
      </w:r>
      <w:r>
        <w:rPr>
          <w:rFonts w:ascii="Times New Roman" w:hAnsi="Times New Roman" w:eastAsia="Kaiti TC" w:cs="Times New Roman"/>
          <w:b w:val="0"/>
          <w:i w:val="0"/>
          <w:sz w:val="24"/>
        </w:rPr>
        <w:t xml:space="preserve">、SVM </w:t>
      </w:r>
      <w:r>
        <w:rPr>
          <w:rFonts w:ascii="Kaiti TC" w:hAnsi="Kaiti TC" w:eastAsia="Kaiti TC" w:cs="Kaiti TC"/>
          <w:b w:val="0"/>
          <w:i w:val="0"/>
          <w:sz w:val="24"/>
        </w:rPr>
        <w:t>權重</w:t>
      </w:r>
      <w:r>
        <w:rPr>
          <w:rFonts w:ascii="Times New Roman" w:hAnsi="Times New Roman" w:eastAsia="Kaiti TC" w:cs="Times New Roman"/>
          <w:b w:val="0"/>
          <w:i w:val="0"/>
          <w:sz w:val="24"/>
        </w:rPr>
        <w:t xml:space="preserve">、MNIR loading </w:t>
      </w:r>
      <w:r>
        <w:rPr>
          <w:rFonts w:ascii="Kaiti TC" w:hAnsi="Kaiti TC" w:eastAsia="Kaiti TC" w:cs="Kaiti TC"/>
          <w:b w:val="0"/>
          <w:i w:val="0"/>
          <w:sz w:val="24"/>
        </w:rPr>
        <w:t>與錯誤案例</w:t>
      </w:r>
      <w:r>
        <w:rPr>
          <w:rFonts w:ascii="Times New Roman" w:hAnsi="Times New Roman" w:eastAsia="Kaiti TC" w:cs="Times New Roman"/>
          <w:b w:val="0"/>
          <w:i w:val="0"/>
          <w:sz w:val="24"/>
        </w:rPr>
        <w:t>，</w:t>
      </w:r>
      <w:r>
        <w:rPr>
          <w:rFonts w:ascii="Kaiti TC" w:hAnsi="Kaiti TC" w:eastAsia="Kaiti TC" w:cs="Kaiti TC"/>
          <w:b w:val="0"/>
          <w:i w:val="0"/>
          <w:sz w:val="24"/>
        </w:rPr>
        <w:t>以確認模型是否捕捉法律爭點</w:t>
      </w:r>
      <w:r>
        <w:rPr>
          <w:rFonts w:ascii="Times New Roman" w:hAnsi="Times New Roman" w:eastAsia="Kaiti TC" w:cs="Times New Roman"/>
          <w:b w:val="0"/>
          <w:i w:val="0"/>
          <w:sz w:val="24"/>
        </w:rPr>
        <w:t>、</w:t>
      </w:r>
      <w:r>
        <w:rPr>
          <w:rFonts w:ascii="Kaiti TC" w:hAnsi="Kaiti TC" w:eastAsia="Kaiti TC" w:cs="Kaiti TC"/>
          <w:b w:val="0"/>
          <w:i w:val="0"/>
          <w:sz w:val="24"/>
        </w:rPr>
        <w:t>請求類型或裁判理由</w:t>
      </w:r>
      <w:r>
        <w:rPr>
          <w:rFonts w:ascii="Times New Roman" w:hAnsi="Times New Roman" w:eastAsia="Kaiti TC" w:cs="Times New Roman"/>
          <w:b w:val="0"/>
          <w:i w:val="0"/>
          <w:sz w:val="24"/>
        </w:rPr>
        <w:t>，</w:t>
      </w:r>
      <w:r>
        <w:rPr>
          <w:rFonts w:ascii="Kaiti TC" w:hAnsi="Kaiti TC" w:eastAsia="Kaiti TC" w:cs="Kaiti TC"/>
          <w:b w:val="0"/>
          <w:i w:val="0"/>
          <w:sz w:val="24"/>
        </w:rPr>
        <w:t>而非僅學習表面詞彙關聯</w:t>
      </w:r>
      <w:r>
        <w:rPr>
          <w:rFonts w:ascii="Times New Roman" w:hAnsi="Times New Roman" w:eastAsia="Kaiti TC" w:cs="Times New Roman"/>
          <w:b w:val="0"/>
          <w:i w:val="0"/>
          <w:sz w:val="24"/>
        </w:rPr>
        <w:t>。</w:t>
      </w:r>
      <w:r>
        <w:rPr>
          <w:rFonts w:ascii="Kaiti TC" w:hAnsi="Kaiti TC" w:eastAsia="Kaiti TC" w:cs="Kaiti TC"/>
          <w:b w:val="0"/>
          <w:i w:val="0"/>
          <w:sz w:val="24"/>
        </w:rPr>
        <w:t>第二</w:t>
      </w:r>
      <w:r>
        <w:rPr>
          <w:rFonts w:ascii="Times New Roman" w:hAnsi="Times New Roman" w:eastAsia="Kaiti TC" w:cs="Times New Roman"/>
          <w:b w:val="0"/>
          <w:i w:val="0"/>
          <w:sz w:val="24"/>
        </w:rPr>
        <w:t>，</w:t>
      </w:r>
      <w:r>
        <w:rPr>
          <w:rFonts w:ascii="Kaiti TC" w:hAnsi="Kaiti TC" w:eastAsia="Kaiti TC" w:cs="Kaiti TC"/>
          <w:b w:val="0"/>
          <w:i w:val="0"/>
          <w:sz w:val="24"/>
        </w:rPr>
        <w:t>改善少數類別辨識</w:t>
      </w:r>
      <w:r>
        <w:rPr>
          <w:rFonts w:ascii="Times New Roman" w:hAnsi="Times New Roman" w:eastAsia="Kaiti TC" w:cs="Times New Roman"/>
          <w:b w:val="0"/>
          <w:i w:val="0"/>
          <w:sz w:val="24"/>
        </w:rPr>
        <w:t>，</w:t>
      </w:r>
      <w:r>
        <w:rPr>
          <w:rFonts w:ascii="Kaiti TC" w:hAnsi="Kaiti TC" w:eastAsia="Kaiti TC" w:cs="Kaiti TC"/>
          <w:b w:val="0"/>
          <w:i w:val="0"/>
          <w:sz w:val="24"/>
        </w:rPr>
        <w:t>可導入類別權重</w:t>
      </w:r>
      <w:r>
        <w:rPr>
          <w:rFonts w:ascii="Times New Roman" w:hAnsi="Times New Roman" w:eastAsia="Kaiti TC" w:cs="Times New Roman"/>
          <w:b w:val="0"/>
          <w:i w:val="0"/>
          <w:sz w:val="24"/>
        </w:rPr>
        <w:t>、</w:t>
      </w:r>
      <w:r>
        <w:rPr>
          <w:rFonts w:ascii="Kaiti TC" w:hAnsi="Kaiti TC" w:eastAsia="Kaiti TC" w:cs="Kaiti TC"/>
          <w:b w:val="0"/>
          <w:i w:val="0"/>
          <w:sz w:val="24"/>
        </w:rPr>
        <w:t>過度抽樣</w:t>
      </w:r>
      <w:r>
        <w:rPr>
          <w:rFonts w:ascii="Times New Roman" w:hAnsi="Times New Roman" w:eastAsia="Kaiti TC" w:cs="Times New Roman"/>
          <w:b w:val="0"/>
          <w:i w:val="0"/>
          <w:sz w:val="24"/>
        </w:rPr>
        <w:t>、</w:t>
      </w:r>
      <w:r>
        <w:rPr>
          <w:rFonts w:ascii="Kaiti TC" w:hAnsi="Kaiti TC" w:eastAsia="Kaiti TC" w:cs="Kaiti TC"/>
          <w:b w:val="0"/>
          <w:i w:val="0"/>
          <w:sz w:val="24"/>
        </w:rPr>
        <w:t>欠抽樣或更細緻的標籤設計</w:t>
      </w:r>
      <w:r>
        <w:rPr>
          <w:rFonts w:ascii="Times New Roman" w:hAnsi="Times New Roman" w:eastAsia="Kaiti TC" w:cs="Times New Roman"/>
          <w:b w:val="0"/>
          <w:i w:val="0"/>
          <w:sz w:val="24"/>
        </w:rPr>
        <w:t>，</w:t>
      </w:r>
      <w:r>
        <w:rPr>
          <w:rFonts w:ascii="Kaiti TC" w:hAnsi="Kaiti TC" w:eastAsia="Kaiti TC" w:cs="Kaiti TC"/>
          <w:b w:val="0"/>
          <w:i w:val="0"/>
          <w:sz w:val="24"/>
        </w:rPr>
        <w:t>並以</w:t>
      </w:r>
      <w:r>
        <w:rPr>
          <w:rFonts w:ascii="Times New Roman" w:hAnsi="Times New Roman" w:eastAsia="Kaiti TC" w:cs="Times New Roman"/>
          <w:b w:val="0"/>
          <w:i w:val="0"/>
          <w:sz w:val="24"/>
        </w:rPr>
        <w:t xml:space="preserve"> Macro F1、</w:t>
      </w:r>
      <w:r>
        <w:rPr>
          <w:rFonts w:ascii="Kaiti TC" w:hAnsi="Kaiti TC" w:eastAsia="Kaiti TC" w:cs="Kaiti TC"/>
          <w:b w:val="0"/>
          <w:i w:val="0"/>
          <w:sz w:val="24"/>
        </w:rPr>
        <w:t>各類別</w:t>
      </w:r>
      <w:r>
        <w:rPr>
          <w:rFonts w:ascii="Times New Roman" w:hAnsi="Times New Roman" w:eastAsia="Kaiti TC" w:cs="Times New Roman"/>
          <w:b w:val="0"/>
          <w:i w:val="0"/>
          <w:sz w:val="24"/>
        </w:rPr>
        <w:t xml:space="preserve"> F1-score </w:t>
      </w:r>
      <w:r>
        <w:rPr>
          <w:rFonts w:ascii="Kaiti TC" w:hAnsi="Kaiti TC" w:eastAsia="Kaiti TC" w:cs="Kaiti TC"/>
          <w:b w:val="0"/>
          <w:i w:val="0"/>
          <w:sz w:val="24"/>
        </w:rPr>
        <w:t>與混淆矩陣檢驗是否真正改善</w:t>
      </w:r>
      <w:r>
        <w:rPr>
          <w:rFonts w:ascii="Times New Roman" w:hAnsi="Times New Roman" w:eastAsia="Kaiti TC" w:cs="Times New Roman"/>
          <w:b w:val="0"/>
          <w:i w:val="0"/>
          <w:sz w:val="24"/>
        </w:rPr>
        <w:t xml:space="preserve"> Mixed </w:t>
      </w:r>
      <w:r>
        <w:rPr>
          <w:rFonts w:ascii="Kaiti TC" w:hAnsi="Kaiti TC" w:eastAsia="Kaiti TC" w:cs="Kaiti TC"/>
          <w:b w:val="0"/>
          <w:i w:val="0"/>
          <w:sz w:val="24"/>
        </w:rPr>
        <w:t>與</w:t>
      </w:r>
      <w:r>
        <w:rPr>
          <w:rFonts w:ascii="Times New Roman" w:hAnsi="Times New Roman" w:eastAsia="Kaiti TC" w:cs="Times New Roman"/>
          <w:b w:val="0"/>
          <w:i w:val="0"/>
          <w:sz w:val="24"/>
        </w:rPr>
        <w:t xml:space="preserve"> Win </w:t>
      </w:r>
      <w:r>
        <w:rPr>
          <w:rFonts w:ascii="Kaiti TC" w:hAnsi="Kaiti TC" w:eastAsia="Kaiti TC" w:cs="Kaiti TC"/>
          <w:b w:val="0"/>
          <w:i w:val="0"/>
          <w:sz w:val="24"/>
        </w:rPr>
        <w:t>類別表現</w:t>
      </w:r>
      <w:r>
        <w:rPr>
          <w:rFonts w:ascii="Times New Roman" w:hAnsi="Times New Roman" w:eastAsia="Kaiti TC" w:cs="Times New Roman"/>
          <w:b w:val="0"/>
          <w:i w:val="0"/>
          <w:sz w:val="24"/>
        </w:rPr>
        <w:t>。</w:t>
      </w:r>
      <w:r>
        <w:rPr>
          <w:rFonts w:ascii="Kaiti TC" w:hAnsi="Kaiti TC" w:eastAsia="Kaiti TC" w:cs="Kaiti TC"/>
          <w:b w:val="0"/>
          <w:i w:val="0"/>
          <w:sz w:val="24"/>
        </w:rPr>
        <w:t>第三</w:t>
      </w:r>
      <w:r>
        <w:rPr>
          <w:rFonts w:ascii="Times New Roman" w:hAnsi="Times New Roman" w:eastAsia="Kaiti TC" w:cs="Times New Roman"/>
          <w:b w:val="0"/>
          <w:i w:val="0"/>
          <w:sz w:val="24"/>
        </w:rPr>
        <w:t>，</w:t>
      </w:r>
      <w:r>
        <w:rPr>
          <w:rFonts w:ascii="Kaiti TC" w:hAnsi="Kaiti TC" w:eastAsia="Kaiti TC" w:cs="Kaiti TC"/>
          <w:b w:val="0"/>
          <w:i w:val="0"/>
          <w:sz w:val="24"/>
        </w:rPr>
        <w:t>進一步區分裁判書段落</w:t>
      </w:r>
      <w:r>
        <w:rPr>
          <w:rFonts w:ascii="Times New Roman" w:hAnsi="Times New Roman" w:eastAsia="Kaiti TC" w:cs="Times New Roman"/>
          <w:b w:val="0"/>
          <w:i w:val="0"/>
          <w:sz w:val="24"/>
        </w:rPr>
        <w:t>，</w:t>
      </w:r>
      <w:r>
        <w:rPr>
          <w:rFonts w:ascii="Kaiti TC" w:hAnsi="Kaiti TC" w:eastAsia="Kaiti TC" w:cs="Kaiti TC"/>
          <w:b w:val="0"/>
          <w:i w:val="0"/>
          <w:sz w:val="24"/>
        </w:rPr>
        <w:t>檢驗模型究竟依賴事實</w:t>
      </w:r>
      <w:r>
        <w:rPr>
          <w:rFonts w:ascii="Times New Roman" w:hAnsi="Times New Roman" w:eastAsia="Kaiti TC" w:cs="Times New Roman"/>
          <w:b w:val="0"/>
          <w:i w:val="0"/>
          <w:sz w:val="24"/>
        </w:rPr>
        <w:t>、</w:t>
      </w:r>
      <w:r>
        <w:rPr>
          <w:rFonts w:ascii="Kaiti TC" w:hAnsi="Kaiti TC" w:eastAsia="Kaiti TC" w:cs="Kaiti TC"/>
          <w:b w:val="0"/>
          <w:i w:val="0"/>
          <w:sz w:val="24"/>
        </w:rPr>
        <w:t>理由或主文附近文字</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在資料建構方面</w:t>
      </w:r>
      <w:r>
        <w:rPr>
          <w:rFonts w:ascii="Times New Roman" w:hAnsi="Times New Roman" w:eastAsia="Kaiti TC" w:cs="Times New Roman"/>
          <w:b w:val="0"/>
          <w:i w:val="0"/>
          <w:sz w:val="24"/>
        </w:rPr>
        <w:t>，</w:t>
      </w:r>
      <w:r>
        <w:rPr>
          <w:rFonts w:ascii="Kaiti TC" w:hAnsi="Kaiti TC" w:eastAsia="Kaiti TC" w:cs="Kaiti TC"/>
          <w:b w:val="0"/>
          <w:i w:val="0"/>
          <w:sz w:val="24"/>
        </w:rPr>
        <w:t>後續研究亦可進一步區分裁判書段落</w:t>
      </w:r>
      <w:r>
        <w:rPr>
          <w:rFonts w:ascii="Times New Roman" w:hAnsi="Times New Roman" w:eastAsia="Kaiti TC" w:cs="Times New Roman"/>
          <w:b w:val="0"/>
          <w:i w:val="0"/>
          <w:sz w:val="24"/>
        </w:rPr>
        <w:t>。</w:t>
      </w:r>
      <w:r>
        <w:rPr>
          <w:rFonts w:ascii="Kaiti TC" w:hAnsi="Kaiti TC" w:eastAsia="Kaiti TC" w:cs="Kaiti TC"/>
          <w:b w:val="0"/>
          <w:i w:val="0"/>
          <w:sz w:val="24"/>
        </w:rPr>
        <w:t>若能將主文</w:t>
      </w:r>
      <w:r>
        <w:rPr>
          <w:rFonts w:ascii="Times New Roman" w:hAnsi="Times New Roman" w:eastAsia="Kaiti TC" w:cs="Times New Roman"/>
          <w:b w:val="0"/>
          <w:i w:val="0"/>
          <w:sz w:val="24"/>
        </w:rPr>
        <w:t>、</w:t>
      </w:r>
      <w:r>
        <w:rPr>
          <w:rFonts w:ascii="Kaiti TC" w:hAnsi="Kaiti TC" w:eastAsia="Kaiti TC" w:cs="Kaiti TC"/>
          <w:b w:val="0"/>
          <w:i w:val="0"/>
          <w:sz w:val="24"/>
        </w:rPr>
        <w:t>事實及理由</w:t>
      </w:r>
      <w:r>
        <w:rPr>
          <w:rFonts w:ascii="Times New Roman" w:hAnsi="Times New Roman" w:eastAsia="Kaiti TC" w:cs="Times New Roman"/>
          <w:b w:val="0"/>
          <w:i w:val="0"/>
          <w:sz w:val="24"/>
        </w:rPr>
        <w:t>、</w:t>
      </w:r>
      <w:r>
        <w:rPr>
          <w:rFonts w:ascii="Kaiti TC" w:hAnsi="Kaiti TC" w:eastAsia="Kaiti TC" w:cs="Kaiti TC"/>
          <w:b w:val="0"/>
          <w:i w:val="0"/>
          <w:sz w:val="24"/>
        </w:rPr>
        <w:t>當事人主張與法院判斷分開建模</w:t>
      </w:r>
      <w:r>
        <w:rPr>
          <w:rFonts w:ascii="Times New Roman" w:hAnsi="Times New Roman" w:eastAsia="Kaiti TC" w:cs="Times New Roman"/>
          <w:b w:val="0"/>
          <w:i w:val="0"/>
          <w:sz w:val="24"/>
        </w:rPr>
        <w:t>，</w:t>
      </w:r>
      <w:r>
        <w:rPr>
          <w:rFonts w:ascii="Kaiti TC" w:hAnsi="Kaiti TC" w:eastAsia="Kaiti TC" w:cs="Kaiti TC"/>
          <w:b w:val="0"/>
          <w:i w:val="0"/>
          <w:sz w:val="24"/>
        </w:rPr>
        <w:t>即可更精確回答模型究竟依賴何種文本資訊</w:t>
      </w:r>
      <w:r>
        <w:rPr>
          <w:rFonts w:ascii="Times New Roman" w:hAnsi="Times New Roman" w:eastAsia="Kaiti TC" w:cs="Times New Roman"/>
          <w:b w:val="0"/>
          <w:i w:val="0"/>
          <w:sz w:val="24"/>
        </w:rPr>
        <w:t>。</w:t>
      </w:r>
      <w:r>
        <w:rPr>
          <w:rFonts w:ascii="Kaiti TC" w:hAnsi="Kaiti TC" w:eastAsia="Kaiti TC" w:cs="Kaiti TC"/>
          <w:b w:val="0"/>
          <w:i w:val="0"/>
          <w:sz w:val="24"/>
        </w:rPr>
        <w:t>舉例而言</w:t>
      </w:r>
      <w:r>
        <w:rPr>
          <w:rFonts w:ascii="Times New Roman" w:hAnsi="Times New Roman" w:eastAsia="Kaiti TC" w:cs="Times New Roman"/>
          <w:b w:val="0"/>
          <w:i w:val="0"/>
          <w:sz w:val="24"/>
        </w:rPr>
        <w:t>，</w:t>
      </w:r>
      <w:r>
        <w:rPr>
          <w:rFonts w:ascii="Kaiti TC" w:hAnsi="Kaiti TC" w:eastAsia="Kaiti TC" w:cs="Kaiti TC"/>
          <w:b w:val="0"/>
          <w:i w:val="0"/>
          <w:sz w:val="24"/>
        </w:rPr>
        <w:t>僅使用事實段落可較接近事前風險評估情境</w:t>
      </w:r>
      <w:r>
        <w:rPr>
          <w:rFonts w:ascii="Times New Roman" w:hAnsi="Times New Roman" w:eastAsia="Kaiti TC" w:cs="Times New Roman"/>
          <w:b w:val="0"/>
          <w:i w:val="0"/>
          <w:sz w:val="24"/>
        </w:rPr>
        <w:t>；</w:t>
      </w:r>
      <w:r>
        <w:rPr>
          <w:rFonts w:ascii="Kaiti TC" w:hAnsi="Kaiti TC" w:eastAsia="Kaiti TC" w:cs="Kaiti TC"/>
          <w:b w:val="0"/>
          <w:i w:val="0"/>
          <w:sz w:val="24"/>
        </w:rPr>
        <w:t>使用法院理由則可分析裁判理由中與結果相關的語彙結構</w:t>
      </w:r>
      <w:r>
        <w:rPr>
          <w:rFonts w:ascii="Times New Roman" w:hAnsi="Times New Roman" w:eastAsia="Kaiti TC" w:cs="Times New Roman"/>
          <w:b w:val="0"/>
          <w:i w:val="0"/>
          <w:sz w:val="24"/>
        </w:rPr>
        <w:t>；</w:t>
      </w:r>
      <w:r>
        <w:rPr>
          <w:rFonts w:ascii="Kaiti TC" w:hAnsi="Kaiti TC" w:eastAsia="Kaiti TC" w:cs="Kaiti TC"/>
          <w:b w:val="0"/>
          <w:i w:val="0"/>
          <w:sz w:val="24"/>
        </w:rPr>
        <w:t>比較不同段落的模型表現</w:t>
      </w:r>
      <w:r>
        <w:rPr>
          <w:rFonts w:ascii="Times New Roman" w:hAnsi="Times New Roman" w:eastAsia="Kaiti TC" w:cs="Times New Roman"/>
          <w:b w:val="0"/>
          <w:i w:val="0"/>
          <w:sz w:val="24"/>
        </w:rPr>
        <w:t>，</w:t>
      </w:r>
      <w:r>
        <w:rPr>
          <w:rFonts w:ascii="Kaiti TC" w:hAnsi="Kaiti TC" w:eastAsia="Kaiti TC" w:cs="Kaiti TC"/>
          <w:b w:val="0"/>
          <w:i w:val="0"/>
          <w:sz w:val="24"/>
        </w:rPr>
        <w:t>亦有助於判斷模型是否過度依賴結果附近文字</w:t>
      </w:r>
      <w:r>
        <w:rPr>
          <w:rFonts w:ascii="Times New Roman" w:hAnsi="Times New Roman" w:eastAsia="Kaiti TC" w:cs="Times New Roman"/>
          <w:b w:val="0"/>
          <w:i w:val="0"/>
          <w:sz w:val="24"/>
        </w:rPr>
        <w:t>。</w:t>
      </w:r>
      <w:r>
        <w:rPr>
          <w:rFonts w:ascii="Kaiti TC" w:hAnsi="Kaiti TC" w:eastAsia="Kaiti TC" w:cs="Kaiti TC"/>
          <w:b w:val="0"/>
          <w:i w:val="0"/>
          <w:sz w:val="24"/>
        </w:rPr>
        <w:t>此一方向可降低資料洩漏疑慮</w:t>
      </w:r>
      <w:r>
        <w:rPr>
          <w:rFonts w:ascii="Times New Roman" w:hAnsi="Times New Roman" w:eastAsia="Kaiti TC" w:cs="Times New Roman"/>
          <w:b w:val="0"/>
          <w:i w:val="0"/>
          <w:sz w:val="24"/>
        </w:rPr>
        <w:t>，</w:t>
      </w:r>
      <w:r>
        <w:rPr>
          <w:rFonts w:ascii="Kaiti TC" w:hAnsi="Kaiti TC" w:eastAsia="Kaiti TC" w:cs="Kaiti TC"/>
          <w:b w:val="0"/>
          <w:i w:val="0"/>
          <w:sz w:val="24"/>
        </w:rPr>
        <w:t>並提升法律解釋上的可讀性</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在模型應用方面</w:t>
      </w:r>
      <w:r>
        <w:rPr>
          <w:rFonts w:ascii="Times New Roman" w:hAnsi="Times New Roman" w:eastAsia="Kaiti TC" w:cs="Times New Roman"/>
          <w:b w:val="0"/>
          <w:i w:val="0"/>
          <w:sz w:val="24"/>
        </w:rPr>
        <w:t>，</w:t>
      </w:r>
      <w:r>
        <w:rPr>
          <w:rFonts w:ascii="Kaiti TC" w:hAnsi="Kaiti TC" w:eastAsia="Kaiti TC" w:cs="Kaiti TC"/>
          <w:b w:val="0"/>
          <w:i w:val="0"/>
          <w:sz w:val="24"/>
        </w:rPr>
        <w:t>本文建議將分類結果定位為研究輔助</w:t>
      </w:r>
      <w:r>
        <w:rPr>
          <w:rFonts w:ascii="Times New Roman" w:hAnsi="Times New Roman" w:eastAsia="Kaiti TC" w:cs="Times New Roman"/>
          <w:b w:val="0"/>
          <w:i w:val="0"/>
          <w:sz w:val="24"/>
        </w:rPr>
        <w:t>，</w:t>
      </w:r>
      <w:r>
        <w:rPr>
          <w:rFonts w:ascii="Kaiti TC" w:hAnsi="Kaiti TC" w:eastAsia="Kaiti TC" w:cs="Kaiti TC"/>
          <w:b w:val="0"/>
          <w:i w:val="0"/>
          <w:sz w:val="24"/>
        </w:rPr>
        <w:t>而非個案法律判斷</w:t>
      </w:r>
      <w:r>
        <w:rPr>
          <w:rFonts w:ascii="Times New Roman" w:hAnsi="Times New Roman" w:eastAsia="Kaiti TC" w:cs="Times New Roman"/>
          <w:b w:val="0"/>
          <w:i w:val="0"/>
          <w:sz w:val="24"/>
        </w:rPr>
        <w:t>。</w:t>
      </w:r>
      <w:r>
        <w:rPr>
          <w:rFonts w:ascii="Kaiti TC" w:hAnsi="Kaiti TC" w:eastAsia="Kaiti TC" w:cs="Kaiti TC"/>
          <w:b w:val="0"/>
          <w:i w:val="0"/>
          <w:sz w:val="24"/>
        </w:rPr>
        <w:t>模型可協助研究者從大量裁判書中快速掌握案件分布</w:t>
      </w:r>
      <w:r>
        <w:rPr>
          <w:rFonts w:ascii="Times New Roman" w:hAnsi="Times New Roman" w:eastAsia="Kaiti TC" w:cs="Times New Roman"/>
          <w:b w:val="0"/>
          <w:i w:val="0"/>
          <w:sz w:val="24"/>
        </w:rPr>
        <w:t>、</w:t>
      </w:r>
      <w:r>
        <w:rPr>
          <w:rFonts w:ascii="Kaiti TC" w:hAnsi="Kaiti TC" w:eastAsia="Kaiti TC" w:cs="Kaiti TC"/>
          <w:b w:val="0"/>
          <w:i w:val="0"/>
          <w:sz w:val="24"/>
        </w:rPr>
        <w:t>初步篩選可能具有特定結果特徵的案件</w:t>
      </w:r>
      <w:r>
        <w:rPr>
          <w:rFonts w:ascii="Times New Roman" w:hAnsi="Times New Roman" w:eastAsia="Kaiti TC" w:cs="Times New Roman"/>
          <w:b w:val="0"/>
          <w:i w:val="0"/>
          <w:sz w:val="24"/>
        </w:rPr>
        <w:t>，</w:t>
      </w:r>
      <w:r>
        <w:rPr>
          <w:rFonts w:ascii="Kaiti TC" w:hAnsi="Kaiti TC" w:eastAsia="Kaiti TC" w:cs="Kaiti TC"/>
          <w:b w:val="0"/>
          <w:i w:val="0"/>
          <w:sz w:val="24"/>
        </w:rPr>
        <w:t>或作為後續人工編碼的前置工具</w:t>
      </w:r>
      <w:r>
        <w:rPr>
          <w:rFonts w:ascii="Times New Roman" w:hAnsi="Times New Roman" w:eastAsia="Kaiti TC" w:cs="Times New Roman"/>
          <w:b w:val="0"/>
          <w:i w:val="0"/>
          <w:sz w:val="24"/>
        </w:rPr>
        <w:t>。</w:t>
      </w:r>
      <w:r>
        <w:rPr>
          <w:rFonts w:ascii="Kaiti TC" w:hAnsi="Kaiti TC" w:eastAsia="Kaiti TC" w:cs="Kaiti TC"/>
          <w:b w:val="0"/>
          <w:i w:val="0"/>
          <w:sz w:val="24"/>
        </w:rPr>
        <w:t>然而</w:t>
      </w:r>
      <w:r>
        <w:rPr>
          <w:rFonts w:ascii="Times New Roman" w:hAnsi="Times New Roman" w:eastAsia="Kaiti TC" w:cs="Times New Roman"/>
          <w:b w:val="0"/>
          <w:i w:val="0"/>
          <w:sz w:val="24"/>
        </w:rPr>
        <w:t>，</w:t>
      </w:r>
      <w:r>
        <w:rPr>
          <w:rFonts w:ascii="Kaiti TC" w:hAnsi="Kaiti TC" w:eastAsia="Kaiti TC" w:cs="Kaiti TC"/>
          <w:b w:val="0"/>
          <w:i w:val="0"/>
          <w:sz w:val="24"/>
        </w:rPr>
        <w:t>智慧財產權案件的勝敗常取決於技術事實</w:t>
      </w:r>
      <w:r>
        <w:rPr>
          <w:rFonts w:ascii="Times New Roman" w:hAnsi="Times New Roman" w:eastAsia="Kaiti TC" w:cs="Times New Roman"/>
          <w:b w:val="0"/>
          <w:i w:val="0"/>
          <w:sz w:val="24"/>
        </w:rPr>
        <w:t>、</w:t>
      </w:r>
      <w:r>
        <w:rPr>
          <w:rFonts w:ascii="Kaiti TC" w:hAnsi="Kaiti TC" w:eastAsia="Kaiti TC" w:cs="Kaiti TC"/>
          <w:b w:val="0"/>
          <w:i w:val="0"/>
          <w:sz w:val="24"/>
        </w:rPr>
        <w:t>權利範圍</w:t>
      </w:r>
      <w:r>
        <w:rPr>
          <w:rFonts w:ascii="Times New Roman" w:hAnsi="Times New Roman" w:eastAsia="Kaiti TC" w:cs="Times New Roman"/>
          <w:b w:val="0"/>
          <w:i w:val="0"/>
          <w:sz w:val="24"/>
        </w:rPr>
        <w:t>、</w:t>
      </w:r>
      <w:r>
        <w:rPr>
          <w:rFonts w:ascii="Kaiti TC" w:hAnsi="Kaiti TC" w:eastAsia="Kaiti TC" w:cs="Kaiti TC"/>
          <w:b w:val="0"/>
          <w:i w:val="0"/>
          <w:sz w:val="24"/>
        </w:rPr>
        <w:t>證據品質與法院對具體爭點的判斷</w:t>
      </w:r>
      <w:r>
        <w:rPr>
          <w:rFonts w:ascii="Times New Roman" w:hAnsi="Times New Roman" w:eastAsia="Kaiti TC" w:cs="Times New Roman"/>
          <w:b w:val="0"/>
          <w:i w:val="0"/>
          <w:sz w:val="24"/>
        </w:rPr>
        <w:t>。</w:t>
      </w:r>
      <w:r>
        <w:rPr>
          <w:rFonts w:ascii="Kaiti TC" w:hAnsi="Kaiti TC" w:eastAsia="Kaiti TC" w:cs="Kaiti TC"/>
          <w:b w:val="0"/>
          <w:i w:val="0"/>
          <w:sz w:val="24"/>
        </w:rPr>
        <w:t>文字分類模型即使能捕捉統計關聯</w:t>
      </w:r>
      <w:r>
        <w:rPr>
          <w:rFonts w:ascii="Times New Roman" w:hAnsi="Times New Roman" w:eastAsia="Kaiti TC" w:cs="Times New Roman"/>
          <w:b w:val="0"/>
          <w:i w:val="0"/>
          <w:sz w:val="24"/>
        </w:rPr>
        <w:t>，</w:t>
      </w:r>
      <w:r>
        <w:rPr>
          <w:rFonts w:ascii="Kaiti TC" w:hAnsi="Kaiti TC" w:eastAsia="Kaiti TC" w:cs="Kaiti TC"/>
          <w:b w:val="0"/>
          <w:i w:val="0"/>
          <w:sz w:val="24"/>
        </w:rPr>
        <w:t>也不等同於理解個案法律理由</w:t>
      </w:r>
      <w:r>
        <w:rPr>
          <w:rFonts w:ascii="Times New Roman" w:hAnsi="Times New Roman" w:eastAsia="Kaiti TC" w:cs="Times New Roman"/>
          <w:b w:val="0"/>
          <w:i w:val="0"/>
          <w:sz w:val="24"/>
        </w:rPr>
        <w:t>。</w:t>
      </w:r>
      <w:r>
        <w:rPr>
          <w:rFonts w:ascii="Kaiti TC" w:hAnsi="Kaiti TC" w:eastAsia="Kaiti TC" w:cs="Kaiti TC"/>
          <w:b w:val="0"/>
          <w:i w:val="0"/>
          <w:sz w:val="24"/>
        </w:rPr>
        <w:t>因此</w:t>
      </w:r>
      <w:r>
        <w:rPr>
          <w:rFonts w:ascii="Times New Roman" w:hAnsi="Times New Roman" w:eastAsia="Kaiti TC" w:cs="Times New Roman"/>
          <w:b w:val="0"/>
          <w:i w:val="0"/>
          <w:sz w:val="24"/>
        </w:rPr>
        <w:t>，</w:t>
      </w:r>
      <w:r>
        <w:rPr>
          <w:rFonts w:ascii="Kaiti TC" w:hAnsi="Kaiti TC" w:eastAsia="Kaiti TC" w:cs="Kaiti TC"/>
          <w:b w:val="0"/>
          <w:i w:val="0"/>
          <w:sz w:val="24"/>
        </w:rPr>
        <w:t>任何實務使用皆應保留人工審查與專業判斷</w:t>
      </w:r>
      <w:r>
        <w:rPr>
          <w:rFonts w:ascii="Times New Roman" w:hAnsi="Times New Roman" w:eastAsia="Kaiti TC" w:cs="Times New Roman"/>
          <w:b w:val="0"/>
          <w:i w:val="0"/>
          <w:sz w:val="24"/>
        </w:rPr>
        <w:t>。</w:t>
      </w:r>
    </w:p>
    <w:p>
      <w:pPr>
        <w:spacing w:line="300" w:lineRule="auto" w:before="0" w:after="120"/>
        <w:ind w:firstLine="482"/>
        <w:jc w:val="both"/>
      </w:pPr>
      <w:r>
        <w:rPr>
          <w:rFonts w:ascii="Kaiti TC" w:hAnsi="Kaiti TC" w:eastAsia="Kaiti TC" w:cs="Kaiti TC"/>
          <w:b w:val="0"/>
          <w:i w:val="0"/>
          <w:sz w:val="24"/>
        </w:rPr>
        <w:t>整體而言</w:t>
      </w:r>
      <w:r>
        <w:rPr>
          <w:rFonts w:ascii="Times New Roman" w:hAnsi="Times New Roman" w:eastAsia="Kaiti TC" w:cs="Times New Roman"/>
          <w:b w:val="0"/>
          <w:i w:val="0"/>
          <w:sz w:val="24"/>
        </w:rPr>
        <w:t>，</w:t>
      </w:r>
      <w:r>
        <w:rPr>
          <w:rFonts w:ascii="Kaiti TC" w:hAnsi="Kaiti TC" w:eastAsia="Kaiti TC" w:cs="Kaiti TC"/>
          <w:b w:val="0"/>
          <w:i w:val="0"/>
          <w:sz w:val="24"/>
        </w:rPr>
        <w:t>本研究證實臺灣智慧財產權判決文本中存在可供機器學習模型辨識的文字訊號</w:t>
      </w:r>
      <w:r>
        <w:rPr>
          <w:rFonts w:ascii="Times New Roman" w:hAnsi="Times New Roman" w:eastAsia="Kaiti TC" w:cs="Times New Roman"/>
          <w:b w:val="0"/>
          <w:i w:val="0"/>
          <w:sz w:val="24"/>
        </w:rPr>
        <w:t>，</w:t>
      </w:r>
      <w:r>
        <w:rPr>
          <w:rFonts w:ascii="Kaiti TC" w:hAnsi="Kaiti TC" w:eastAsia="Kaiti TC" w:cs="Kaiti TC"/>
          <w:b w:val="0"/>
          <w:i w:val="0"/>
          <w:sz w:val="24"/>
        </w:rPr>
        <w:t>也顯示傳統文字特徵結合</w:t>
      </w:r>
      <w:r>
        <w:rPr>
          <w:rFonts w:ascii="Times New Roman" w:hAnsi="Times New Roman" w:eastAsia="Kaiti TC" w:cs="Times New Roman"/>
          <w:b w:val="0"/>
          <w:i w:val="0"/>
          <w:sz w:val="24"/>
        </w:rPr>
        <w:t xml:space="preserve"> SVM </w:t>
      </w:r>
      <w:r>
        <w:rPr>
          <w:rFonts w:ascii="Kaiti TC" w:hAnsi="Kaiti TC" w:eastAsia="Kaiti TC" w:cs="Kaiti TC"/>
          <w:b w:val="0"/>
          <w:i w:val="0"/>
          <w:sz w:val="24"/>
        </w:rPr>
        <w:t>可作為具參考價值的基準流程</w:t>
      </w:r>
      <w:r>
        <w:rPr>
          <w:rFonts w:ascii="Times New Roman" w:hAnsi="Times New Roman" w:eastAsia="Kaiti TC" w:cs="Times New Roman"/>
          <w:b w:val="0"/>
          <w:i w:val="0"/>
          <w:sz w:val="24"/>
        </w:rPr>
        <w:t>。</w:t>
      </w:r>
      <w:r>
        <w:rPr>
          <w:rFonts w:ascii="Kaiti TC" w:hAnsi="Kaiti TC" w:eastAsia="Kaiti TC" w:cs="Kaiti TC"/>
          <w:b w:val="0"/>
          <w:i w:val="0"/>
          <w:sz w:val="24"/>
        </w:rPr>
        <w:t>未來若能進一步強化少數類別辨識</w:t>
      </w:r>
      <w:r>
        <w:rPr>
          <w:rFonts w:ascii="Times New Roman" w:hAnsi="Times New Roman" w:eastAsia="Kaiti TC" w:cs="Times New Roman"/>
          <w:b w:val="0"/>
          <w:i w:val="0"/>
          <w:sz w:val="24"/>
        </w:rPr>
        <w:t>、</w:t>
      </w:r>
      <w:r>
        <w:rPr>
          <w:rFonts w:ascii="Kaiti TC" w:hAnsi="Kaiti TC" w:eastAsia="Kaiti TC" w:cs="Kaiti TC"/>
          <w:b w:val="0"/>
          <w:i w:val="0"/>
          <w:sz w:val="24"/>
        </w:rPr>
        <w:t>模型可解釋性與結果穩定性</w:t>
      </w:r>
      <w:r>
        <w:rPr>
          <w:rFonts w:ascii="Times New Roman" w:hAnsi="Times New Roman" w:eastAsia="Kaiti TC" w:cs="Times New Roman"/>
          <w:b w:val="0"/>
          <w:i w:val="0"/>
          <w:sz w:val="24"/>
        </w:rPr>
        <w:t>，</w:t>
      </w:r>
      <w:r>
        <w:rPr>
          <w:rFonts w:ascii="Kaiti TC" w:hAnsi="Kaiti TC" w:eastAsia="Kaiti TC" w:cs="Kaiti TC"/>
          <w:b w:val="0"/>
          <w:i w:val="0"/>
          <w:sz w:val="24"/>
        </w:rPr>
        <w:t>將有助於使文字探勘方法更穩健地應用於法律研究與法律科技場域</w:t>
      </w:r>
      <w:r>
        <w:rPr>
          <w:rFonts w:ascii="Times New Roman" w:hAnsi="Times New Roman" w:eastAsia="Kaiti TC" w:cs="Times New Roman"/>
          <w:b w:val="0"/>
          <w:i w:val="0"/>
          <w:sz w:val="24"/>
        </w:rPr>
        <w:t>。</w:t>
      </w:r>
    </w:p>
    <w:p>
      <w:pPr>
        <w:spacing w:before="120" w:after="120" w:line="300" w:lineRule="auto"/>
        <w:jc w:val="center"/>
      </w:pPr>
      <w:r>
        <w:rPr>
          <w:rFonts w:ascii="Kaiti TC" w:hAnsi="Kaiti TC" w:eastAsia="Kaiti TC" w:cs="Kaiti TC"/>
          <w:b/>
          <w:i w:val="0"/>
          <w:sz w:val="32"/>
        </w:rPr>
        <w:t>陸</w:t>
      </w:r>
      <w:r>
        <w:rPr>
          <w:rFonts w:ascii="Times New Roman" w:hAnsi="Times New Roman" w:eastAsia="Kaiti TC" w:cs="Times New Roman"/>
          <w:b/>
          <w:i w:val="0"/>
          <w:sz w:val="32"/>
        </w:rPr>
        <w:t>、</w:t>
      </w:r>
      <w:r>
        <w:rPr>
          <w:rFonts w:ascii="Kaiti TC" w:hAnsi="Kaiti TC" w:eastAsia="Kaiti TC" w:cs="Kaiti TC"/>
          <w:b/>
          <w:i w:val="0"/>
          <w:sz w:val="32"/>
        </w:rPr>
        <w:t>參考文獻</w:t>
      </w:r>
    </w:p>
    <w:p>
      <w:pPr>
        <w:spacing w:line="300" w:lineRule="auto" w:after="48"/>
        <w:ind w:left="482" w:hanging="482"/>
        <w:jc w:val="both"/>
      </w:pPr>
      <w:r>
        <w:rPr>
          <w:rFonts w:ascii="Kaiti TC" w:hAnsi="Kaiti TC" w:eastAsia="Kaiti TC" w:cs="Kaiti TC"/>
          <w:b w:val="0"/>
          <w:i w:val="0"/>
          <w:sz w:val="24"/>
        </w:rPr>
        <w:t>司法院</w:t>
      </w:r>
      <w:r>
        <w:rPr>
          <w:rFonts w:ascii="Times New Roman" w:hAnsi="Times New Roman" w:eastAsia="Kaiti TC" w:cs="Times New Roman"/>
          <w:b w:val="0"/>
          <w:i w:val="0"/>
          <w:sz w:val="24"/>
        </w:rPr>
        <w:t>。2026。</w:t>
      </w:r>
      <w:r>
        <w:rPr>
          <w:rFonts w:ascii="Kaiti TC" w:hAnsi="Kaiti TC" w:eastAsia="Kaiti TC" w:cs="Kaiti TC"/>
          <w:b w:val="0"/>
          <w:i w:val="0"/>
          <w:sz w:val="24"/>
        </w:rPr>
        <w:t>司法院資料開放平台</w:t>
      </w:r>
      <w:r>
        <w:rPr>
          <w:rFonts w:ascii="Times New Roman" w:hAnsi="Times New Roman" w:eastAsia="Kaiti TC" w:cs="Times New Roman"/>
          <w:b w:val="0"/>
          <w:i w:val="0"/>
          <w:sz w:val="24"/>
        </w:rPr>
        <w:t>。</w:t>
      </w:r>
      <w:r>
        <w:rPr>
          <w:rFonts w:ascii="Kaiti TC" w:hAnsi="Kaiti TC" w:eastAsia="Kaiti TC" w:cs="Kaiti TC"/>
          <w:b w:val="0"/>
          <w:i w:val="0"/>
          <w:sz w:val="24"/>
        </w:rPr>
        <w:t>取自</w:t>
      </w:r>
      <w:r>
        <w:rPr>
          <w:rFonts w:ascii="Times New Roman" w:hAnsi="Times New Roman" w:eastAsia="Kaiti TC" w:cs="Times New Roman"/>
          <w:b w:val="0"/>
          <w:i w:val="0"/>
          <w:sz w:val="24"/>
        </w:rPr>
        <w:t>：https://data.judicial.gov.tw/。</w:t>
      </w:r>
    </w:p>
    <w:p>
      <w:pPr>
        <w:spacing w:line="300" w:lineRule="auto" w:after="48"/>
        <w:ind w:left="482" w:hanging="482"/>
        <w:jc w:val="both"/>
      </w:pPr>
      <w:r>
        <w:rPr>
          <w:rFonts w:ascii="Kaiti TC" w:hAnsi="Kaiti TC" w:eastAsia="Kaiti TC" w:cs="Kaiti TC"/>
          <w:b w:val="0"/>
          <w:i w:val="0"/>
          <w:sz w:val="24"/>
        </w:rPr>
        <w:t>林常青</w:t>
      </w:r>
      <w:r>
        <w:rPr>
          <w:rFonts w:ascii="Times New Roman" w:hAnsi="Times New Roman" w:eastAsia="Kaiti TC" w:cs="Times New Roman"/>
          <w:b w:val="0"/>
          <w:i w:val="0"/>
          <w:sz w:val="24"/>
        </w:rPr>
        <w:t>。2019。</w:t>
      </w:r>
      <w:r>
        <w:rPr>
          <w:rFonts w:ascii="Kaiti TC" w:hAnsi="Kaiti TC" w:eastAsia="Kaiti TC" w:cs="Kaiti TC"/>
          <w:b w:val="0"/>
          <w:i w:val="0"/>
          <w:sz w:val="24"/>
        </w:rPr>
        <w:t>臺灣法律經濟學實證的判決資料</w:t>
      </w:r>
      <w:r>
        <w:rPr>
          <w:rFonts w:ascii="Times New Roman" w:hAnsi="Times New Roman" w:eastAsia="Kaiti TC" w:cs="Times New Roman"/>
          <w:b w:val="0"/>
          <w:i w:val="0"/>
          <w:sz w:val="24"/>
        </w:rPr>
        <w:t>－</w:t>
      </w:r>
      <w:r>
        <w:rPr>
          <w:rFonts w:ascii="Kaiti TC" w:hAnsi="Kaiti TC" w:eastAsia="Kaiti TC" w:cs="Kaiti TC"/>
          <w:b w:val="0"/>
          <w:i w:val="0"/>
          <w:sz w:val="24"/>
        </w:rPr>
        <w:t>介紹與應用</w:t>
      </w:r>
      <w:r>
        <w:rPr>
          <w:rFonts w:ascii="Times New Roman" w:hAnsi="Times New Roman" w:eastAsia="Kaiti TC" w:cs="Times New Roman"/>
          <w:b w:val="0"/>
          <w:i w:val="0"/>
          <w:sz w:val="24"/>
        </w:rPr>
        <w:t>。</w:t>
      </w:r>
      <w:r>
        <w:rPr>
          <w:rFonts w:ascii="Kaiti TC" w:hAnsi="Kaiti TC" w:eastAsia="Kaiti TC" w:cs="Kaiti TC"/>
          <w:b w:val="0"/>
          <w:i w:val="0"/>
          <w:sz w:val="24"/>
        </w:rPr>
        <w:t>經濟論文</w:t>
      </w:r>
      <w:r>
        <w:rPr>
          <w:rFonts w:ascii="Times New Roman" w:hAnsi="Times New Roman" w:eastAsia="Kaiti TC" w:cs="Times New Roman"/>
          <w:b w:val="0"/>
          <w:i w:val="0"/>
          <w:sz w:val="24"/>
        </w:rPr>
        <w:t>，47（4）：533-546。</w:t>
      </w:r>
    </w:p>
    <w:p>
      <w:pPr>
        <w:spacing w:line="300" w:lineRule="auto" w:after="48"/>
        <w:ind w:left="482" w:hanging="482"/>
        <w:jc w:val="both"/>
      </w:pPr>
      <w:r>
        <w:rPr>
          <w:rFonts w:ascii="Kaiti TC" w:hAnsi="Kaiti TC" w:eastAsia="Kaiti TC" w:cs="Kaiti TC"/>
          <w:b w:val="0"/>
          <w:i w:val="0"/>
          <w:sz w:val="24"/>
        </w:rPr>
        <w:t>張添榜</w:t>
      </w:r>
      <w:r>
        <w:rPr>
          <w:rFonts w:ascii="Times New Roman" w:hAnsi="Times New Roman" w:eastAsia="Kaiti TC" w:cs="Times New Roman"/>
          <w:b w:val="0"/>
          <w:i w:val="0"/>
          <w:sz w:val="24"/>
        </w:rPr>
        <w:t>、</w:t>
      </w:r>
      <w:r>
        <w:rPr>
          <w:rFonts w:ascii="Kaiti TC" w:hAnsi="Kaiti TC" w:eastAsia="Kaiti TC" w:cs="Kaiti TC"/>
          <w:b w:val="0"/>
          <w:i w:val="0"/>
          <w:sz w:val="24"/>
        </w:rPr>
        <w:t>王立達與劉尚志</w:t>
      </w:r>
      <w:r>
        <w:rPr>
          <w:rFonts w:ascii="Times New Roman" w:hAnsi="Times New Roman" w:eastAsia="Kaiti TC" w:cs="Times New Roman"/>
          <w:b w:val="0"/>
          <w:i w:val="0"/>
          <w:sz w:val="24"/>
        </w:rPr>
        <w:t>。2013。</w:t>
      </w:r>
      <w:r>
        <w:rPr>
          <w:rFonts w:ascii="Kaiti TC" w:hAnsi="Kaiti TC" w:eastAsia="Kaiti TC" w:cs="Kaiti TC"/>
          <w:b w:val="0"/>
          <w:i w:val="0"/>
          <w:sz w:val="24"/>
        </w:rPr>
        <w:t>我國專利法上均等論適用之實證研究</w:t>
      </w:r>
      <w:r>
        <w:rPr>
          <w:rFonts w:ascii="Times New Roman" w:hAnsi="Times New Roman" w:eastAsia="Kaiti TC" w:cs="Times New Roman"/>
          <w:b w:val="0"/>
          <w:i w:val="0"/>
          <w:sz w:val="24"/>
        </w:rPr>
        <w:t>：</w:t>
      </w:r>
      <w:r>
        <w:rPr>
          <w:rFonts w:ascii="Kaiti TC" w:hAnsi="Kaiti TC" w:eastAsia="Kaiti TC" w:cs="Kaiti TC"/>
          <w:b w:val="0"/>
          <w:i w:val="0"/>
          <w:sz w:val="24"/>
        </w:rPr>
        <w:t>是變奏還是變調</w:t>
      </w:r>
      <w:r>
        <w:rPr>
          <w:rFonts w:ascii="Times New Roman" w:hAnsi="Times New Roman" w:eastAsia="Kaiti TC" w:cs="Times New Roman"/>
          <w:b w:val="0"/>
          <w:i w:val="0"/>
          <w:sz w:val="24"/>
        </w:rPr>
        <w:t>？</w:t>
      </w:r>
      <w:r>
        <w:rPr>
          <w:rFonts w:ascii="Kaiti TC" w:hAnsi="Kaiti TC" w:eastAsia="Kaiti TC" w:cs="Kaiti TC"/>
          <w:b w:val="0"/>
          <w:i w:val="0"/>
          <w:sz w:val="24"/>
        </w:rPr>
        <w:t>科技法學評論</w:t>
      </w:r>
      <w:r>
        <w:rPr>
          <w:rFonts w:ascii="Times New Roman" w:hAnsi="Times New Roman" w:eastAsia="Kaiti TC" w:cs="Times New Roman"/>
          <w:b w:val="0"/>
          <w:i w:val="0"/>
          <w:sz w:val="24"/>
        </w:rPr>
        <w:t>，10（2）：1-71。</w:t>
      </w:r>
    </w:p>
    <w:p>
      <w:pPr>
        <w:spacing w:line="300" w:lineRule="auto" w:after="48"/>
        <w:ind w:left="482" w:hanging="482"/>
        <w:jc w:val="both"/>
      </w:pPr>
      <w:r>
        <w:rPr>
          <w:rFonts w:ascii="Kaiti TC" w:hAnsi="Kaiti TC" w:eastAsia="Kaiti TC" w:cs="Kaiti TC"/>
          <w:b w:val="0"/>
          <w:i w:val="0"/>
          <w:sz w:val="24"/>
        </w:rPr>
        <w:t>陳秉訓</w:t>
      </w:r>
      <w:r>
        <w:rPr>
          <w:rFonts w:ascii="Times New Roman" w:hAnsi="Times New Roman" w:eastAsia="Kaiti TC" w:cs="Times New Roman"/>
          <w:b w:val="0"/>
          <w:i w:val="0"/>
          <w:sz w:val="24"/>
        </w:rPr>
        <w:t>。2021。</w:t>
      </w:r>
      <w:r>
        <w:rPr>
          <w:rFonts w:ascii="Kaiti TC" w:hAnsi="Kaiti TC" w:eastAsia="Kaiti TC" w:cs="Kaiti TC"/>
          <w:b w:val="0"/>
          <w:i w:val="0"/>
          <w:sz w:val="24"/>
        </w:rPr>
        <w:t>從共同侵權行為理論分析方法請求項之複數執行者問題</w:t>
      </w:r>
      <w:r>
        <w:rPr>
          <w:rFonts w:ascii="Times New Roman" w:hAnsi="Times New Roman" w:eastAsia="Kaiti TC" w:cs="Times New Roman"/>
          <w:b w:val="0"/>
          <w:i w:val="0"/>
          <w:sz w:val="24"/>
        </w:rPr>
        <w:t>。</w:t>
      </w:r>
      <w:r>
        <w:rPr>
          <w:rFonts w:ascii="Kaiti TC" w:hAnsi="Kaiti TC" w:eastAsia="Kaiti TC" w:cs="Kaiti TC"/>
          <w:b w:val="0"/>
          <w:i w:val="0"/>
          <w:sz w:val="24"/>
        </w:rPr>
        <w:t>專利師</w:t>
      </w:r>
      <w:r>
        <w:rPr>
          <w:rFonts w:ascii="Times New Roman" w:hAnsi="Times New Roman" w:eastAsia="Kaiti TC" w:cs="Times New Roman"/>
          <w:b w:val="0"/>
          <w:i w:val="0"/>
          <w:sz w:val="24"/>
        </w:rPr>
        <w:t>，47：1-11。</w:t>
      </w:r>
    </w:p>
    <w:p>
      <w:pPr>
        <w:spacing w:line="300" w:lineRule="auto" w:after="48"/>
        <w:ind w:left="482" w:hanging="482"/>
        <w:jc w:val="both"/>
      </w:pPr>
      <w:r>
        <w:rPr>
          <w:rFonts w:ascii="Times New Roman" w:hAnsi="Times New Roman" w:eastAsia="Kaiti TC" w:cs="Times New Roman"/>
          <w:b w:val="0"/>
          <w:i w:val="0"/>
          <w:sz w:val="24"/>
        </w:rPr>
        <w:t>Aletras, N., Tsarapatsanis, D., Preotiuc-Pietro, D., and Lampos, V. 2016. Predicting judicial decisions of the European Court of Human Rights: A natural language processing perspective. PeerJ Computer Science, 2: e93.</w:t>
      </w:r>
    </w:p>
    <w:p>
      <w:pPr>
        <w:spacing w:line="300" w:lineRule="auto" w:after="48"/>
        <w:ind w:left="482" w:hanging="482"/>
        <w:jc w:val="both"/>
      </w:pPr>
      <w:r>
        <w:rPr>
          <w:rFonts w:ascii="Times New Roman" w:hAnsi="Times New Roman" w:eastAsia="Kaiti TC" w:cs="Times New Roman"/>
          <w:b w:val="0"/>
          <w:i w:val="0"/>
          <w:sz w:val="24"/>
        </w:rPr>
        <w:t>Alghazzawi, D., Bamasag, O., Albeshri, A., Sana, I., Ullah, H., and Asghar, M. Z. 2022. Efficient prediction of court judgments using an LSTM+CNN neural network model with an optimal feature set. Mathematics, 10(5): 683.</w:t>
      </w:r>
    </w:p>
    <w:p>
      <w:pPr>
        <w:spacing w:line="300" w:lineRule="auto" w:after="48"/>
        <w:ind w:left="482" w:hanging="482"/>
        <w:jc w:val="both"/>
      </w:pPr>
      <w:r>
        <w:rPr>
          <w:rFonts w:ascii="Times New Roman" w:hAnsi="Times New Roman" w:eastAsia="Kaiti TC" w:cs="Times New Roman"/>
          <w:b w:val="0"/>
          <w:i w:val="0"/>
          <w:sz w:val="24"/>
        </w:rPr>
        <w:t>Ariai, F., Mackenzie, J., and Demartini, G. 2025. Natural language processing for the legal domain: A survey of tasks, datasets, models, and challenges. ACM Computing Surveys, 58(6): 163.</w:t>
      </w:r>
    </w:p>
    <w:p>
      <w:pPr>
        <w:spacing w:line="300" w:lineRule="auto" w:after="48"/>
        <w:ind w:left="482" w:hanging="482"/>
        <w:jc w:val="both"/>
      </w:pPr>
      <w:r>
        <w:rPr>
          <w:rFonts w:ascii="Times New Roman" w:hAnsi="Times New Roman" w:eastAsia="Kaiti TC" w:cs="Times New Roman"/>
          <w:b w:val="0"/>
          <w:i w:val="0"/>
          <w:sz w:val="24"/>
        </w:rPr>
        <w:t>Chalkidis, I., Androutsopoulos, I., and Aletras, N. 2019. Neural legal judgment prediction in English. Proceedings of the 57th Annual Meeting of the Association for Computational Linguistics: 4317-4323.</w:t>
      </w:r>
    </w:p>
    <w:p>
      <w:pPr>
        <w:spacing w:line="300" w:lineRule="auto" w:after="48"/>
        <w:ind w:left="482" w:hanging="482"/>
        <w:jc w:val="both"/>
      </w:pPr>
      <w:r>
        <w:rPr>
          <w:rFonts w:ascii="Times New Roman" w:hAnsi="Times New Roman" w:eastAsia="Kaiti TC" w:cs="Times New Roman"/>
          <w:b w:val="0"/>
          <w:i w:val="0"/>
          <w:sz w:val="24"/>
        </w:rPr>
        <w:t>Chen, K.-P., Huang, K.-C., and Lin, C.-C. 2015. Party capability versus court preference: Why do the haves come out ahead? Journal of Law, Economics, and Organization, 31(1): 93-126.</w:t>
      </w:r>
    </w:p>
    <w:p>
      <w:pPr>
        <w:spacing w:line="300" w:lineRule="auto" w:after="48"/>
        <w:ind w:left="482" w:hanging="482"/>
        <w:jc w:val="both"/>
      </w:pPr>
      <w:r>
        <w:rPr>
          <w:rFonts w:ascii="Times New Roman" w:hAnsi="Times New Roman" w:eastAsia="Kaiti TC" w:cs="Times New Roman"/>
          <w:b w:val="0"/>
          <w:i w:val="0"/>
          <w:sz w:val="24"/>
        </w:rPr>
        <w:t>CKIP Lab. 2026. CKIP Transformers. Retrieved from https://github.com/ckiplab/ckip-transformers.</w:t>
      </w:r>
    </w:p>
    <w:p>
      <w:pPr>
        <w:spacing w:line="300" w:lineRule="auto" w:after="48"/>
        <w:ind w:left="482" w:hanging="482"/>
        <w:jc w:val="both"/>
      </w:pPr>
      <w:r>
        <w:rPr>
          <w:rFonts w:ascii="Times New Roman" w:hAnsi="Times New Roman" w:eastAsia="Kaiti TC" w:cs="Times New Roman"/>
          <w:b w:val="0"/>
          <w:i w:val="0"/>
          <w:sz w:val="24"/>
        </w:rPr>
        <w:t>Eren, O., and Mocan, N. 2018. Emotional judges and unlucky juveniles. American Economic Journal: Applied Economics, 10(3): 171-205.</w:t>
      </w:r>
    </w:p>
    <w:p>
      <w:pPr>
        <w:spacing w:line="300" w:lineRule="auto" w:after="48"/>
        <w:ind w:left="482" w:hanging="482"/>
        <w:jc w:val="both"/>
      </w:pPr>
      <w:r>
        <w:rPr>
          <w:rFonts w:ascii="Times New Roman" w:hAnsi="Times New Roman" w:eastAsia="Kaiti TC" w:cs="Times New Roman"/>
          <w:b w:val="0"/>
          <w:i w:val="0"/>
          <w:sz w:val="24"/>
        </w:rPr>
        <w:t>Feng, Y., Li, C., and Ng, V. 2022. Legal judgment prediction: A survey of the state of the art. Proceedings of IJCAI: 5461-5469.</w:t>
      </w:r>
    </w:p>
    <w:p>
      <w:pPr>
        <w:spacing w:line="300" w:lineRule="auto" w:after="48"/>
        <w:ind w:left="482" w:hanging="482"/>
        <w:jc w:val="both"/>
      </w:pPr>
      <w:r>
        <w:rPr>
          <w:rFonts w:ascii="Times New Roman" w:hAnsi="Times New Roman" w:eastAsia="Kaiti TC" w:cs="Times New Roman"/>
          <w:b w:val="0"/>
          <w:i w:val="0"/>
          <w:sz w:val="24"/>
        </w:rPr>
        <w:t>Heyes, A., and Saberian, S. 2019. Temperature and decisions: Evidence from 207,000 court cases. American Economic Journal: Applied Economics, 11(2): 238-265.</w:t>
      </w:r>
    </w:p>
    <w:p>
      <w:pPr>
        <w:spacing w:line="300" w:lineRule="auto" w:after="48"/>
        <w:ind w:left="482" w:hanging="482"/>
        <w:jc w:val="both"/>
      </w:pPr>
      <w:r>
        <w:rPr>
          <w:rFonts w:ascii="Times New Roman" w:hAnsi="Times New Roman" w:eastAsia="Kaiti TC" w:cs="Times New Roman"/>
          <w:b w:val="0"/>
          <w:i w:val="0"/>
          <w:sz w:val="24"/>
        </w:rPr>
        <w:t>Jieba. 2026. Jieba Chinese text segmentation. Retrieved from https://github.com/fxsjy/jieba.</w:t>
      </w:r>
    </w:p>
    <w:p>
      <w:pPr>
        <w:spacing w:line="300" w:lineRule="auto" w:after="48"/>
        <w:ind w:left="482" w:hanging="482"/>
        <w:jc w:val="both"/>
      </w:pPr>
      <w:r>
        <w:rPr>
          <w:rFonts w:ascii="Times New Roman" w:hAnsi="Times New Roman" w:eastAsia="Kaiti TC" w:cs="Times New Roman"/>
          <w:b w:val="0"/>
          <w:i w:val="0"/>
          <w:sz w:val="24"/>
        </w:rPr>
        <w:t>Mamakas, D., Tsotsi, P., Androutsopoulos, I., and Chalkidis, I. 2022. Processing long legal documents with pre-trained transformers: Modding LegalBERT and Longformer. Proceedings of the Natural Legal Language Processing Workshop: 130-142.</w:t>
      </w:r>
    </w:p>
    <w:p>
      <w:pPr>
        <w:spacing w:line="300" w:lineRule="auto" w:after="48"/>
        <w:ind w:left="482" w:hanging="482"/>
        <w:jc w:val="both"/>
      </w:pPr>
      <w:r>
        <w:rPr>
          <w:rFonts w:ascii="Times New Roman" w:hAnsi="Times New Roman" w:eastAsia="Kaiti TC" w:cs="Times New Roman"/>
          <w:b w:val="0"/>
          <w:i w:val="0"/>
          <w:sz w:val="24"/>
        </w:rPr>
        <w:t>Manning, C. D., Raghavan, P., and Schutze, H. 2009. Introduction to information retrieval. Cambridge University Press.</w:t>
      </w:r>
    </w:p>
    <w:p>
      <w:pPr>
        <w:spacing w:line="300" w:lineRule="auto" w:after="48"/>
        <w:ind w:left="482" w:hanging="482"/>
        <w:jc w:val="both"/>
      </w:pPr>
      <w:r>
        <w:rPr>
          <w:rFonts w:ascii="Times New Roman" w:hAnsi="Times New Roman" w:eastAsia="Kaiti TC" w:cs="Times New Roman"/>
          <w:b w:val="0"/>
          <w:i w:val="0"/>
          <w:sz w:val="24"/>
        </w:rPr>
        <w:t>Surdeanu, M., Nallapati, R., Gregory, G., Walker, J., and Manning, C. D. 2011. Risk analysis for intellectual property litigation. Proceedings of ICAIL: 116-120.</w:t>
      </w:r>
    </w:p>
    <w:p>
      <w:pPr>
        <w:spacing w:line="300" w:lineRule="auto" w:after="48"/>
        <w:ind w:left="482" w:hanging="482"/>
        <w:jc w:val="both"/>
      </w:pPr>
      <w:r>
        <w:rPr>
          <w:rFonts w:ascii="Times New Roman" w:hAnsi="Times New Roman" w:eastAsia="Kaiti TC" w:cs="Times New Roman"/>
          <w:b w:val="0"/>
          <w:i w:val="0"/>
          <w:sz w:val="24"/>
        </w:rPr>
        <w:t>Taddy, M. 2013. Multinomial inverse regression for text analysis. Journal of the American Statistical Association, 108(503): 755-770.</w:t>
      </w:r>
    </w:p>
    <w:p>
      <w:pPr>
        <w:spacing w:line="300" w:lineRule="auto" w:after="48"/>
        <w:ind w:left="482" w:hanging="482"/>
        <w:jc w:val="both"/>
      </w:pPr>
      <w:r>
        <w:rPr>
          <w:rFonts w:ascii="Times New Roman" w:hAnsi="Times New Roman" w:eastAsia="Kaiti TC" w:cs="Times New Roman"/>
          <w:b w:val="0"/>
          <w:i w:val="0"/>
          <w:sz w:val="24"/>
        </w:rPr>
        <w:t>Yang, S., Tong, S., Zhu, G., Cao, J., Wang, Y., Xue, Z., Sun, H., and Wen, Y. 2022. MVE-FLK: A multi-task legal judgment prediction via multi-view encoder fusing legal keywords. Knowledge-Based Systems, 239: 107960.</w:t>
      </w:r>
    </w:p>
    <w:sectPr w:rsidR="00FC693F" w:rsidRPr="0006063C" w:rsidSect="00034616">
      <w:headerReference w:type="default" r:id="rId21"/>
      <w:headerReference w:type="first" r:id="rId22"/>
      <w:headerReference w:type="even" r:id="rId23"/>
      <w:footerReference w:type="default" r:id="rId24"/>
      <w:footerReference w:type="first" r:id="rId25"/>
      <w:footerReference w:type="even" r:id="rId26"/>
      <w:pgSz w:w="11906" w:h="16838"/>
      <w:pgMar w:top="1701" w:right="1701"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Kaiti TC" w:cs="Times New Roman"/>
        <w:b w:val="0"/>
        <w:i w:val="0"/>
        <w:sz w:val="20"/>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Kaiti TC" w:cs="Times New Roman"/>
        <w:b w:val="0"/>
        <w:i w:val="0"/>
        <w:sz w:val="20"/>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Kaiti T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判決文本會說話嗎？臺灣智慧財產權裁判結果之文字探勘與分類研究</dc:title>
  <dc:subject>TSC崇越論文大賞投稿版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