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59BB"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9DE3B98"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DA0F5D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3303C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341175E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1CE59CE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FC200CC"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40A55DA3"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230613A7"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B2CB48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D17589E"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43AF859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3FA56DD7"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873A57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17A00108"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70543CDC" w14:textId="77777777" w:rsidR="008A393F" w:rsidRPr="00706F03" w:rsidRDefault="008A393F" w:rsidP="008A393F">
      <w:pPr>
        <w:jc w:val="center"/>
        <w:rPr>
          <w:rFonts w:cs="Times New Roman"/>
          <w:sz w:val="44"/>
          <w:szCs w:val="28"/>
        </w:rPr>
      </w:pPr>
      <w:r w:rsidRPr="00706F03">
        <w:rPr>
          <w:rFonts w:cs="Times New Roman"/>
          <w:sz w:val="44"/>
          <w:szCs w:val="28"/>
        </w:rPr>
        <w:lastRenderedPageBreak/>
        <w:t>共同指導教授：林金龍</w:t>
      </w:r>
      <w:r w:rsidRPr="00706F03">
        <w:rPr>
          <w:rFonts w:cs="Times New Roman"/>
          <w:sz w:val="44"/>
          <w:szCs w:val="28"/>
        </w:rPr>
        <w:t xml:space="preserve"> </w:t>
      </w:r>
      <w:r w:rsidRPr="00706F03">
        <w:rPr>
          <w:rFonts w:cs="Times New Roman"/>
          <w:sz w:val="44"/>
          <w:szCs w:val="28"/>
        </w:rPr>
        <w:t>博士</w:t>
      </w:r>
    </w:p>
    <w:p w14:paraId="6AAFC386"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3ECD267" w14:textId="48D5D3CD"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5F50BABE"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718F8A5"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5407A1D0"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43D79A87" w14:textId="77777777"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智慧財產權相關裁判書為資料來源。本文將裁判結果整理為敗訴（</w:t>
      </w:r>
      <w:r w:rsidRPr="00706F03">
        <w:rPr>
          <w:rFonts w:cs="Times New Roman"/>
        </w:rPr>
        <w:t>Lose</w:t>
      </w:r>
      <w:r w:rsidRPr="00706F03">
        <w:rPr>
          <w:rFonts w:cs="Times New Roman"/>
        </w:rPr>
        <w:t>）、部分勝訴（</w:t>
      </w:r>
      <w:r w:rsidRPr="00706F03">
        <w:rPr>
          <w:rFonts w:cs="Times New Roman"/>
        </w:rPr>
        <w:t>Mixed</w:t>
      </w:r>
      <w:r w:rsidRPr="00706F03">
        <w:rPr>
          <w:rFonts w:cs="Times New Roman"/>
        </w:rPr>
        <w:t>）與勝訴（</w:t>
      </w:r>
      <w:r w:rsidRPr="00706F03">
        <w:rPr>
          <w:rFonts w:cs="Times New Roman"/>
        </w:rPr>
        <w:t>Win</w:t>
      </w:r>
      <w:r w:rsidRPr="00706F03">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）。本文再透過卡方特徵選擇（</w:t>
      </w:r>
      <w:r w:rsidRPr="00706F03">
        <w:rPr>
          <w:rFonts w:cs="Times New Roman"/>
        </w:rPr>
        <w:t>Chi-square feature selection, Chi-square</w:t>
      </w:r>
      <w:r w:rsidRPr="00706F03">
        <w:rPr>
          <w:rFonts w:cs="Times New Roman"/>
        </w:rPr>
        <w:t>），篩選與裁判結果較具關聯的詞彙特徵。模型流程方面，本文比較兩種方法。第一種為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4D80369D" w14:textId="3B54E825"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lastRenderedPageBreak/>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。此結果反映智慧財產權判決分類受到類別不平衡影響。本文以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25DCCA1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49457A4F" w14:textId="2153C5ED"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097205E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65993FB"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658F0A4E"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 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3B8B3192"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65F982B5"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30183D5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0F4DCE5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摘要</w:t>
      </w:r>
      <w:r w:rsidRPr="00706F03">
        <w:rPr>
          <w:rFonts w:ascii="Times New Roman" w:eastAsia="DFKai-SB" w:hAnsi="Times New Roman" w:cs="Times New Roman" w:hint="eastAsia"/>
          <w:b w:val="0"/>
          <w:color w:val="auto"/>
          <w:sz w:val="24"/>
          <w:szCs w:val="28"/>
        </w:rPr>
        <w:tab/>
        <w:t>2</w:t>
      </w:r>
    </w:p>
    <w:p w14:paraId="12FD5A1C" w14:textId="1C76A968"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bCs/>
          <w:color w:val="auto"/>
          <w:sz w:val="24"/>
          <w:szCs w:val="28"/>
        </w:rPr>
        <w:t>Abstract</w:t>
      </w:r>
      <w:r w:rsidRPr="00706F03">
        <w:rPr>
          <w:rFonts w:ascii="Times New Roman" w:eastAsia="DFKai-SB" w:hAnsi="Times New Roman" w:cs="Times New Roman"/>
          <w:b w:val="0"/>
          <w:color w:val="auto"/>
          <w:sz w:val="24"/>
          <w:szCs w:val="28"/>
        </w:rPr>
        <w:tab/>
        <w:t>4</w:t>
      </w:r>
    </w:p>
    <w:p w14:paraId="12EA01F0" w14:textId="36591813"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表目錄</w:t>
      </w:r>
      <w:r w:rsidRPr="00706F03">
        <w:rPr>
          <w:rFonts w:ascii="Times New Roman" w:eastAsia="DFKai-SB" w:hAnsi="Times New Roman" w:cs="Times New Roman" w:hint="eastAsia"/>
          <w:b w:val="0"/>
          <w:color w:val="auto"/>
          <w:sz w:val="24"/>
          <w:szCs w:val="28"/>
        </w:rPr>
        <w:tab/>
        <w:t>9</w:t>
      </w:r>
    </w:p>
    <w:p w14:paraId="5504D2D3" w14:textId="3518C92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圖目錄</w:t>
      </w:r>
      <w:r w:rsidRPr="00706F03">
        <w:rPr>
          <w:rFonts w:ascii="Times New Roman" w:eastAsia="DFKai-SB" w:hAnsi="Times New Roman" w:cs="Times New Roman" w:hint="eastAsia"/>
          <w:b w:val="0"/>
          <w:color w:val="auto"/>
          <w:sz w:val="24"/>
          <w:szCs w:val="28"/>
        </w:rPr>
        <w:tab/>
        <w:t>10</w:t>
      </w:r>
    </w:p>
    <w:p w14:paraId="5CDDE88C" w14:textId="482F2E02"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第一章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緒論</w:t>
      </w:r>
      <w:r w:rsidRPr="00706F03">
        <w:rPr>
          <w:rFonts w:ascii="Times New Roman" w:eastAsia="DFKai-SB" w:hAnsi="Times New Roman" w:cs="Times New Roman" w:hint="eastAsia"/>
          <w:b w:val="0"/>
          <w:color w:val="auto"/>
          <w:sz w:val="24"/>
          <w:szCs w:val="28"/>
        </w:rPr>
        <w:tab/>
        <w:t>11</w:t>
      </w:r>
    </w:p>
    <w:p w14:paraId="3D823093" w14:textId="468E519E"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1.1 </w:t>
      </w:r>
      <w:r w:rsidRPr="00706F03">
        <w:rPr>
          <w:rFonts w:ascii="Times New Roman" w:eastAsia="DFKai-SB" w:hAnsi="Times New Roman" w:cs="Times New Roman" w:hint="eastAsia"/>
          <w:b w:val="0"/>
          <w:color w:val="auto"/>
          <w:sz w:val="24"/>
          <w:szCs w:val="28"/>
        </w:rPr>
        <w:t>研究背景與動機</w:t>
      </w:r>
      <w:r w:rsidRPr="00706F03">
        <w:rPr>
          <w:rFonts w:ascii="Times New Roman" w:eastAsia="DFKai-SB" w:hAnsi="Times New Roman" w:cs="Times New Roman" w:hint="eastAsia"/>
          <w:b w:val="0"/>
          <w:color w:val="auto"/>
          <w:sz w:val="24"/>
          <w:szCs w:val="28"/>
        </w:rPr>
        <w:tab/>
        <w:t>11</w:t>
      </w:r>
    </w:p>
    <w:p w14:paraId="7437DC91" w14:textId="1E159858"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1.2 </w:t>
      </w:r>
      <w:r w:rsidRPr="00706F03">
        <w:rPr>
          <w:rFonts w:ascii="Times New Roman" w:eastAsia="DFKai-SB" w:hAnsi="Times New Roman" w:cs="Times New Roman" w:hint="eastAsia"/>
          <w:b w:val="0"/>
          <w:color w:val="auto"/>
          <w:sz w:val="24"/>
          <w:szCs w:val="28"/>
        </w:rPr>
        <w:t>研究目的</w:t>
      </w:r>
      <w:r w:rsidRPr="00706F03">
        <w:rPr>
          <w:rFonts w:ascii="Times New Roman" w:eastAsia="DFKai-SB" w:hAnsi="Times New Roman" w:cs="Times New Roman" w:hint="eastAsia"/>
          <w:b w:val="0"/>
          <w:color w:val="auto"/>
          <w:sz w:val="24"/>
          <w:szCs w:val="28"/>
        </w:rPr>
        <w:tab/>
        <w:t>13</w:t>
      </w:r>
    </w:p>
    <w:p w14:paraId="2952361F" w14:textId="51F30C9E"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1.3 </w:t>
      </w:r>
      <w:r w:rsidRPr="00706F03">
        <w:rPr>
          <w:rFonts w:ascii="Times New Roman" w:eastAsia="DFKai-SB" w:hAnsi="Times New Roman" w:cs="Times New Roman" w:hint="eastAsia"/>
          <w:b w:val="0"/>
          <w:color w:val="auto"/>
          <w:sz w:val="24"/>
          <w:szCs w:val="28"/>
        </w:rPr>
        <w:t>研究問題</w:t>
      </w:r>
      <w:r w:rsidRPr="00706F03">
        <w:rPr>
          <w:rFonts w:ascii="Times New Roman" w:eastAsia="DFKai-SB" w:hAnsi="Times New Roman" w:cs="Times New Roman" w:hint="eastAsia"/>
          <w:b w:val="0"/>
          <w:color w:val="auto"/>
          <w:sz w:val="24"/>
          <w:szCs w:val="28"/>
        </w:rPr>
        <w:tab/>
        <w:t>14</w:t>
      </w:r>
    </w:p>
    <w:p w14:paraId="468A27C1" w14:textId="3D24014A"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1.4 </w:t>
      </w:r>
      <w:r w:rsidRPr="00706F03">
        <w:rPr>
          <w:rFonts w:ascii="Times New Roman" w:eastAsia="DFKai-SB" w:hAnsi="Times New Roman" w:cs="Times New Roman" w:hint="eastAsia"/>
          <w:b w:val="0"/>
          <w:color w:val="auto"/>
          <w:sz w:val="24"/>
          <w:szCs w:val="28"/>
        </w:rPr>
        <w:t>研究定位與論文架構</w:t>
      </w:r>
      <w:r w:rsidRPr="00706F03">
        <w:rPr>
          <w:rFonts w:ascii="Times New Roman" w:eastAsia="DFKai-SB" w:hAnsi="Times New Roman" w:cs="Times New Roman" w:hint="eastAsia"/>
          <w:b w:val="0"/>
          <w:color w:val="auto"/>
          <w:sz w:val="24"/>
          <w:szCs w:val="28"/>
        </w:rPr>
        <w:tab/>
        <w:t>14</w:t>
      </w:r>
    </w:p>
    <w:p w14:paraId="5B84BD9F" w14:textId="0E6B5435"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第二章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文獻回顧</w:t>
      </w:r>
      <w:r w:rsidRPr="00706F03">
        <w:rPr>
          <w:rFonts w:ascii="Times New Roman" w:eastAsia="DFKai-SB" w:hAnsi="Times New Roman" w:cs="Times New Roman" w:hint="eastAsia"/>
          <w:bCs/>
          <w:color w:val="auto"/>
          <w:sz w:val="24"/>
          <w:szCs w:val="28"/>
        </w:rPr>
        <w:tab/>
        <w:t>15</w:t>
      </w:r>
    </w:p>
    <w:p w14:paraId="020F714C" w14:textId="257A2FB3"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2.1 </w:t>
      </w:r>
      <w:r w:rsidRPr="00706F03">
        <w:rPr>
          <w:rFonts w:ascii="Times New Roman" w:eastAsia="DFKai-SB" w:hAnsi="Times New Roman" w:cs="Times New Roman" w:hint="eastAsia"/>
          <w:b w:val="0"/>
          <w:color w:val="auto"/>
          <w:sz w:val="24"/>
          <w:szCs w:val="28"/>
        </w:rPr>
        <w:t>前言</w:t>
      </w:r>
      <w:r w:rsidRPr="00706F03">
        <w:rPr>
          <w:rFonts w:ascii="Times New Roman" w:eastAsia="DFKai-SB" w:hAnsi="Times New Roman" w:cs="Times New Roman" w:hint="eastAsia"/>
          <w:b w:val="0"/>
          <w:color w:val="auto"/>
          <w:sz w:val="24"/>
          <w:szCs w:val="28"/>
        </w:rPr>
        <w:tab/>
        <w:t>15</w:t>
      </w:r>
    </w:p>
    <w:p w14:paraId="77A9F6D0" w14:textId="4E6E8C76"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2.2 </w:t>
      </w:r>
      <w:r w:rsidRPr="00706F03">
        <w:rPr>
          <w:rFonts w:ascii="Times New Roman" w:eastAsia="DFKai-SB" w:hAnsi="Times New Roman" w:cs="Times New Roman" w:hint="eastAsia"/>
          <w:b w:val="0"/>
          <w:color w:val="auto"/>
          <w:sz w:val="24"/>
          <w:szCs w:val="28"/>
        </w:rPr>
        <w:t>實證法律研究與量化分析的發展</w:t>
      </w:r>
      <w:r w:rsidRPr="00706F03">
        <w:rPr>
          <w:rFonts w:ascii="Times New Roman" w:eastAsia="DFKai-SB" w:hAnsi="Times New Roman" w:cs="Times New Roman" w:hint="eastAsia"/>
          <w:b w:val="0"/>
          <w:color w:val="auto"/>
          <w:sz w:val="24"/>
          <w:szCs w:val="28"/>
        </w:rPr>
        <w:tab/>
        <w:t>15</w:t>
      </w:r>
    </w:p>
    <w:p w14:paraId="5682AF33" w14:textId="6E8822BF"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2.3 </w:t>
      </w:r>
      <w:r w:rsidRPr="00706F03">
        <w:rPr>
          <w:rFonts w:ascii="Times New Roman" w:eastAsia="DFKai-SB" w:hAnsi="Times New Roman" w:cs="Times New Roman" w:hint="eastAsia"/>
          <w:b w:val="0"/>
          <w:color w:val="auto"/>
          <w:sz w:val="24"/>
          <w:szCs w:val="28"/>
        </w:rPr>
        <w:t>法律文本之特徵表示：</w:t>
      </w:r>
      <w:proofErr w:type="spellStart"/>
      <w:r w:rsidRPr="00706F03">
        <w:rPr>
          <w:rFonts w:ascii="Times New Roman" w:eastAsia="DFKai-SB" w:hAnsi="Times New Roman" w:cs="Times New Roman" w:hint="eastAsia"/>
          <w:b w:val="0"/>
          <w:color w:val="auto"/>
          <w:sz w:val="24"/>
          <w:szCs w:val="28"/>
        </w:rPr>
        <w:t>BoW</w:t>
      </w:r>
      <w:proofErr w:type="spellEnd"/>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 xml:space="preserve">TF </w:t>
      </w:r>
      <w:r w:rsidRPr="00706F03">
        <w:rPr>
          <w:rFonts w:ascii="Times New Roman" w:eastAsia="DFKai-SB" w:hAnsi="Times New Roman" w:cs="Times New Roman" w:hint="eastAsia"/>
          <w:b w:val="0"/>
          <w:color w:val="auto"/>
          <w:sz w:val="24"/>
          <w:szCs w:val="28"/>
        </w:rPr>
        <w:t>與</w:t>
      </w:r>
      <w:r w:rsidRPr="00706F03">
        <w:rPr>
          <w:rFonts w:ascii="Times New Roman" w:eastAsia="DFKai-SB" w:hAnsi="Times New Roman" w:cs="Times New Roman" w:hint="eastAsia"/>
          <w:b w:val="0"/>
          <w:color w:val="auto"/>
          <w:sz w:val="24"/>
          <w:szCs w:val="28"/>
        </w:rPr>
        <w:t xml:space="preserve"> TF-IDF</w:t>
      </w:r>
      <w:r w:rsidRPr="00706F03">
        <w:rPr>
          <w:rFonts w:ascii="Times New Roman" w:eastAsia="DFKai-SB" w:hAnsi="Times New Roman" w:cs="Times New Roman" w:hint="eastAsia"/>
          <w:b w:val="0"/>
          <w:color w:val="auto"/>
          <w:sz w:val="24"/>
          <w:szCs w:val="28"/>
        </w:rPr>
        <w:tab/>
        <w:t>16</w:t>
      </w:r>
    </w:p>
    <w:p w14:paraId="39DF96F8" w14:textId="51AF8B5F"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2.4 </w:t>
      </w:r>
      <w:r w:rsidRPr="00706F03">
        <w:rPr>
          <w:rFonts w:ascii="Times New Roman" w:eastAsia="DFKai-SB" w:hAnsi="Times New Roman" w:cs="Times New Roman" w:hint="eastAsia"/>
          <w:b w:val="0"/>
          <w:color w:val="auto"/>
          <w:sz w:val="24"/>
          <w:szCs w:val="28"/>
        </w:rPr>
        <w:t>預測模型建構與可解釋性之必要性</w:t>
      </w:r>
      <w:r w:rsidRPr="00706F03">
        <w:rPr>
          <w:rFonts w:ascii="Times New Roman" w:eastAsia="DFKai-SB" w:hAnsi="Times New Roman" w:cs="Times New Roman" w:hint="eastAsia"/>
          <w:b w:val="0"/>
          <w:color w:val="auto"/>
          <w:sz w:val="24"/>
          <w:szCs w:val="28"/>
        </w:rPr>
        <w:tab/>
        <w:t>17</w:t>
      </w:r>
    </w:p>
    <w:p w14:paraId="51D89EAA" w14:textId="7E4BB805"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2.5 MNIR </w:t>
      </w:r>
      <w:r w:rsidRPr="00706F03">
        <w:rPr>
          <w:rFonts w:ascii="Times New Roman" w:eastAsia="DFKai-SB" w:hAnsi="Times New Roman" w:cs="Times New Roman" w:hint="eastAsia"/>
          <w:b w:val="0"/>
          <w:color w:val="auto"/>
          <w:sz w:val="24"/>
          <w:szCs w:val="28"/>
        </w:rPr>
        <w:t>監督式特徵轉換與本研究定位</w:t>
      </w:r>
      <w:r w:rsidRPr="00706F03">
        <w:rPr>
          <w:rFonts w:ascii="Times New Roman" w:eastAsia="DFKai-SB" w:hAnsi="Times New Roman" w:cs="Times New Roman" w:hint="eastAsia"/>
          <w:b w:val="0"/>
          <w:color w:val="auto"/>
          <w:sz w:val="24"/>
          <w:szCs w:val="28"/>
        </w:rPr>
        <w:tab/>
        <w:t>18</w:t>
      </w:r>
    </w:p>
    <w:p w14:paraId="76F2AC5D" w14:textId="56CB5715"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2.6 </w:t>
      </w:r>
      <w:r w:rsidRPr="00706F03">
        <w:rPr>
          <w:rFonts w:ascii="Times New Roman" w:eastAsia="DFKai-SB" w:hAnsi="Times New Roman" w:cs="Times New Roman" w:hint="eastAsia"/>
          <w:b w:val="0"/>
          <w:color w:val="auto"/>
          <w:sz w:val="24"/>
          <w:szCs w:val="28"/>
        </w:rPr>
        <w:t>總結與研究缺口</w:t>
      </w:r>
      <w:r w:rsidRPr="00706F03">
        <w:rPr>
          <w:rFonts w:ascii="Times New Roman" w:eastAsia="DFKai-SB" w:hAnsi="Times New Roman" w:cs="Times New Roman" w:hint="eastAsia"/>
          <w:b w:val="0"/>
          <w:color w:val="auto"/>
          <w:sz w:val="24"/>
          <w:szCs w:val="28"/>
        </w:rPr>
        <w:tab/>
        <w:t>19</w:t>
      </w:r>
    </w:p>
    <w:p w14:paraId="40D88549" w14:textId="4D7E0781"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第三章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研究方法與資料</w:t>
      </w:r>
      <w:r w:rsidRPr="00706F03">
        <w:rPr>
          <w:rFonts w:ascii="Times New Roman" w:eastAsia="DFKai-SB" w:hAnsi="Times New Roman" w:cs="Times New Roman" w:hint="eastAsia"/>
          <w:b w:val="0"/>
          <w:color w:val="auto"/>
          <w:sz w:val="24"/>
          <w:szCs w:val="28"/>
        </w:rPr>
        <w:tab/>
        <w:t>20</w:t>
      </w:r>
    </w:p>
    <w:p w14:paraId="799A7BE3" w14:textId="368FAC7A"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3.1 </w:t>
      </w:r>
      <w:r w:rsidRPr="00706F03">
        <w:rPr>
          <w:rFonts w:ascii="Times New Roman" w:eastAsia="DFKai-SB" w:hAnsi="Times New Roman" w:cs="Times New Roman" w:hint="eastAsia"/>
          <w:b w:val="0"/>
          <w:color w:val="auto"/>
          <w:sz w:val="24"/>
          <w:szCs w:val="28"/>
        </w:rPr>
        <w:t>研究流程</w:t>
      </w:r>
      <w:r w:rsidRPr="00706F03">
        <w:rPr>
          <w:rFonts w:ascii="Times New Roman" w:eastAsia="DFKai-SB" w:hAnsi="Times New Roman" w:cs="Times New Roman" w:hint="eastAsia"/>
          <w:b w:val="0"/>
          <w:color w:val="auto"/>
          <w:sz w:val="24"/>
          <w:szCs w:val="28"/>
        </w:rPr>
        <w:tab/>
        <w:t>20</w:t>
      </w:r>
    </w:p>
    <w:p w14:paraId="623F4323" w14:textId="2FFF8B94"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lastRenderedPageBreak/>
        <w:t xml:space="preserve">3.2 </w:t>
      </w:r>
      <w:r w:rsidRPr="00706F03">
        <w:rPr>
          <w:rFonts w:ascii="Times New Roman" w:eastAsia="DFKai-SB" w:hAnsi="Times New Roman" w:cs="Times New Roman" w:hint="eastAsia"/>
          <w:b w:val="0"/>
          <w:color w:val="auto"/>
          <w:sz w:val="24"/>
          <w:szCs w:val="28"/>
        </w:rPr>
        <w:t>資料獲取與前處理</w:t>
      </w:r>
      <w:r w:rsidRPr="00706F03">
        <w:rPr>
          <w:rFonts w:ascii="Times New Roman" w:eastAsia="DFKai-SB" w:hAnsi="Times New Roman" w:cs="Times New Roman" w:hint="eastAsia"/>
          <w:b w:val="0"/>
          <w:color w:val="auto"/>
          <w:sz w:val="24"/>
          <w:szCs w:val="28"/>
        </w:rPr>
        <w:tab/>
        <w:t>21</w:t>
      </w:r>
    </w:p>
    <w:p w14:paraId="3BFB3AFE" w14:textId="3012F49F"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3.3 </w:t>
      </w:r>
      <w:r w:rsidRPr="00706F03">
        <w:rPr>
          <w:rFonts w:ascii="Times New Roman" w:eastAsia="DFKai-SB" w:hAnsi="Times New Roman" w:cs="Times New Roman" w:hint="eastAsia"/>
          <w:b w:val="0"/>
          <w:color w:val="auto"/>
          <w:sz w:val="24"/>
          <w:szCs w:val="28"/>
        </w:rPr>
        <w:t>智慧財產權案件篩選與文本前處理</w:t>
      </w:r>
      <w:r w:rsidRPr="00706F03">
        <w:rPr>
          <w:rFonts w:ascii="Times New Roman" w:eastAsia="DFKai-SB" w:hAnsi="Times New Roman" w:cs="Times New Roman" w:hint="eastAsia"/>
          <w:b w:val="0"/>
          <w:color w:val="auto"/>
          <w:sz w:val="24"/>
          <w:szCs w:val="28"/>
        </w:rPr>
        <w:tab/>
        <w:t>21</w:t>
      </w:r>
    </w:p>
    <w:p w14:paraId="73ADDA2F" w14:textId="6F982CCA"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 </w:t>
      </w:r>
      <w:r w:rsidRPr="00706F03">
        <w:rPr>
          <w:rFonts w:ascii="Times New Roman" w:eastAsia="DFKai-SB" w:hAnsi="Times New Roman" w:cs="Times New Roman" w:hint="eastAsia"/>
          <w:b w:val="0"/>
          <w:color w:val="auto"/>
          <w:sz w:val="24"/>
          <w:szCs w:val="28"/>
        </w:rPr>
        <w:t>樣本篩選、標籤整理與樣本分布</w:t>
      </w:r>
      <w:r w:rsidRPr="00706F03">
        <w:rPr>
          <w:rFonts w:ascii="Times New Roman" w:eastAsia="DFKai-SB" w:hAnsi="Times New Roman" w:cs="Times New Roman" w:hint="eastAsia"/>
          <w:b w:val="0"/>
          <w:color w:val="auto"/>
          <w:sz w:val="24"/>
          <w:szCs w:val="28"/>
        </w:rPr>
        <w:tab/>
        <w:t>22</w:t>
      </w:r>
    </w:p>
    <w:p w14:paraId="47D45FCA" w14:textId="396BB28F"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3.4.1 </w:t>
      </w:r>
      <w:r w:rsidRPr="00706F03">
        <w:rPr>
          <w:rFonts w:ascii="Times New Roman" w:eastAsia="DFKai-SB" w:hAnsi="Times New Roman" w:cs="Times New Roman" w:hint="eastAsia"/>
          <w:b w:val="0"/>
          <w:color w:val="auto"/>
          <w:sz w:val="24"/>
          <w:szCs w:val="28"/>
        </w:rPr>
        <w:t>案件類型之法律性質</w:t>
      </w:r>
      <w:r w:rsidRPr="00706F03">
        <w:rPr>
          <w:rFonts w:ascii="Times New Roman" w:eastAsia="DFKai-SB" w:hAnsi="Times New Roman" w:cs="Times New Roman" w:hint="eastAsia"/>
          <w:b w:val="0"/>
          <w:color w:val="auto"/>
          <w:sz w:val="24"/>
          <w:szCs w:val="28"/>
        </w:rPr>
        <w:tab/>
        <w:t>22</w:t>
      </w:r>
    </w:p>
    <w:p w14:paraId="132B85E1" w14:textId="07BBB9D2"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3.4.2 </w:t>
      </w:r>
      <w:r w:rsidRPr="00706F03">
        <w:rPr>
          <w:rFonts w:ascii="Times New Roman" w:eastAsia="DFKai-SB" w:hAnsi="Times New Roman" w:cs="Times New Roman" w:hint="eastAsia"/>
          <w:b w:val="0"/>
          <w:color w:val="auto"/>
          <w:sz w:val="24"/>
          <w:szCs w:val="28"/>
        </w:rPr>
        <w:t>樣本篩選與標籤整理</w:t>
      </w:r>
      <w:r w:rsidRPr="00706F03">
        <w:rPr>
          <w:rFonts w:ascii="Times New Roman" w:eastAsia="DFKai-SB" w:hAnsi="Times New Roman" w:cs="Times New Roman" w:hint="eastAsia"/>
          <w:b w:val="0"/>
          <w:color w:val="auto"/>
          <w:sz w:val="24"/>
          <w:szCs w:val="28"/>
        </w:rPr>
        <w:tab/>
        <w:t>24</w:t>
      </w:r>
    </w:p>
    <w:p w14:paraId="71EF2A69" w14:textId="7F3AF08E"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3.4.3 </w:t>
      </w:r>
      <w:r w:rsidRPr="00706F03">
        <w:rPr>
          <w:rFonts w:ascii="Times New Roman" w:eastAsia="DFKai-SB" w:hAnsi="Times New Roman" w:cs="Times New Roman" w:hint="eastAsia"/>
          <w:b w:val="0"/>
          <w:color w:val="auto"/>
          <w:sz w:val="24"/>
          <w:szCs w:val="28"/>
        </w:rPr>
        <w:t>樣本分布</w:t>
      </w:r>
      <w:r w:rsidRPr="00706F03">
        <w:rPr>
          <w:rFonts w:ascii="Times New Roman" w:eastAsia="DFKai-SB" w:hAnsi="Times New Roman" w:cs="Times New Roman" w:hint="eastAsia"/>
          <w:b w:val="0"/>
          <w:color w:val="auto"/>
          <w:sz w:val="24"/>
          <w:szCs w:val="28"/>
        </w:rPr>
        <w:tab/>
        <w:t>25</w:t>
      </w:r>
    </w:p>
    <w:p w14:paraId="35D977C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3.4.4 </w:t>
      </w:r>
      <w:r w:rsidRPr="00706F03">
        <w:rPr>
          <w:rFonts w:ascii="Times New Roman" w:eastAsia="DFKai-SB" w:hAnsi="Times New Roman" w:cs="Times New Roman" w:hint="eastAsia"/>
          <w:b w:val="0"/>
          <w:color w:val="auto"/>
          <w:sz w:val="24"/>
          <w:szCs w:val="28"/>
        </w:rPr>
        <w:t>不同案件類型之代表性詞彙分佈</w:t>
      </w:r>
      <w:r w:rsidRPr="00706F03">
        <w:rPr>
          <w:rFonts w:ascii="Times New Roman" w:eastAsia="DFKai-SB" w:hAnsi="Times New Roman" w:cs="Times New Roman" w:hint="eastAsia"/>
          <w:b w:val="0"/>
          <w:color w:val="auto"/>
          <w:sz w:val="24"/>
          <w:szCs w:val="28"/>
        </w:rPr>
        <w:tab/>
        <w:t>28</w:t>
      </w:r>
    </w:p>
    <w:p w14:paraId="548CA7D5" w14:textId="330F6DAC"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3.5 </w:t>
      </w:r>
      <w:r w:rsidRPr="00706F03">
        <w:rPr>
          <w:rFonts w:ascii="Times New Roman" w:eastAsia="DFKai-SB" w:hAnsi="Times New Roman" w:cs="Times New Roman" w:hint="eastAsia"/>
          <w:b w:val="0"/>
          <w:color w:val="auto"/>
          <w:sz w:val="24"/>
          <w:szCs w:val="28"/>
        </w:rPr>
        <w:t>文字特徵建構</w:t>
      </w:r>
      <w:r w:rsidRPr="00706F03">
        <w:rPr>
          <w:rFonts w:ascii="Times New Roman" w:eastAsia="DFKai-SB" w:hAnsi="Times New Roman" w:cs="Times New Roman" w:hint="eastAsia"/>
          <w:b w:val="0"/>
          <w:color w:val="auto"/>
          <w:sz w:val="24"/>
          <w:szCs w:val="28"/>
        </w:rPr>
        <w:tab/>
        <w:t>29</w:t>
      </w:r>
    </w:p>
    <w:p w14:paraId="3C6AE939" w14:textId="6C820F2A"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3.5.1 </w:t>
      </w:r>
      <w:r w:rsidRPr="00706F03">
        <w:rPr>
          <w:rFonts w:ascii="Times New Roman" w:eastAsia="DFKai-SB" w:hAnsi="Times New Roman" w:cs="Times New Roman" w:hint="eastAsia"/>
          <w:b w:val="0"/>
          <w:color w:val="auto"/>
          <w:sz w:val="24"/>
          <w:szCs w:val="28"/>
        </w:rPr>
        <w:t>詞袋模型</w:t>
      </w:r>
      <w:r w:rsidRPr="00706F03">
        <w:rPr>
          <w:rFonts w:ascii="Times New Roman" w:eastAsia="DFKai-SB" w:hAnsi="Times New Roman" w:cs="Times New Roman" w:hint="eastAsia"/>
          <w:b w:val="0"/>
          <w:color w:val="auto"/>
          <w:sz w:val="24"/>
          <w:szCs w:val="28"/>
        </w:rPr>
        <w:tab/>
        <w:t>29</w:t>
      </w:r>
    </w:p>
    <w:p w14:paraId="13AECA4C" w14:textId="33937E8E"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3.5.2 </w:t>
      </w:r>
      <w:r w:rsidRPr="00706F03">
        <w:rPr>
          <w:rFonts w:ascii="Times New Roman" w:eastAsia="DFKai-SB" w:hAnsi="Times New Roman" w:cs="Times New Roman" w:hint="eastAsia"/>
          <w:b w:val="0"/>
          <w:color w:val="auto"/>
          <w:sz w:val="24"/>
          <w:szCs w:val="28"/>
        </w:rPr>
        <w:t>詞頻表示</w:t>
      </w:r>
      <w:r w:rsidRPr="00706F03">
        <w:rPr>
          <w:rFonts w:ascii="Times New Roman" w:eastAsia="DFKai-SB" w:hAnsi="Times New Roman" w:cs="Times New Roman" w:hint="eastAsia"/>
          <w:b w:val="0"/>
          <w:color w:val="auto"/>
          <w:sz w:val="24"/>
          <w:szCs w:val="28"/>
        </w:rPr>
        <w:tab/>
        <w:t>29</w:t>
      </w:r>
    </w:p>
    <w:p w14:paraId="6C23B7F1" w14:textId="31548CEA"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3.5.3 </w:t>
      </w:r>
      <w:r w:rsidRPr="00706F03">
        <w:rPr>
          <w:rFonts w:ascii="Times New Roman" w:eastAsia="DFKai-SB" w:hAnsi="Times New Roman" w:cs="Times New Roman" w:hint="eastAsia"/>
          <w:b w:val="0"/>
          <w:color w:val="auto"/>
          <w:sz w:val="24"/>
          <w:szCs w:val="28"/>
        </w:rPr>
        <w:t>詞頻－逆文件頻率</w:t>
      </w:r>
      <w:r w:rsidRPr="00706F03">
        <w:rPr>
          <w:rFonts w:ascii="Times New Roman" w:eastAsia="DFKai-SB" w:hAnsi="Times New Roman" w:cs="Times New Roman" w:hint="eastAsia"/>
          <w:b w:val="0"/>
          <w:color w:val="auto"/>
          <w:sz w:val="24"/>
          <w:szCs w:val="28"/>
        </w:rPr>
        <w:tab/>
        <w:t>30</w:t>
      </w:r>
    </w:p>
    <w:p w14:paraId="0365BDAA" w14:textId="7129D029"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3.6 Chi-square </w:t>
      </w:r>
      <w:r w:rsidRPr="00706F03">
        <w:rPr>
          <w:rFonts w:ascii="Times New Roman" w:eastAsia="DFKai-SB" w:hAnsi="Times New Roman" w:cs="Times New Roman" w:hint="eastAsia"/>
          <w:b w:val="0"/>
          <w:color w:val="auto"/>
          <w:sz w:val="24"/>
          <w:szCs w:val="28"/>
        </w:rPr>
        <w:t>特徵選擇</w:t>
      </w:r>
      <w:r w:rsidRPr="00706F03">
        <w:rPr>
          <w:rFonts w:ascii="Times New Roman" w:eastAsia="DFKai-SB" w:hAnsi="Times New Roman" w:cs="Times New Roman" w:hint="eastAsia"/>
          <w:b w:val="0"/>
          <w:color w:val="auto"/>
          <w:sz w:val="24"/>
          <w:szCs w:val="28"/>
        </w:rPr>
        <w:tab/>
        <w:t>32</w:t>
      </w:r>
    </w:p>
    <w:p w14:paraId="22CA3F2F" w14:textId="43E6AC1D"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3.7 MNIR </w:t>
      </w:r>
      <w:r w:rsidRPr="00706F03">
        <w:rPr>
          <w:rFonts w:ascii="Times New Roman" w:eastAsia="DFKai-SB" w:hAnsi="Times New Roman" w:cs="Times New Roman" w:hint="eastAsia"/>
          <w:b w:val="0"/>
          <w:color w:val="auto"/>
          <w:sz w:val="24"/>
          <w:szCs w:val="28"/>
        </w:rPr>
        <w:t>監督式特徵轉換</w:t>
      </w:r>
      <w:r w:rsidRPr="00706F03">
        <w:rPr>
          <w:rFonts w:ascii="Times New Roman" w:eastAsia="DFKai-SB" w:hAnsi="Times New Roman" w:cs="Times New Roman" w:hint="eastAsia"/>
          <w:b w:val="0"/>
          <w:color w:val="auto"/>
          <w:sz w:val="24"/>
          <w:szCs w:val="28"/>
        </w:rPr>
        <w:tab/>
        <w:t>33</w:t>
      </w:r>
    </w:p>
    <w:p w14:paraId="5188BF94" w14:textId="062A60A5"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3.7.1 MNIR </w:t>
      </w:r>
      <w:r w:rsidRPr="00706F03">
        <w:rPr>
          <w:rFonts w:ascii="Times New Roman" w:eastAsia="DFKai-SB" w:hAnsi="Times New Roman" w:cs="Times New Roman" w:hint="eastAsia"/>
          <w:b w:val="0"/>
          <w:color w:val="auto"/>
          <w:sz w:val="24"/>
          <w:szCs w:val="28"/>
        </w:rPr>
        <w:t>之模型設定與</w:t>
      </w:r>
      <w:r w:rsidRPr="00706F03">
        <w:rPr>
          <w:rFonts w:ascii="Times New Roman" w:eastAsia="DFKai-SB" w:hAnsi="Times New Roman" w:cs="Times New Roman" w:hint="eastAsia"/>
          <w:b w:val="0"/>
          <w:color w:val="auto"/>
          <w:sz w:val="24"/>
          <w:szCs w:val="28"/>
        </w:rPr>
        <w:t xml:space="preserve"> inverse regression</w:t>
      </w:r>
      <w:r w:rsidRPr="00706F03">
        <w:rPr>
          <w:rFonts w:ascii="Times New Roman" w:eastAsia="DFKai-SB" w:hAnsi="Times New Roman" w:cs="Times New Roman" w:hint="eastAsia"/>
          <w:b w:val="0"/>
          <w:color w:val="auto"/>
          <w:sz w:val="24"/>
          <w:szCs w:val="28"/>
        </w:rPr>
        <w:tab/>
        <w:t>34</w:t>
      </w:r>
    </w:p>
    <w:p w14:paraId="025D6A73" w14:textId="54C981E3"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3.7.2 Gamma-Lasso </w:t>
      </w:r>
      <w:r w:rsidRPr="00706F03">
        <w:rPr>
          <w:rFonts w:ascii="Times New Roman" w:eastAsia="DFKai-SB" w:hAnsi="Times New Roman" w:cs="Times New Roman" w:hint="eastAsia"/>
          <w:b w:val="0"/>
          <w:color w:val="auto"/>
          <w:sz w:val="24"/>
          <w:szCs w:val="28"/>
        </w:rPr>
        <w:t>估計法與正則化</w:t>
      </w:r>
      <w:r w:rsidRPr="00706F03">
        <w:rPr>
          <w:rFonts w:ascii="Times New Roman" w:eastAsia="DFKai-SB" w:hAnsi="Times New Roman" w:cs="Times New Roman" w:hint="eastAsia"/>
          <w:b w:val="0"/>
          <w:color w:val="auto"/>
          <w:sz w:val="24"/>
          <w:szCs w:val="28"/>
        </w:rPr>
        <w:tab/>
        <w:t>35</w:t>
      </w:r>
    </w:p>
    <w:p w14:paraId="2262A521" w14:textId="3D65B855"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3.7.3 </w:t>
      </w:r>
      <w:r w:rsidRPr="00706F03">
        <w:rPr>
          <w:rFonts w:ascii="Times New Roman" w:eastAsia="DFKai-SB" w:hAnsi="Times New Roman" w:cs="Times New Roman" w:hint="eastAsia"/>
          <w:b w:val="0"/>
          <w:color w:val="auto"/>
          <w:sz w:val="24"/>
          <w:szCs w:val="28"/>
        </w:rPr>
        <w:t>充分縮減分數與降維邏輯</w:t>
      </w:r>
      <w:r w:rsidRPr="00706F03">
        <w:rPr>
          <w:rFonts w:ascii="Times New Roman" w:eastAsia="DFKai-SB" w:hAnsi="Times New Roman" w:cs="Times New Roman" w:hint="eastAsia"/>
          <w:b w:val="0"/>
          <w:color w:val="auto"/>
          <w:sz w:val="24"/>
          <w:szCs w:val="28"/>
        </w:rPr>
        <w:tab/>
        <w:t>36</w:t>
      </w:r>
    </w:p>
    <w:p w14:paraId="3810E199" w14:textId="7AAB8D8F"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 </w:t>
      </w:r>
      <w:r w:rsidRPr="00706F03">
        <w:rPr>
          <w:rFonts w:ascii="Times New Roman" w:eastAsia="DFKai-SB" w:hAnsi="Times New Roman" w:cs="Times New Roman" w:hint="eastAsia"/>
          <w:b w:val="0"/>
          <w:color w:val="auto"/>
          <w:sz w:val="24"/>
          <w:szCs w:val="28"/>
        </w:rPr>
        <w:t>模型流程設計</w:t>
      </w:r>
      <w:r w:rsidRPr="00706F03">
        <w:rPr>
          <w:rFonts w:ascii="Times New Roman" w:eastAsia="DFKai-SB" w:hAnsi="Times New Roman" w:cs="Times New Roman" w:hint="eastAsia"/>
          <w:b w:val="0"/>
          <w:color w:val="auto"/>
          <w:sz w:val="24"/>
          <w:szCs w:val="28"/>
        </w:rPr>
        <w:tab/>
        <w:t>37</w:t>
      </w:r>
    </w:p>
    <w:p w14:paraId="5A20A860" w14:textId="31E84E4E"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3.8.1 SVM </w:t>
      </w:r>
      <w:r w:rsidRPr="00706F03">
        <w:rPr>
          <w:rFonts w:ascii="Times New Roman" w:eastAsia="DFKai-SB" w:hAnsi="Times New Roman" w:cs="Times New Roman" w:hint="eastAsia"/>
          <w:b w:val="0"/>
          <w:color w:val="auto"/>
          <w:sz w:val="24"/>
          <w:szCs w:val="28"/>
        </w:rPr>
        <w:t>分類器設定</w:t>
      </w:r>
      <w:r w:rsidRPr="00706F03">
        <w:rPr>
          <w:rFonts w:ascii="Times New Roman" w:eastAsia="DFKai-SB" w:hAnsi="Times New Roman" w:cs="Times New Roman" w:hint="eastAsia"/>
          <w:b w:val="0"/>
          <w:color w:val="auto"/>
          <w:sz w:val="24"/>
          <w:szCs w:val="28"/>
        </w:rPr>
        <w:tab/>
        <w:t>37</w:t>
      </w:r>
    </w:p>
    <w:p w14:paraId="4714729E" w14:textId="767DFB5A"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3.8.2 Chi-square + MNIR + SVM </w:t>
      </w:r>
      <w:r w:rsidRPr="00706F03">
        <w:rPr>
          <w:rFonts w:ascii="Times New Roman" w:eastAsia="DFKai-SB" w:hAnsi="Times New Roman" w:cs="Times New Roman" w:hint="eastAsia"/>
          <w:b w:val="0"/>
          <w:color w:val="auto"/>
          <w:sz w:val="24"/>
          <w:szCs w:val="28"/>
        </w:rPr>
        <w:t>流程</w:t>
      </w:r>
      <w:r w:rsidRPr="00706F03">
        <w:rPr>
          <w:rFonts w:ascii="Times New Roman" w:eastAsia="DFKai-SB" w:hAnsi="Times New Roman" w:cs="Times New Roman" w:hint="eastAsia"/>
          <w:b w:val="0"/>
          <w:color w:val="auto"/>
          <w:sz w:val="24"/>
          <w:szCs w:val="28"/>
        </w:rPr>
        <w:tab/>
        <w:t>39</w:t>
      </w:r>
    </w:p>
    <w:p w14:paraId="73E70DCF" w14:textId="0209A53B"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lastRenderedPageBreak/>
        <w:t xml:space="preserve">3.8.3 Chi-square + SVM </w:t>
      </w:r>
      <w:r w:rsidRPr="00706F03">
        <w:rPr>
          <w:rFonts w:ascii="Times New Roman" w:eastAsia="DFKai-SB" w:hAnsi="Times New Roman" w:cs="Times New Roman" w:hint="eastAsia"/>
          <w:b w:val="0"/>
          <w:color w:val="auto"/>
          <w:sz w:val="24"/>
          <w:szCs w:val="28"/>
        </w:rPr>
        <w:t>對照流程</w:t>
      </w:r>
      <w:r w:rsidRPr="00706F03">
        <w:rPr>
          <w:rFonts w:ascii="Times New Roman" w:eastAsia="DFKai-SB" w:hAnsi="Times New Roman" w:cs="Times New Roman" w:hint="eastAsia"/>
          <w:b w:val="0"/>
          <w:color w:val="auto"/>
          <w:sz w:val="24"/>
          <w:szCs w:val="28"/>
        </w:rPr>
        <w:tab/>
        <w:t>40</w:t>
      </w:r>
    </w:p>
    <w:p w14:paraId="2F992CD7" w14:textId="225A0E65"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b w:val="0"/>
          <w:color w:val="auto"/>
          <w:sz w:val="24"/>
          <w:szCs w:val="28"/>
        </w:rPr>
        <w:t>3.8.4 Majority Class baseline</w:t>
      </w:r>
      <w:r w:rsidRPr="00706F03">
        <w:rPr>
          <w:rFonts w:ascii="Times New Roman" w:eastAsia="DFKai-SB" w:hAnsi="Times New Roman" w:cs="Times New Roman"/>
          <w:b w:val="0"/>
          <w:color w:val="auto"/>
          <w:sz w:val="24"/>
          <w:szCs w:val="28"/>
        </w:rPr>
        <w:tab/>
        <w:t>41</w:t>
      </w:r>
    </w:p>
    <w:p w14:paraId="4819471B" w14:textId="0CC9AA5B"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3.8.5 </w:t>
      </w:r>
      <w:r w:rsidRPr="00706F03">
        <w:rPr>
          <w:rFonts w:ascii="Times New Roman" w:eastAsia="DFKai-SB" w:hAnsi="Times New Roman" w:cs="Times New Roman" w:hint="eastAsia"/>
          <w:b w:val="0"/>
          <w:color w:val="auto"/>
          <w:sz w:val="24"/>
          <w:szCs w:val="28"/>
        </w:rPr>
        <w:t>模型評估方式</w:t>
      </w:r>
      <w:r w:rsidRPr="00706F03">
        <w:rPr>
          <w:rFonts w:ascii="Times New Roman" w:eastAsia="DFKai-SB" w:hAnsi="Times New Roman" w:cs="Times New Roman" w:hint="eastAsia"/>
          <w:b w:val="0"/>
          <w:color w:val="auto"/>
          <w:sz w:val="24"/>
          <w:szCs w:val="28"/>
        </w:rPr>
        <w:tab/>
        <w:t>41</w:t>
      </w:r>
    </w:p>
    <w:p w14:paraId="68C4A5AD" w14:textId="5B14CD6A"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3.8.6 </w:t>
      </w:r>
      <w:r w:rsidRPr="00706F03">
        <w:rPr>
          <w:rFonts w:ascii="Times New Roman" w:eastAsia="DFKai-SB" w:hAnsi="Times New Roman" w:cs="Times New Roman" w:hint="eastAsia"/>
          <w:b w:val="0"/>
          <w:color w:val="auto"/>
          <w:sz w:val="24"/>
          <w:szCs w:val="28"/>
        </w:rPr>
        <w:t>本研究各方法之功能與流程比較</w:t>
      </w:r>
      <w:r w:rsidRPr="00706F03">
        <w:rPr>
          <w:rFonts w:ascii="Times New Roman" w:eastAsia="DFKai-SB" w:hAnsi="Times New Roman" w:cs="Times New Roman" w:hint="eastAsia"/>
          <w:b w:val="0"/>
          <w:color w:val="auto"/>
          <w:sz w:val="24"/>
          <w:szCs w:val="28"/>
        </w:rPr>
        <w:tab/>
        <w:t>43</w:t>
      </w:r>
    </w:p>
    <w:p w14:paraId="0F379B6D" w14:textId="63525646"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3.9 </w:t>
      </w:r>
      <w:r w:rsidRPr="00706F03">
        <w:rPr>
          <w:rFonts w:ascii="Times New Roman" w:eastAsia="DFKai-SB" w:hAnsi="Times New Roman" w:cs="Times New Roman" w:hint="eastAsia"/>
          <w:b w:val="0"/>
          <w:color w:val="auto"/>
          <w:sz w:val="24"/>
          <w:szCs w:val="28"/>
        </w:rPr>
        <w:t>資料集劃分與參數選擇</w:t>
      </w:r>
      <w:r w:rsidRPr="00706F03">
        <w:rPr>
          <w:rFonts w:ascii="Times New Roman" w:eastAsia="DFKai-SB" w:hAnsi="Times New Roman" w:cs="Times New Roman" w:hint="eastAsia"/>
          <w:b w:val="0"/>
          <w:color w:val="auto"/>
          <w:sz w:val="24"/>
          <w:szCs w:val="28"/>
        </w:rPr>
        <w:tab/>
        <w:t>44</w:t>
      </w:r>
    </w:p>
    <w:p w14:paraId="099D38C1" w14:textId="6F970214"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3.10 </w:t>
      </w:r>
      <w:r w:rsidRPr="00706F03">
        <w:rPr>
          <w:rFonts w:ascii="Times New Roman" w:eastAsia="DFKai-SB" w:hAnsi="Times New Roman" w:cs="Times New Roman" w:hint="eastAsia"/>
          <w:b w:val="0"/>
          <w:color w:val="auto"/>
          <w:sz w:val="24"/>
          <w:szCs w:val="28"/>
        </w:rPr>
        <w:t>小結</w:t>
      </w:r>
      <w:r w:rsidRPr="00706F03">
        <w:rPr>
          <w:rFonts w:ascii="Times New Roman" w:eastAsia="DFKai-SB" w:hAnsi="Times New Roman" w:cs="Times New Roman" w:hint="eastAsia"/>
          <w:b w:val="0"/>
          <w:color w:val="auto"/>
          <w:sz w:val="24"/>
          <w:szCs w:val="28"/>
        </w:rPr>
        <w:tab/>
        <w:t>46</w:t>
      </w:r>
    </w:p>
    <w:p w14:paraId="6C3641BA" w14:textId="7884617F"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第四章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研究結果與分析</w:t>
      </w:r>
      <w:r w:rsidRPr="00706F03">
        <w:rPr>
          <w:rFonts w:ascii="Times New Roman" w:eastAsia="DFKai-SB" w:hAnsi="Times New Roman" w:cs="Times New Roman" w:hint="eastAsia"/>
          <w:b w:val="0"/>
          <w:color w:val="auto"/>
          <w:sz w:val="24"/>
          <w:szCs w:val="28"/>
        </w:rPr>
        <w:tab/>
        <w:t>48</w:t>
      </w:r>
    </w:p>
    <w:p w14:paraId="58DFE1FB" w14:textId="1FED4329"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4.1 </w:t>
      </w:r>
      <w:r w:rsidRPr="00706F03">
        <w:rPr>
          <w:rFonts w:ascii="Times New Roman" w:eastAsia="DFKai-SB" w:hAnsi="Times New Roman" w:cs="Times New Roman" w:hint="eastAsia"/>
          <w:b w:val="0"/>
          <w:color w:val="auto"/>
          <w:sz w:val="24"/>
          <w:szCs w:val="28"/>
        </w:rPr>
        <w:t>實驗設定與評估邏輯</w:t>
      </w:r>
      <w:r w:rsidRPr="00706F03">
        <w:rPr>
          <w:rFonts w:ascii="Times New Roman" w:eastAsia="DFKai-SB" w:hAnsi="Times New Roman" w:cs="Times New Roman" w:hint="eastAsia"/>
          <w:b w:val="0"/>
          <w:color w:val="auto"/>
          <w:sz w:val="24"/>
          <w:szCs w:val="28"/>
        </w:rPr>
        <w:tab/>
        <w:t>48</w:t>
      </w:r>
    </w:p>
    <w:p w14:paraId="076263A6" w14:textId="649590C6"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4.2 Chi-square + MNIR + SVM </w:t>
      </w:r>
      <w:r w:rsidRPr="00706F03">
        <w:rPr>
          <w:rFonts w:ascii="Times New Roman" w:eastAsia="DFKai-SB" w:hAnsi="Times New Roman" w:cs="Times New Roman" w:hint="eastAsia"/>
          <w:b w:val="0"/>
          <w:color w:val="auto"/>
          <w:sz w:val="24"/>
          <w:szCs w:val="28"/>
        </w:rPr>
        <w:t>核心流程之模型表現</w:t>
      </w:r>
      <w:r w:rsidRPr="00706F03">
        <w:rPr>
          <w:rFonts w:ascii="Times New Roman" w:eastAsia="DFKai-SB" w:hAnsi="Times New Roman" w:cs="Times New Roman" w:hint="eastAsia"/>
          <w:b w:val="0"/>
          <w:color w:val="auto"/>
          <w:sz w:val="24"/>
          <w:szCs w:val="28"/>
        </w:rPr>
        <w:tab/>
        <w:t>49</w:t>
      </w:r>
    </w:p>
    <w:p w14:paraId="046CFAA7" w14:textId="63D89894"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4.3 Chi-square + SVM </w:t>
      </w:r>
      <w:r w:rsidRPr="00706F03">
        <w:rPr>
          <w:rFonts w:ascii="Times New Roman" w:eastAsia="DFKai-SB" w:hAnsi="Times New Roman" w:cs="Times New Roman" w:hint="eastAsia"/>
          <w:b w:val="0"/>
          <w:color w:val="auto"/>
          <w:sz w:val="24"/>
          <w:szCs w:val="28"/>
        </w:rPr>
        <w:t>對照流程之模型表現</w:t>
      </w:r>
      <w:r w:rsidRPr="00706F03">
        <w:rPr>
          <w:rFonts w:ascii="Times New Roman" w:eastAsia="DFKai-SB" w:hAnsi="Times New Roman" w:cs="Times New Roman" w:hint="eastAsia"/>
          <w:b w:val="0"/>
          <w:color w:val="auto"/>
          <w:sz w:val="24"/>
          <w:szCs w:val="28"/>
        </w:rPr>
        <w:tab/>
        <w:t>49</w:t>
      </w:r>
    </w:p>
    <w:p w14:paraId="74A14D72" w14:textId="6B24F8E3"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4.4 Chi-square + MNIR + SVM </w:t>
      </w:r>
      <w:r w:rsidRPr="00706F03">
        <w:rPr>
          <w:rFonts w:ascii="Times New Roman" w:eastAsia="DFKai-SB" w:hAnsi="Times New Roman" w:cs="Times New Roman" w:hint="eastAsia"/>
          <w:b w:val="0"/>
          <w:color w:val="auto"/>
          <w:sz w:val="24"/>
          <w:szCs w:val="28"/>
        </w:rPr>
        <w:t>與</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之整體流程比較</w:t>
      </w:r>
      <w:r w:rsidRPr="00706F03">
        <w:rPr>
          <w:rFonts w:ascii="Times New Roman" w:eastAsia="DFKai-SB" w:hAnsi="Times New Roman" w:cs="Times New Roman" w:hint="eastAsia"/>
          <w:b w:val="0"/>
          <w:color w:val="auto"/>
          <w:sz w:val="24"/>
          <w:szCs w:val="28"/>
        </w:rPr>
        <w:tab/>
        <w:t>50</w:t>
      </w:r>
    </w:p>
    <w:p w14:paraId="47BCF021" w14:textId="3654F755"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4.5 </w:t>
      </w:r>
      <w:r w:rsidRPr="00706F03">
        <w:rPr>
          <w:rFonts w:ascii="Times New Roman" w:eastAsia="DFKai-SB" w:hAnsi="Times New Roman" w:cs="Times New Roman" w:hint="eastAsia"/>
          <w:b w:val="0"/>
          <w:color w:val="auto"/>
          <w:sz w:val="24"/>
          <w:szCs w:val="28"/>
        </w:rPr>
        <w:t>不同文字特徵表示之影響</w:t>
      </w:r>
      <w:r w:rsidRPr="00706F03">
        <w:rPr>
          <w:rFonts w:ascii="Times New Roman" w:eastAsia="DFKai-SB" w:hAnsi="Times New Roman" w:cs="Times New Roman" w:hint="eastAsia"/>
          <w:b w:val="0"/>
          <w:color w:val="auto"/>
          <w:sz w:val="24"/>
          <w:szCs w:val="28"/>
        </w:rPr>
        <w:tab/>
        <w:t>53</w:t>
      </w:r>
    </w:p>
    <w:p w14:paraId="227EC724" w14:textId="74AA63A0"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4.6 </w:t>
      </w:r>
      <w:r w:rsidRPr="00706F03">
        <w:rPr>
          <w:rFonts w:ascii="Times New Roman" w:eastAsia="DFKai-SB" w:hAnsi="Times New Roman" w:cs="Times New Roman" w:hint="eastAsia"/>
          <w:b w:val="0"/>
          <w:color w:val="auto"/>
          <w:sz w:val="24"/>
          <w:szCs w:val="28"/>
        </w:rPr>
        <w:t>參數選擇與驗證集表現</w:t>
      </w:r>
      <w:r w:rsidRPr="00706F03">
        <w:rPr>
          <w:rFonts w:ascii="Times New Roman" w:eastAsia="DFKai-SB" w:hAnsi="Times New Roman" w:cs="Times New Roman" w:hint="eastAsia"/>
          <w:b w:val="0"/>
          <w:color w:val="auto"/>
          <w:sz w:val="24"/>
          <w:szCs w:val="28"/>
        </w:rPr>
        <w:tab/>
        <w:t>54</w:t>
      </w:r>
    </w:p>
    <w:p w14:paraId="06A381B9" w14:textId="49B43C6C"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4.7 </w:t>
      </w:r>
      <w:r w:rsidRPr="00706F03">
        <w:rPr>
          <w:rFonts w:ascii="Times New Roman" w:eastAsia="DFKai-SB" w:hAnsi="Times New Roman" w:cs="Times New Roman" w:hint="eastAsia"/>
          <w:b w:val="0"/>
          <w:color w:val="auto"/>
          <w:sz w:val="24"/>
          <w:szCs w:val="28"/>
        </w:rPr>
        <w:t>錯誤分析與少數類別限制</w:t>
      </w:r>
      <w:r w:rsidRPr="00706F03">
        <w:rPr>
          <w:rFonts w:ascii="Times New Roman" w:eastAsia="DFKai-SB" w:hAnsi="Times New Roman" w:cs="Times New Roman" w:hint="eastAsia"/>
          <w:b w:val="0"/>
          <w:color w:val="auto"/>
          <w:sz w:val="24"/>
          <w:szCs w:val="28"/>
        </w:rPr>
        <w:tab/>
        <w:t>56</w:t>
      </w:r>
    </w:p>
    <w:p w14:paraId="248573D1" w14:textId="2EB8E7DB"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4.8 </w:t>
      </w:r>
      <w:r w:rsidRPr="00706F03">
        <w:rPr>
          <w:rFonts w:ascii="Times New Roman" w:eastAsia="DFKai-SB" w:hAnsi="Times New Roman" w:cs="Times New Roman" w:hint="eastAsia"/>
          <w:b w:val="0"/>
          <w:color w:val="auto"/>
          <w:sz w:val="24"/>
          <w:szCs w:val="28"/>
        </w:rPr>
        <w:t>小結</w:t>
      </w:r>
      <w:r w:rsidRPr="00706F03">
        <w:rPr>
          <w:rFonts w:ascii="Times New Roman" w:eastAsia="DFKai-SB" w:hAnsi="Times New Roman" w:cs="Times New Roman" w:hint="eastAsia"/>
          <w:b w:val="0"/>
          <w:color w:val="auto"/>
          <w:sz w:val="24"/>
          <w:szCs w:val="28"/>
        </w:rPr>
        <w:tab/>
        <w:t>58</w:t>
      </w:r>
    </w:p>
    <w:p w14:paraId="00778890" w14:textId="04BEBDD6"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第五章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結論與建議</w:t>
      </w:r>
      <w:r w:rsidRPr="00706F03">
        <w:rPr>
          <w:rFonts w:ascii="Times New Roman" w:eastAsia="DFKai-SB" w:hAnsi="Times New Roman" w:cs="Times New Roman" w:hint="eastAsia"/>
          <w:b w:val="0"/>
          <w:color w:val="auto"/>
          <w:sz w:val="24"/>
          <w:szCs w:val="28"/>
        </w:rPr>
        <w:tab/>
        <w:t>60</w:t>
      </w:r>
    </w:p>
    <w:p w14:paraId="0153BA03" w14:textId="0413A39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5.1 </w:t>
      </w:r>
      <w:r w:rsidRPr="00706F03">
        <w:rPr>
          <w:rFonts w:ascii="Times New Roman" w:eastAsia="DFKai-SB" w:hAnsi="Times New Roman" w:cs="Times New Roman" w:hint="eastAsia"/>
          <w:b w:val="0"/>
          <w:color w:val="auto"/>
          <w:sz w:val="24"/>
          <w:szCs w:val="28"/>
        </w:rPr>
        <w:t>研究結論</w:t>
      </w:r>
      <w:r w:rsidRPr="00706F03">
        <w:rPr>
          <w:rFonts w:ascii="Times New Roman" w:eastAsia="DFKai-SB" w:hAnsi="Times New Roman" w:cs="Times New Roman" w:hint="eastAsia"/>
          <w:b w:val="0"/>
          <w:color w:val="auto"/>
          <w:sz w:val="24"/>
          <w:szCs w:val="28"/>
        </w:rPr>
        <w:tab/>
        <w:t>60</w:t>
      </w:r>
    </w:p>
    <w:p w14:paraId="678F9A56" w14:textId="0B20B88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5.2 </w:t>
      </w:r>
      <w:r w:rsidRPr="00706F03">
        <w:rPr>
          <w:rFonts w:ascii="Times New Roman" w:eastAsia="DFKai-SB" w:hAnsi="Times New Roman" w:cs="Times New Roman" w:hint="eastAsia"/>
          <w:b w:val="0"/>
          <w:color w:val="auto"/>
          <w:sz w:val="24"/>
          <w:szCs w:val="28"/>
        </w:rPr>
        <w:t>研究貢獻</w:t>
      </w:r>
      <w:r w:rsidRPr="00706F03">
        <w:rPr>
          <w:rFonts w:ascii="Times New Roman" w:eastAsia="DFKai-SB" w:hAnsi="Times New Roman" w:cs="Times New Roman" w:hint="eastAsia"/>
          <w:b w:val="0"/>
          <w:color w:val="auto"/>
          <w:sz w:val="24"/>
          <w:szCs w:val="28"/>
        </w:rPr>
        <w:tab/>
        <w:t>61</w:t>
      </w:r>
    </w:p>
    <w:p w14:paraId="2F146B8F" w14:textId="3D6F07EB"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5.3 </w:t>
      </w:r>
      <w:r w:rsidRPr="00706F03">
        <w:rPr>
          <w:rFonts w:ascii="Times New Roman" w:eastAsia="DFKai-SB" w:hAnsi="Times New Roman" w:cs="Times New Roman" w:hint="eastAsia"/>
          <w:b w:val="0"/>
          <w:color w:val="auto"/>
          <w:sz w:val="24"/>
          <w:szCs w:val="28"/>
        </w:rPr>
        <w:t>研究限制</w:t>
      </w:r>
      <w:r w:rsidRPr="00706F03">
        <w:rPr>
          <w:rFonts w:ascii="Times New Roman" w:eastAsia="DFKai-SB" w:hAnsi="Times New Roman" w:cs="Times New Roman" w:hint="eastAsia"/>
          <w:b w:val="0"/>
          <w:color w:val="auto"/>
          <w:sz w:val="24"/>
          <w:szCs w:val="28"/>
        </w:rPr>
        <w:tab/>
        <w:t>62</w:t>
      </w:r>
    </w:p>
    <w:p w14:paraId="3B4E9104" w14:textId="501E223D"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lastRenderedPageBreak/>
        <w:t xml:space="preserve">5.4 </w:t>
      </w:r>
      <w:r w:rsidRPr="00706F03">
        <w:rPr>
          <w:rFonts w:ascii="Times New Roman" w:eastAsia="DFKai-SB" w:hAnsi="Times New Roman" w:cs="Times New Roman" w:hint="eastAsia"/>
          <w:b w:val="0"/>
          <w:color w:val="auto"/>
          <w:sz w:val="24"/>
          <w:szCs w:val="28"/>
        </w:rPr>
        <w:t>研究結果之建議</w:t>
      </w:r>
      <w:r w:rsidRPr="00706F03">
        <w:rPr>
          <w:rFonts w:ascii="Times New Roman" w:eastAsia="DFKai-SB" w:hAnsi="Times New Roman" w:cs="Times New Roman" w:hint="eastAsia"/>
          <w:b w:val="0"/>
          <w:color w:val="auto"/>
          <w:sz w:val="24"/>
          <w:szCs w:val="28"/>
        </w:rPr>
        <w:tab/>
        <w:t>64</w:t>
      </w:r>
    </w:p>
    <w:p w14:paraId="1888299D" w14:textId="3AB1351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5.4.1 </w:t>
      </w:r>
      <w:r w:rsidRPr="00706F03">
        <w:rPr>
          <w:rFonts w:ascii="Times New Roman" w:eastAsia="DFKai-SB" w:hAnsi="Times New Roman" w:cs="Times New Roman" w:hint="eastAsia"/>
          <w:b w:val="0"/>
          <w:color w:val="auto"/>
          <w:sz w:val="24"/>
          <w:szCs w:val="28"/>
        </w:rPr>
        <w:t>對模型與特徵表示選擇之建議</w:t>
      </w:r>
      <w:r w:rsidRPr="00706F03">
        <w:rPr>
          <w:rFonts w:ascii="Times New Roman" w:eastAsia="DFKai-SB" w:hAnsi="Times New Roman" w:cs="Times New Roman" w:hint="eastAsia"/>
          <w:b w:val="0"/>
          <w:color w:val="auto"/>
          <w:sz w:val="24"/>
          <w:szCs w:val="28"/>
        </w:rPr>
        <w:tab/>
        <w:t>65</w:t>
      </w:r>
    </w:p>
    <w:p w14:paraId="5EC03076" w14:textId="0E100B24"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5.4.2 </w:t>
      </w:r>
      <w:r w:rsidRPr="00706F03">
        <w:rPr>
          <w:rFonts w:ascii="Times New Roman" w:eastAsia="DFKai-SB" w:hAnsi="Times New Roman" w:cs="Times New Roman" w:hint="eastAsia"/>
          <w:b w:val="0"/>
          <w:color w:val="auto"/>
          <w:sz w:val="24"/>
          <w:szCs w:val="28"/>
        </w:rPr>
        <w:t>對不同資料情境之模型選擇建議</w:t>
      </w:r>
      <w:r w:rsidRPr="00706F03">
        <w:rPr>
          <w:rFonts w:ascii="Times New Roman" w:eastAsia="DFKai-SB" w:hAnsi="Times New Roman" w:cs="Times New Roman" w:hint="eastAsia"/>
          <w:b w:val="0"/>
          <w:color w:val="auto"/>
          <w:sz w:val="24"/>
          <w:szCs w:val="28"/>
        </w:rPr>
        <w:tab/>
        <w:t>65</w:t>
      </w:r>
    </w:p>
    <w:p w14:paraId="5D5B301A" w14:textId="0E514491"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5.4.3 </w:t>
      </w:r>
      <w:r w:rsidRPr="00706F03">
        <w:rPr>
          <w:rFonts w:ascii="Times New Roman" w:eastAsia="DFKai-SB" w:hAnsi="Times New Roman" w:cs="Times New Roman" w:hint="eastAsia"/>
          <w:b w:val="0"/>
          <w:color w:val="auto"/>
          <w:sz w:val="24"/>
          <w:szCs w:val="28"/>
        </w:rPr>
        <w:t>對後續研究與實務應用之建議</w:t>
      </w:r>
      <w:r w:rsidRPr="00706F03">
        <w:rPr>
          <w:rFonts w:ascii="Times New Roman" w:eastAsia="DFKai-SB" w:hAnsi="Times New Roman" w:cs="Times New Roman" w:hint="eastAsia"/>
          <w:b w:val="0"/>
          <w:color w:val="auto"/>
          <w:sz w:val="24"/>
          <w:szCs w:val="28"/>
        </w:rPr>
        <w:tab/>
        <w:t>66</w:t>
      </w:r>
    </w:p>
    <w:p w14:paraId="6E2AB5C6" w14:textId="778C530E"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5.5 </w:t>
      </w:r>
      <w:r w:rsidRPr="00706F03">
        <w:rPr>
          <w:rFonts w:ascii="Times New Roman" w:eastAsia="DFKai-SB" w:hAnsi="Times New Roman" w:cs="Times New Roman" w:hint="eastAsia"/>
          <w:b w:val="0"/>
          <w:color w:val="auto"/>
          <w:sz w:val="24"/>
          <w:szCs w:val="28"/>
        </w:rPr>
        <w:t>總結</w:t>
      </w:r>
      <w:r w:rsidRPr="00706F03">
        <w:rPr>
          <w:rFonts w:ascii="Times New Roman" w:eastAsia="DFKai-SB" w:hAnsi="Times New Roman" w:cs="Times New Roman" w:hint="eastAsia"/>
          <w:b w:val="0"/>
          <w:color w:val="auto"/>
          <w:sz w:val="24"/>
          <w:szCs w:val="28"/>
        </w:rPr>
        <w:tab/>
        <w:t>67</w:t>
      </w:r>
    </w:p>
    <w:p w14:paraId="2B731595" w14:textId="790FCCA4"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參考文獻</w:t>
      </w:r>
      <w:r w:rsidRPr="00706F03">
        <w:rPr>
          <w:rFonts w:ascii="Times New Roman" w:eastAsia="DFKai-SB" w:hAnsi="Times New Roman" w:cs="Times New Roman" w:hint="eastAsia"/>
          <w:b w:val="0"/>
          <w:color w:val="auto"/>
          <w:sz w:val="24"/>
          <w:szCs w:val="28"/>
        </w:rPr>
        <w:tab/>
        <w:t>71</w:t>
      </w:r>
    </w:p>
    <w:p w14:paraId="00A9BE2A" w14:textId="462F9BA6"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038FFED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3-1 </w:t>
      </w:r>
      <w:r w:rsidRPr="00706F03">
        <w:rPr>
          <w:rFonts w:ascii="Times New Roman" w:eastAsia="DFKai-SB" w:hAnsi="Times New Roman" w:cs="Times New Roman" w:hint="eastAsia"/>
          <w:b w:val="0"/>
          <w:color w:val="auto"/>
          <w:sz w:val="24"/>
          <w:szCs w:val="28"/>
        </w:rPr>
        <w:t>原始資料欄位說明</w:t>
      </w:r>
      <w:r w:rsidRPr="00706F03">
        <w:rPr>
          <w:rFonts w:ascii="Times New Roman" w:eastAsia="DFKai-SB" w:hAnsi="Times New Roman" w:cs="Times New Roman" w:hint="eastAsia"/>
          <w:b w:val="0"/>
          <w:color w:val="auto"/>
          <w:sz w:val="24"/>
          <w:szCs w:val="28"/>
        </w:rPr>
        <w:tab/>
        <w:t>21</w:t>
      </w:r>
    </w:p>
    <w:p w14:paraId="59C592AD" w14:textId="0B98E4D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3-2 </w:t>
      </w:r>
      <w:r w:rsidRPr="00706F03">
        <w:rPr>
          <w:rFonts w:ascii="Times New Roman" w:eastAsia="DFKai-SB" w:hAnsi="Times New Roman" w:cs="Times New Roman" w:hint="eastAsia"/>
          <w:b w:val="0"/>
          <w:color w:val="auto"/>
          <w:sz w:val="24"/>
          <w:szCs w:val="28"/>
        </w:rPr>
        <w:t>案件類型之法律性質與例示</w:t>
      </w:r>
      <w:r w:rsidRPr="00706F03">
        <w:rPr>
          <w:rFonts w:ascii="Times New Roman" w:eastAsia="DFKai-SB" w:hAnsi="Times New Roman" w:cs="Times New Roman" w:hint="eastAsia"/>
          <w:b w:val="0"/>
          <w:color w:val="auto"/>
          <w:sz w:val="24"/>
          <w:szCs w:val="28"/>
        </w:rPr>
        <w:tab/>
        <w:t>23</w:t>
      </w:r>
    </w:p>
    <w:p w14:paraId="64F905B8" w14:textId="405D63AC"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3-3 </w:t>
      </w:r>
      <w:r w:rsidRPr="00706F03">
        <w:rPr>
          <w:rFonts w:ascii="Times New Roman" w:eastAsia="DFKai-SB" w:hAnsi="Times New Roman" w:cs="Times New Roman" w:hint="eastAsia"/>
          <w:b w:val="0"/>
          <w:color w:val="auto"/>
          <w:sz w:val="24"/>
          <w:szCs w:val="28"/>
        </w:rPr>
        <w:t>案件類型與裁判結果分布</w:t>
      </w:r>
      <w:r w:rsidRPr="00706F03">
        <w:rPr>
          <w:rFonts w:ascii="Times New Roman" w:eastAsia="DFKai-SB" w:hAnsi="Times New Roman" w:cs="Times New Roman" w:hint="eastAsia"/>
          <w:b w:val="0"/>
          <w:color w:val="auto"/>
          <w:sz w:val="24"/>
          <w:szCs w:val="28"/>
        </w:rPr>
        <w:tab/>
        <w:t>25</w:t>
      </w:r>
    </w:p>
    <w:p w14:paraId="07040DD9" w14:textId="4193FA60"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3-4 </w:t>
      </w:r>
      <w:r w:rsidRPr="00706F03">
        <w:rPr>
          <w:rFonts w:ascii="Times New Roman" w:eastAsia="DFKai-SB" w:hAnsi="Times New Roman" w:cs="Times New Roman" w:hint="eastAsia"/>
          <w:b w:val="0"/>
          <w:color w:val="auto"/>
          <w:sz w:val="24"/>
          <w:szCs w:val="28"/>
        </w:rPr>
        <w:t>年度區間與案件類型分布</w:t>
      </w:r>
      <w:r w:rsidRPr="00706F03">
        <w:rPr>
          <w:rFonts w:ascii="Times New Roman" w:eastAsia="DFKai-SB" w:hAnsi="Times New Roman" w:cs="Times New Roman" w:hint="eastAsia"/>
          <w:b w:val="0"/>
          <w:color w:val="auto"/>
          <w:sz w:val="24"/>
          <w:szCs w:val="28"/>
        </w:rPr>
        <w:tab/>
        <w:t>26</w:t>
      </w:r>
    </w:p>
    <w:p w14:paraId="36DD18B1" w14:textId="5B0918AA"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3-5 </w:t>
      </w:r>
      <w:r w:rsidRPr="00706F03">
        <w:rPr>
          <w:rFonts w:ascii="Times New Roman" w:eastAsia="DFKai-SB" w:hAnsi="Times New Roman" w:cs="Times New Roman" w:hint="eastAsia"/>
          <w:b w:val="0"/>
          <w:color w:val="auto"/>
          <w:sz w:val="24"/>
          <w:szCs w:val="28"/>
        </w:rPr>
        <w:t>年度區間與裁判結果比例</w:t>
      </w:r>
      <w:r w:rsidRPr="00706F03">
        <w:rPr>
          <w:rFonts w:ascii="Times New Roman" w:eastAsia="DFKai-SB" w:hAnsi="Times New Roman" w:cs="Times New Roman" w:hint="eastAsia"/>
          <w:b w:val="0"/>
          <w:color w:val="auto"/>
          <w:sz w:val="24"/>
          <w:szCs w:val="28"/>
        </w:rPr>
        <w:tab/>
        <w:t>27</w:t>
      </w:r>
    </w:p>
    <w:p w14:paraId="5728469B" w14:textId="3F2984EC"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3-6 TP</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FP</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FN</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 xml:space="preserve">TN </w:t>
      </w:r>
      <w:r w:rsidRPr="00706F03">
        <w:rPr>
          <w:rFonts w:ascii="Times New Roman" w:eastAsia="DFKai-SB" w:hAnsi="Times New Roman" w:cs="Times New Roman" w:hint="eastAsia"/>
          <w:b w:val="0"/>
          <w:color w:val="auto"/>
          <w:sz w:val="24"/>
          <w:szCs w:val="28"/>
        </w:rPr>
        <w:t>判斷示意表</w:t>
      </w:r>
      <w:r w:rsidRPr="00706F03">
        <w:rPr>
          <w:rFonts w:ascii="Times New Roman" w:eastAsia="DFKai-SB" w:hAnsi="Times New Roman" w:cs="Times New Roman" w:hint="eastAsia"/>
          <w:b w:val="0"/>
          <w:color w:val="auto"/>
          <w:sz w:val="24"/>
          <w:szCs w:val="28"/>
        </w:rPr>
        <w:tab/>
        <w:t>42</w:t>
      </w:r>
    </w:p>
    <w:p w14:paraId="54734610" w14:textId="6553B3DE"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3-7 </w:t>
      </w:r>
      <w:r w:rsidRPr="00706F03">
        <w:rPr>
          <w:rFonts w:ascii="Times New Roman" w:eastAsia="DFKai-SB" w:hAnsi="Times New Roman" w:cs="Times New Roman" w:hint="eastAsia"/>
          <w:b w:val="0"/>
          <w:color w:val="auto"/>
          <w:sz w:val="24"/>
          <w:szCs w:val="28"/>
        </w:rPr>
        <w:t>本研究各方法之功能與流程比較</w:t>
      </w:r>
      <w:r w:rsidRPr="00706F03">
        <w:rPr>
          <w:rFonts w:ascii="Times New Roman" w:eastAsia="DFKai-SB" w:hAnsi="Times New Roman" w:cs="Times New Roman" w:hint="eastAsia"/>
          <w:b w:val="0"/>
          <w:color w:val="auto"/>
          <w:sz w:val="24"/>
          <w:szCs w:val="28"/>
        </w:rPr>
        <w:tab/>
        <w:t>44</w:t>
      </w:r>
    </w:p>
    <w:p w14:paraId="772B4B9B" w14:textId="53007AC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4-1 Chi-square + MNIR + SVM </w:t>
      </w:r>
      <w:r w:rsidRPr="00706F03">
        <w:rPr>
          <w:rFonts w:ascii="Times New Roman" w:eastAsia="DFKai-SB" w:hAnsi="Times New Roman" w:cs="Times New Roman" w:hint="eastAsia"/>
          <w:b w:val="0"/>
          <w:color w:val="auto"/>
          <w:sz w:val="24"/>
          <w:szCs w:val="28"/>
        </w:rPr>
        <w:t>於各資料集之最佳表現</w:t>
      </w:r>
      <w:r w:rsidRPr="00706F03">
        <w:rPr>
          <w:rFonts w:ascii="Times New Roman" w:eastAsia="DFKai-SB" w:hAnsi="Times New Roman" w:cs="Times New Roman" w:hint="eastAsia"/>
          <w:b w:val="0"/>
          <w:color w:val="auto"/>
          <w:sz w:val="24"/>
          <w:szCs w:val="28"/>
        </w:rPr>
        <w:tab/>
        <w:t>49</w:t>
      </w:r>
    </w:p>
    <w:p w14:paraId="1FD0824D" w14:textId="1D23882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4-2 Chi-square + SVM </w:t>
      </w:r>
      <w:r w:rsidRPr="00706F03">
        <w:rPr>
          <w:rFonts w:ascii="Times New Roman" w:eastAsia="DFKai-SB" w:hAnsi="Times New Roman" w:cs="Times New Roman" w:hint="eastAsia"/>
          <w:b w:val="0"/>
          <w:color w:val="auto"/>
          <w:sz w:val="24"/>
          <w:szCs w:val="28"/>
        </w:rPr>
        <w:t>於各資料集之最佳表現</w:t>
      </w:r>
      <w:r w:rsidRPr="00706F03">
        <w:rPr>
          <w:rFonts w:ascii="Times New Roman" w:eastAsia="DFKai-SB" w:hAnsi="Times New Roman" w:cs="Times New Roman" w:hint="eastAsia"/>
          <w:b w:val="0"/>
          <w:color w:val="auto"/>
          <w:sz w:val="24"/>
          <w:szCs w:val="28"/>
        </w:rPr>
        <w:tab/>
        <w:t>50</w:t>
      </w:r>
    </w:p>
    <w:p w14:paraId="7F237FB1" w14:textId="0FE6AEE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4-3 Chi-square + SVM </w:t>
      </w:r>
      <w:r w:rsidRPr="00706F03">
        <w:rPr>
          <w:rFonts w:ascii="Times New Roman" w:eastAsia="DFKai-SB" w:hAnsi="Times New Roman" w:cs="Times New Roman" w:hint="eastAsia"/>
          <w:b w:val="0"/>
          <w:color w:val="auto"/>
          <w:sz w:val="24"/>
          <w:szCs w:val="28"/>
        </w:rPr>
        <w:t>與</w:t>
      </w:r>
      <w:r w:rsidRPr="00706F03">
        <w:rPr>
          <w:rFonts w:ascii="Times New Roman" w:eastAsia="DFKai-SB" w:hAnsi="Times New Roman" w:cs="Times New Roman" w:hint="eastAsia"/>
          <w:b w:val="0"/>
          <w:color w:val="auto"/>
          <w:sz w:val="24"/>
          <w:szCs w:val="28"/>
        </w:rPr>
        <w:t xml:space="preserve"> Chi-square + MNIR + SVM </w:t>
      </w:r>
      <w:r w:rsidRPr="00706F03">
        <w:rPr>
          <w:rFonts w:ascii="Times New Roman" w:eastAsia="DFKai-SB" w:hAnsi="Times New Roman" w:cs="Times New Roman" w:hint="eastAsia"/>
          <w:b w:val="0"/>
          <w:color w:val="auto"/>
          <w:sz w:val="24"/>
          <w:szCs w:val="28"/>
        </w:rPr>
        <w:t>之</w:t>
      </w:r>
      <w:r w:rsidRPr="00706F03">
        <w:rPr>
          <w:rFonts w:ascii="Times New Roman" w:eastAsia="DFKai-SB" w:hAnsi="Times New Roman" w:cs="Times New Roman" w:hint="eastAsia"/>
          <w:b w:val="0"/>
          <w:color w:val="auto"/>
          <w:sz w:val="24"/>
          <w:szCs w:val="28"/>
        </w:rPr>
        <w:t xml:space="preserve"> Macro F1 </w:t>
      </w:r>
      <w:r w:rsidRPr="00706F03">
        <w:rPr>
          <w:rFonts w:ascii="Times New Roman" w:eastAsia="DFKai-SB" w:hAnsi="Times New Roman" w:cs="Times New Roman" w:hint="eastAsia"/>
          <w:b w:val="0"/>
          <w:color w:val="auto"/>
          <w:sz w:val="24"/>
          <w:szCs w:val="28"/>
        </w:rPr>
        <w:t>比較</w:t>
      </w:r>
      <w:r w:rsidRPr="00706F03">
        <w:rPr>
          <w:rFonts w:ascii="Times New Roman" w:eastAsia="DFKai-SB" w:hAnsi="Times New Roman" w:cs="Times New Roman" w:hint="eastAsia"/>
          <w:b w:val="0"/>
          <w:color w:val="auto"/>
          <w:sz w:val="24"/>
          <w:szCs w:val="28"/>
        </w:rPr>
        <w:tab/>
        <w:t>51</w:t>
      </w:r>
    </w:p>
    <w:p w14:paraId="55C4CD19" w14:textId="79FD228D"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4-4 Chi-square + SVM </w:t>
      </w:r>
      <w:r w:rsidRPr="00706F03">
        <w:rPr>
          <w:rFonts w:ascii="Times New Roman" w:eastAsia="DFKai-SB" w:hAnsi="Times New Roman" w:cs="Times New Roman" w:hint="eastAsia"/>
          <w:b w:val="0"/>
          <w:color w:val="auto"/>
          <w:sz w:val="24"/>
          <w:szCs w:val="28"/>
        </w:rPr>
        <w:t>下</w:t>
      </w:r>
      <w:r w:rsidRPr="00706F03">
        <w:rPr>
          <w:rFonts w:ascii="Times New Roman" w:eastAsia="DFKai-SB" w:hAnsi="Times New Roman" w:cs="Times New Roman" w:hint="eastAsia"/>
          <w:b w:val="0"/>
          <w:color w:val="auto"/>
          <w:sz w:val="24"/>
          <w:szCs w:val="28"/>
        </w:rPr>
        <w:t xml:space="preserve"> </w:t>
      </w:r>
      <w:proofErr w:type="spellStart"/>
      <w:r w:rsidRPr="00706F03">
        <w:rPr>
          <w:rFonts w:ascii="Times New Roman" w:eastAsia="DFKai-SB" w:hAnsi="Times New Roman" w:cs="Times New Roman" w:hint="eastAsia"/>
          <w:b w:val="0"/>
          <w:color w:val="auto"/>
          <w:sz w:val="24"/>
          <w:szCs w:val="28"/>
        </w:rPr>
        <w:t>BoW</w:t>
      </w:r>
      <w:proofErr w:type="spellEnd"/>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TF</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 xml:space="preserve">TF-IDF </w:t>
      </w:r>
      <w:r w:rsidRPr="00706F03">
        <w:rPr>
          <w:rFonts w:ascii="Times New Roman" w:eastAsia="DFKai-SB" w:hAnsi="Times New Roman" w:cs="Times New Roman" w:hint="eastAsia"/>
          <w:b w:val="0"/>
          <w:color w:val="auto"/>
          <w:sz w:val="24"/>
          <w:szCs w:val="28"/>
        </w:rPr>
        <w:t>之</w:t>
      </w:r>
      <w:r w:rsidRPr="00706F03">
        <w:rPr>
          <w:rFonts w:ascii="Times New Roman" w:eastAsia="DFKai-SB" w:hAnsi="Times New Roman" w:cs="Times New Roman" w:hint="eastAsia"/>
          <w:b w:val="0"/>
          <w:color w:val="auto"/>
          <w:sz w:val="24"/>
          <w:szCs w:val="28"/>
        </w:rPr>
        <w:t xml:space="preserve"> Macro F1</w:t>
      </w:r>
      <w:r w:rsidRPr="00706F03">
        <w:rPr>
          <w:rFonts w:ascii="Times New Roman" w:eastAsia="DFKai-SB" w:hAnsi="Times New Roman" w:cs="Times New Roman" w:hint="eastAsia"/>
          <w:b w:val="0"/>
          <w:color w:val="auto"/>
          <w:sz w:val="24"/>
          <w:szCs w:val="28"/>
        </w:rPr>
        <w:tab/>
        <w:t>53</w:t>
      </w:r>
    </w:p>
    <w:p w14:paraId="33283A10" w14:textId="29484D28"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4-5 </w:t>
      </w:r>
      <w:r w:rsidRPr="00706F03">
        <w:rPr>
          <w:rFonts w:ascii="Times New Roman" w:eastAsia="DFKai-SB" w:hAnsi="Times New Roman" w:cs="Times New Roman" w:hint="eastAsia"/>
          <w:b w:val="0"/>
          <w:color w:val="auto"/>
          <w:sz w:val="24"/>
          <w:szCs w:val="28"/>
        </w:rPr>
        <w:t>各資料集最佳</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模型之參數選擇摘要</w:t>
      </w:r>
      <w:r w:rsidRPr="00706F03">
        <w:rPr>
          <w:rFonts w:ascii="Times New Roman" w:eastAsia="DFKai-SB" w:hAnsi="Times New Roman" w:cs="Times New Roman" w:hint="eastAsia"/>
          <w:b w:val="0"/>
          <w:color w:val="auto"/>
          <w:sz w:val="24"/>
          <w:szCs w:val="28"/>
        </w:rPr>
        <w:tab/>
        <w:t>55</w:t>
      </w:r>
    </w:p>
    <w:p w14:paraId="34069A91" w14:textId="7C64694A"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4-6 </w:t>
      </w:r>
      <w:r w:rsidRPr="00706F03">
        <w:rPr>
          <w:rFonts w:ascii="Times New Roman" w:eastAsia="DFKai-SB" w:hAnsi="Times New Roman" w:cs="Times New Roman" w:hint="eastAsia"/>
          <w:b w:val="0"/>
          <w:color w:val="auto"/>
          <w:sz w:val="24"/>
          <w:szCs w:val="28"/>
        </w:rPr>
        <w:t>民事案件最佳</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模型之測試集混淆矩陣</w:t>
      </w:r>
      <w:r w:rsidRPr="00706F03">
        <w:rPr>
          <w:rFonts w:ascii="Times New Roman" w:eastAsia="DFKai-SB" w:hAnsi="Times New Roman" w:cs="Times New Roman" w:hint="eastAsia"/>
          <w:b w:val="0"/>
          <w:color w:val="auto"/>
          <w:sz w:val="24"/>
          <w:szCs w:val="28"/>
        </w:rPr>
        <w:tab/>
        <w:t>56</w:t>
      </w:r>
    </w:p>
    <w:p w14:paraId="41DEC91F" w14:textId="1AD68DB2"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4-7 </w:t>
      </w:r>
      <w:r w:rsidRPr="00706F03">
        <w:rPr>
          <w:rFonts w:ascii="Times New Roman" w:eastAsia="DFKai-SB" w:hAnsi="Times New Roman" w:cs="Times New Roman" w:hint="eastAsia"/>
          <w:b w:val="0"/>
          <w:color w:val="auto"/>
          <w:sz w:val="24"/>
          <w:szCs w:val="28"/>
        </w:rPr>
        <w:t>民事案件最佳</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模型之分類報告</w:t>
      </w:r>
      <w:r w:rsidRPr="00706F03">
        <w:rPr>
          <w:rFonts w:ascii="Times New Roman" w:eastAsia="DFKai-SB" w:hAnsi="Times New Roman" w:cs="Times New Roman" w:hint="eastAsia"/>
          <w:b w:val="0"/>
          <w:color w:val="auto"/>
          <w:sz w:val="24"/>
          <w:szCs w:val="28"/>
        </w:rPr>
        <w:tab/>
        <w:t>56</w:t>
      </w:r>
    </w:p>
    <w:p w14:paraId="0DD3EF7D" w14:textId="1697352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4-8 </w:t>
      </w:r>
      <w:r w:rsidRPr="00706F03">
        <w:rPr>
          <w:rFonts w:ascii="Times New Roman" w:eastAsia="DFKai-SB" w:hAnsi="Times New Roman" w:cs="Times New Roman" w:hint="eastAsia"/>
          <w:b w:val="0"/>
          <w:color w:val="auto"/>
          <w:sz w:val="24"/>
          <w:szCs w:val="28"/>
        </w:rPr>
        <w:t>各資料集最佳</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模型之類別</w:t>
      </w:r>
      <w:r w:rsidRPr="00706F03">
        <w:rPr>
          <w:rFonts w:ascii="Times New Roman" w:eastAsia="DFKai-SB" w:hAnsi="Times New Roman" w:cs="Times New Roman" w:hint="eastAsia"/>
          <w:b w:val="0"/>
          <w:color w:val="auto"/>
          <w:sz w:val="24"/>
          <w:szCs w:val="28"/>
        </w:rPr>
        <w:t xml:space="preserve"> F1 </w:t>
      </w:r>
      <w:r w:rsidRPr="00706F03">
        <w:rPr>
          <w:rFonts w:ascii="Times New Roman" w:eastAsia="DFKai-SB" w:hAnsi="Times New Roman" w:cs="Times New Roman" w:hint="eastAsia"/>
          <w:b w:val="0"/>
          <w:color w:val="auto"/>
          <w:sz w:val="24"/>
          <w:szCs w:val="28"/>
        </w:rPr>
        <w:t>摘要</w:t>
      </w:r>
      <w:r w:rsidRPr="00706F03">
        <w:rPr>
          <w:rFonts w:ascii="Times New Roman" w:eastAsia="DFKai-SB" w:hAnsi="Times New Roman" w:cs="Times New Roman" w:hint="eastAsia"/>
          <w:b w:val="0"/>
          <w:color w:val="auto"/>
          <w:sz w:val="24"/>
          <w:szCs w:val="28"/>
        </w:rPr>
        <w:tab/>
        <w:t>58</w:t>
      </w:r>
    </w:p>
    <w:p w14:paraId="40A021CE" w14:textId="5A3DBEF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5-1 </w:t>
      </w:r>
      <w:r w:rsidRPr="00706F03">
        <w:rPr>
          <w:rFonts w:ascii="Times New Roman" w:eastAsia="DFKai-SB" w:hAnsi="Times New Roman" w:cs="Times New Roman" w:hint="eastAsia"/>
          <w:b w:val="0"/>
          <w:color w:val="auto"/>
          <w:sz w:val="24"/>
          <w:szCs w:val="28"/>
        </w:rPr>
        <w:t>不同案件類型下可優先考慮之文字特徵與模型流程</w:t>
      </w:r>
      <w:r w:rsidRPr="00706F03">
        <w:rPr>
          <w:rFonts w:ascii="Times New Roman" w:eastAsia="DFKai-SB" w:hAnsi="Times New Roman" w:cs="Times New Roman" w:hint="eastAsia"/>
          <w:b w:val="0"/>
          <w:color w:val="auto"/>
          <w:sz w:val="24"/>
          <w:szCs w:val="28"/>
        </w:rPr>
        <w:tab/>
        <w:t>68</w:t>
      </w:r>
    </w:p>
    <w:p w14:paraId="05161E11" w14:textId="715763E4"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5E2FF85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3-1 </w:t>
      </w:r>
      <w:r w:rsidRPr="00706F03">
        <w:rPr>
          <w:rFonts w:ascii="Times New Roman" w:eastAsia="DFKai-SB" w:hAnsi="Times New Roman" w:cs="Times New Roman" w:hint="eastAsia"/>
          <w:b w:val="0"/>
          <w:color w:val="auto"/>
          <w:sz w:val="24"/>
          <w:szCs w:val="28"/>
        </w:rPr>
        <w:t>研究流程</w:t>
      </w:r>
      <w:r w:rsidRPr="00706F03">
        <w:rPr>
          <w:rFonts w:ascii="Times New Roman" w:eastAsia="DFKai-SB" w:hAnsi="Times New Roman" w:cs="Times New Roman" w:hint="eastAsia"/>
          <w:b w:val="0"/>
          <w:color w:val="auto"/>
          <w:sz w:val="24"/>
          <w:szCs w:val="28"/>
        </w:rPr>
        <w:tab/>
        <w:t>20</w:t>
      </w:r>
    </w:p>
    <w:p w14:paraId="37BC73AB" w14:textId="53AE3B90"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3-2 </w:t>
      </w:r>
      <w:r w:rsidRPr="00706F03">
        <w:rPr>
          <w:rFonts w:ascii="Times New Roman" w:eastAsia="DFKai-SB" w:hAnsi="Times New Roman" w:cs="Times New Roman" w:hint="eastAsia"/>
          <w:b w:val="0"/>
          <w:color w:val="auto"/>
          <w:sz w:val="24"/>
          <w:szCs w:val="28"/>
        </w:rPr>
        <w:t>案件類型與裁判結果分布圖</w:t>
      </w:r>
      <w:r w:rsidRPr="00706F03">
        <w:rPr>
          <w:rFonts w:ascii="Times New Roman" w:eastAsia="DFKai-SB" w:hAnsi="Times New Roman" w:cs="Times New Roman" w:hint="eastAsia"/>
          <w:b w:val="0"/>
          <w:color w:val="auto"/>
          <w:sz w:val="24"/>
          <w:szCs w:val="28"/>
        </w:rPr>
        <w:tab/>
        <w:t>25</w:t>
      </w:r>
    </w:p>
    <w:p w14:paraId="79B698E2" w14:textId="6D141D7F"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3-3 </w:t>
      </w:r>
      <w:r w:rsidRPr="00706F03">
        <w:rPr>
          <w:rFonts w:ascii="Times New Roman" w:eastAsia="DFKai-SB" w:hAnsi="Times New Roman" w:cs="Times New Roman" w:hint="eastAsia"/>
          <w:b w:val="0"/>
          <w:color w:val="auto"/>
          <w:sz w:val="24"/>
          <w:szCs w:val="28"/>
        </w:rPr>
        <w:t>年度區間與案件類型分布圖</w:t>
      </w:r>
      <w:r w:rsidRPr="00706F03">
        <w:rPr>
          <w:rFonts w:ascii="Times New Roman" w:eastAsia="DFKai-SB" w:hAnsi="Times New Roman" w:cs="Times New Roman" w:hint="eastAsia"/>
          <w:b w:val="0"/>
          <w:color w:val="auto"/>
          <w:sz w:val="24"/>
          <w:szCs w:val="28"/>
        </w:rPr>
        <w:tab/>
        <w:t>26</w:t>
      </w:r>
    </w:p>
    <w:p w14:paraId="711CB503" w14:textId="755930EB"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3-4 </w:t>
      </w:r>
      <w:r w:rsidRPr="00706F03">
        <w:rPr>
          <w:rFonts w:ascii="Times New Roman" w:eastAsia="DFKai-SB" w:hAnsi="Times New Roman" w:cs="Times New Roman" w:hint="eastAsia"/>
          <w:b w:val="0"/>
          <w:color w:val="auto"/>
          <w:sz w:val="24"/>
          <w:szCs w:val="28"/>
        </w:rPr>
        <w:t>各案件類型高卡方特徵分布</w:t>
      </w:r>
      <w:r w:rsidRPr="00706F03">
        <w:rPr>
          <w:rFonts w:ascii="Times New Roman" w:eastAsia="DFKai-SB" w:hAnsi="Times New Roman" w:cs="Times New Roman" w:hint="eastAsia"/>
          <w:b w:val="0"/>
          <w:color w:val="auto"/>
          <w:sz w:val="24"/>
          <w:szCs w:val="28"/>
        </w:rPr>
        <w:tab/>
        <w:t>28</w:t>
      </w:r>
    </w:p>
    <w:p w14:paraId="748AF1D1" w14:textId="116BD6D0"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3-5 SVM </w:t>
      </w:r>
      <w:r w:rsidRPr="00706F03">
        <w:rPr>
          <w:rFonts w:ascii="Times New Roman" w:eastAsia="DFKai-SB" w:hAnsi="Times New Roman" w:cs="Times New Roman" w:hint="eastAsia"/>
          <w:b w:val="0"/>
          <w:color w:val="auto"/>
          <w:sz w:val="24"/>
          <w:szCs w:val="28"/>
        </w:rPr>
        <w:t>三類分類概念示意圖</w:t>
      </w:r>
      <w:r w:rsidRPr="00706F03">
        <w:rPr>
          <w:rFonts w:ascii="Times New Roman" w:eastAsia="DFKai-SB" w:hAnsi="Times New Roman" w:cs="Times New Roman" w:hint="eastAsia"/>
          <w:b w:val="0"/>
          <w:color w:val="auto"/>
          <w:sz w:val="24"/>
          <w:szCs w:val="28"/>
        </w:rPr>
        <w:tab/>
        <w:t>38</w:t>
      </w:r>
    </w:p>
    <w:p w14:paraId="38F51EB4" w14:textId="2EA7C05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4-1 Chi-square + SVM </w:t>
      </w:r>
      <w:r w:rsidRPr="00706F03">
        <w:rPr>
          <w:rFonts w:ascii="Times New Roman" w:eastAsia="DFKai-SB" w:hAnsi="Times New Roman" w:cs="Times New Roman" w:hint="eastAsia"/>
          <w:b w:val="0"/>
          <w:color w:val="auto"/>
          <w:sz w:val="24"/>
          <w:szCs w:val="28"/>
        </w:rPr>
        <w:t>與</w:t>
      </w:r>
      <w:r w:rsidRPr="00706F03">
        <w:rPr>
          <w:rFonts w:ascii="Times New Roman" w:eastAsia="DFKai-SB" w:hAnsi="Times New Roman" w:cs="Times New Roman" w:hint="eastAsia"/>
          <w:b w:val="0"/>
          <w:color w:val="auto"/>
          <w:sz w:val="24"/>
          <w:szCs w:val="28"/>
        </w:rPr>
        <w:t xml:space="preserve"> Chi-square + MNIR + SVM </w:t>
      </w:r>
      <w:r w:rsidRPr="00706F03">
        <w:rPr>
          <w:rFonts w:ascii="Times New Roman" w:eastAsia="DFKai-SB" w:hAnsi="Times New Roman" w:cs="Times New Roman" w:hint="eastAsia"/>
          <w:b w:val="0"/>
          <w:color w:val="auto"/>
          <w:sz w:val="24"/>
          <w:szCs w:val="28"/>
        </w:rPr>
        <w:t>之</w:t>
      </w:r>
      <w:r w:rsidRPr="00706F03">
        <w:rPr>
          <w:rFonts w:ascii="Times New Roman" w:eastAsia="DFKai-SB" w:hAnsi="Times New Roman" w:cs="Times New Roman" w:hint="eastAsia"/>
          <w:b w:val="0"/>
          <w:color w:val="auto"/>
          <w:sz w:val="24"/>
          <w:szCs w:val="28"/>
        </w:rPr>
        <w:t xml:space="preserve"> Macro F1 </w:t>
      </w:r>
      <w:r w:rsidRPr="00706F03">
        <w:rPr>
          <w:rFonts w:ascii="Times New Roman" w:eastAsia="DFKai-SB" w:hAnsi="Times New Roman" w:cs="Times New Roman" w:hint="eastAsia"/>
          <w:b w:val="0"/>
          <w:color w:val="auto"/>
          <w:sz w:val="24"/>
          <w:szCs w:val="28"/>
        </w:rPr>
        <w:t>比較</w:t>
      </w:r>
      <w:r w:rsidRPr="00706F03">
        <w:rPr>
          <w:rFonts w:ascii="Times New Roman" w:eastAsia="DFKai-SB" w:hAnsi="Times New Roman" w:cs="Times New Roman" w:hint="eastAsia"/>
          <w:b w:val="0"/>
          <w:color w:val="auto"/>
          <w:sz w:val="24"/>
          <w:szCs w:val="28"/>
        </w:rPr>
        <w:tab/>
        <w:t>51</w:t>
      </w:r>
    </w:p>
    <w:p w14:paraId="4D9482AB" w14:textId="5565AEF0"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4-2 </w:t>
      </w:r>
      <w:r w:rsidRPr="00706F03">
        <w:rPr>
          <w:rFonts w:ascii="Times New Roman" w:eastAsia="DFKai-SB" w:hAnsi="Times New Roman" w:cs="Times New Roman" w:hint="eastAsia"/>
          <w:b w:val="0"/>
          <w:color w:val="auto"/>
          <w:sz w:val="24"/>
          <w:szCs w:val="28"/>
        </w:rPr>
        <w:t>不同文字特徵表示之</w:t>
      </w:r>
      <w:r w:rsidRPr="00706F03">
        <w:rPr>
          <w:rFonts w:ascii="Times New Roman" w:eastAsia="DFKai-SB" w:hAnsi="Times New Roman" w:cs="Times New Roman" w:hint="eastAsia"/>
          <w:b w:val="0"/>
          <w:color w:val="auto"/>
          <w:sz w:val="24"/>
          <w:szCs w:val="28"/>
        </w:rPr>
        <w:t xml:space="preserve"> Macro F1 </w:t>
      </w:r>
      <w:r w:rsidRPr="00706F03">
        <w:rPr>
          <w:rFonts w:ascii="Times New Roman" w:eastAsia="DFKai-SB" w:hAnsi="Times New Roman" w:cs="Times New Roman" w:hint="eastAsia"/>
          <w:b w:val="0"/>
          <w:color w:val="auto"/>
          <w:sz w:val="24"/>
          <w:szCs w:val="28"/>
        </w:rPr>
        <w:t>比較</w:t>
      </w:r>
      <w:r w:rsidRPr="00706F03">
        <w:rPr>
          <w:rFonts w:ascii="Times New Roman" w:eastAsia="DFKai-SB" w:hAnsi="Times New Roman" w:cs="Times New Roman" w:hint="eastAsia"/>
          <w:b w:val="0"/>
          <w:color w:val="auto"/>
          <w:sz w:val="24"/>
          <w:szCs w:val="28"/>
        </w:rPr>
        <w:tab/>
        <w:t>53</w:t>
      </w:r>
    </w:p>
    <w:p w14:paraId="3628F198" w14:textId="5BC91E1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4-3 Chi-square + SVM </w:t>
      </w:r>
      <w:r w:rsidRPr="00706F03">
        <w:rPr>
          <w:rFonts w:ascii="Times New Roman" w:eastAsia="DFKai-SB" w:hAnsi="Times New Roman" w:cs="Times New Roman" w:hint="eastAsia"/>
          <w:b w:val="0"/>
          <w:color w:val="auto"/>
          <w:sz w:val="24"/>
          <w:szCs w:val="28"/>
        </w:rPr>
        <w:t>之</w:t>
      </w:r>
      <w:r w:rsidRPr="00706F03">
        <w:rPr>
          <w:rFonts w:ascii="Times New Roman" w:eastAsia="DFKai-SB" w:hAnsi="Times New Roman" w:cs="Times New Roman" w:hint="eastAsia"/>
          <w:b w:val="0"/>
          <w:color w:val="auto"/>
          <w:sz w:val="24"/>
          <w:szCs w:val="28"/>
        </w:rPr>
        <w:t xml:space="preserve"> K </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 xml:space="preserve"> C </w:t>
      </w:r>
      <w:r w:rsidRPr="00706F03">
        <w:rPr>
          <w:rFonts w:ascii="Times New Roman" w:eastAsia="DFKai-SB" w:hAnsi="Times New Roman" w:cs="Times New Roman" w:hint="eastAsia"/>
          <w:b w:val="0"/>
          <w:color w:val="auto"/>
          <w:sz w:val="24"/>
          <w:szCs w:val="28"/>
        </w:rPr>
        <w:t>驗證集</w:t>
      </w:r>
      <w:r w:rsidRPr="00706F03">
        <w:rPr>
          <w:rFonts w:ascii="Times New Roman" w:eastAsia="DFKai-SB" w:hAnsi="Times New Roman" w:cs="Times New Roman" w:hint="eastAsia"/>
          <w:b w:val="0"/>
          <w:color w:val="auto"/>
          <w:sz w:val="24"/>
          <w:szCs w:val="28"/>
        </w:rPr>
        <w:t xml:space="preserve"> Macro F1 </w:t>
      </w:r>
      <w:r w:rsidRPr="00706F03">
        <w:rPr>
          <w:rFonts w:ascii="Times New Roman" w:eastAsia="DFKai-SB" w:hAnsi="Times New Roman" w:cs="Times New Roman" w:hint="eastAsia"/>
          <w:b w:val="0"/>
          <w:color w:val="auto"/>
          <w:sz w:val="24"/>
          <w:szCs w:val="28"/>
        </w:rPr>
        <w:t>熱力圖</w:t>
      </w:r>
      <w:r w:rsidRPr="00706F03">
        <w:rPr>
          <w:rFonts w:ascii="Times New Roman" w:eastAsia="DFKai-SB" w:hAnsi="Times New Roman" w:cs="Times New Roman" w:hint="eastAsia"/>
          <w:b w:val="0"/>
          <w:color w:val="auto"/>
          <w:sz w:val="24"/>
          <w:szCs w:val="28"/>
        </w:rPr>
        <w:tab/>
        <w:t>57</w:t>
      </w:r>
    </w:p>
    <w:p w14:paraId="5FD07CF5" w14:textId="5CFB779F"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5C56ABE7"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40DA226"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B5A0493" w14:textId="435A9D05"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w:t>
      </w:r>
      <w:r w:rsidR="00E04535" w:rsidRPr="00706F03">
        <w:rPr>
          <w:rFonts w:cs="Times New Roman"/>
          <w:szCs w:val="28"/>
        </w:rPr>
        <w:lastRenderedPageBreak/>
        <w:t>權範圍是否擴張至請求項文字之外，容易與專利制度所重視之公示作用產生緊張關係，使法院判斷具有高度解釋空間。此類案件中，單純依靠少數關鍵字往往難以完整呈現法院判斷的依據。</w:t>
      </w:r>
    </w:p>
    <w:p w14:paraId="3FD4512B" w14:textId="79D2B193"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F3AB86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w:t>
      </w:r>
      <w:r w:rsidRPr="00706F03">
        <w:rPr>
          <w:rFonts w:cs="Times New Roman"/>
          <w:szCs w:val="28"/>
        </w:rPr>
        <w:lastRenderedPageBreak/>
        <w:t>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1AC078AC"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64E215A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5064B5B4" w14:textId="77777777" w:rsidR="007863E5" w:rsidRPr="00706F03" w:rsidRDefault="007863E5" w:rsidP="0004071A">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429B89AA" w14:textId="77777777" w:rsidR="007863E5" w:rsidRPr="00706F03" w:rsidRDefault="007863E5" w:rsidP="00FA46B4">
      <w:pPr>
        <w:spacing w:line="276" w:lineRule="auto"/>
        <w:outlineLvl w:val="0"/>
        <w:rPr>
          <w:rFonts w:cs="Times New Roman"/>
          <w:szCs w:val="28"/>
        </w:rPr>
      </w:pPr>
      <w:r w:rsidRPr="00706F03">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63FD1F57" w14:textId="77777777" w:rsidR="007863E5" w:rsidRPr="00706F03" w:rsidRDefault="00832F63" w:rsidP="00FA46B4">
      <w:pPr>
        <w:spacing w:line="276" w:lineRule="auto"/>
        <w:outlineLvl w:val="0"/>
        <w:rPr>
          <w:rFonts w:cs="Times New Roman"/>
          <w:szCs w:val="28"/>
        </w:rPr>
      </w:pPr>
      <w:r w:rsidRPr="00706F03">
        <w:rPr>
          <w:rFonts w:cs="Times New Roman" w:hint="eastAsia"/>
          <w:szCs w:val="28"/>
        </w:rPr>
        <w:t>在文字特徵表示方面，本文比較三種將判決文本轉換為數值特徵的方法。第一，詞袋模型（</w:t>
      </w:r>
      <w:r w:rsidRPr="00706F03">
        <w:rPr>
          <w:rFonts w:cs="Times New Roman" w:hint="eastAsia"/>
          <w:szCs w:val="28"/>
        </w:rPr>
        <w:t xml:space="preserve">Bag-of-Words, </w:t>
      </w:r>
      <w:proofErr w:type="spellStart"/>
      <w:r w:rsidRPr="00706F03">
        <w:rPr>
          <w:rFonts w:cs="Times New Roman" w:hint="eastAsia"/>
          <w:szCs w:val="28"/>
        </w:rPr>
        <w:t>BoW</w:t>
      </w:r>
      <w:proofErr w:type="spellEnd"/>
      <w:r w:rsidRPr="00706F03">
        <w:rPr>
          <w:rFonts w:cs="Times New Roman" w:hint="eastAsia"/>
          <w:szCs w:val="28"/>
        </w:rPr>
        <w:t>）以詞彙在裁判文本中的出現次數建立特徵；第二，詞頻表示（</w:t>
      </w:r>
      <w:r w:rsidRPr="00706F03">
        <w:rPr>
          <w:rFonts w:cs="Times New Roman" w:hint="eastAsia"/>
          <w:szCs w:val="28"/>
        </w:rPr>
        <w:t>Term Frequency, TF</w:t>
      </w:r>
      <w:r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Pr="00706F03">
        <w:rPr>
          <w:rFonts w:cs="Times New Roman" w:hint="eastAsia"/>
          <w:szCs w:val="28"/>
        </w:rPr>
        <w:t>（</w:t>
      </w:r>
      <w:r w:rsidRPr="00706F03">
        <w:rPr>
          <w:rFonts w:cs="Times New Roman" w:hint="eastAsia"/>
          <w:szCs w:val="28"/>
        </w:rPr>
        <w:t>Term Frequency-Inverse Document Frequency, TF-IDF</w:t>
      </w:r>
      <w:r w:rsidRPr="00706F0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706F03">
        <w:rPr>
          <w:rFonts w:cs="Times New Roman" w:hint="eastAsia"/>
          <w:szCs w:val="28"/>
        </w:rPr>
        <w:t xml:space="preserve"> </w:t>
      </w:r>
      <w:r w:rsidR="001E5412" w:rsidRPr="00706F03">
        <w:rPr>
          <w:rFonts w:cs="Times New Roman" w:hint="eastAsia"/>
          <w:szCs w:val="28"/>
        </w:rPr>
        <w:t>Chi-square + MNIR + SVM</w:t>
      </w:r>
      <w:r w:rsidRPr="00706F03">
        <w:rPr>
          <w:rFonts w:cs="Times New Roman" w:hint="eastAsia"/>
          <w:szCs w:val="28"/>
        </w:rPr>
        <w:t>，亦即透過多項式逆迴歸（</w:t>
      </w:r>
      <w:r w:rsidRPr="00706F03">
        <w:rPr>
          <w:rFonts w:cs="Times New Roman" w:hint="eastAsia"/>
          <w:szCs w:val="28"/>
        </w:rPr>
        <w:t>Multinomial Inverse Regression, MNIR</w:t>
      </w:r>
      <w:r w:rsidRPr="00706F03">
        <w:rPr>
          <w:rFonts w:cs="Times New Roman" w:hint="eastAsia"/>
          <w:szCs w:val="28"/>
        </w:rPr>
        <w:t>）將高維文字特徵轉換為較低維的特徵，再以支持向量機進行分類；</w:t>
      </w:r>
      <w:r w:rsidRPr="00706F03">
        <w:rPr>
          <w:rFonts w:cs="Times New Roman" w:hint="eastAsia"/>
          <w:szCs w:val="28"/>
        </w:rPr>
        <w:lastRenderedPageBreak/>
        <w:t>第二種為</w:t>
      </w:r>
      <w:r w:rsidRPr="00706F03">
        <w:rPr>
          <w:rFonts w:cs="Times New Roman" w:hint="eastAsia"/>
          <w:szCs w:val="28"/>
        </w:rPr>
        <w:t xml:space="preserve"> Chi-square + SVM</w:t>
      </w:r>
      <w:r w:rsidRPr="00706F03">
        <w:rPr>
          <w:rFonts w:cs="Times New Roman" w:hint="eastAsia"/>
          <w:szCs w:val="28"/>
        </w:rPr>
        <w:t>，亦即不經</w:t>
      </w:r>
      <w:r w:rsidRPr="00706F03">
        <w:rPr>
          <w:rFonts w:cs="Times New Roman" w:hint="eastAsia"/>
          <w:szCs w:val="28"/>
        </w:rPr>
        <w:t xml:space="preserve"> MNIR </w:t>
      </w:r>
      <w:r w:rsidRPr="00706F03">
        <w:rPr>
          <w:rFonts w:cs="Times New Roman" w:hint="eastAsia"/>
          <w:szCs w:val="28"/>
        </w:rPr>
        <w:t>特徵轉換，直接以卡方篩選後的文字特徵訓練</w:t>
      </w:r>
      <w:r w:rsidRPr="00706F03">
        <w:rPr>
          <w:rFonts w:cs="Times New Roman" w:hint="eastAsia"/>
          <w:szCs w:val="28"/>
        </w:rPr>
        <w:t xml:space="preserve"> SVM</w:t>
      </w:r>
      <w:r w:rsidRPr="00706F03">
        <w:rPr>
          <w:rFonts w:cs="Times New Roman" w:hint="eastAsia"/>
          <w:szCs w:val="28"/>
        </w:rPr>
        <w:t>。</w:t>
      </w:r>
    </w:p>
    <w:p w14:paraId="00A82B9E"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4E9E0C2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智慧財產權判決文本分類流程。本文整理資料篩選、裁判結果標籤、文字特徵建構與模型訓練程序，作為法律文本分類分析之基礎。</w:t>
      </w:r>
    </w:p>
    <w:p w14:paraId="204570D7" w14:textId="0801259D"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比較不同文字特徵之分類效果。本文透過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2306B549" w14:textId="6A78D5C6"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監督式特徵轉換之適用性。本文比較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53656871"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分析模型對不同裁判結果類別的辨識能力。本文針對敗訴、部分勝訴與勝訴三類結果，檢視模型是否能有效辨識少數類別，並分析類別不平衡對分類表現的影響。</w:t>
      </w:r>
    </w:p>
    <w:p w14:paraId="7464965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建立較完整的模型評估方式。本文採用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、分類報告與混淆矩陣，評估模型整體表現與錯誤分類型態，避免僅以準確率判斷模型是否有效。</w:t>
      </w:r>
    </w:p>
    <w:p w14:paraId="51E9230F"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77F2D5FB"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1.3 </w:t>
      </w:r>
      <w:r w:rsidR="005946D3" w:rsidRPr="00706F03">
        <w:rPr>
          <w:rFonts w:ascii="Times New Roman" w:eastAsia="DFKai-SB" w:hAnsi="Times New Roman" w:cs="Times New Roman"/>
          <w:color w:val="auto"/>
          <w:szCs w:val="28"/>
        </w:rPr>
        <w:t>研究問題</w:t>
      </w:r>
    </w:p>
    <w:p w14:paraId="3A07EEBA"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本研究檢驗不同文字特徵表示、模型流程與案件類型對分類表現之影響。基於上述研究目的，本文提出以下研究問題：</w:t>
      </w:r>
    </w:p>
    <w:p w14:paraId="5D5E28D0"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0050AC34"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1EAE4F0"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1B5D9ED0"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71A24855"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79BDDC9C"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w:t>
      </w:r>
      <w:r w:rsidRPr="00706F03">
        <w:rPr>
          <w:rFonts w:cs="Times New Roman" w:hint="eastAsia"/>
        </w:rPr>
        <w:lastRenderedPageBreak/>
        <w:t>比較。</w:t>
      </w:r>
    </w:p>
    <w:p w14:paraId="03C55712" w14:textId="77777777" w:rsidR="005946D3" w:rsidRPr="00706F03" w:rsidRDefault="00133AB4" w:rsidP="00133AB4">
      <w:pPr>
        <w:spacing w:line="276" w:lineRule="auto"/>
        <w:jc w:val="left"/>
        <w:rPr>
          <w:rFonts w:cs="Times New Roman"/>
        </w:rPr>
      </w:pPr>
      <w:r w:rsidRPr="00706F03">
        <w:rPr>
          <w:rFonts w:cs="Times New Roman" w:hint="eastAsia"/>
        </w:rPr>
        <w:t>本文共分為五章。第一章說明研究背景與動機、研究目的、研究問題及研究定位；第二章回顧實證法律研究、法律文本特徵表示、判決預測模型與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44A9ED89"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460A69C0"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7459E208" w14:textId="04B87F51"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3741397A"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5C46DECD" w14:textId="77777777" w:rsidR="00564795" w:rsidRPr="00706F03" w:rsidRDefault="00830A74" w:rsidP="0004071A">
      <w:pPr>
        <w:spacing w:line="276" w:lineRule="auto"/>
        <w:outlineLvl w:val="0"/>
        <w:rPr>
          <w:rFonts w:cs="Times New Roman"/>
          <w:sz w:val="28"/>
          <w:szCs w:val="28"/>
        </w:rPr>
      </w:pPr>
      <w:r w:rsidRPr="00706F03">
        <w:rPr>
          <w:rFonts w:cs="Times New Roman"/>
          <w:szCs w:val="28"/>
        </w:rPr>
        <w:t>實證法律研究強調以資料觀察法律制度的實際運作，並透過統計分析、計量方法或文字</w:t>
      </w:r>
      <w:r w:rsidRPr="00706F03">
        <w:rPr>
          <w:rFonts w:cs="Times New Roman"/>
          <w:szCs w:val="28"/>
        </w:rPr>
        <w:lastRenderedPageBreak/>
        <w:t>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0EDA6C16" w14:textId="3A798BF9" w:rsidR="00564795" w:rsidRPr="00706F03" w:rsidRDefault="00564795" w:rsidP="001707F2">
      <w:pPr>
        <w:spacing w:line="276" w:lineRule="auto"/>
        <w:outlineLvl w:val="0"/>
        <w:rPr>
          <w:rFonts w:cs="Times New Roman"/>
          <w:sz w:val="28"/>
          <w:szCs w:val="28"/>
        </w:rPr>
      </w:pPr>
      <w:r w:rsidRPr="00706F03">
        <w:rPr>
          <w:rFonts w:cs="Times New Roman"/>
          <w:szCs w:val="28"/>
        </w:rPr>
        <w:t>國</w:t>
      </w:r>
      <w:r w:rsidR="00AD1A81" w:rsidRPr="00706F03">
        <w:rPr>
          <w:rFonts w:cs="Times New Roman"/>
          <w:szCs w:val="28"/>
        </w:rPr>
        <w:t>外</w:t>
      </w:r>
      <w:r w:rsidRPr="00706F03">
        <w:rPr>
          <w:rFonts w:cs="Times New Roman"/>
          <w:szCs w:val="28"/>
        </w:rPr>
        <w:t>研究中，已有文獻運用大量法院資料分析司法決策。例如</w:t>
      </w:r>
      <w:r w:rsidRPr="00706F03">
        <w:rPr>
          <w:rFonts w:cs="Times New Roman"/>
          <w:szCs w:val="28"/>
        </w:rPr>
        <w:t xml:space="preserve"> Eren and Mocan</w:t>
      </w:r>
      <w:r w:rsidRPr="00706F03">
        <w:rPr>
          <w:rFonts w:cs="Times New Roman"/>
          <w:szCs w:val="28"/>
        </w:rPr>
        <w:t>（</w:t>
      </w:r>
      <w:r w:rsidRPr="00706F03">
        <w:rPr>
          <w:rFonts w:cs="Times New Roman"/>
          <w:szCs w:val="28"/>
        </w:rPr>
        <w:t>2018</w:t>
      </w:r>
      <w:r w:rsidRPr="00706F03">
        <w:rPr>
          <w:rFonts w:cs="Times New Roman"/>
          <w:szCs w:val="28"/>
        </w:rPr>
        <w:t>）探討外部事件是否影響法官量刑</w:t>
      </w:r>
      <w:r w:rsidR="00B27478" w:rsidRPr="00706F03">
        <w:rPr>
          <w:rFonts w:cs="Times New Roman" w:hint="eastAsia"/>
          <w:szCs w:val="28"/>
        </w:rPr>
        <w:t>；</w:t>
      </w:r>
      <w:r w:rsidR="00B27478" w:rsidRPr="00706F03">
        <w:rPr>
          <w:rFonts w:cs="Times New Roman"/>
          <w:szCs w:val="28"/>
        </w:rPr>
        <w:t xml:space="preserve">Heyes and </w:t>
      </w:r>
      <w:proofErr w:type="spellStart"/>
      <w:r w:rsidR="00B27478" w:rsidRPr="00706F03">
        <w:rPr>
          <w:rFonts w:cs="Times New Roman"/>
          <w:szCs w:val="28"/>
        </w:rPr>
        <w:t>Saberian</w:t>
      </w:r>
      <w:proofErr w:type="spellEnd"/>
      <w:r w:rsidR="00B27478" w:rsidRPr="00706F03">
        <w:rPr>
          <w:rFonts w:cs="Times New Roman"/>
          <w:szCs w:val="28"/>
        </w:rPr>
        <w:t>（</w:t>
      </w:r>
      <w:r w:rsidR="00B27478" w:rsidRPr="00706F03">
        <w:rPr>
          <w:rFonts w:cs="Times New Roman"/>
          <w:szCs w:val="28"/>
        </w:rPr>
        <w:t>2019</w:t>
      </w:r>
      <w:r w:rsidR="00B27478" w:rsidRPr="00706F03">
        <w:rPr>
          <w:rFonts w:cs="Times New Roman"/>
          <w:szCs w:val="28"/>
        </w:rPr>
        <w:t>）則以美國移民法院案件為資料，檢驗案件裁決當日的外部氣溫是否與法官作出有利於申請人的裁決機率相關。</w:t>
      </w:r>
      <w:r w:rsidRPr="00706F03">
        <w:rPr>
          <w:rFonts w:cs="Times New Roman"/>
          <w:szCs w:val="28"/>
        </w:rPr>
        <w:t>這類研究顯示，法院判決可被視為可觀察、可量化並可進一步分析的實證資料，而不僅是單純的法理文本。在</w:t>
      </w:r>
      <w:r w:rsidR="00AD1A81" w:rsidRPr="00706F03">
        <w:rPr>
          <w:rFonts w:cs="Times New Roman"/>
          <w:szCs w:val="28"/>
        </w:rPr>
        <w:t>臺灣</w:t>
      </w:r>
      <w:r w:rsidRPr="00706F03">
        <w:rPr>
          <w:rFonts w:cs="Times New Roman"/>
          <w:szCs w:val="28"/>
        </w:rPr>
        <w:t>，司法資料公開亦為法律實證研究提供重要基礎。林常青（</w:t>
      </w:r>
      <w:r w:rsidRPr="00706F03">
        <w:rPr>
          <w:rFonts w:cs="Times New Roman"/>
          <w:szCs w:val="28"/>
        </w:rPr>
        <w:t>2019</w:t>
      </w:r>
      <w:r w:rsidRPr="00706F03">
        <w:rPr>
          <w:rFonts w:cs="Times New Roman"/>
          <w:szCs w:val="28"/>
        </w:rPr>
        <w:t>）指出，司法院裁判書查詢系統提供大量完整判決資料，使研究者能夠從判決全文、案件類型、裁判結果等面向進行實證分析。</w:t>
      </w:r>
      <w:r w:rsidR="008C3417" w:rsidRPr="00706F03">
        <w:rPr>
          <w:rFonts w:cs="Times New Roman"/>
          <w:szCs w:val="28"/>
        </w:rPr>
        <w:t>Chen et al.</w:t>
      </w:r>
      <w:r w:rsidR="008C3417" w:rsidRPr="00706F03">
        <w:rPr>
          <w:rFonts w:cs="Times New Roman"/>
          <w:szCs w:val="28"/>
        </w:rPr>
        <w:t>（</w:t>
      </w:r>
      <w:r w:rsidR="008C3417" w:rsidRPr="00706F03">
        <w:rPr>
          <w:rFonts w:cs="Times New Roman"/>
          <w:szCs w:val="28"/>
        </w:rPr>
        <w:t>2015</w:t>
      </w:r>
      <w:r w:rsidR="008C3417" w:rsidRPr="00706F03">
        <w:rPr>
          <w:rFonts w:cs="Times New Roman"/>
          <w:szCs w:val="28"/>
        </w:rPr>
        <w:t>）透過最高法院民事案件資料分析訴訟資源與裁判結果之關係；</w:t>
      </w:r>
      <w:r w:rsidR="008C3417" w:rsidRPr="00706F03">
        <w:rPr>
          <w:rFonts w:cs="Times New Roman"/>
          <w:szCs w:val="28"/>
        </w:rPr>
        <w:t>Chang et al.</w:t>
      </w:r>
      <w:r w:rsidR="008C3417" w:rsidRPr="00706F03">
        <w:rPr>
          <w:rFonts w:cs="Times New Roman"/>
          <w:szCs w:val="28"/>
        </w:rPr>
        <w:t>（</w:t>
      </w:r>
      <w:r w:rsidR="008C3417" w:rsidRPr="00706F03">
        <w:rPr>
          <w:rFonts w:cs="Times New Roman"/>
          <w:szCs w:val="28"/>
        </w:rPr>
        <w:t>2018</w:t>
      </w:r>
      <w:r w:rsidR="008C3417" w:rsidRPr="00706F03">
        <w:rPr>
          <w:rFonts w:cs="Times New Roman"/>
          <w:szCs w:val="28"/>
        </w:rPr>
        <w:t>）則檢驗法院賠償金額判斷中的定錨效果，亦即先前出現的金額資訊是否會成為法官後續判斷賠償金額時的參考基準。</w:t>
      </w:r>
      <w:r w:rsidRPr="00706F03">
        <w:rPr>
          <w:rFonts w:cs="Times New Roman"/>
          <w:szCs w:val="28"/>
        </w:rPr>
        <w:t>這些文獻不僅證明</w:t>
      </w:r>
      <w:r w:rsidR="00AD1A81" w:rsidRPr="00706F03">
        <w:rPr>
          <w:rFonts w:cs="Times New Roman"/>
          <w:szCs w:val="28"/>
        </w:rPr>
        <w:t>臺灣</w:t>
      </w:r>
      <w:r w:rsidRPr="00706F03">
        <w:rPr>
          <w:rFonts w:cs="Times New Roman"/>
          <w:szCs w:val="28"/>
        </w:rPr>
        <w:t>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w:t>
      </w:r>
      <w:r w:rsidRPr="00706F03">
        <w:rPr>
          <w:rFonts w:cs="Times New Roman"/>
          <w:szCs w:val="28"/>
        </w:rPr>
        <w:lastRenderedPageBreak/>
        <w:t>語密集、文本結構複雜與裁判結果類別不平衡等問題。</w:t>
      </w:r>
    </w:p>
    <w:p w14:paraId="6C7145CE"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proofErr w:type="spellStart"/>
      <w:r w:rsidR="00564795" w:rsidRPr="00706F03">
        <w:rPr>
          <w:rFonts w:ascii="Times New Roman" w:eastAsia="DFKai-SB" w:hAnsi="Times New Roman" w:cs="Times New Roman"/>
          <w:color w:val="auto"/>
          <w:szCs w:val="28"/>
        </w:rPr>
        <w:t>BoW</w:t>
      </w:r>
      <w:proofErr w:type="spellEnd"/>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3C20EB01" w14:textId="682D5C3A"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）。這些方法雖然不直接處理詞序與深層語意，但在許多專業文本分類任務中仍具備良好的基準價值。法律</w:t>
      </w:r>
      <w:r w:rsidR="000414AC" w:rsidRPr="00706F03">
        <w:rPr>
          <w:rFonts w:cs="Times New Roman"/>
          <w:szCs w:val="28"/>
        </w:rPr>
        <w:t>裁判書</w:t>
      </w:r>
      <w:r w:rsidRPr="00706F03">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06F03">
        <w:rPr>
          <w:rFonts w:cs="Times New Roman"/>
          <w:szCs w:val="28"/>
        </w:rPr>
        <w:t>Mamakas</w:t>
      </w:r>
      <w:proofErr w:type="spellEnd"/>
      <w:r w:rsidRPr="00706F03">
        <w:rPr>
          <w:rFonts w:cs="Times New Roman"/>
          <w:szCs w:val="28"/>
        </w:rPr>
        <w:t xml:space="preserve"> et al., 2022; Tang &amp; Yang, 2025</w:t>
      </w:r>
      <w:r w:rsidRPr="00706F03">
        <w:rPr>
          <w:rFonts w:cs="Times New Roman"/>
          <w:szCs w:val="28"/>
        </w:rPr>
        <w:t>）。此一發現表示，對高度制度化與專業化文本而言，詞彙本身的出現與分布仍可能包含重要分類訊號。</w:t>
      </w:r>
    </w:p>
    <w:p w14:paraId="55E460ED" w14:textId="77777777"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將每一篇文件視為詞彙集合，並以詞項是否出現或出現次數作為特徵。其優點是模型結構簡單、計算效率高，且容易觀察哪些詞彙對分類結果具有貢獻。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35673C97"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w:t>
      </w:r>
      <w:r w:rsidRPr="00706F03">
        <w:rPr>
          <w:rFonts w:cs="Times New Roman"/>
          <w:szCs w:val="28"/>
        </w:rPr>
        <w:lastRenderedPageBreak/>
        <w:t>由於裁判書篇幅差異可能很大，單純使用原始詞彙次數，容易使較長文本具有較高的詞彙計數。透過相對次數，可降低文本長度差異對詞彙數值的影響，使不同裁判書之間更具可比性。</w:t>
      </w:r>
    </w:p>
    <w:p w14:paraId="21BAEC48" w14:textId="63FB991C"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1B074DA4"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023A4AFF"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15BD7E1"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B7591E9" w14:textId="4E2B3BC9"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w:t>
      </w:r>
      <w:r w:rsidR="00002B1F" w:rsidRPr="00706F03">
        <w:rPr>
          <w:rFonts w:cs="Times New Roman"/>
          <w:szCs w:val="28"/>
        </w:rPr>
        <w:lastRenderedPageBreak/>
        <w:t>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386B407B"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0595884D"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549AAEBD"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D2E6E6A"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w:t>
      </w:r>
      <w:r w:rsidRPr="00706F03">
        <w:rPr>
          <w:rFonts w:cs="Times New Roman"/>
          <w:szCs w:val="28"/>
        </w:rPr>
        <w:lastRenderedPageBreak/>
        <w:t>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094EA59D"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。為比較兩條流程的分類效果，本文採用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293427FE"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2.6 </w:t>
      </w:r>
      <w:r w:rsidRPr="00706F03">
        <w:rPr>
          <w:rFonts w:ascii="Times New Roman" w:eastAsia="DFKai-SB" w:hAnsi="Times New Roman" w:cs="Times New Roman"/>
          <w:color w:val="auto"/>
          <w:szCs w:val="28"/>
        </w:rPr>
        <w:t>總結與研究缺口</w:t>
      </w:r>
    </w:p>
    <w:p w14:paraId="50EEF857"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因此，法律判決預測並不限於單一二元分類形式，而會隨法院制度、案件領域與研究目的採取不同的分類設定。</w:t>
      </w:r>
    </w:p>
    <w:p w14:paraId="7AB9FCDD" w14:textId="77777777" w:rsidR="001D087D" w:rsidRPr="00706F03" w:rsidRDefault="005921D2" w:rsidP="001D087D">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而就本文所回顧的代表性研究而言，現有文獻多聚焦於國外法院、特定法律領域或特定預測任務；針對臺灣智慧財產權判決全文進行裁判結果分類，並比較不同案件類型之分類表現的研究仍相對少見。</w:t>
      </w:r>
    </w:p>
    <w:p w14:paraId="4C26B3A1" w14:textId="77777777" w:rsidR="008613E4" w:rsidRPr="00706F03" w:rsidRDefault="001D087D" w:rsidP="001D087D">
      <w:pPr>
        <w:spacing w:after="0" w:line="276" w:lineRule="auto"/>
        <w:outlineLvl w:val="0"/>
        <w:rPr>
          <w:rFonts w:cs="Times New Roman"/>
          <w:sz w:val="28"/>
          <w:szCs w:val="28"/>
        </w:rPr>
      </w:pPr>
      <w:r w:rsidRPr="00706F03">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706F03">
        <w:rPr>
          <w:rFonts w:cs="Times New Roman" w:hint="eastAsia"/>
          <w:szCs w:val="28"/>
        </w:rPr>
        <w:t xml:space="preserve"> </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 xml:space="preserve">TF </w:t>
      </w:r>
      <w:r w:rsidRPr="00706F03">
        <w:rPr>
          <w:rFonts w:cs="Times New Roman" w:hint="eastAsia"/>
          <w:szCs w:val="28"/>
        </w:rPr>
        <w:t>與</w:t>
      </w:r>
      <w:r w:rsidRPr="00706F03">
        <w:rPr>
          <w:rFonts w:cs="Times New Roman" w:hint="eastAsia"/>
          <w:szCs w:val="28"/>
        </w:rPr>
        <w:t xml:space="preserve"> TF-IDF </w:t>
      </w:r>
      <w:r w:rsidRPr="00706F03">
        <w:rPr>
          <w:rFonts w:cs="Times New Roman" w:hint="eastAsia"/>
          <w:szCs w:val="28"/>
        </w:rPr>
        <w:t>三種方法；在模型流程方面，則比較</w:t>
      </w:r>
      <w:r w:rsidRPr="00706F03">
        <w:rPr>
          <w:rFonts w:cs="Times New Roman" w:hint="eastAsia"/>
          <w:szCs w:val="28"/>
        </w:rPr>
        <w:t xml:space="preserve"> </w:t>
      </w:r>
      <w:r w:rsidR="001E5412" w:rsidRPr="00706F03">
        <w:rPr>
          <w:rFonts w:cs="Times New Roman" w:hint="eastAsia"/>
          <w:szCs w:val="28"/>
        </w:rPr>
        <w:t>Chi-square + MNIR + SVM</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Chi-square + SVM</w:t>
      </w:r>
      <w:r w:rsidRPr="00706F03">
        <w:rPr>
          <w:rFonts w:cs="Times New Roman" w:hint="eastAsia"/>
          <w:szCs w:val="28"/>
        </w:rPr>
        <w:t>。前者先以卡方統計量進行特徵選擇，再透過</w:t>
      </w:r>
      <w:r w:rsidRPr="00706F03">
        <w:rPr>
          <w:rFonts w:cs="Times New Roman" w:hint="eastAsia"/>
          <w:szCs w:val="28"/>
        </w:rPr>
        <w:t xml:space="preserve"> MNIR </w:t>
      </w:r>
      <w:r w:rsidRPr="00706F03">
        <w:rPr>
          <w:rFonts w:cs="Times New Roman" w:hint="eastAsia"/>
          <w:szCs w:val="28"/>
        </w:rPr>
        <w:t>將高維文</w:t>
      </w:r>
      <w:r w:rsidRPr="00706F03">
        <w:rPr>
          <w:rFonts w:cs="Times New Roman" w:hint="eastAsia"/>
          <w:szCs w:val="28"/>
        </w:rPr>
        <w:lastRenderedPageBreak/>
        <w:t>字特徵轉換為較低維的監督式特徵，最後以</w:t>
      </w:r>
      <w:r w:rsidRPr="00706F03">
        <w:rPr>
          <w:rFonts w:cs="Times New Roman" w:hint="eastAsia"/>
          <w:szCs w:val="28"/>
        </w:rPr>
        <w:t xml:space="preserve"> SVM </w:t>
      </w:r>
      <w:r w:rsidRPr="00706F03">
        <w:rPr>
          <w:rFonts w:cs="Times New Roman" w:hint="eastAsia"/>
          <w:szCs w:val="28"/>
        </w:rPr>
        <w:t>進行分類；後者則直接以卡方篩選後的稀疏文字特徵訓練</w:t>
      </w:r>
      <w:r w:rsidRPr="00706F03">
        <w:rPr>
          <w:rFonts w:cs="Times New Roman" w:hint="eastAsia"/>
          <w:szCs w:val="28"/>
        </w:rPr>
        <w:t xml:space="preserve"> SVM</w:t>
      </w:r>
      <w:r w:rsidRPr="00706F03">
        <w:rPr>
          <w:rFonts w:cs="Times New Roman" w:hint="eastAsia"/>
          <w:szCs w:val="28"/>
        </w:rPr>
        <w:t>。</w:t>
      </w:r>
      <w:r w:rsidR="00CC5EA4" w:rsidRPr="00706F03">
        <w:rPr>
          <w:rFonts w:cs="Times New Roman"/>
          <w:szCs w:val="28"/>
        </w:rPr>
        <w:br w:type="page"/>
      </w:r>
    </w:p>
    <w:p w14:paraId="03C5FF62"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5DE3088C"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69CBDAAB"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4C90BCF8"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67AE50AE" w14:textId="77777777"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lastRenderedPageBreak/>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6E5AFF" w:rsidRPr="00706F03">
        <w:rPr>
          <w:rFonts w:cs="Times New Roman"/>
          <w:szCs w:val="28"/>
        </w:rPr>
        <w:t>降維</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255A14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0BC5E570" w14:textId="77777777" w:rsidR="000E77F6" w:rsidRPr="00706F03" w:rsidRDefault="000E77F6" w:rsidP="0004071A">
      <w:pPr>
        <w:spacing w:before="80" w:after="80" w:line="276" w:lineRule="auto"/>
        <w:jc w:val="center"/>
        <w:outlineLvl w:val="0"/>
        <w:rPr>
          <w:rFonts w:cs="Times New Roman"/>
          <w:szCs w:val="28"/>
        </w:rPr>
      </w:pPr>
    </w:p>
    <w:p w14:paraId="41FFA54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3.2 </w:t>
      </w:r>
      <w:r w:rsidRPr="00706F03">
        <w:rPr>
          <w:rFonts w:ascii="Times New Roman" w:eastAsia="DFKai-SB" w:hAnsi="Times New Roman" w:cs="Times New Roman"/>
          <w:color w:val="auto"/>
          <w:szCs w:val="28"/>
        </w:rPr>
        <w:t>資料獲取與前處理</w:t>
      </w:r>
    </w:p>
    <w:p w14:paraId="07752383" w14:textId="469E77CE"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3E01655"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6C5882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lastRenderedPageBreak/>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4DCC4121" w14:textId="77777777" w:rsidTr="000C3BE1">
        <w:trPr>
          <w:cantSplit/>
        </w:trPr>
        <w:tc>
          <w:tcPr>
            <w:tcW w:w="5228" w:type="dxa"/>
            <w:tcBorders>
              <w:bottom w:val="single" w:sz="2" w:space="0" w:color="000000"/>
            </w:tcBorders>
          </w:tcPr>
          <w:p w14:paraId="53043E3E"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4D4ABB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2BEDF444" w14:textId="77777777" w:rsidTr="000C3BE1">
        <w:trPr>
          <w:cantSplit/>
        </w:trPr>
        <w:tc>
          <w:tcPr>
            <w:tcW w:w="5228" w:type="dxa"/>
            <w:tcBorders>
              <w:bottom w:val="single" w:sz="2" w:space="0" w:color="000000"/>
            </w:tcBorders>
          </w:tcPr>
          <w:p w14:paraId="2FEB6AED"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7571DB1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08D56C8C" w14:textId="77777777" w:rsidTr="000C3BE1">
        <w:trPr>
          <w:cantSplit/>
        </w:trPr>
        <w:tc>
          <w:tcPr>
            <w:tcW w:w="5228" w:type="dxa"/>
            <w:tcBorders>
              <w:bottom w:val="single" w:sz="2" w:space="0" w:color="000000"/>
            </w:tcBorders>
          </w:tcPr>
          <w:p w14:paraId="62C0AD7E"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14CC9DF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41CDF713" w14:textId="77777777" w:rsidTr="000C3BE1">
        <w:trPr>
          <w:cantSplit/>
        </w:trPr>
        <w:tc>
          <w:tcPr>
            <w:tcW w:w="5228" w:type="dxa"/>
            <w:tcBorders>
              <w:bottom w:val="single" w:sz="2" w:space="0" w:color="000000"/>
            </w:tcBorders>
          </w:tcPr>
          <w:p w14:paraId="7EB1D97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07F0F40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4E0890E0" w14:textId="77777777" w:rsidTr="000C3BE1">
        <w:trPr>
          <w:cantSplit/>
        </w:trPr>
        <w:tc>
          <w:tcPr>
            <w:tcW w:w="5228" w:type="dxa"/>
            <w:tcBorders>
              <w:bottom w:val="single" w:sz="2" w:space="0" w:color="000000"/>
            </w:tcBorders>
          </w:tcPr>
          <w:p w14:paraId="158C618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458658C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CFC7C28" w14:textId="77777777" w:rsidTr="000C3BE1">
        <w:trPr>
          <w:cantSplit/>
        </w:trPr>
        <w:tc>
          <w:tcPr>
            <w:tcW w:w="5228" w:type="dxa"/>
            <w:tcBorders>
              <w:bottom w:val="single" w:sz="2" w:space="0" w:color="000000"/>
            </w:tcBorders>
          </w:tcPr>
          <w:p w14:paraId="39AABF43"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67837A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DDBC7F3" w14:textId="77777777" w:rsidTr="000C3BE1">
        <w:trPr>
          <w:cantSplit/>
        </w:trPr>
        <w:tc>
          <w:tcPr>
            <w:tcW w:w="5228" w:type="dxa"/>
            <w:tcBorders>
              <w:bottom w:val="single" w:sz="2" w:space="0" w:color="000000"/>
            </w:tcBorders>
          </w:tcPr>
          <w:p w14:paraId="6D33C69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7657B58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14AB1D31" w14:textId="77777777" w:rsidTr="000C3BE1">
        <w:trPr>
          <w:cantSplit/>
          <w:trHeight w:val="143"/>
        </w:trPr>
        <w:tc>
          <w:tcPr>
            <w:tcW w:w="5228" w:type="dxa"/>
            <w:tcBorders>
              <w:bottom w:val="single" w:sz="2" w:space="0" w:color="000000"/>
            </w:tcBorders>
          </w:tcPr>
          <w:p w14:paraId="139268E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72CF458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34159B63" w14:textId="77777777" w:rsidTr="000C3BE1">
        <w:trPr>
          <w:cantSplit/>
          <w:trHeight w:val="25"/>
        </w:trPr>
        <w:tc>
          <w:tcPr>
            <w:tcW w:w="5228" w:type="dxa"/>
          </w:tcPr>
          <w:p w14:paraId="038BAFDB"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0E609E0" w14:textId="6F9237C2"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PDF</w:t>
            </w:r>
            <w:r w:rsidR="00141ACE" w:rsidRPr="00706F03">
              <w:rPr>
                <w:rFonts w:cs="Times New Roman"/>
                <w:sz w:val="22"/>
                <w:szCs w:val="22"/>
              </w:rPr>
              <w:t xml:space="preserve"> </w:t>
            </w:r>
            <w:r w:rsidRPr="00706F03">
              <w:rPr>
                <w:rFonts w:cs="Times New Roman"/>
                <w:sz w:val="22"/>
                <w:szCs w:val="22"/>
              </w:rPr>
              <w:t>下載連結</w:t>
            </w:r>
          </w:p>
        </w:tc>
      </w:tr>
    </w:tbl>
    <w:p w14:paraId="3BF6E39B" w14:textId="77777777" w:rsidR="00B66EDF" w:rsidRPr="00706F03" w:rsidRDefault="00B66EDF" w:rsidP="0004071A">
      <w:pPr>
        <w:spacing w:after="0" w:line="276" w:lineRule="auto"/>
        <w:ind w:firstLine="0"/>
        <w:outlineLvl w:val="0"/>
        <w:rPr>
          <w:rFonts w:cs="Times New Roman"/>
          <w:sz w:val="28"/>
          <w:szCs w:val="28"/>
        </w:rPr>
      </w:pPr>
    </w:p>
    <w:p w14:paraId="09868575"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08BA8C4F"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77A56C04" w14:textId="4866F34D" w:rsidR="00E81A55" w:rsidRPr="00706F03" w:rsidRDefault="00E81A55" w:rsidP="0004071A">
      <w:pPr>
        <w:spacing w:line="276" w:lineRule="auto"/>
        <w:outlineLvl w:val="0"/>
        <w:rPr>
          <w:rFonts w:cs="Times New Roman"/>
          <w:szCs w:val="28"/>
        </w:rPr>
      </w:pPr>
      <w:r w:rsidRPr="00706F03">
        <w:rPr>
          <w:rFonts w:cs="Times New Roman"/>
          <w:szCs w:val="28"/>
        </w:rPr>
        <w:t>本研究首先透過</w:t>
      </w:r>
      <w:r w:rsidR="00961BBF" w:rsidRPr="00706F03">
        <w:rPr>
          <w:rFonts w:cs="Times New Roman"/>
          <w:szCs w:val="28"/>
        </w:rPr>
        <w:t>正則表達式（</w:t>
      </w:r>
      <w:r w:rsidR="00961BBF" w:rsidRPr="00706F03">
        <w:rPr>
          <w:rFonts w:cs="Times New Roman"/>
          <w:szCs w:val="28"/>
        </w:rPr>
        <w:t>regular expression</w:t>
      </w:r>
      <w:r w:rsidR="00961BBF" w:rsidRPr="00706F03">
        <w:rPr>
          <w:rFonts w:cs="Times New Roman"/>
          <w:szCs w:val="28"/>
        </w:rPr>
        <w:t>）</w:t>
      </w:r>
      <w:r w:rsidRPr="00706F03">
        <w:rPr>
          <w:rFonts w:cs="Times New Roman"/>
          <w:szCs w:val="28"/>
        </w:rPr>
        <w:t>篩選智慧財產權相關案件。篩選條件包含兩類：第一，若</w:t>
      </w:r>
      <w:r w:rsidRPr="00706F03">
        <w:rPr>
          <w:rFonts w:cs="Times New Roman"/>
          <w:szCs w:val="28"/>
        </w:rPr>
        <w:t xml:space="preserve"> JTITLE </w:t>
      </w:r>
      <w:r w:rsidRPr="00706F03">
        <w:rPr>
          <w:rFonts w:cs="Times New Roman"/>
          <w:szCs w:val="28"/>
        </w:rPr>
        <w:t>中出現智慧財產權相關字詞，則歸類為智慧財產權相關案件；第二，若</w:t>
      </w:r>
      <w:r w:rsidRPr="00706F03">
        <w:rPr>
          <w:rFonts w:cs="Times New Roman"/>
          <w:szCs w:val="28"/>
        </w:rPr>
        <w:t xml:space="preserve"> JCASE </w:t>
      </w:r>
      <w:r w:rsidRPr="00706F03">
        <w:rPr>
          <w:rFonts w:cs="Times New Roman"/>
          <w:szCs w:val="28"/>
        </w:rPr>
        <w:t>中含有「智」字，亦納入智慧財產權相關案件之初步篩選範圍。</w:t>
      </w:r>
      <w:r w:rsidR="00D60AE9" w:rsidRPr="00706F03">
        <w:rPr>
          <w:rFonts w:cs="Times New Roman" w:hint="eastAsia"/>
          <w:szCs w:val="28"/>
        </w:rPr>
        <w:t>共有</w:t>
      </w:r>
      <w:r w:rsidR="001707F2" w:rsidRPr="00706F03">
        <w:rPr>
          <w:rFonts w:cs="Times New Roman" w:hint="eastAsia"/>
          <w:szCs w:val="28"/>
        </w:rPr>
        <w:t xml:space="preserve"> </w:t>
      </w:r>
      <w:r w:rsidR="00D60AE9" w:rsidRPr="00706F03">
        <w:rPr>
          <w:rFonts w:cs="Times New Roman" w:hint="eastAsia"/>
          <w:szCs w:val="28"/>
        </w:rPr>
        <w:t>90,027</w:t>
      </w:r>
      <w:r w:rsidR="00141ACE" w:rsidRPr="00706F03">
        <w:rPr>
          <w:rFonts w:cs="Times New Roman"/>
          <w:szCs w:val="28"/>
        </w:rPr>
        <w:t xml:space="preserve"> </w:t>
      </w:r>
      <w:r w:rsidR="00D60AE9" w:rsidRPr="00706F03">
        <w:rPr>
          <w:rFonts w:cs="Times New Roman" w:hint="eastAsia"/>
          <w:szCs w:val="28"/>
        </w:rPr>
        <w:t>篇裁判書檔案。</w:t>
      </w:r>
    </w:p>
    <w:p w14:paraId="202DD3EF" w14:textId="77777777" w:rsidR="00E81A55" w:rsidRPr="00706F03" w:rsidRDefault="00E81A55" w:rsidP="0004071A">
      <w:pPr>
        <w:spacing w:line="276" w:lineRule="auto"/>
        <w:outlineLvl w:val="0"/>
        <w:rPr>
          <w:rFonts w:cs="Times New Roman"/>
          <w:szCs w:val="28"/>
        </w:rPr>
      </w:pPr>
      <w:r w:rsidRPr="00706F03">
        <w:rPr>
          <w:rFonts w:cs="Times New Roman"/>
          <w:szCs w:val="28"/>
        </w:rPr>
        <w:lastRenderedPageBreak/>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192842AE"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892D24C"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739A7337"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0742FB5F" w14:textId="3090A62B" w:rsidR="00BF71D8" w:rsidRPr="00706F03" w:rsidRDefault="00BF71D8" w:rsidP="0004071A">
      <w:pPr>
        <w:spacing w:line="276" w:lineRule="auto"/>
        <w:outlineLvl w:val="0"/>
        <w:rPr>
          <w:rFonts w:cs="Times New Roman"/>
        </w:rPr>
      </w:pPr>
      <w:r w:rsidRPr="00706F03">
        <w:rPr>
          <w:rFonts w:cs="Times New Roman"/>
        </w:rPr>
        <w:lastRenderedPageBreak/>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FB21EB0"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5F50221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w:t>
      </w:r>
      <w:r w:rsidRPr="00706F03">
        <w:rPr>
          <w:rFonts w:cs="Times New Roman"/>
        </w:rPr>
        <w:lastRenderedPageBreak/>
        <w:t>圍而請求損害賠償，或商標權人主張他人使用近似商標造成混淆而請求停止使用與賠償，皆屬民事案件的典型型態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203902F5"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46333DBB"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36D408C6"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w:t>
      </w:r>
      <w:r w:rsidRPr="00706F03">
        <w:rPr>
          <w:rFonts w:cs="Times New Roman"/>
        </w:rPr>
        <w:lastRenderedPageBreak/>
        <w:t>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7F616599"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27D313C9" w14:textId="77777777" w:rsidTr="000C3BE1">
        <w:trPr>
          <w:cantSplit/>
        </w:trPr>
        <w:tc>
          <w:tcPr>
            <w:tcW w:w="1523" w:type="dxa"/>
            <w:tcBorders>
              <w:bottom w:val="single" w:sz="2" w:space="0" w:color="000000"/>
            </w:tcBorders>
          </w:tcPr>
          <w:p w14:paraId="56839E55"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125E178C"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3EBA0238"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00F3E63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016231F3" w14:textId="77777777" w:rsidTr="000C3BE1">
        <w:trPr>
          <w:cantSplit/>
        </w:trPr>
        <w:tc>
          <w:tcPr>
            <w:tcW w:w="1523" w:type="dxa"/>
            <w:tcBorders>
              <w:bottom w:val="single" w:sz="2" w:space="0" w:color="000000"/>
            </w:tcBorders>
          </w:tcPr>
          <w:p w14:paraId="67AAD704"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2007A75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60AC299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47C5914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0F01E4A9" w14:textId="77777777" w:rsidTr="000C3BE1">
        <w:trPr>
          <w:cantSplit/>
        </w:trPr>
        <w:tc>
          <w:tcPr>
            <w:tcW w:w="1523" w:type="dxa"/>
            <w:tcBorders>
              <w:bottom w:val="single" w:sz="2" w:space="0" w:color="000000"/>
            </w:tcBorders>
          </w:tcPr>
          <w:p w14:paraId="2F22E7C2"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6921C4F5"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4F8DDB4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10224D73"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72B129BE" w14:textId="77777777" w:rsidTr="000C3BE1">
        <w:trPr>
          <w:cantSplit/>
        </w:trPr>
        <w:tc>
          <w:tcPr>
            <w:tcW w:w="1523" w:type="dxa"/>
            <w:tcBorders>
              <w:bottom w:val="single" w:sz="2" w:space="0" w:color="000000"/>
            </w:tcBorders>
          </w:tcPr>
          <w:p w14:paraId="56ADDD7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67170A2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79ED8322"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27CCB1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26D77384" w14:textId="77777777" w:rsidTr="000C3BE1">
        <w:trPr>
          <w:cantSplit/>
        </w:trPr>
        <w:tc>
          <w:tcPr>
            <w:tcW w:w="1523" w:type="dxa"/>
          </w:tcPr>
          <w:p w14:paraId="119B5F0E"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109A4779"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B4A6F5"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7275A8BE"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32775769" w14:textId="77777777" w:rsidR="00BF71D8" w:rsidRPr="00706F03" w:rsidRDefault="00BF71D8" w:rsidP="0004071A">
      <w:pPr>
        <w:spacing w:line="276" w:lineRule="auto"/>
        <w:ind w:firstLine="0"/>
        <w:outlineLvl w:val="0"/>
        <w:rPr>
          <w:rFonts w:cs="Times New Roman"/>
        </w:rPr>
      </w:pPr>
    </w:p>
    <w:p w14:paraId="2761236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5498BCA0" w14:textId="77777777" w:rsidR="006D0B58" w:rsidRPr="00706F03" w:rsidRDefault="006D0B58" w:rsidP="0004071A">
      <w:pPr>
        <w:spacing w:line="276" w:lineRule="auto"/>
        <w:outlineLvl w:val="0"/>
        <w:rPr>
          <w:rFonts w:cs="Times New Roman"/>
        </w:rPr>
      </w:pPr>
      <w:r w:rsidRPr="00706F03">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2893087" w14:textId="77777777" w:rsidR="00BF71D8" w:rsidRPr="00706F03" w:rsidRDefault="00BF71D8" w:rsidP="00FB5D44">
      <w:pPr>
        <w:spacing w:line="276" w:lineRule="auto"/>
        <w:outlineLvl w:val="0"/>
        <w:rPr>
          <w:rFonts w:cs="Times New Roman"/>
        </w:rPr>
      </w:pPr>
      <w:r w:rsidRPr="00706F03">
        <w:rPr>
          <w:rFonts w:cs="Times New Roman"/>
        </w:rPr>
        <w:lastRenderedPageBreak/>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、不重要案件，以及其他無法明確分類之案件，皆未納入後續模型分析。此一篩選方式可使分類任務聚焦於案件類型較為明確，且具備足夠樣本數可供模型訓練與比較之資料。在裁判結果方面，本研究將</w:t>
      </w:r>
      <w:r w:rsidR="00FB5D44" w:rsidRPr="00706F03">
        <w:rPr>
          <w:rFonts w:cs="Times New Roman" w:hint="eastAsia"/>
        </w:rPr>
        <w:t>結果</w:t>
      </w:r>
      <w:r w:rsidRPr="00706F03">
        <w:rPr>
          <w:rFonts w:cs="Times New Roman"/>
        </w:rPr>
        <w:t>標籤整理為三類，分別為敗訴、部分勝訴與勝訴。其對應至程式資料中的</w:t>
      </w:r>
      <w:r w:rsidRPr="00706F03">
        <w:rPr>
          <w:rFonts w:cs="Times New Roman"/>
        </w:rPr>
        <w:t xml:space="preserve"> VERDICT </w:t>
      </w:r>
      <w:r w:rsidRPr="00706F03">
        <w:rPr>
          <w:rFonts w:cs="Times New Roman"/>
        </w:rPr>
        <w:t>欄位，分別為</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。其他裁判結果類型，例如</w:t>
      </w:r>
      <w:r w:rsidRPr="00706F03">
        <w:rPr>
          <w:rFonts w:cs="Times New Roman"/>
        </w:rPr>
        <w:t xml:space="preserve"> Other</w:t>
      </w:r>
      <w:r w:rsidRPr="00706F03">
        <w:rPr>
          <w:rFonts w:cs="Times New Roman"/>
        </w:rPr>
        <w:t>、</w:t>
      </w:r>
      <w:r w:rsidRPr="00706F03">
        <w:rPr>
          <w:rFonts w:cs="Times New Roman"/>
        </w:rPr>
        <w:t>Remand</w:t>
      </w:r>
      <w:r w:rsidRPr="00706F03">
        <w:rPr>
          <w:rFonts w:cs="Times New Roman"/>
        </w:rPr>
        <w:t>、</w:t>
      </w:r>
      <w:proofErr w:type="spellStart"/>
      <w:r w:rsidRPr="00706F03">
        <w:rPr>
          <w:rFonts w:cs="Times New Roman"/>
        </w:rPr>
        <w:t>Settlement_Partial</w:t>
      </w:r>
      <w:proofErr w:type="spellEnd"/>
      <w:r w:rsidRPr="00706F03">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DD833DE" w14:textId="77777777" w:rsidR="00B94684" w:rsidRPr="00706F03" w:rsidRDefault="00B94684">
      <w:pPr>
        <w:widowControl/>
        <w:spacing w:after="160" w:line="278" w:lineRule="auto"/>
        <w:ind w:firstLine="0"/>
        <w:jc w:val="left"/>
        <w:rPr>
          <w:rFonts w:cs="Times New Roman"/>
          <w:b/>
          <w:szCs w:val="28"/>
        </w:rPr>
      </w:pPr>
      <w:r w:rsidRPr="00706F03">
        <w:rPr>
          <w:rFonts w:cs="Times New Roman"/>
          <w:b/>
          <w:szCs w:val="28"/>
        </w:rPr>
        <w:br w:type="page"/>
      </w:r>
    </w:p>
    <w:p w14:paraId="64175BD2" w14:textId="6ED78A0E" w:rsidR="00BF71D8" w:rsidRPr="00706F03" w:rsidRDefault="00BF71D8" w:rsidP="0004071A">
      <w:pPr>
        <w:spacing w:line="276" w:lineRule="auto"/>
        <w:rPr>
          <w:rFonts w:cs="Times New Roman"/>
          <w:b/>
          <w:szCs w:val="28"/>
        </w:rPr>
      </w:pPr>
      <w:r w:rsidRPr="00706F03">
        <w:rPr>
          <w:rFonts w:cs="Times New Roman"/>
          <w:b/>
          <w:szCs w:val="28"/>
        </w:rPr>
        <w:lastRenderedPageBreak/>
        <w:t xml:space="preserve">3.4.3 </w:t>
      </w:r>
      <w:r w:rsidRPr="00706F03">
        <w:rPr>
          <w:rFonts w:cs="Times New Roman"/>
          <w:b/>
          <w:szCs w:val="28"/>
        </w:rPr>
        <w:t>樣本分布</w:t>
      </w:r>
    </w:p>
    <w:p w14:paraId="6DBAB2BA"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 3-3 顯示不同案件類型下之裁判結果分布。整體而言，本研究資料存在明顯類別不平衡現象，且不同案件類型的多數類別並不相同。行政與民事案件以 Lose 類別為主，刑事案件則以 Win 類別為主；刑事附帶民事案件呈現不同分布，其 Mixed 樣本數相對較多，而 Win 類別僅 32 筆。此結果顯示，不同案件類型不僅樣本規模不同，裁判結果之分布型態亦具有明顯差異。</w:t>
      </w:r>
      <w:r w:rsidRPr="00706F03">
        <w:rPr>
          <w:rFonts w:cs="Times New Roman"/>
        </w:rPr>
      </w:r>
      <w:r w:rsidRPr="00706F03">
        <w:rPr>
          <w:rFonts w:cs="Times New Roman"/>
        </w:rPr>
      </w:r>
    </w:p>
    <w:p w14:paraId="6F2A6AA5" w14:textId="5D35A2FD"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2891C5CF">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4A273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3CD02D32"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3-3 </w:t>
      </w:r>
      <w:r w:rsidRPr="00706F03">
        <w:rPr>
          <w:rFonts w:cs="Times New Roman"/>
          <w:b/>
          <w:sz w:val="22"/>
          <w:szCs w:val="22"/>
        </w:rPr>
        <w:t>案件類型與裁判結果分布</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770111E4" w14:textId="77777777" w:rsidTr="000C3BE1">
        <w:trPr>
          <w:cantSplit/>
        </w:trPr>
        <w:tc>
          <w:tcPr>
            <w:tcW w:w="2127" w:type="dxa"/>
            <w:tcBorders>
              <w:bottom w:val="single" w:sz="2" w:space="0" w:color="000000"/>
            </w:tcBorders>
          </w:tcPr>
          <w:p w14:paraId="1962AF6F"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79F0E7BF"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29F793F5"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19F3E45D"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3C8C8CC4"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0A2D009" w14:textId="77777777" w:rsidTr="000C3BE1">
        <w:trPr>
          <w:cantSplit/>
        </w:trPr>
        <w:tc>
          <w:tcPr>
            <w:tcW w:w="2127" w:type="dxa"/>
            <w:tcBorders>
              <w:bottom w:val="single" w:sz="2" w:space="0" w:color="000000"/>
            </w:tcBorders>
          </w:tcPr>
          <w:p w14:paraId="7F185E1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64DED21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32F145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502D740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7AC9F40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19270C2A" w14:textId="77777777" w:rsidTr="000C3BE1">
        <w:trPr>
          <w:cantSplit/>
        </w:trPr>
        <w:tc>
          <w:tcPr>
            <w:tcW w:w="2127" w:type="dxa"/>
            <w:tcBorders>
              <w:bottom w:val="single" w:sz="2" w:space="0" w:color="000000"/>
            </w:tcBorders>
          </w:tcPr>
          <w:p w14:paraId="7113C4E7"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1E75D7B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29E2576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6B3F2FC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7217E13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40F9607" w14:textId="77777777" w:rsidTr="000C3BE1">
        <w:trPr>
          <w:cantSplit/>
        </w:trPr>
        <w:tc>
          <w:tcPr>
            <w:tcW w:w="2127" w:type="dxa"/>
            <w:tcBorders>
              <w:bottom w:val="single" w:sz="2" w:space="0" w:color="000000"/>
            </w:tcBorders>
          </w:tcPr>
          <w:p w14:paraId="0A0A6860"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4C52D86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2145DE9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1078E62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09232358"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16477445" w14:textId="77777777" w:rsidTr="000C3BE1">
        <w:trPr>
          <w:cantSplit/>
        </w:trPr>
        <w:tc>
          <w:tcPr>
            <w:tcW w:w="2127" w:type="dxa"/>
            <w:tcBorders>
              <w:bottom w:val="single" w:sz="2" w:space="0" w:color="000000"/>
            </w:tcBorders>
          </w:tcPr>
          <w:p w14:paraId="04FB40B8"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35EE92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1C83D3D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0863A10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71243D1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66F3D9CF" w14:textId="77777777" w:rsidTr="000C3BE1">
        <w:trPr>
          <w:cantSplit/>
        </w:trPr>
        <w:tc>
          <w:tcPr>
            <w:tcW w:w="2127" w:type="dxa"/>
          </w:tcPr>
          <w:p w14:paraId="4E442C7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2869DFC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00BB221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2616F6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5A00ACD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33F7BB9B"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3-4 </w:t>
      </w:r>
      <w:r w:rsidRPr="00706F03">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41E5083E"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lastRenderedPageBreak/>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0A7A11B0"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053447"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4AB34921"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年度區間與案件類型分布</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37C24BD7" w14:textId="77777777" w:rsidTr="000C3BE1">
        <w:trPr>
          <w:cantSplit/>
        </w:trPr>
        <w:tc>
          <w:tcPr>
            <w:tcW w:w="2069" w:type="dxa"/>
            <w:tcBorders>
              <w:bottom w:val="single" w:sz="2" w:space="0" w:color="000000"/>
            </w:tcBorders>
          </w:tcPr>
          <w:p w14:paraId="5B095FD0"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1AD8CD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4A00417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06DC184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49CD9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r w:rsidR="00EA4E9F" w:rsidRPr="00706F03">
              <w:rPr>
                <w:rFonts w:cs="Times New Roman"/>
                <w:b/>
                <w:sz w:val="22"/>
                <w:szCs w:val="22"/>
              </w:rPr>
            </w:r>
            <w:r w:rsidRPr="00706F03">
              <w:rPr>
                <w:rFonts w:cs="Times New Roman"/>
                <w:b/>
                <w:sz w:val="22"/>
                <w:szCs w:val="22"/>
              </w:rPr>
            </w:r>
          </w:p>
        </w:tc>
        <w:tc>
          <w:tcPr>
            <w:tcW w:w="1230" w:type="dxa"/>
            <w:tcBorders>
              <w:bottom w:val="single" w:sz="2" w:space="0" w:color="000000"/>
            </w:tcBorders>
          </w:tcPr>
          <w:p w14:paraId="5053BE8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7090BEDD" w14:textId="77777777" w:rsidTr="000C3BE1">
        <w:trPr>
          <w:cantSplit/>
        </w:trPr>
        <w:tc>
          <w:tcPr>
            <w:tcW w:w="2069" w:type="dxa"/>
            <w:tcBorders>
              <w:bottom w:val="single" w:sz="2" w:space="0" w:color="000000"/>
            </w:tcBorders>
          </w:tcPr>
          <w:p w14:paraId="33E4536B"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80 ~ 85 年</w:t>
            </w:r>
            <w:r w:rsidRPr="00706F03">
              <w:rPr>
                <w:rFonts w:cs="Times New Roman"/>
                <w:sz w:val="22"/>
                <w:szCs w:val="22"/>
              </w:rPr>
            </w:r>
          </w:p>
        </w:tc>
        <w:tc>
          <w:tcPr>
            <w:tcW w:w="1119" w:type="dxa"/>
            <w:tcBorders>
              <w:bottom w:val="single" w:sz="2" w:space="0" w:color="000000"/>
            </w:tcBorders>
          </w:tcPr>
          <w:p w14:paraId="5961015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797C6B4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52C370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C47858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5EDA1CD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728BAFDA" w14:textId="77777777" w:rsidTr="000C3BE1">
        <w:trPr>
          <w:cantSplit/>
        </w:trPr>
        <w:tc>
          <w:tcPr>
            <w:tcW w:w="2069" w:type="dxa"/>
            <w:tcBorders>
              <w:bottom w:val="single" w:sz="2" w:space="0" w:color="000000"/>
            </w:tcBorders>
          </w:tcPr>
          <w:p w14:paraId="7BF719EB"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86 ~ 89 年</w:t>
            </w:r>
            <w:r w:rsidRPr="00706F03">
              <w:rPr>
                <w:rFonts w:cs="Times New Roman"/>
                <w:sz w:val="22"/>
                <w:szCs w:val="22"/>
              </w:rPr>
            </w:r>
          </w:p>
        </w:tc>
        <w:tc>
          <w:tcPr>
            <w:tcW w:w="1119" w:type="dxa"/>
            <w:tcBorders>
              <w:bottom w:val="single" w:sz="2" w:space="0" w:color="000000"/>
            </w:tcBorders>
          </w:tcPr>
          <w:p w14:paraId="51AA537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E50E94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5111211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192FCF0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5A25ADD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59BE5C01" w14:textId="77777777" w:rsidTr="000C3BE1">
        <w:trPr>
          <w:cantSplit/>
        </w:trPr>
        <w:tc>
          <w:tcPr>
            <w:tcW w:w="2069" w:type="dxa"/>
            <w:tcBorders>
              <w:bottom w:val="single" w:sz="2" w:space="0" w:color="000000"/>
            </w:tcBorders>
          </w:tcPr>
          <w:p w14:paraId="73E643B7"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90 ~ 95 年</w:t>
            </w:r>
            <w:r w:rsidRPr="00706F03">
              <w:rPr>
                <w:rFonts w:cs="Times New Roman"/>
                <w:sz w:val="22"/>
                <w:szCs w:val="22"/>
              </w:rPr>
            </w:r>
          </w:p>
        </w:tc>
        <w:tc>
          <w:tcPr>
            <w:tcW w:w="1119" w:type="dxa"/>
            <w:tcBorders>
              <w:bottom w:val="single" w:sz="2" w:space="0" w:color="000000"/>
            </w:tcBorders>
          </w:tcPr>
          <w:p w14:paraId="63C0B7B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7353F70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773815A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3DA30F9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9AEE8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2F3E9454" w14:textId="77777777" w:rsidTr="000C3BE1">
        <w:trPr>
          <w:cantSplit/>
        </w:trPr>
        <w:tc>
          <w:tcPr>
            <w:tcW w:w="2069" w:type="dxa"/>
            <w:tcBorders>
              <w:bottom w:val="single" w:sz="2" w:space="0" w:color="000000"/>
            </w:tcBorders>
          </w:tcPr>
          <w:p w14:paraId="76DC88D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96 ~ 101 年</w:t>
            </w:r>
            <w:r w:rsidRPr="00706F03">
              <w:rPr>
                <w:rFonts w:cs="Times New Roman"/>
                <w:sz w:val="22"/>
                <w:szCs w:val="22"/>
              </w:rPr>
            </w:r>
          </w:p>
        </w:tc>
        <w:tc>
          <w:tcPr>
            <w:tcW w:w="1119" w:type="dxa"/>
            <w:tcBorders>
              <w:bottom w:val="single" w:sz="2" w:space="0" w:color="000000"/>
            </w:tcBorders>
          </w:tcPr>
          <w:p w14:paraId="0579E72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0A5E7F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67BFA61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3E52F01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0ED2276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F6B99CD" w14:textId="77777777" w:rsidTr="000C3BE1">
        <w:trPr>
          <w:cantSplit/>
        </w:trPr>
        <w:tc>
          <w:tcPr>
            <w:tcW w:w="2069" w:type="dxa"/>
            <w:tcBorders>
              <w:bottom w:val="single" w:sz="2" w:space="0" w:color="000000"/>
            </w:tcBorders>
          </w:tcPr>
          <w:p w14:paraId="0ECD224D"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102 ~ 107 年</w:t>
            </w:r>
            <w:r w:rsidRPr="00706F03">
              <w:rPr>
                <w:rFonts w:cs="Times New Roman"/>
                <w:sz w:val="22"/>
                <w:szCs w:val="22"/>
              </w:rPr>
            </w:r>
          </w:p>
        </w:tc>
        <w:tc>
          <w:tcPr>
            <w:tcW w:w="1119" w:type="dxa"/>
            <w:tcBorders>
              <w:bottom w:val="single" w:sz="2" w:space="0" w:color="000000"/>
            </w:tcBorders>
          </w:tcPr>
          <w:p w14:paraId="6EA997E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B3527A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413FD88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4961E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4C6024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59E22DAD" w14:textId="77777777" w:rsidTr="000C3BE1">
        <w:trPr>
          <w:cantSplit/>
        </w:trPr>
        <w:tc>
          <w:tcPr>
            <w:tcW w:w="2069" w:type="dxa"/>
          </w:tcPr>
          <w:p w14:paraId="7DF8139A"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108 ~ 113 年</w:t>
            </w:r>
            <w:r w:rsidRPr="00706F03">
              <w:rPr>
                <w:rFonts w:cs="Times New Roman"/>
                <w:sz w:val="22"/>
                <w:szCs w:val="22"/>
              </w:rPr>
            </w:r>
          </w:p>
        </w:tc>
        <w:tc>
          <w:tcPr>
            <w:tcW w:w="1119" w:type="dxa"/>
          </w:tcPr>
          <w:p w14:paraId="3114FBC0"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D0AB185"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6E48FAB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00C6BEDC"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6394ADF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54FF2874"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 3-5 則從年度角度觀察裁判結果比例，呈現各年度區間中 Lose、Mixed 與 Win 之相對占比。由表可見，各年度區間仍呈現高度不平衡的裁判結果分布，但多數類別會隨年度區間而變化；早期年度區間樣本數較少，不宜單獨作為模型推論之基礎，而 90 年以後樣本數明顯增加，且 Win 類別在多數後期年度區間占比較高。此結果表示，本研究模型主要學習訊息多來自較後期之判決資料，且裁判結果分布應結合年度與案件類型共同解讀。</w:t>
      </w:r>
      <w:r w:rsidRPr="00706F03">
        <w:rPr>
          <w:rFonts w:cs="Times New Roman"/>
          <w:szCs w:val="28"/>
        </w:rPr>
      </w:r>
      <w:r w:rsidRPr="00706F03">
        <w:rPr>
          <w:rFonts w:cs="Times New Roman"/>
          <w:szCs w:val="28"/>
        </w:rPr>
      </w:r>
    </w:p>
    <w:p w14:paraId="5BBFC57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年度區間與裁判結果比例</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3967F295" w14:textId="77777777" w:rsidTr="000C3BE1">
        <w:trPr>
          <w:cantSplit/>
        </w:trPr>
        <w:tc>
          <w:tcPr>
            <w:tcW w:w="1954" w:type="dxa"/>
            <w:tcBorders>
              <w:bottom w:val="single" w:sz="2" w:space="0" w:color="000000"/>
            </w:tcBorders>
          </w:tcPr>
          <w:p w14:paraId="6707C344"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2FDB01C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7FDF6B8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392E1EFF"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27C324D1" w14:textId="77777777" w:rsidTr="000C3BE1">
        <w:trPr>
          <w:cantSplit/>
        </w:trPr>
        <w:tc>
          <w:tcPr>
            <w:tcW w:w="1954" w:type="dxa"/>
            <w:tcBorders>
              <w:bottom w:val="single" w:sz="2" w:space="0" w:color="000000"/>
            </w:tcBorders>
          </w:tcPr>
          <w:p w14:paraId="63D1FEB7"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0A25A25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60D21170"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75F3DF1C"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3C80CB4B" w14:textId="77777777" w:rsidTr="000C3BE1">
        <w:trPr>
          <w:cantSplit/>
        </w:trPr>
        <w:tc>
          <w:tcPr>
            <w:tcW w:w="1954" w:type="dxa"/>
            <w:tcBorders>
              <w:bottom w:val="single" w:sz="2" w:space="0" w:color="000000"/>
            </w:tcBorders>
          </w:tcPr>
          <w:p w14:paraId="04683248"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2C5DAB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207BDD7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4AEB35E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38C211CE" w14:textId="77777777" w:rsidTr="000C3BE1">
        <w:trPr>
          <w:cantSplit/>
        </w:trPr>
        <w:tc>
          <w:tcPr>
            <w:tcW w:w="1954" w:type="dxa"/>
            <w:tcBorders>
              <w:bottom w:val="single" w:sz="2" w:space="0" w:color="000000"/>
            </w:tcBorders>
          </w:tcPr>
          <w:p w14:paraId="3403E24D"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140D669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61254E5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6F3AAB14"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66C4AD84" w14:textId="77777777" w:rsidTr="000C3BE1">
        <w:trPr>
          <w:cantSplit/>
        </w:trPr>
        <w:tc>
          <w:tcPr>
            <w:tcW w:w="1954" w:type="dxa"/>
            <w:tcBorders>
              <w:bottom w:val="single" w:sz="2" w:space="0" w:color="000000"/>
            </w:tcBorders>
          </w:tcPr>
          <w:p w14:paraId="0831E946"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7DCEE94F"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05D9757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027BE9C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1CD87760" w14:textId="77777777" w:rsidTr="000C3BE1">
        <w:trPr>
          <w:cantSplit/>
        </w:trPr>
        <w:tc>
          <w:tcPr>
            <w:tcW w:w="1954" w:type="dxa"/>
            <w:tcBorders>
              <w:bottom w:val="single" w:sz="2" w:space="0" w:color="000000"/>
            </w:tcBorders>
          </w:tcPr>
          <w:p w14:paraId="22419792"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496074C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146C239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139D83DD"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5C131C70" w14:textId="77777777" w:rsidTr="000C3BE1">
        <w:trPr>
          <w:cantSplit/>
        </w:trPr>
        <w:tc>
          <w:tcPr>
            <w:tcW w:w="1954" w:type="dxa"/>
          </w:tcPr>
          <w:p w14:paraId="3768594B"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9366DA9"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819B6F2"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0D8C57DB"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436D126"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w:t>
      </w:r>
      <w:r w:rsidRPr="00706F03">
        <w:rPr>
          <w:rFonts w:cs="Times New Roman"/>
          <w:szCs w:val="28"/>
        </w:rPr>
        <w:lastRenderedPageBreak/>
        <w:t>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26027E31"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1D4CB356" w14:textId="20451971"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2288ADD4"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各案件類型高卡方特徵分布</w:t>
      </w:r>
    </w:p>
    <w:p w14:paraId="708171B5"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不同案件類型之代表性詞彙分佈</w:t>
      </w:r>
    </w:p>
    <w:p w14:paraId="30F428D6"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21CF6BCA" w14:textId="77777777" w:rsidR="000810FE" w:rsidRPr="00706F03" w:rsidRDefault="00804686" w:rsidP="00804686">
      <w:pPr>
        <w:spacing w:line="276" w:lineRule="auto"/>
        <w:rPr>
          <w:rFonts w:cs="Times New Roman"/>
          <w:szCs w:val="28"/>
        </w:rPr>
      </w:pPr>
      <w:r w:rsidRPr="00706F03">
        <w:rPr>
          <w:rFonts w:cs="Times New Roman"/>
          <w:szCs w:val="28"/>
        </w:rPr>
        <w:lastRenderedPageBreak/>
        <w:t>綜合而言，四類案件呈現不同的代表性詞彙結構，分別對應權利取得與有效性、權利侵害與民事救濟、犯罪行為，以及刑事侵權與民事求償等不同爭議內容。</w:t>
      </w:r>
    </w:p>
    <w:p w14:paraId="2D66FA41"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629B493B"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屬於非結構化文本，若未先轉換為數值特徵，機器學習模型無法直接進行分類。因此，文字特徵建構是本研究模型流程中的重要步驟。</w:t>
      </w:r>
    </w:p>
    <w:p w14:paraId="7A55506B"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35FB1FF8"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E0633BF"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4EFC319A"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C07CDAB"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1269E21B"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0313D624"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2B0ADCA0"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5ABEACC9"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5FF77083"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2A43519"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6095BBF3"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6B583822"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326E6EE8"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51A18C2D"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D8B88A4"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2D05E3CE"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560122B6"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049D87E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A73259F" w14:textId="29D2B0A2"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1E771EE7"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5AE94B19"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42F2ED5A"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7C88656A"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17A79DE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14616D4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78AA05C5"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w:lastRenderedPageBreak/>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2DAC53A0"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4710DABF"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6CA49F03"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027516D4"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60F9634F"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A63B28E"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3DC5CECC"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89B4073"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7045B8A"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6D3875D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TF-</w:t>
      </w:r>
      <w:r w:rsidRPr="00706F03">
        <w:rPr>
          <w:rFonts w:cs="Times New Roman"/>
          <w:szCs w:val="28"/>
        </w:rPr>
        <w:lastRenderedPageBreak/>
        <w:t xml:space="preserve">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2A0E194B"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79ED17B4"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17B33CD8"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5231E609"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5F52D09E"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w:t>
      </w:r>
      <w:r w:rsidRPr="00706F03">
        <w:rPr>
          <w:rFonts w:cs="Times New Roman"/>
        </w:rPr>
        <w:lastRenderedPageBreak/>
        <w:t>的分布與期望分布差距越大，則卡方統計量越高，表示該特徵與裁判結果類別之間的關聯越強。卡方統計量可表示為：</w:t>
      </w:r>
    </w:p>
    <w:p w14:paraId="071A2614"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1133773B"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7E71BB1E"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C245FF0"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4A8165B6"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6127C3C4"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w:t>
      </w:r>
      <w:r w:rsidR="002B3B03" w:rsidRPr="00706F03">
        <w:rPr>
          <w:rFonts w:cs="Times New Roman"/>
        </w:rPr>
        <w:lastRenderedPageBreak/>
        <w:t>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4D8E2F7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62BEB17B"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8AB94B3"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797468C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01E4544B"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w:t>
      </w:r>
      <w:r w:rsidRPr="00706F03">
        <w:rPr>
          <w:rFonts w:cs="Times New Roman"/>
        </w:rPr>
        <w:lastRenderedPageBreak/>
        <w:t>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2F826523"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386EC9C8"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D3FD4E0"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64D65955"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0E2E086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1705B1FD"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也就是說，本文不是一開始就問「哪些詞彙可以預測裁判結果」，而是先問「在不同裁判結果下，詞彙分布呈現哪些系統性差異」。若某些詞彙在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5089E477"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550E93DA"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2B4AFE3E" w14:textId="12CEEEC0"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77086783" w14:textId="77777777" w:rsidR="004A2F7A" w:rsidRPr="00706F03" w:rsidRDefault="004A2F7A" w:rsidP="0004071A">
      <w:pPr>
        <w:spacing w:line="276" w:lineRule="auto"/>
        <w:rPr>
          <w:rFonts w:cs="Times New Roman"/>
        </w:rPr>
      </w:pPr>
      <w:r w:rsidRPr="00706F03">
        <w:rPr>
          <w:rFonts w:cs="Times New Roman"/>
        </w:rPr>
        <w:lastRenderedPageBreak/>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18780860"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4FE6010C" w14:textId="77777777" w:rsidR="004A2F7A" w:rsidRPr="00706F03" w:rsidRDefault="004A2F7A" w:rsidP="0004071A">
      <w:pPr>
        <w:spacing w:line="276" w:lineRule="auto"/>
        <w:rPr>
          <w:rFonts w:cs="Times New Roman"/>
        </w:rPr>
      </w:pPr>
      <w:r w:rsidRPr="00706F03">
        <w:rPr>
          <w:rFonts w:cs="Times New Roman"/>
        </w:rPr>
        <w:t>其中：</w:t>
      </w:r>
    </w:p>
    <w:p w14:paraId="45C30FB6"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673E979A"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674ACAA8"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3B4D7575"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259FEEF5"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039F0499" w14:textId="77777777" w:rsidR="00356D9F" w:rsidRPr="00706F03" w:rsidRDefault="00356D9F" w:rsidP="0004071A">
      <w:pPr>
        <w:spacing w:line="276" w:lineRule="auto"/>
        <w:rPr>
          <w:rFonts w:cs="Times New Roman"/>
        </w:rPr>
      </w:pPr>
      <w:r w:rsidRPr="00706F03">
        <w:rPr>
          <w:rFonts w:cs="Times New Roman"/>
        </w:rPr>
        <w:lastRenderedPageBreak/>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06802206"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7CA5FBB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06B7B7BD"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5110901F" w14:textId="4030F460"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0375D387"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w:t>
      </w:r>
      <w:r w:rsidRPr="00706F03">
        <w:rPr>
          <w:rFonts w:cs="Times New Roman"/>
        </w:rPr>
        <w:lastRenderedPageBreak/>
        <w:t>部，其目的在於提升高維文本特徵轉換的穩定性，而非取代後續的</w:t>
      </w:r>
      <w:r w:rsidRPr="00706F03">
        <w:rPr>
          <w:rFonts w:cs="Times New Roman"/>
        </w:rPr>
        <w:t xml:space="preserve"> SVM </w:t>
      </w:r>
      <w:r w:rsidRPr="00706F03">
        <w:rPr>
          <w:rFonts w:cs="Times New Roman"/>
        </w:rPr>
        <w:t>分類器。</w:t>
      </w:r>
    </w:p>
    <w:p w14:paraId="5A40827C"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77DAC1D5"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1E4B1313"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1277BC5"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22C4136D"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72A14CA"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046C5B3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4BF3C137"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61484753" w14:textId="77777777" w:rsidR="002A096E" w:rsidRPr="00706F03" w:rsidRDefault="002A096E" w:rsidP="0004071A">
      <w:pPr>
        <w:spacing w:line="276" w:lineRule="auto"/>
        <w:rPr>
          <w:rFonts w:cs="Times New Roman"/>
        </w:rPr>
      </w:pPr>
      <w:r w:rsidRPr="00706F03">
        <w:rPr>
          <w:rFonts w:cs="Times New Roman"/>
        </w:rPr>
        <w:lastRenderedPageBreak/>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2CE52E0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6F233ABF"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3591B5C9"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模型設定成立下的理論性質。因此，本文對此採取保守解讀：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31F7B85C"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0768812F"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w:t>
      </w:r>
      <w:r w:rsidRPr="00706F03">
        <w:rPr>
          <w:rFonts w:cs="Times New Roman"/>
        </w:rPr>
        <w:lastRenderedPageBreak/>
        <w:t>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F30A0CB"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179578D8"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C49BBED" w14:textId="311BEB35"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13BB5B8D"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15B3EBA5"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3263CDFE"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w:t>
      </w:r>
      <w:r w:rsidRPr="00706F03">
        <w:rPr>
          <w:rFonts w:cs="Times New Roman"/>
          <w:szCs w:val="28"/>
        </w:rPr>
        <w:lastRenderedPageBreak/>
        <w:t>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7BF19595"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6AA940CD"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217CFC2B" w14:textId="57B6F66A"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084B653A" w14:textId="2886D570"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w:t>
      </w:r>
      <w:r w:rsidRPr="00706F03">
        <w:rPr>
          <w:rFonts w:cs="Times New Roman" w:hint="eastAsia"/>
          <w:szCs w:val="28"/>
        </w:rPr>
        <w:lastRenderedPageBreak/>
        <w:t>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39E253D4"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3AB6BB97"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0F4765F4" w14:textId="2B2046CB"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411EE9CD" w14:textId="104895EB"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59FC4519"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DF3B1F0"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48FE2691"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591A7578"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71972E7" w14:textId="77777777" w:rsidR="00A13222" w:rsidRPr="00706F03" w:rsidRDefault="00A13222" w:rsidP="0004071A">
      <w:pPr>
        <w:spacing w:line="276" w:lineRule="auto"/>
        <w:outlineLvl w:val="0"/>
        <w:rPr>
          <w:rFonts w:cs="Times New Roman"/>
          <w:szCs w:val="28"/>
        </w:rPr>
      </w:pPr>
      <w:r w:rsidRPr="00706F03">
        <w:rPr>
          <w:rFonts w:cs="Times New Roman"/>
          <w:szCs w:val="28"/>
        </w:rPr>
        <w:lastRenderedPageBreak/>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55DF8B7A" w14:textId="5050CB12"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7BF6B0D1"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41EA388A"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187CE4A"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6201C3A6"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78BB9E2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50B0339C"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12B8CCE7"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6997C9A"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94E131C"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w:t>
      </w:r>
      <w:r w:rsidRPr="00706F03">
        <w:rPr>
          <w:rFonts w:cs="Times New Roman"/>
          <w:szCs w:val="28"/>
        </w:rPr>
        <w:lastRenderedPageBreak/>
        <w:t>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233FF9FB"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6865DFBB"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7450910" w14:textId="77777777" w:rsidR="002E57C8" w:rsidRPr="00706F03" w:rsidRDefault="002E57C8" w:rsidP="0004071A">
      <w:pPr>
        <w:spacing w:line="276" w:lineRule="auto"/>
        <w:outlineLvl w:val="0"/>
        <w:rPr>
          <w:rFonts w:cs="Times New Roman"/>
          <w:szCs w:val="28"/>
        </w:rPr>
      </w:pPr>
      <w:r w:rsidRPr="00706F03">
        <w:rPr>
          <w:rFonts w:cs="Times New Roman"/>
          <w:szCs w:val="28"/>
        </w:rPr>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1E797585"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w:t>
      </w:r>
      <w:r w:rsidRPr="00706F03">
        <w:rPr>
          <w:rFonts w:cs="Times New Roman"/>
          <w:szCs w:val="28"/>
        </w:rPr>
        <w:lastRenderedPageBreak/>
        <w:t>判文本內容為何，模型皆預測為該多數類別。其預測規則可表示為：</w:t>
      </w:r>
    </w:p>
    <w:p w14:paraId="349E2677"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2367115"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6D9D01E7"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3B5EDB80"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41179C96"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w:t>
      </w:r>
      <w:r w:rsidRPr="00706F03">
        <w:rPr>
          <w:rFonts w:cs="Times New Roman"/>
          <w:szCs w:val="28"/>
        </w:rPr>
        <w:lastRenderedPageBreak/>
        <w:t xml:space="preserve">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41DEED3A" w14:textId="4BAC0660"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為說明各項評估指標之計算方式，本文先以任一類別</w:t>
      </w:r>
      <w:r w:rsidRPr="00706F03">
        <w:rPr>
          <w:rFonts w:cs="Times New Roman"/>
          <w:szCs w:val="28"/>
        </w:rPr>
        <w:t xml:space="preserve"> </w:t>
      </w:r>
      <m:oMath>
        <m:r>
          <w:rPr>
            <w:rFonts w:ascii="Cambria Math" w:hAnsi="Cambria Math" w:cs="Times New Roman"/>
            <w:szCs w:val="28"/>
          </w:rPr>
          <m:t xml:space="preserve">c </m:t>
        </m:r>
      </m:oMath>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3-6 </w:t>
      </w:r>
      <w:r w:rsidRPr="00706F03">
        <w:rPr>
          <w:rFonts w:cs="Times New Roman"/>
          <w:szCs w:val="28"/>
        </w:rPr>
        <w:t>所示。</w:t>
      </w:r>
    </w:p>
    <w:p w14:paraId="203F8F88"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DF70A8E" w14:textId="77777777" w:rsidTr="000C3BE1">
        <w:trPr>
          <w:cantSplit/>
        </w:trPr>
        <w:tc>
          <w:tcPr>
            <w:tcW w:w="0" w:type="auto"/>
            <w:tcBorders>
              <w:bottom w:val="single" w:sz="2" w:space="0" w:color="000000"/>
            </w:tcBorders>
            <w:hideMark/>
          </w:tcPr>
          <w:p w14:paraId="4172167E"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50D5C18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36F400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38AA48F3" w14:textId="77777777" w:rsidTr="000C3BE1">
        <w:trPr>
          <w:cantSplit/>
        </w:trPr>
        <w:tc>
          <w:tcPr>
            <w:tcW w:w="0" w:type="auto"/>
            <w:tcBorders>
              <w:bottom w:val="single" w:sz="2" w:space="0" w:color="000000"/>
            </w:tcBorders>
            <w:hideMark/>
          </w:tcPr>
          <w:p w14:paraId="195CB92A"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15382FFD"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2795CB7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0EFA2DC2" w14:textId="77777777" w:rsidTr="000C3BE1">
        <w:trPr>
          <w:cantSplit/>
        </w:trPr>
        <w:tc>
          <w:tcPr>
            <w:tcW w:w="0" w:type="auto"/>
            <w:hideMark/>
          </w:tcPr>
          <w:p w14:paraId="77BD7421"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3A1D1EBC"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0A30D8CF"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2EBA1391"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338D5BF9"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510E1F12"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25CAD78C" w14:textId="77777777" w:rsidR="00A301B4" w:rsidRPr="00706F03" w:rsidRDefault="00A301B4" w:rsidP="0004071A">
      <w:pPr>
        <w:spacing w:line="276" w:lineRule="auto"/>
        <w:outlineLvl w:val="0"/>
        <w:rPr>
          <w:rFonts w:cs="Times New Roman"/>
          <w:szCs w:val="28"/>
        </w:rPr>
      </w:pPr>
      <w:r w:rsidRPr="00706F03">
        <w:rPr>
          <w:rFonts w:cs="Times New Roman"/>
          <w:szCs w:val="28"/>
        </w:rPr>
        <w:lastRenderedPageBreak/>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71BBDFD0"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F86131E"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659836BE"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B7916DB"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F6E7E64"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1CF389F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6006EB8"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19A4663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2F1BF2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F3FAC24"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w:t>
      </w:r>
      <w:r w:rsidRPr="00706F03">
        <w:rPr>
          <w:rFonts w:cs="Times New Roman"/>
          <w:szCs w:val="28"/>
        </w:rPr>
        <w:lastRenderedPageBreak/>
        <w:t>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68BB9A8C"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0024D2EA"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FBC1D9F" w14:textId="77777777" w:rsidR="00A301B4" w:rsidRPr="00706F03" w:rsidRDefault="00A301B4" w:rsidP="0004071A">
      <w:pPr>
        <w:spacing w:line="276" w:lineRule="auto"/>
        <w:outlineLvl w:val="0"/>
        <w:rPr>
          <w:rFonts w:cs="Times New Roman"/>
          <w:szCs w:val="28"/>
        </w:rPr>
      </w:pPr>
      <w:r w:rsidRPr="00706F03">
        <w:rPr>
          <w:rFonts w:cs="Times New Roman"/>
          <w:szCs w:val="28"/>
        </w:rPr>
        <w:t>其中， 代表類別數。本研究共有 Lose、Mixed 與 Win 三類，因此 。Macro F1 對每一個類別給予相同權重，不會因特定多數類別樣本數較多而使整體評估結果過度偏向多數類別。因此，相較於 Accuracy，Macro F1 較能反映模型在三類裁判結果上的平均辨識能力。</w:t>
      </w:r>
      <m:oMath>
        <m:r>
          <w:rPr>
            <w:rFonts w:ascii="Cambria Math" w:hAnsi="Cambria Math" w:cs="Times New Roman"/>
            <w:szCs w:val="28"/>
          </w:rPr>
          <m:t>C</m:t>
        </m:r>
      </m:oMath>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m:oMath>
        <m:r>
          <w:rPr>
            <w:rFonts w:ascii="Cambria Math" w:hAnsi="Cambria Math" w:cs="Times New Roman"/>
            <w:szCs w:val="28"/>
          </w:rPr>
          <m:t>C=3</m:t>
        </m:r>
      </m:oMath>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p>
    <w:p w14:paraId="0EC9229A"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55411488"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3CBD9427" w14:textId="77777777" w:rsidR="00D93B9F" w:rsidRPr="00706F03" w:rsidRDefault="00D93B9F" w:rsidP="0004071A">
      <w:pPr>
        <w:spacing w:line="276" w:lineRule="auto"/>
        <w:outlineLvl w:val="0"/>
        <w:rPr>
          <w:rFonts w:cs="Times New Roman"/>
          <w:szCs w:val="28"/>
        </w:rPr>
      </w:pPr>
      <w:r w:rsidRPr="00706F03">
        <w:rPr>
          <w:rFonts w:cs="Times New Roman"/>
          <w:szCs w:val="28"/>
        </w:rPr>
        <w:lastRenderedPageBreak/>
        <w:t>為整理本研究之模型設計，表</w:t>
      </w:r>
      <w:r w:rsidRPr="00706F03">
        <w:rPr>
          <w:rFonts w:cs="Times New Roman"/>
          <w:szCs w:val="28"/>
        </w:rPr>
        <w:t xml:space="preserve"> 3-7 </w:t>
      </w:r>
      <w:r w:rsidRPr="00706F03">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4FE9617A"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w:t>
      </w:r>
      <w:r w:rsidRPr="00706F03">
        <w:rPr>
          <w:rFonts w:cs="Times New Roman"/>
          <w:b/>
          <w:sz w:val="22"/>
          <w:szCs w:val="22"/>
        </w:rPr>
        <w:t>本研究各方法之功能與流程比較</w:t>
      </w:r>
    </w:p>
    <w:tbl>
      <w:tblPr>
        <w:tblStyle w:val="TableGrid"/>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0515D03D" w14:textId="77777777" w:rsidTr="000C3BE1">
        <w:trPr>
          <w:cantSplit/>
        </w:trPr>
        <w:tc>
          <w:tcPr>
            <w:tcW w:w="1509" w:type="dxa"/>
            <w:tcBorders>
              <w:bottom w:val="single" w:sz="2" w:space="0" w:color="000000"/>
            </w:tcBorders>
            <w:hideMark/>
          </w:tcPr>
          <w:p w14:paraId="474D5FD5"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E62586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1DE64215"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2581F161"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3ECFB427" w14:textId="77777777" w:rsidTr="000C3BE1">
        <w:trPr>
          <w:cantSplit/>
        </w:trPr>
        <w:tc>
          <w:tcPr>
            <w:tcW w:w="1509" w:type="dxa"/>
            <w:tcBorders>
              <w:bottom w:val="single" w:sz="2" w:space="0" w:color="000000"/>
            </w:tcBorders>
            <w:hideMark/>
          </w:tcPr>
          <w:p w14:paraId="30E257E7"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7653050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69F565D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064FCF4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043BBB96" w14:textId="77777777" w:rsidTr="000C3BE1">
        <w:trPr>
          <w:cantSplit/>
        </w:trPr>
        <w:tc>
          <w:tcPr>
            <w:tcW w:w="1509" w:type="dxa"/>
            <w:tcBorders>
              <w:bottom w:val="single" w:sz="2" w:space="0" w:color="000000"/>
            </w:tcBorders>
            <w:hideMark/>
          </w:tcPr>
          <w:p w14:paraId="413F227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2E1946E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1AC2F8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44BC3B4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288C52DF" w14:textId="77777777" w:rsidTr="000C3BE1">
        <w:trPr>
          <w:cantSplit/>
        </w:trPr>
        <w:tc>
          <w:tcPr>
            <w:tcW w:w="1509" w:type="dxa"/>
            <w:tcBorders>
              <w:bottom w:val="single" w:sz="2" w:space="0" w:color="000000"/>
            </w:tcBorders>
            <w:hideMark/>
          </w:tcPr>
          <w:p w14:paraId="02982F54"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235C681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2B11BAC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6238651F"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5F7CD9BD" w14:textId="77777777" w:rsidTr="000C3BE1">
        <w:trPr>
          <w:cantSplit/>
        </w:trPr>
        <w:tc>
          <w:tcPr>
            <w:tcW w:w="1509" w:type="dxa"/>
            <w:tcBorders>
              <w:bottom w:val="single" w:sz="2" w:space="0" w:color="000000"/>
            </w:tcBorders>
            <w:hideMark/>
          </w:tcPr>
          <w:p w14:paraId="2A53EB1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06F708E"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7E3DDA3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5E86524" w14:textId="217D7EF2"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0AB34943" w14:textId="77777777" w:rsidTr="000C3BE1">
        <w:trPr>
          <w:cantSplit/>
        </w:trPr>
        <w:tc>
          <w:tcPr>
            <w:tcW w:w="1509" w:type="dxa"/>
            <w:tcBorders>
              <w:bottom w:val="single" w:sz="2" w:space="0" w:color="000000"/>
            </w:tcBorders>
            <w:hideMark/>
          </w:tcPr>
          <w:p w14:paraId="53BA0253"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21F7FBC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4181C72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2AC2B55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3BC6D968" w14:textId="77777777" w:rsidTr="000C3BE1">
        <w:trPr>
          <w:cantSplit/>
        </w:trPr>
        <w:tc>
          <w:tcPr>
            <w:tcW w:w="1509" w:type="dxa"/>
            <w:tcBorders>
              <w:bottom w:val="single" w:sz="2" w:space="0" w:color="000000"/>
            </w:tcBorders>
            <w:hideMark/>
          </w:tcPr>
          <w:p w14:paraId="1B0E387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0B996F73"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8553B1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18C795B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0BFFD320" w14:textId="77777777" w:rsidTr="000C3BE1">
        <w:trPr>
          <w:cantSplit/>
        </w:trPr>
        <w:tc>
          <w:tcPr>
            <w:tcW w:w="1509" w:type="dxa"/>
            <w:tcBorders>
              <w:bottom w:val="single" w:sz="2" w:space="0" w:color="000000"/>
            </w:tcBorders>
            <w:hideMark/>
          </w:tcPr>
          <w:p w14:paraId="568F3B6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4FE6C95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63C6F029"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61F841C3"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75D7D39E" w14:textId="77777777" w:rsidTr="000C3BE1">
        <w:trPr>
          <w:cantSplit/>
        </w:trPr>
        <w:tc>
          <w:tcPr>
            <w:tcW w:w="1509" w:type="dxa"/>
            <w:hideMark/>
          </w:tcPr>
          <w:p w14:paraId="70531AB6"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3F3498C6"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5FD5CA0E"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27B56B08"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73DE39B3" w14:textId="77777777" w:rsidR="00D93B9F" w:rsidRPr="00706F03" w:rsidRDefault="00D93B9F" w:rsidP="0004071A">
      <w:pPr>
        <w:spacing w:line="276" w:lineRule="auto"/>
        <w:outlineLvl w:val="0"/>
        <w:rPr>
          <w:rFonts w:cs="Times New Roman"/>
          <w:szCs w:val="28"/>
        </w:rPr>
      </w:pPr>
      <w:r w:rsidRPr="00706F03">
        <w:rPr>
          <w:rFonts w:cs="Times New Roman"/>
          <w:szCs w:val="28"/>
        </w:rPr>
        <w:t>由表</w:t>
      </w:r>
      <w:r w:rsidRPr="00706F03">
        <w:rPr>
          <w:rFonts w:cs="Times New Roman"/>
          <w:szCs w:val="28"/>
        </w:rPr>
        <w:t xml:space="preserve"> 3-7 </w:t>
      </w:r>
      <w:r w:rsidRPr="00706F03">
        <w:rPr>
          <w:rFonts w:cs="Times New Roman"/>
          <w:szCs w:val="28"/>
        </w:rPr>
        <w:t>可知，本研究方法流程可分為三個層次。第一層為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w:t>
      </w:r>
      <w:r w:rsidRPr="00706F03">
        <w:rPr>
          <w:rFonts w:cs="Times New Roman"/>
          <w:szCs w:val="28"/>
        </w:rPr>
        <w:lastRenderedPageBreak/>
        <w:t>字特徵表示，其功能是將非結構化裁判文本轉換為模型可處理之數值矩陣。第二層為</w:t>
      </w:r>
      <w:r w:rsidRPr="00706F03">
        <w:rPr>
          <w:rFonts w:cs="Times New Roman"/>
          <w:szCs w:val="28"/>
        </w:rPr>
        <w:t xml:space="preserve"> Chi-square </w:t>
      </w:r>
      <w:r w:rsidRPr="00706F03">
        <w:rPr>
          <w:rFonts w:cs="Times New Roman"/>
          <w:szCs w:val="28"/>
        </w:rPr>
        <w:t>與</w:t>
      </w:r>
      <w:r w:rsidRPr="00706F03">
        <w:rPr>
          <w:rFonts w:cs="Times New Roman"/>
          <w:szCs w:val="28"/>
        </w:rPr>
        <w:t xml:space="preserve"> MNIR </w:t>
      </w:r>
      <w:r w:rsidRPr="00706F03">
        <w:rPr>
          <w:rFonts w:cs="Times New Roman"/>
          <w:szCs w:val="28"/>
        </w:rPr>
        <w:t>之特徵選擇與特徵轉換，其中</w:t>
      </w:r>
      <w:r w:rsidRPr="00706F03">
        <w:rPr>
          <w:rFonts w:cs="Times New Roman"/>
          <w:szCs w:val="28"/>
        </w:rPr>
        <w:t xml:space="preserve"> Chi-square </w:t>
      </w:r>
      <w:r w:rsidRPr="00706F03">
        <w:rPr>
          <w:rFonts w:cs="Times New Roman"/>
          <w:szCs w:val="28"/>
        </w:rPr>
        <w:t>用以篩選與裁判結果較相關之詞彙，</w:t>
      </w:r>
      <w:r w:rsidRPr="00706F03">
        <w:rPr>
          <w:rFonts w:cs="Times New Roman"/>
          <w:szCs w:val="28"/>
        </w:rPr>
        <w:t xml:space="preserve">MNIR </w:t>
      </w:r>
      <w:r w:rsidRPr="00706F03">
        <w:rPr>
          <w:rFonts w:cs="Times New Roman"/>
          <w:szCs w:val="28"/>
        </w:rPr>
        <w:t>則進一步透過</w:t>
      </w:r>
      <w:r w:rsidRPr="00706F03">
        <w:rPr>
          <w:rFonts w:cs="Times New Roman"/>
          <w:szCs w:val="28"/>
        </w:rPr>
        <w:t xml:space="preserve"> inverse regression </w:t>
      </w:r>
      <w:r w:rsidRPr="00706F03">
        <w:rPr>
          <w:rFonts w:cs="Times New Roman"/>
          <w:szCs w:val="28"/>
        </w:rPr>
        <w:t>將高維文字特徵轉換為低維充分縮減分數。第三層為</w:t>
      </w:r>
      <w:r w:rsidRPr="00706F03">
        <w:rPr>
          <w:rFonts w:cs="Times New Roman"/>
          <w:szCs w:val="28"/>
        </w:rPr>
        <w:t xml:space="preserve"> SVM </w:t>
      </w:r>
      <w:r w:rsidRPr="00706F03">
        <w:rPr>
          <w:rFonts w:cs="Times New Roman"/>
          <w:szCs w:val="28"/>
        </w:rPr>
        <w:t>分類器、</w:t>
      </w:r>
      <w:r w:rsidR="001E5412" w:rsidRPr="00706F03">
        <w:rPr>
          <w:rFonts w:cs="Times New Roman"/>
          <w:szCs w:val="28"/>
        </w:rPr>
        <w:t xml:space="preserve">Chi-square + SVM </w:t>
      </w:r>
      <w:r w:rsidR="001E5412" w:rsidRPr="00706F03">
        <w:rPr>
          <w:rFonts w:cs="Times New Roman"/>
          <w:szCs w:val="28"/>
        </w:rPr>
        <w:t>對照流程</w:t>
      </w:r>
      <w:r w:rsidRPr="00706F03">
        <w:rPr>
          <w:rFonts w:cs="Times New Roman"/>
          <w:szCs w:val="28"/>
        </w:rPr>
        <w:t>與</w:t>
      </w:r>
      <w:r w:rsidRPr="00706F03">
        <w:rPr>
          <w:rFonts w:cs="Times New Roman"/>
          <w:szCs w:val="28"/>
        </w:rPr>
        <w:t xml:space="preserve"> Majority Class baseline</w:t>
      </w:r>
      <w:r w:rsidRPr="00706F03">
        <w:rPr>
          <w:rFonts w:cs="Times New Roman"/>
          <w:szCs w:val="28"/>
        </w:rPr>
        <w:t>，用以檢驗模型是否能有效區分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w:t>
      </w:r>
    </w:p>
    <w:p w14:paraId="2F58780C"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0022D1D"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E8999B0"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1FD9BAFF"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）。亦即，文字特徵表示係先於各案件類型資料集中完成，將裁判文本轉換為模型可處理之數值矩陣。因此，本文不將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w:t>
      </w:r>
      <w:r w:rsidRPr="00706F03">
        <w:rPr>
          <w:rFonts w:cs="Times New Roman"/>
          <w:szCs w:val="28"/>
        </w:rPr>
        <w:lastRenderedPageBreak/>
        <w:t>詞彙表建立描述為完全僅由訓練集估計，而是明確區分「文件－詞項矩陣建立」與後續「模型訓練階段」之處理流程。</w:t>
      </w:r>
    </w:p>
    <w:p w14:paraId="7EE79C1A"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165C9EFD"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A4C0807" w14:textId="77777777" w:rsidR="00661ACD" w:rsidRPr="00706F03" w:rsidRDefault="00661ACD" w:rsidP="0004071A">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本文不主張其具有理論上的最適性。訓練集用於特徵選擇與模型估計，驗證集用於參數選擇，測試集則僅用於最終模型表現評估。</w:t>
      </w:r>
    </w:p>
    <w:p w14:paraId="51DCF69E" w14:textId="667BDD3B" w:rsidR="009A19D8" w:rsidRPr="00706F03" w:rsidRDefault="009A19D8" w:rsidP="0004071A">
      <w:pPr>
        <w:spacing w:line="276" w:lineRule="auto"/>
        <w:outlineLvl w:val="0"/>
        <w:rPr>
          <w:rFonts w:cs="Times New Roman"/>
          <w:szCs w:val="28"/>
        </w:rPr>
      </w:pPr>
      <w:r w:rsidRPr="00706F03">
        <w:rPr>
          <w:rFonts w:cs="Times New Roman"/>
          <w:szCs w:val="28"/>
        </w:rPr>
        <w:t>進入模型訓練階段後，本研究僅使用訓練集估計卡方特徵選擇、</w:t>
      </w:r>
      <w:r w:rsidRPr="00706F03">
        <w:rPr>
          <w:rFonts w:cs="Times New Roman"/>
          <w:szCs w:val="28"/>
        </w:rPr>
        <w:t xml:space="preserve">MNIR </w:t>
      </w:r>
      <w:r w:rsidRPr="00706F03">
        <w:rPr>
          <w:rFonts w:cs="Times New Roman"/>
          <w:szCs w:val="28"/>
        </w:rPr>
        <w:t>特徵轉換模型與</w:t>
      </w:r>
      <w:r w:rsidRPr="00706F03">
        <w:rPr>
          <w:rFonts w:cs="Times New Roman"/>
          <w:szCs w:val="28"/>
        </w:rPr>
        <w:t xml:space="preserve"> SVM </w:t>
      </w:r>
      <w:r w:rsidRPr="00706F03">
        <w:rPr>
          <w:rFonts w:cs="Times New Roman"/>
          <w:szCs w:val="28"/>
        </w:rPr>
        <w:t>分類器。具體而言，卡方特徵選擇係以訓練集資料計算各詞彙特徵與裁判結果標籤之關聯，並選取前</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個特徵；</w:t>
      </w:r>
      <w:r w:rsidRPr="00706F03">
        <w:rPr>
          <w:rFonts w:cs="Times New Roman"/>
          <w:szCs w:val="28"/>
        </w:rPr>
        <w:t xml:space="preserve">MNIR </w:t>
      </w:r>
      <w:r w:rsidRPr="00706F03">
        <w:rPr>
          <w:rFonts w:cs="Times New Roman"/>
          <w:szCs w:val="28"/>
        </w:rPr>
        <w:t>模型亦以訓練集之卡方篩選後特徵與裁判結果標籤進行估計；</w:t>
      </w:r>
      <w:r w:rsidRPr="00706F03">
        <w:rPr>
          <w:rFonts w:cs="Times New Roman"/>
          <w:szCs w:val="28"/>
        </w:rPr>
        <w:t xml:space="preserve">SVM </w:t>
      </w:r>
      <w:r w:rsidRPr="00706F03">
        <w:rPr>
          <w:rFonts w:cs="Times New Roman"/>
          <w:szCs w:val="28"/>
        </w:rPr>
        <w:t>分類器則使用訓練集特徵進行分類模型訓練。驗證集與測試集不參與上述卡方特徵選擇規則、</w:t>
      </w:r>
      <w:r w:rsidRPr="00706F03">
        <w:rPr>
          <w:rFonts w:cs="Times New Roman"/>
          <w:szCs w:val="28"/>
        </w:rPr>
        <w:t xml:space="preserve">MNIR </w:t>
      </w:r>
      <w:r w:rsidRPr="00706F03">
        <w:rPr>
          <w:rFonts w:cs="Times New Roman"/>
          <w:szCs w:val="28"/>
        </w:rPr>
        <w:t>模型或初始</w:t>
      </w:r>
      <w:r w:rsidRPr="00706F03">
        <w:rPr>
          <w:rFonts w:cs="Times New Roman"/>
          <w:szCs w:val="28"/>
        </w:rPr>
        <w:t xml:space="preserve"> SVM </w:t>
      </w:r>
      <w:r w:rsidRPr="00706F03">
        <w:rPr>
          <w:rFonts w:cs="Times New Roman"/>
          <w:szCs w:val="28"/>
        </w:rPr>
        <w:t>分類器之估計，而是套用由訓練集得到的特徵選擇與模型轉換規則。</w:t>
      </w:r>
    </w:p>
    <w:p w14:paraId="24EDF1D4"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5763111B"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0E941067" w14:textId="77777777" w:rsidR="004C4318" w:rsidRPr="00706F03" w:rsidRDefault="004C4318" w:rsidP="0004071A">
      <w:pPr>
        <w:spacing w:line="276" w:lineRule="auto"/>
        <w:outlineLvl w:val="0"/>
        <w:rPr>
          <w:rFonts w:cs="Times New Roman"/>
          <w:szCs w:val="28"/>
        </w:rPr>
      </w:pPr>
      <w:r w:rsidRPr="00706F03">
        <w:rPr>
          <w:rFonts w:cs="Times New Roman" w:hint="eastAsia"/>
          <w:szCs w:val="28"/>
        </w:rPr>
        <w:lastRenderedPageBreak/>
        <w:t>其中，</w:t>
      </w:r>
      <w:r w:rsidRPr="00706F03">
        <w:rPr>
          <w:rFonts w:cs="Times New Roman" w:hint="eastAsia"/>
          <w:szCs w:val="28"/>
        </w:rPr>
        <w:t>Chi-square Select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p>
    <w:p w14:paraId="6145FFDB" w14:textId="38E3200A" w:rsidR="009A19D8" w:rsidRPr="00706F03" w:rsidRDefault="009A19D8" w:rsidP="0004071A">
      <w:pPr>
        <w:spacing w:line="276" w:lineRule="auto"/>
        <w:outlineLvl w:val="0"/>
        <w:rPr>
          <w:rFonts w:cs="Times New Roman"/>
          <w:szCs w:val="28"/>
        </w:rPr>
      </w:pPr>
      <w:r w:rsidRPr="00706F03">
        <w:rPr>
          <w:rFonts w:cs="Times New Roman"/>
          <w:szCs w:val="28"/>
        </w:rPr>
        <w:t>在選出最佳</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r>
          <w:rPr>
            <w:rFonts w:ascii="Cambria Math" w:hAnsi="Cambria Math" w:cs="Times New Roman"/>
            <w:szCs w:val="28"/>
          </w:rPr>
          <m:t xml:space="preserve">C </m:t>
        </m:r>
      </m:oMath>
      <w:r w:rsidRPr="00706F03">
        <w:rPr>
          <w:rFonts w:cs="Times New Roman"/>
          <w:szCs w:val="28"/>
        </w:rPr>
        <w:t>後，本研究再使用訓練集與驗證集合併後的資料重新訓練最終</w:t>
      </w:r>
      <w:r w:rsidRPr="00706F03">
        <w:rPr>
          <w:rFonts w:cs="Times New Roman"/>
          <w:szCs w:val="28"/>
        </w:rPr>
        <w:t xml:space="preserve"> SVM </w:t>
      </w:r>
      <w:r w:rsidRPr="00706F03">
        <w:rPr>
          <w:rFonts w:cs="Times New Roman"/>
          <w:szCs w:val="28"/>
        </w:rPr>
        <w:t>模型，並以測試集進行最終評估。此流程可表示為：</w:t>
      </w:r>
    </w:p>
    <w:p w14:paraId="5575567D"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1183E2C3"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B9F1528" w14:textId="7C50DFEB" w:rsidR="009A19D8" w:rsidRPr="00706F03" w:rsidRDefault="009A19D8" w:rsidP="0004071A">
      <w:pPr>
        <w:spacing w:line="276" w:lineRule="auto"/>
        <w:outlineLvl w:val="0"/>
        <w:rPr>
          <w:rFonts w:cs="Times New Roman"/>
          <w:szCs w:val="28"/>
        </w:rPr>
      </w:pPr>
      <w:r w:rsidRPr="00706F03">
        <w:rPr>
          <w:rFonts w:cs="Times New Roman"/>
          <w:szCs w:val="28"/>
        </w:rPr>
        <w:t>測試集不參與特徵選擇、</w:t>
      </w:r>
      <w:r w:rsidRPr="00706F03">
        <w:rPr>
          <w:rFonts w:cs="Times New Roman"/>
          <w:szCs w:val="28"/>
        </w:rPr>
        <w:t xml:space="preserve">MNIR </w:t>
      </w:r>
      <w:r w:rsidRPr="00706F03">
        <w:rPr>
          <w:rFonts w:cs="Times New Roman"/>
          <w:szCs w:val="28"/>
        </w:rPr>
        <w:t>模型估計、</w:t>
      </w:r>
      <w:r w:rsidRPr="00706F03">
        <w:rPr>
          <w:rFonts w:cs="Times New Roman"/>
          <w:szCs w:val="28"/>
        </w:rPr>
        <w:t xml:space="preserve">SVM </w:t>
      </w:r>
      <w:r w:rsidRPr="00706F03">
        <w:rPr>
          <w:rFonts w:cs="Times New Roman"/>
          <w:szCs w:val="28"/>
        </w:rPr>
        <w:t>訓練，也不參與</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或</w:t>
      </w:r>
      <w:r w:rsidRPr="00706F03">
        <w:rPr>
          <w:rFonts w:cs="Times New Roman"/>
          <w:szCs w:val="28"/>
        </w:rPr>
        <w:t xml:space="preserve"> </w:t>
      </w:r>
      <m:oMath>
        <m:r>
          <w:rPr>
            <w:rFonts w:ascii="Cambria Math" w:hAnsi="Cambria Math" w:cs="Times New Roman"/>
            <w:szCs w:val="28"/>
          </w:rPr>
          <m:t xml:space="preserve">C </m:t>
        </m:r>
      </m:oMath>
      <w:r w:rsidRPr="00706F03">
        <w:rPr>
          <w:rFonts w:cs="Times New Roman"/>
          <w:szCs w:val="28"/>
        </w:rPr>
        <w:t>的選擇。換言之，測試集僅作為最終模型評估資料，用以檢驗模型在未參與模型選擇過程之資料上的分類表現。</w:t>
      </w:r>
      <w:r w:rsidR="00E85597" w:rsidRPr="00706F03">
        <w:rPr>
          <w:rFonts w:cs="Times New Roman"/>
          <w:szCs w:val="28"/>
        </w:rPr>
        <w:t>因此，本文在資料洩漏議題上採取較保守之表述：由於文件－詞項矩陣已於</w:t>
      </w:r>
      <w:r w:rsidR="0049398B" w:rsidRPr="00706F03">
        <w:rPr>
          <w:rFonts w:cs="Times New Roman"/>
          <w:szCs w:val="28"/>
        </w:rPr>
        <w:t>資料集劃分前</w:t>
      </w:r>
      <w:r w:rsidR="00E85597" w:rsidRPr="00706F03">
        <w:rPr>
          <w:rFonts w:cs="Times New Roman"/>
          <w:szCs w:val="28"/>
        </w:rPr>
        <w:t>依案件類型建立，本文不主張所有文字特徵建構步驟皆完全由訓練集估計；但在模型訓練與模型選擇階段，卡方特徵選擇、</w:t>
      </w:r>
      <w:r w:rsidR="00E85597" w:rsidRPr="00706F03">
        <w:rPr>
          <w:rFonts w:cs="Times New Roman"/>
          <w:szCs w:val="28"/>
        </w:rPr>
        <w:t xml:space="preserve">MNIR </w:t>
      </w:r>
      <w:r w:rsidR="00E85597" w:rsidRPr="00706F03">
        <w:rPr>
          <w:rFonts w:cs="Times New Roman"/>
          <w:szCs w:val="28"/>
        </w:rPr>
        <w:t>特徵轉換、</w:t>
      </w:r>
      <w:r w:rsidR="00E85597" w:rsidRPr="00706F03">
        <w:rPr>
          <w:rFonts w:cs="Times New Roman"/>
          <w:szCs w:val="28"/>
        </w:rPr>
        <w:t xml:space="preserve">SVM </w:t>
      </w:r>
      <w:r w:rsidR="00E85597" w:rsidRPr="00706F03">
        <w:rPr>
          <w:rFonts w:cs="Times New Roman"/>
          <w:szCs w:val="28"/>
        </w:rPr>
        <w:t>估計與超參數選擇皆未使用測試集進行估計或調整。</w:t>
      </w:r>
    </w:p>
    <w:p w14:paraId="70FB497D" w14:textId="77777777" w:rsidR="00523799" w:rsidRPr="00706F03" w:rsidRDefault="009A19D8" w:rsidP="0004071A">
      <w:pPr>
        <w:spacing w:line="276" w:lineRule="auto"/>
        <w:outlineLvl w:val="0"/>
        <w:rPr>
          <w:rFonts w:cs="Times New Roman"/>
          <w:szCs w:val="28"/>
        </w:rPr>
      </w:pPr>
      <w:r w:rsidRPr="00706F03">
        <w:rPr>
          <w:rFonts w:cs="Times New Roman"/>
          <w:szCs w:val="28"/>
        </w:rPr>
        <w:t>透過上述流程，本文得以在各案件類型中比較不同文字特徵表示、</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兩種模型流程之分類表現，並以測試集結果作為最終模型效能評估依據。</w:t>
      </w:r>
    </w:p>
    <w:p w14:paraId="733F35D2" w14:textId="7E574921"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lastRenderedPageBreak/>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31A7533B" w14:textId="41F58E02"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三類，並排除無法明確歸類之案件，以建立適合模型訓練之有效樣本。在文字處理方面，本文先進行文本清理、停用詞移除與中文斷詞，再分別建立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文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。透過此一設計，本文可檢驗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1A7B9766" w14:textId="0455BBAC"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w:t>
      </w:r>
      <w:r w:rsidRPr="00706F03">
        <w:rPr>
          <w:rFonts w:cs="Times New Roman"/>
          <w:szCs w:val="28"/>
        </w:rPr>
        <w:lastRenderedPageBreak/>
        <w:t>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126BEB9D"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513AAB6B"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52CF095A"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6BA6A798"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依據第三章之模型流程，針對行政、民事、刑事與刑事附帶民事四類智慧財產權判決資料集進行裁判結果三分類實驗。本文比較兩條模型流程：其一為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40CAF951" w14:textId="6D172ED6"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文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 與 SVM 懲罰參數 ，測試集則僅用於最終模型評估。第四章各表所列之 Accuracy、Macro F1、各類別 F1-score 與混淆矩陣，皆為模型於測試集上的結果；最佳參數則依驗證集表現選定。由於 Lose、Mixed 與 Win 三類裁判結果分布不均衡，本章以 Macro F1 作為主要模型比較依據，並搭配 Accuracy、各類別 F1-score 與混淆矩陣進行解讀。此一評估方式可同時觀察模型整體分類能力，以及模型是否偏向各案件類型中的多數類別，或對少數類別產生較多誤判。</w:t>
      </w:r>
      <w:r w:rsidRPr="00706F03">
        <w:rPr>
          <w:rFonts w:cs="Times New Roman"/>
        </w:rPr>
      </w:r>
      <m:oMath>
        <m:r>
          <w:rPr>
            <w:rFonts w:ascii="Cambria Math" w:hAnsi="Cambria Math" w:cs="Times New Roman"/>
          </w:rPr>
          <m:t>K</m:t>
        </m:r>
      </m:oMath>
      <w:r w:rsidRPr="00706F03">
        <w:rPr>
          <w:rFonts w:cs="Times New Roman"/>
        </w:rPr>
      </w:r>
      <w:r w:rsidRPr="00706F03">
        <w:rPr>
          <w:rFonts w:cs="Times New Roman"/>
        </w:rPr>
      </w:r>
      <w:r w:rsidRPr="00706F03">
        <w:rPr>
          <w:rFonts w:cs="Times New Roman"/>
        </w:rPr>
      </w:r>
      <w:r w:rsidRPr="00706F03">
        <w:rPr>
          <w:rFonts w:cs="Times New Roman"/>
        </w:rPr>
      </w:r>
      <m:oMath>
        <m:r>
          <w:rPr>
            <w:rFonts w:ascii="Cambria Math" w:hAnsi="Cambria Math" w:cs="Times New Roman"/>
          </w:rPr>
          <m:t>C</m:t>
        </m:r>
      </m:oMath>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p>
    <w:p w14:paraId="32FE24CB" w14:textId="5A55D52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5AD63CB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67E4F2F4" w14:textId="58023796" w:rsidR="00641412" w:rsidRPr="00706F03" w:rsidRDefault="00F16D7F" w:rsidP="0004071A">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4-1 </w:t>
      </w:r>
      <w:r w:rsidRPr="00706F03">
        <w:rPr>
          <w:rFonts w:cs="Times New Roman"/>
        </w:rPr>
        <w:t>所示。</w:t>
      </w:r>
    </w:p>
    <w:p w14:paraId="554961BE"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 </w:t>
      </w:r>
      <w:r w:rsidR="001E5412" w:rsidRPr="00706F03">
        <w:rPr>
          <w:rFonts w:cs="Times New Roman"/>
          <w:b/>
          <w:sz w:val="22"/>
          <w:szCs w:val="22"/>
        </w:rPr>
        <w:t>Chi-square + MNIR + SVM</w:t>
      </w:r>
      <w:r w:rsidRPr="00706F03">
        <w:rPr>
          <w:rFonts w:cs="Times New Roman"/>
          <w:b/>
          <w:sz w:val="22"/>
          <w:szCs w:val="22"/>
        </w:rPr>
        <w:t xml:space="preserve"> </w:t>
      </w:r>
      <w:r w:rsidRPr="00706F03">
        <w:rPr>
          <w:rFonts w:cs="Times New Roman"/>
          <w:b/>
          <w:sz w:val="22"/>
          <w:szCs w:val="22"/>
        </w:rPr>
        <w:t>於各資料集之最佳表現</w:t>
      </w:r>
    </w:p>
    <w:tbl>
      <w:tblPr>
        <w:tblStyle w:val="TableGrid"/>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3A2B2268" w14:textId="77777777" w:rsidTr="006E4931">
        <w:trPr>
          <w:cantSplit/>
        </w:trPr>
        <w:tc>
          <w:tcPr>
            <w:tcW w:w="1660" w:type="dxa"/>
            <w:tcBorders>
              <w:bottom w:val="single" w:sz="2" w:space="0" w:color="000000"/>
            </w:tcBorders>
            <w:vAlign w:val="center"/>
          </w:tcPr>
          <w:p w14:paraId="7B378D76"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1D3AE719"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7C06E0A"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2C4A6C2C"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3E24953F"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1C7E73BF"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2CEF80C5" w14:textId="77777777" w:rsidTr="006E4931">
        <w:trPr>
          <w:cantSplit/>
        </w:trPr>
        <w:tc>
          <w:tcPr>
            <w:tcW w:w="1660" w:type="dxa"/>
            <w:tcBorders>
              <w:bottom w:val="single" w:sz="2" w:space="0" w:color="000000"/>
            </w:tcBorders>
          </w:tcPr>
          <w:p w14:paraId="23D3B63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0C022BEF"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A5C1C0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4AAC3F3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4D00FDF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3A1AB07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3958987D" w14:textId="77777777" w:rsidTr="006E4931">
        <w:trPr>
          <w:cantSplit/>
        </w:trPr>
        <w:tc>
          <w:tcPr>
            <w:tcW w:w="1660" w:type="dxa"/>
            <w:tcBorders>
              <w:bottom w:val="single" w:sz="2" w:space="0" w:color="000000"/>
            </w:tcBorders>
          </w:tcPr>
          <w:p w14:paraId="7B2BD55D"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5BA53BC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6CF3502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4D57DD7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ED7CF4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7838E2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1C7772F1" w14:textId="77777777" w:rsidTr="006E4931">
        <w:trPr>
          <w:cantSplit/>
        </w:trPr>
        <w:tc>
          <w:tcPr>
            <w:tcW w:w="1660" w:type="dxa"/>
            <w:tcBorders>
              <w:bottom w:val="single" w:sz="2" w:space="0" w:color="000000"/>
            </w:tcBorders>
          </w:tcPr>
          <w:p w14:paraId="16DEB5B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78EE4A8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68AE127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7906DE4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178955F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0AB352A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3616315F" w14:textId="77777777" w:rsidTr="006E4931">
        <w:trPr>
          <w:cantSplit/>
        </w:trPr>
        <w:tc>
          <w:tcPr>
            <w:tcW w:w="1660" w:type="dxa"/>
          </w:tcPr>
          <w:p w14:paraId="2D8154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5A4E078"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31442E8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1FBA40E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4758661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25512C1E"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75E3AB95" w14:textId="26AB9E1E"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Chi-</w:t>
      </w:r>
      <w:r w:rsidRPr="00706F03">
        <w:rPr>
          <w:rFonts w:cs="Times New Roman"/>
        </w:rPr>
        <w:lastRenderedPageBreak/>
        <w:t xml:space="preserve">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3A3A71D5"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4CCC75AB" w14:textId="0FE0ACFB"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5ACB0A3F" w14:textId="77777777" w:rsidR="00641412" w:rsidRPr="00706F03" w:rsidRDefault="00461938" w:rsidP="0004071A">
      <w:pPr>
        <w:spacing w:line="276" w:lineRule="auto"/>
        <w:rPr>
          <w:rFonts w:cs="Times New Roman"/>
        </w:rPr>
      </w:pPr>
      <w:r w:rsidRPr="00706F03">
        <w:t>表</w:t>
      </w:r>
      <w:r w:rsidRPr="00706F03">
        <w:t xml:space="preserve"> 4-2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3A54E6A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4-2 Chi-square + </w:t>
      </w:r>
      <w:r w:rsidR="00AF715B" w:rsidRPr="00706F03">
        <w:rPr>
          <w:rFonts w:cs="Times New Roman"/>
          <w:b/>
          <w:sz w:val="22"/>
          <w:szCs w:val="22"/>
        </w:rPr>
        <w:t>SVM</w:t>
      </w:r>
      <w:r w:rsidRPr="00706F03">
        <w:rPr>
          <w:rFonts w:cs="Times New Roman"/>
          <w:b/>
          <w:sz w:val="22"/>
          <w:szCs w:val="22"/>
        </w:rPr>
        <w:t xml:space="preserve"> </w:t>
      </w:r>
      <w:r w:rsidRPr="00706F03">
        <w:rPr>
          <w:rFonts w:cs="Times New Roman"/>
          <w:b/>
          <w:sz w:val="22"/>
          <w:szCs w:val="22"/>
        </w:rPr>
        <w:t>於各資料集之最佳表現</w:t>
      </w:r>
    </w:p>
    <w:tbl>
      <w:tblPr>
        <w:tblStyle w:val="TableGrid"/>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218679E7" w14:textId="77777777" w:rsidTr="000C3BE1">
        <w:trPr>
          <w:cantSplit/>
        </w:trPr>
        <w:tc>
          <w:tcPr>
            <w:tcW w:w="1696" w:type="dxa"/>
            <w:tcBorders>
              <w:bottom w:val="single" w:sz="2" w:space="0" w:color="000000"/>
            </w:tcBorders>
          </w:tcPr>
          <w:p w14:paraId="662197B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31C63B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CEFCAD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364443A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73E489C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4D0586A3" w14:textId="77777777" w:rsidTr="000C3BE1">
        <w:trPr>
          <w:cantSplit/>
        </w:trPr>
        <w:tc>
          <w:tcPr>
            <w:tcW w:w="1696" w:type="dxa"/>
            <w:tcBorders>
              <w:bottom w:val="single" w:sz="2" w:space="0" w:color="000000"/>
            </w:tcBorders>
          </w:tcPr>
          <w:p w14:paraId="3EFF47E5"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275DFC6"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5F16A8FC"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035DC7A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3FC03D8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09BC894C" w14:textId="77777777" w:rsidTr="000C3BE1">
        <w:trPr>
          <w:cantSplit/>
        </w:trPr>
        <w:tc>
          <w:tcPr>
            <w:tcW w:w="1696" w:type="dxa"/>
            <w:tcBorders>
              <w:bottom w:val="single" w:sz="2" w:space="0" w:color="000000"/>
            </w:tcBorders>
          </w:tcPr>
          <w:p w14:paraId="680AFB3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0853A12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0B5A35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ED2A58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1223FD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60A3F463" w14:textId="77777777" w:rsidTr="000C3BE1">
        <w:trPr>
          <w:cantSplit/>
        </w:trPr>
        <w:tc>
          <w:tcPr>
            <w:tcW w:w="1696" w:type="dxa"/>
            <w:tcBorders>
              <w:bottom w:val="single" w:sz="2" w:space="0" w:color="000000"/>
            </w:tcBorders>
          </w:tcPr>
          <w:p w14:paraId="20EBE3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147AFD4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D524DA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6979CB7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00809A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19ABFA51" w14:textId="77777777" w:rsidTr="000C3BE1">
        <w:trPr>
          <w:cantSplit/>
        </w:trPr>
        <w:tc>
          <w:tcPr>
            <w:tcW w:w="1696" w:type="dxa"/>
          </w:tcPr>
          <w:p w14:paraId="0CE3753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0D14E94C"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7646B71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11E9D25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5236C18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75AEC2D3" w14:textId="31219B46"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C750AD8"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5110D635" w14:textId="3756C138"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4-3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w:t>
      </w:r>
      <w:r w:rsidR="00DF543D" w:rsidRPr="00706F03">
        <w:rPr>
          <w:rFonts w:cs="Times New Roman"/>
        </w:rPr>
        <w:t>為進一步檢視兩種模型流程之</w:t>
      </w:r>
      <w:r w:rsidR="00DF543D" w:rsidRPr="00706F03">
        <w:rPr>
          <w:rFonts w:cs="Times New Roman"/>
        </w:rPr>
        <w:t xml:space="preserve"> Macro F1 </w:t>
      </w:r>
      <w:r w:rsidR="00DF543D" w:rsidRPr="00706F03">
        <w:rPr>
          <w:rFonts w:cs="Times New Roman"/>
        </w:rPr>
        <w:t>差異，本研究另採</w:t>
      </w:r>
      <w:r w:rsidR="00DF543D" w:rsidRPr="00706F03">
        <w:rPr>
          <w:rFonts w:cs="Times New Roman"/>
        </w:rPr>
        <w:t xml:space="preserve"> paired bootstrap </w:t>
      </w:r>
      <w:r w:rsidR="00DF543D" w:rsidRPr="00706F03">
        <w:rPr>
          <w:rFonts w:cs="Times New Roman"/>
        </w:rPr>
        <w:t>重抽樣方法。在每次重抽樣中，本研究對同一測試集進行有放回抽樣，並使用相同的樣本索引分別計算兩種模型流程之</w:t>
      </w:r>
      <w:r w:rsidR="00DF543D" w:rsidRPr="00706F03">
        <w:rPr>
          <w:rFonts w:cs="Times New Roman"/>
        </w:rPr>
        <w:t xml:space="preserve"> Macro F1</w:t>
      </w:r>
      <w:r w:rsidR="00DF543D" w:rsidRPr="00706F03">
        <w:rPr>
          <w:rFonts w:cs="Times New Roman"/>
        </w:rPr>
        <w:t>，以維持兩模型比較的配對性。接著，依重抽樣所得之</w:t>
      </w:r>
      <w:r w:rsidR="00DF543D" w:rsidRPr="00706F03">
        <w:rPr>
          <w:rFonts w:cs="Times New Roman"/>
        </w:rPr>
        <w:t xml:space="preserve"> </w:t>
      </w:r>
      <m:oMath>
        <m:r>
          <m:rPr>
            <m:sty m:val="p"/>
          </m:rPr>
          <w:rPr>
            <w:rFonts w:ascii="Cambria Math" w:hAnsi="Cambria Math" w:cs="Times New Roman"/>
          </w:rPr>
          <m:t>Δ</m:t>
        </m:r>
      </m:oMath>
      <w:r w:rsidR="00DF543D" w:rsidRPr="00706F03">
        <w:rPr>
          <w:rFonts w:cs="Times New Roman" w:hint="eastAsia"/>
        </w:rPr>
        <w:t xml:space="preserve"> </w:t>
      </w:r>
      <w:r w:rsidR="00DF543D" w:rsidRPr="00706F03">
        <w:rPr>
          <w:rFonts w:cs="Times New Roman"/>
        </w:rPr>
        <w:t>分布建立</w:t>
      </w:r>
      <w:r w:rsidR="00DF543D" w:rsidRPr="00706F03">
        <w:rPr>
          <w:rFonts w:cs="Times New Roman"/>
        </w:rPr>
        <w:t xml:space="preserve"> 95% bootstrap </w:t>
      </w:r>
      <w:r w:rsidR="00DF543D" w:rsidRPr="00706F03">
        <w:rPr>
          <w:rFonts w:cs="Times New Roman"/>
        </w:rPr>
        <w:t>信賴區間。若信賴區間未包含</w:t>
      </w:r>
      <w:r w:rsidR="00DF543D" w:rsidRPr="00706F03">
        <w:rPr>
          <w:rFonts w:cs="Times New Roman"/>
        </w:rPr>
        <w:t xml:space="preserve"> 0</w:t>
      </w:r>
      <w:r w:rsidR="00DF543D" w:rsidRPr="00706F03">
        <w:rPr>
          <w:rFonts w:cs="Times New Roman"/>
        </w:rPr>
        <w:t>，表示在本研究固定資料集劃分、固定訓練結果與固定測試集下，兩種模型流程之</w:t>
      </w:r>
      <w:r w:rsidR="00DF543D" w:rsidRPr="00706F03">
        <w:rPr>
          <w:rFonts w:cs="Times New Roman"/>
        </w:rPr>
        <w:t xml:space="preserve"> Macro F1 </w:t>
      </w:r>
      <w:r w:rsidR="00DF543D" w:rsidRPr="00706F03">
        <w:rPr>
          <w:rFonts w:cs="Times New Roman"/>
        </w:rPr>
        <w:t>差</w:t>
      </w:r>
      <w:r w:rsidR="00DF543D" w:rsidRPr="00706F03">
        <w:rPr>
          <w:rFonts w:cs="Times New Roman"/>
        </w:rPr>
        <w:lastRenderedPageBreak/>
        <w:t>異在測試樣本重抽樣下具有</w:t>
      </w:r>
      <w:r w:rsidR="00DF543D" w:rsidRPr="00706F03">
        <w:rPr>
          <w:rFonts w:cs="Times New Roman" w:hint="eastAsia"/>
        </w:rPr>
        <w:t>一定</w:t>
      </w:r>
      <w:r w:rsidR="00DF543D" w:rsidRPr="00706F03">
        <w:rPr>
          <w:rFonts w:cs="Times New Roman"/>
        </w:rPr>
        <w:t>穩定性。</w:t>
      </w:r>
    </w:p>
    <w:p w14:paraId="27A439F6"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0BC85984" w14:textId="5D8ACDBA" w:rsidTr="002E2F39">
        <w:trPr>
          <w:cantSplit/>
        </w:trPr>
        <w:tc>
          <w:tcPr>
            <w:tcW w:w="1554" w:type="dxa"/>
            <w:tcBorders>
              <w:bottom w:val="single" w:sz="2" w:space="0" w:color="000000"/>
            </w:tcBorders>
            <w:vAlign w:val="center"/>
          </w:tcPr>
          <w:p w14:paraId="6250647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412BEC3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4D1308C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064D1946" w14:textId="56CF5963"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w:t>
            </w:r>
          </w:p>
          <w:p w14:paraId="6E437BBF" w14:textId="6E0D10DE"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最佳特徵</w:t>
            </w:r>
          </w:p>
        </w:tc>
        <w:tc>
          <w:tcPr>
            <w:tcW w:w="2127" w:type="dxa"/>
            <w:tcBorders>
              <w:bottom w:val="single" w:sz="2" w:space="0" w:color="000000"/>
            </w:tcBorders>
            <w:vAlign w:val="center"/>
          </w:tcPr>
          <w:p w14:paraId="2DEF51F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495E8BA7"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12822B5" w14:textId="2B0A68AD"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31034E95" w14:textId="3BCF1ECF"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71014DCC" w14:textId="66EA8730" w:rsidTr="002E2F39">
        <w:trPr>
          <w:cantSplit/>
          <w:trHeight w:val="425"/>
        </w:trPr>
        <w:tc>
          <w:tcPr>
            <w:tcW w:w="1554" w:type="dxa"/>
            <w:tcBorders>
              <w:bottom w:val="single" w:sz="2" w:space="0" w:color="000000"/>
            </w:tcBorders>
          </w:tcPr>
          <w:p w14:paraId="201ED5AD"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59F81494"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1D3A5D97"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63252BF1"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24139E5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1FADFE4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4E512D34" w14:textId="57888925"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5C1553B5" w14:textId="1B400BE5" w:rsidTr="002E2F39">
        <w:trPr>
          <w:cantSplit/>
        </w:trPr>
        <w:tc>
          <w:tcPr>
            <w:tcW w:w="1554" w:type="dxa"/>
            <w:tcBorders>
              <w:bottom w:val="single" w:sz="2" w:space="0" w:color="000000"/>
            </w:tcBorders>
          </w:tcPr>
          <w:p w14:paraId="5A12810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12ED7F9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C451368"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41065C2A"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2C0A99D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2DBD8EA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0315082B" w14:textId="34C2E74C"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55424D49" w14:textId="58E70108" w:rsidTr="002E2F39">
        <w:trPr>
          <w:cantSplit/>
        </w:trPr>
        <w:tc>
          <w:tcPr>
            <w:tcW w:w="1554" w:type="dxa"/>
            <w:tcBorders>
              <w:bottom w:val="single" w:sz="2" w:space="0" w:color="000000"/>
            </w:tcBorders>
          </w:tcPr>
          <w:p w14:paraId="393940D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64784147"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746D393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1D3855C3"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53ED39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648E33C"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311F7E94" w14:textId="59208FA0"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7AAB9C87" w14:textId="2047C91C" w:rsidTr="002E2F39">
        <w:trPr>
          <w:cantSplit/>
        </w:trPr>
        <w:tc>
          <w:tcPr>
            <w:tcW w:w="1554" w:type="dxa"/>
          </w:tcPr>
          <w:p w14:paraId="6B9BD736"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549C2FD2"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6E37936"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5FADD200"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2A5E2B7C"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79B6F395"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7CFB0CBD" w14:textId="4CFA6A2E"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24A0DB8F"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4A13C1CF"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72FEF943" w14:textId="5D34390D"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w:t>
      </w:r>
      <w:r w:rsidRPr="00706F03">
        <w:lastRenderedPageBreak/>
        <w:t>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p>
    <w:p w14:paraId="2D6484D9" w14:textId="212F6626"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092F621A" w14:textId="62EAA3ED"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001E5412" w:rsidRPr="00706F03">
        <w:rPr>
          <w:rFonts w:cs="Times New Roman"/>
        </w:rPr>
        <w:t xml:space="preserve">Chi-square + SVM </w:t>
      </w:r>
      <w:r w:rsidR="001E5412" w:rsidRPr="00706F03">
        <w:rPr>
          <w:rFonts w:cs="Times New Roman"/>
        </w:rPr>
        <w:t>可直接利用</w:t>
      </w:r>
      <w:r w:rsidRPr="00706F03">
        <w:rPr>
          <w:rFonts w:cs="Times New Roman"/>
        </w:rPr>
        <w:t>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4-4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06C4350E" w14:textId="61088179" w:rsidR="00B35353" w:rsidRPr="00706F03" w:rsidRDefault="00B35353" w:rsidP="00535A22">
      <w:pPr>
        <w:spacing w:line="276" w:lineRule="auto"/>
        <w:ind w:firstLine="480"/>
        <w:rPr>
          <w:rFonts w:cs="Times New Roman"/>
        </w:rPr>
      </w:pPr>
      <w:r w:rsidRPr="00706F03">
        <w:rPr>
          <w:rFonts w:cs="Times New Roman"/>
        </w:rPr>
        <w:t>第二，MNIR 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 MNIR 在轉換過程中主要保留能解釋整體類別差異的主要方向，部分屬於少數類別的細部詞彙訊號可能被壓縮或平滑，導致模型對少數類別的辨識能力未能提升，甚至使 Macro F1 下降。換言之，MNIR 並非無效，而是在本研究資料結構下，其低維化過程可能未能完整保留少數類別所需的判別訊息。</w:t>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p>
    <w:p w14:paraId="4DA381B6" w14:textId="3861D7C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58B9CC24" w14:textId="1AEB352E"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w:t>
      </w:r>
      <w:r w:rsidRPr="00706F03">
        <w:rPr>
          <w:rFonts w:cs="Times New Roman"/>
        </w:rPr>
        <w:lastRenderedPageBreak/>
        <w:t>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6AD95705"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EEC41C5" w14:textId="223549A2"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001707F2" w:rsidRPr="00706F03">
        <w:rPr>
          <w:rFonts w:cs="Times New Roman" w:hint="eastAsia"/>
        </w:rPr>
        <w:t xml:space="preserve"> </w:t>
      </w:r>
      <w:r w:rsidRPr="00706F03">
        <w:rPr>
          <w:rFonts w:cs="Times New Roman"/>
        </w:rPr>
        <w:t>4-4</w:t>
      </w:r>
      <w:r w:rsidR="001707F2" w:rsidRPr="00706F03">
        <w:rPr>
          <w:rFonts w:cs="Times New Roman" w:hint="eastAsia"/>
        </w:rPr>
        <w:t xml:space="preserve"> </w:t>
      </w:r>
      <w:r w:rsidRPr="00706F03">
        <w:rPr>
          <w:rFonts w:cs="Times New Roman"/>
        </w:rPr>
        <w:t>與圖</w:t>
      </w:r>
      <w:r w:rsidR="001707F2" w:rsidRPr="00706F03">
        <w:rPr>
          <w:rFonts w:cs="Times New Roman" w:hint="eastAsia"/>
        </w:rPr>
        <w:t xml:space="preserve"> </w:t>
      </w:r>
      <w:r w:rsidRPr="00706F03">
        <w:rPr>
          <w:rFonts w:cs="Times New Roman"/>
        </w:rPr>
        <w:t>4-2</w:t>
      </w:r>
      <w:r w:rsidR="001707F2" w:rsidRPr="00706F03">
        <w:rPr>
          <w:rFonts w:cs="Times New Roman" w:hint="eastAsia"/>
        </w:rPr>
        <w:t xml:space="preserve"> </w:t>
      </w:r>
      <w:r w:rsidRPr="00706F03">
        <w:rPr>
          <w:rFonts w:cs="Times New Roman"/>
        </w:rPr>
        <w:t>所示。</w:t>
      </w:r>
    </w:p>
    <w:p w14:paraId="38A3EC3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4-4 </w:t>
      </w:r>
      <w:r w:rsidR="001E5412" w:rsidRPr="00706F03">
        <w:rPr>
          <w:rFonts w:cs="Times New Roman"/>
          <w:b/>
          <w:sz w:val="22"/>
          <w:szCs w:val="22"/>
        </w:rPr>
        <w:t xml:space="preserve">Chi-square + SVM </w:t>
      </w:r>
      <w:r w:rsidR="001E5412" w:rsidRPr="00706F03">
        <w:rPr>
          <w:rFonts w:cs="Times New Roman"/>
          <w:b/>
          <w:sz w:val="22"/>
          <w:szCs w:val="22"/>
        </w:rPr>
        <w:t>下</w:t>
      </w:r>
      <w:r w:rsidR="001E5412" w:rsidRPr="00706F03">
        <w:rPr>
          <w:rFonts w:cs="Times New Roman"/>
          <w:b/>
          <w:sz w:val="22"/>
          <w:szCs w:val="22"/>
        </w:rPr>
        <w:t xml:space="preserve"> </w:t>
      </w:r>
      <w:proofErr w:type="spellStart"/>
      <w:r w:rsidR="001E5412"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1AF08D7F" w14:textId="77777777" w:rsidTr="000C3BE1">
        <w:trPr>
          <w:cantSplit/>
        </w:trPr>
        <w:tc>
          <w:tcPr>
            <w:tcW w:w="2616" w:type="dxa"/>
            <w:tcBorders>
              <w:bottom w:val="single" w:sz="2" w:space="0" w:color="000000"/>
            </w:tcBorders>
          </w:tcPr>
          <w:p w14:paraId="03AA0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2E1D2A26"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2FE6BD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420D7F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2E9702A" w14:textId="77777777" w:rsidTr="000C3BE1">
        <w:trPr>
          <w:cantSplit/>
        </w:trPr>
        <w:tc>
          <w:tcPr>
            <w:tcW w:w="2616" w:type="dxa"/>
            <w:tcBorders>
              <w:bottom w:val="single" w:sz="2" w:space="0" w:color="000000"/>
            </w:tcBorders>
          </w:tcPr>
          <w:p w14:paraId="19710D0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210E128D"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33EA5D8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4111CC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42E86052" w14:textId="77777777" w:rsidTr="000C3BE1">
        <w:trPr>
          <w:cantSplit/>
        </w:trPr>
        <w:tc>
          <w:tcPr>
            <w:tcW w:w="2616" w:type="dxa"/>
            <w:tcBorders>
              <w:bottom w:val="single" w:sz="2" w:space="0" w:color="000000"/>
            </w:tcBorders>
          </w:tcPr>
          <w:p w14:paraId="3080E9D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5C982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5526E6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505AB54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4347993" w14:textId="77777777" w:rsidTr="000C3BE1">
        <w:trPr>
          <w:cantSplit/>
        </w:trPr>
        <w:tc>
          <w:tcPr>
            <w:tcW w:w="2616" w:type="dxa"/>
            <w:tcBorders>
              <w:bottom w:val="single" w:sz="2" w:space="0" w:color="000000"/>
            </w:tcBorders>
          </w:tcPr>
          <w:p w14:paraId="67C3FE3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64FD127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5BBA7B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1C13872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5ED5300F" w14:textId="77777777" w:rsidTr="000C3BE1">
        <w:trPr>
          <w:cantSplit/>
        </w:trPr>
        <w:tc>
          <w:tcPr>
            <w:tcW w:w="2616" w:type="dxa"/>
          </w:tcPr>
          <w:p w14:paraId="5C28BB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21B927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573A862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7B39433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33A19295"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lastRenderedPageBreak/>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8811D84"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19307330" w14:textId="63EA5DE9"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40D0C38C" w14:textId="68E19D5D" w:rsidR="005B7A5E" w:rsidRPr="00706F03" w:rsidRDefault="005B7A5E" w:rsidP="005B7A5E">
      <w:pPr>
        <w:spacing w:line="276" w:lineRule="auto"/>
        <w:ind w:firstLine="480"/>
      </w:pPr>
      <w:r w:rsidRPr="00706F03">
        <w:t>就可能解釋而言，三種文字特徵表示的差異可從以下三點理解。</w:t>
      </w:r>
    </w:p>
    <w:p w14:paraId="7C904648" w14:textId="46E561B1"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w:t>
      </w:r>
      <w:r w:rsidRPr="00706F03">
        <w:lastRenderedPageBreak/>
        <w:t>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06792A1F" w14:textId="5A749E2F"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0A78D7B" w14:textId="73A6A0D2"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49514527" w14:textId="16EB89EB"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4DD6C3E8" w14:textId="6C77145C"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432673D9"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4-5 </w:t>
      </w:r>
      <w:r w:rsidRPr="00706F03">
        <w:rPr>
          <w:rFonts w:cs="Times New Roman"/>
        </w:rPr>
        <w:t>呈現</w:t>
      </w:r>
      <w:r w:rsidR="001E5412" w:rsidRPr="00706F03">
        <w:rPr>
          <w:rFonts w:cs="Times New Roman"/>
        </w:rPr>
        <w:t>各資料集最佳</w:t>
      </w:r>
      <w:r w:rsidR="001E5412" w:rsidRPr="00706F03">
        <w:rPr>
          <w:rFonts w:cs="Times New Roman"/>
        </w:rPr>
        <w:t xml:space="preserve"> Chi-square + SVM </w:t>
      </w:r>
      <w:r w:rsidR="001E5412" w:rsidRPr="00706F03">
        <w:rPr>
          <w:rFonts w:cs="Times New Roman"/>
        </w:rPr>
        <w:t>模型</w:t>
      </w:r>
      <w:r w:rsidRPr="00706F03">
        <w:rPr>
          <w:rFonts w:cs="Times New Roman"/>
        </w:rPr>
        <w:t>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1DF25D13" w14:textId="32B90173"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4-5 </w:t>
      </w:r>
      <w:r w:rsidR="001E5412" w:rsidRPr="00706F03">
        <w:rPr>
          <w:rFonts w:cs="Times New Roman"/>
          <w:b/>
          <w:sz w:val="22"/>
          <w:szCs w:val="22"/>
        </w:rPr>
        <w:t>各資料集最佳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之參數選擇摘要</w:t>
      </w:r>
    </w:p>
    <w:tbl>
      <w:tblPr>
        <w:tblStyle w:val="TableGrid"/>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7D46B280" w14:textId="77777777" w:rsidTr="000C3BE1">
        <w:trPr>
          <w:cantSplit/>
        </w:trPr>
        <w:tc>
          <w:tcPr>
            <w:tcW w:w="1982" w:type="dxa"/>
            <w:tcBorders>
              <w:bottom w:val="single" w:sz="2" w:space="0" w:color="000000"/>
            </w:tcBorders>
          </w:tcPr>
          <w:p w14:paraId="75E969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168B18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7140B57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5A7DA5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213EB23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59887DD5" w14:textId="77777777" w:rsidTr="000C3BE1">
        <w:trPr>
          <w:cantSplit/>
        </w:trPr>
        <w:tc>
          <w:tcPr>
            <w:tcW w:w="1982" w:type="dxa"/>
            <w:tcBorders>
              <w:bottom w:val="single" w:sz="2" w:space="0" w:color="000000"/>
            </w:tcBorders>
          </w:tcPr>
          <w:p w14:paraId="1C3ADB4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18F9FEB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9AE865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476527E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EB89067"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02DE9AD1" w14:textId="77777777" w:rsidTr="000C3BE1">
        <w:trPr>
          <w:cantSplit/>
        </w:trPr>
        <w:tc>
          <w:tcPr>
            <w:tcW w:w="1982" w:type="dxa"/>
            <w:tcBorders>
              <w:bottom w:val="single" w:sz="2" w:space="0" w:color="000000"/>
            </w:tcBorders>
          </w:tcPr>
          <w:p w14:paraId="645039F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74CD37B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7FDF1FA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DCF12A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7C0C67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78874D6" w14:textId="77777777" w:rsidTr="000C3BE1">
        <w:trPr>
          <w:cantSplit/>
        </w:trPr>
        <w:tc>
          <w:tcPr>
            <w:tcW w:w="1982" w:type="dxa"/>
            <w:tcBorders>
              <w:bottom w:val="single" w:sz="2" w:space="0" w:color="000000"/>
            </w:tcBorders>
          </w:tcPr>
          <w:p w14:paraId="30E5EE6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7FF80B9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69E24BD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985689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7E09C2F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135C251A" w14:textId="77777777" w:rsidTr="000C3BE1">
        <w:trPr>
          <w:cantSplit/>
        </w:trPr>
        <w:tc>
          <w:tcPr>
            <w:tcW w:w="1982" w:type="dxa"/>
          </w:tcPr>
          <w:p w14:paraId="28F71521"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29F24F3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4FD665C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6F0B208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8EB3BA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1080919" w14:textId="77777777" w:rsidR="00641412" w:rsidRPr="00706F03" w:rsidRDefault="00641412" w:rsidP="0004071A">
      <w:pPr>
        <w:spacing w:before="80" w:after="80" w:line="276" w:lineRule="auto"/>
        <w:ind w:firstLine="0"/>
        <w:rPr>
          <w:rFonts w:cs="Times New Roman"/>
        </w:rPr>
      </w:pPr>
    </w:p>
    <w:p w14:paraId="3C51D5D4"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54DA5BFB">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2A85066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0E791B50" w14:textId="05B3E125" w:rsidR="00641412" w:rsidRPr="00706F03" w:rsidRDefault="00461938" w:rsidP="00CC5F60">
      <w:pPr>
        <w:spacing w:line="276" w:lineRule="auto"/>
        <w:ind w:firstLine="480"/>
        <w:rPr>
          <w:rFonts w:cs="Times New Roman"/>
        </w:rPr>
      </w:pPr>
      <w:r w:rsidRPr="00706F03">
        <w:t>根據表</w:t>
      </w:r>
      <w:r w:rsidRPr="00706F03">
        <w:t xml:space="preserve"> 4-5</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lastRenderedPageBreak/>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w:t>
      </w:r>
      <w:r w:rsidRPr="00706F03">
        <w:rPr>
          <w:rFonts w:cs="Times New Roman"/>
        </w:rPr>
        <w:t>不過，此表僅能說明各資料集最佳模型之參數選擇結果，不能直接推論所有資料集皆具有相同最佳</w:t>
      </w:r>
      <w:r w:rsidRPr="00706F03">
        <w:rPr>
          <w:rFonts w:cs="Times New Roman"/>
        </w:rPr>
        <w:t xml:space="preserve"> K </w:t>
      </w:r>
      <w:r w:rsidRPr="00706F03">
        <w:rPr>
          <w:rFonts w:cs="Times New Roman"/>
        </w:rPr>
        <w:t>與</w:t>
      </w:r>
      <w:r w:rsidRPr="00706F03">
        <w:rPr>
          <w:rFonts w:cs="Times New Roman"/>
        </w:rPr>
        <w:t xml:space="preserve"> C</w:t>
      </w:r>
      <w:r w:rsidRPr="00706F03">
        <w:rPr>
          <w:rFonts w:cs="Times New Roman"/>
        </w:rPr>
        <w:t>。圖</w:t>
      </w:r>
      <w:r w:rsidRPr="00706F03">
        <w:rPr>
          <w:rFonts w:cs="Times New Roman"/>
        </w:rPr>
        <w:t xml:space="preserve"> 4-3 </w:t>
      </w:r>
      <w:r w:rsidRPr="00706F03">
        <w:rPr>
          <w:rFonts w:cs="Times New Roman"/>
        </w:rPr>
        <w:t>進一步呈現各資料集在不同</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組合下之</w:t>
      </w:r>
      <w:r w:rsidRPr="00706F03">
        <w:rPr>
          <w:rFonts w:cs="Times New Roman"/>
        </w:rPr>
        <w:t xml:space="preserve"> validation Macro F1</w:t>
      </w:r>
      <w:r w:rsidRPr="00706F03">
        <w:rPr>
          <w:rFonts w:cs="Times New Roman"/>
        </w:rPr>
        <w:t>，紅框標示各資料集之最佳組合；若要更完整檢驗參數結果是否穩定，仍需搭配</w:t>
      </w:r>
      <w:r w:rsidR="00003F10" w:rsidRPr="00706F03">
        <w:rPr>
          <w:rFonts w:cs="Times New Roman"/>
        </w:rPr>
        <w:t>重複隨機</w:t>
      </w:r>
      <w:r w:rsidR="0049398B" w:rsidRPr="00706F03">
        <w:rPr>
          <w:rFonts w:cs="Times New Roman" w:hint="eastAsia"/>
          <w:szCs w:val="28"/>
        </w:rPr>
        <w:t>劃分</w:t>
      </w:r>
      <w:r w:rsidR="00003F10" w:rsidRPr="00706F03">
        <w:rPr>
          <w:rFonts w:cs="Times New Roman"/>
        </w:rPr>
        <w:t>或交叉驗證</w:t>
      </w:r>
      <w:r w:rsidRPr="00706F03">
        <w:rPr>
          <w:rFonts w:cs="Times New Roman"/>
        </w:rPr>
        <w:t>進行確認。</w:t>
      </w:r>
    </w:p>
    <w:p w14:paraId="57199484" w14:textId="61B18BA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27864212" w14:textId="0AA7C38A"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64A183AE" w14:textId="77777777" w:rsidR="00754FFD" w:rsidRPr="00706F03" w:rsidRDefault="00754FFD" w:rsidP="0004071A">
      <w:pPr>
        <w:spacing w:line="276" w:lineRule="auto"/>
        <w:ind w:firstLine="480"/>
        <w:rPr>
          <w:rFonts w:cs="Times New Roman"/>
        </w:rPr>
      </w:pPr>
      <w:r w:rsidRPr="00706F03">
        <w:rPr>
          <w:rFonts w:cs="Times New Roman"/>
        </w:rPr>
        <w:t>民事案件中，</w:t>
      </w:r>
      <w:r w:rsidR="001E5412" w:rsidRPr="00706F03">
        <w:rPr>
          <w:rFonts w:cs="Times New Roman"/>
        </w:rPr>
        <w:t>最佳</w:t>
      </w:r>
      <w:r w:rsidR="001E5412" w:rsidRPr="00706F03">
        <w:rPr>
          <w:rFonts w:cs="Times New Roman"/>
        </w:rPr>
        <w:t xml:space="preserve"> Chi-square + SVM </w:t>
      </w:r>
      <w:r w:rsidR="001E5412" w:rsidRPr="00706F03">
        <w:rPr>
          <w:rFonts w:cs="Times New Roman"/>
        </w:rPr>
        <w:t>模型雖</w:t>
      </w:r>
      <w:r w:rsidRPr="00706F03">
        <w:rPr>
          <w:rFonts w:cs="Times New Roman"/>
        </w:rPr>
        <w:t>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4-6 </w:t>
      </w:r>
      <w:r w:rsidRPr="00706F03">
        <w:rPr>
          <w:rFonts w:cs="Times New Roman"/>
        </w:rPr>
        <w:t>為測試集混淆矩陣，表</w:t>
      </w:r>
      <w:r w:rsidRPr="00706F03">
        <w:rPr>
          <w:rFonts w:cs="Times New Roman"/>
        </w:rPr>
        <w:t xml:space="preserve"> 4-7 </w:t>
      </w:r>
      <w:r w:rsidRPr="00706F03">
        <w:rPr>
          <w:rFonts w:cs="Times New Roman"/>
        </w:rPr>
        <w:t>為分類報告。</w:t>
      </w:r>
    </w:p>
    <w:p w14:paraId="2345A492"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001E5412" w:rsidRPr="00706F03">
        <w:rPr>
          <w:rFonts w:cs="Times New Roman"/>
          <w:b/>
          <w:sz w:val="22"/>
          <w:szCs w:val="22"/>
        </w:rPr>
        <w:t>民事案件最佳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之測試集混淆矩陣</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5CE42E6F" w14:textId="77777777" w:rsidTr="000C3BE1">
        <w:trPr>
          <w:cantSplit/>
        </w:trPr>
        <w:tc>
          <w:tcPr>
            <w:tcW w:w="2616" w:type="dxa"/>
            <w:tcBorders>
              <w:bottom w:val="single" w:sz="2" w:space="0" w:color="000000"/>
            </w:tcBorders>
          </w:tcPr>
          <w:p w14:paraId="41C7404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3F958A2"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5FC9EFDA"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6103767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7843AFD5" w14:textId="77777777" w:rsidTr="000C3BE1">
        <w:trPr>
          <w:cantSplit/>
        </w:trPr>
        <w:tc>
          <w:tcPr>
            <w:tcW w:w="2616" w:type="dxa"/>
            <w:tcBorders>
              <w:bottom w:val="single" w:sz="2" w:space="0" w:color="000000"/>
            </w:tcBorders>
          </w:tcPr>
          <w:p w14:paraId="38D6408D"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0E772E1A"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0D305CD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3672D5B"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93DBEDF" w14:textId="77777777" w:rsidTr="000C3BE1">
        <w:trPr>
          <w:cantSplit/>
        </w:trPr>
        <w:tc>
          <w:tcPr>
            <w:tcW w:w="2616" w:type="dxa"/>
            <w:tcBorders>
              <w:bottom w:val="single" w:sz="2" w:space="0" w:color="000000"/>
            </w:tcBorders>
          </w:tcPr>
          <w:p w14:paraId="57BD6BEC"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18E22C28"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37C4B1D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0FE6EDCE"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65E484A5" w14:textId="77777777" w:rsidTr="000C3BE1">
        <w:trPr>
          <w:cantSplit/>
        </w:trPr>
        <w:tc>
          <w:tcPr>
            <w:tcW w:w="2616" w:type="dxa"/>
          </w:tcPr>
          <w:p w14:paraId="40D02BFB"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0D341427"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21F5D91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6F95EE51"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0AC1AB73"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001E5412" w:rsidRPr="00706F03">
        <w:rPr>
          <w:rFonts w:cs="Times New Roman"/>
          <w:b/>
          <w:sz w:val="22"/>
          <w:szCs w:val="22"/>
        </w:rPr>
        <w:t>民事案件最佳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之分類報告</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3C89144D" w14:textId="77777777" w:rsidTr="000C3BE1">
        <w:trPr>
          <w:cantSplit/>
        </w:trPr>
        <w:tc>
          <w:tcPr>
            <w:tcW w:w="2093" w:type="dxa"/>
            <w:tcBorders>
              <w:bottom w:val="single" w:sz="2" w:space="0" w:color="000000"/>
            </w:tcBorders>
          </w:tcPr>
          <w:p w14:paraId="42DB17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6A2BB4D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29C6430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3606149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2251F0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1EB80D51" w14:textId="77777777" w:rsidTr="000C3BE1">
        <w:trPr>
          <w:cantSplit/>
        </w:trPr>
        <w:tc>
          <w:tcPr>
            <w:tcW w:w="2093" w:type="dxa"/>
            <w:tcBorders>
              <w:bottom w:val="single" w:sz="2" w:space="0" w:color="000000"/>
            </w:tcBorders>
          </w:tcPr>
          <w:p w14:paraId="71DC9035"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359530F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378493B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742332A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055B682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7345421A" w14:textId="77777777" w:rsidTr="000C3BE1">
        <w:trPr>
          <w:cantSplit/>
        </w:trPr>
        <w:tc>
          <w:tcPr>
            <w:tcW w:w="2093" w:type="dxa"/>
            <w:tcBorders>
              <w:bottom w:val="single" w:sz="2" w:space="0" w:color="000000"/>
            </w:tcBorders>
          </w:tcPr>
          <w:p w14:paraId="15E3B22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5B36077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2CA1C4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EABAFC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7B8332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033BD902" w14:textId="77777777" w:rsidTr="000C3BE1">
        <w:trPr>
          <w:cantSplit/>
        </w:trPr>
        <w:tc>
          <w:tcPr>
            <w:tcW w:w="2093" w:type="dxa"/>
            <w:tcBorders>
              <w:bottom w:val="single" w:sz="2" w:space="0" w:color="000000"/>
            </w:tcBorders>
          </w:tcPr>
          <w:p w14:paraId="4305CC7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5081D6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2001B01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7BCC7F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6F50A0F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6CEB916E" w14:textId="77777777" w:rsidTr="000C3BE1">
        <w:trPr>
          <w:cantSplit/>
        </w:trPr>
        <w:tc>
          <w:tcPr>
            <w:tcW w:w="2093" w:type="dxa"/>
            <w:tcBorders>
              <w:bottom w:val="single" w:sz="2" w:space="0" w:color="000000"/>
            </w:tcBorders>
          </w:tcPr>
          <w:p w14:paraId="2A00DAE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7DDA73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4096DD6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76B84D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177B36A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7C969CC1" w14:textId="77777777" w:rsidTr="000C3BE1">
        <w:trPr>
          <w:cantSplit/>
        </w:trPr>
        <w:tc>
          <w:tcPr>
            <w:tcW w:w="2093" w:type="dxa"/>
          </w:tcPr>
          <w:p w14:paraId="24372C1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73A31D0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539DC25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6634E5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164BFF8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0223F99E" w14:textId="636C63AF" w:rsidR="004A07C8" w:rsidRPr="00706F03" w:rsidRDefault="00461938" w:rsidP="006960A7">
      <w:pPr>
        <w:spacing w:line="276" w:lineRule="auto"/>
        <w:ind w:firstLine="480"/>
        <w:rPr>
          <w:rFonts w:cs="Times New Roman"/>
        </w:rPr>
      </w:pPr>
      <w:r w:rsidRPr="00706F03">
        <w:rPr>
          <w:rFonts w:cs="Times New Roman"/>
        </w:rPr>
        <w:t>根據表</w:t>
      </w:r>
      <w:r w:rsidRPr="00706F03">
        <w:rPr>
          <w:rFonts w:cs="Times New Roman"/>
        </w:rPr>
        <w:t xml:space="preserve"> 4-6</w:t>
      </w:r>
      <w:r w:rsidRPr="00706F03">
        <w:rPr>
          <w:rFonts w:cs="Times New Roman"/>
        </w:rPr>
        <w:t>，民事案件模型主要能正確辨識</w:t>
      </w:r>
      <w:r w:rsidRPr="00706F03">
        <w:rPr>
          <w:rFonts w:cs="Times New Roman"/>
        </w:rPr>
        <w:t xml:space="preserve"> Lose </w:t>
      </w:r>
      <w:r w:rsidRPr="00706F03">
        <w:rPr>
          <w:rFonts w:cs="Times New Roman"/>
        </w:rPr>
        <w:t>類別。</w:t>
      </w:r>
      <w:r w:rsidRPr="00706F03">
        <w:rPr>
          <w:rFonts w:cs="Times New Roman"/>
        </w:rPr>
        <w:t xml:space="preserve">Actual Lose </w:t>
      </w:r>
      <w:r w:rsidRPr="00706F03">
        <w:rPr>
          <w:rFonts w:cs="Times New Roman"/>
        </w:rPr>
        <w:t>共有</w:t>
      </w:r>
      <w:r w:rsidRPr="00706F03">
        <w:rPr>
          <w:rFonts w:cs="Times New Roman"/>
        </w:rPr>
        <w:t xml:space="preserve"> 766 </w:t>
      </w:r>
      <w:r w:rsidRPr="00706F03">
        <w:rPr>
          <w:rFonts w:cs="Times New Roman"/>
        </w:rPr>
        <w:t>件，其中</w:t>
      </w:r>
      <w:r w:rsidRPr="00706F03">
        <w:rPr>
          <w:rFonts w:cs="Times New Roman"/>
        </w:rPr>
        <w:t xml:space="preserve"> 683 </w:t>
      </w:r>
      <w:r w:rsidRPr="00706F03">
        <w:rPr>
          <w:rFonts w:cs="Times New Roman"/>
        </w:rPr>
        <w:t>件被正確預測為</w:t>
      </w:r>
      <w:r w:rsidRPr="00706F03">
        <w:rPr>
          <w:rFonts w:cs="Times New Roman"/>
        </w:rPr>
        <w:t xml:space="preserve"> Lose</w:t>
      </w:r>
      <w:r w:rsidRPr="00706F03">
        <w:rPr>
          <w:rFonts w:cs="Times New Roman"/>
        </w:rPr>
        <w:t>，</w:t>
      </w:r>
      <w:r w:rsidRPr="00706F03">
        <w:rPr>
          <w:rFonts w:cs="Times New Roman"/>
        </w:rPr>
        <w:t xml:space="preserve">Recall </w:t>
      </w:r>
      <w:r w:rsidRPr="00706F03">
        <w:rPr>
          <w:rFonts w:cs="Times New Roman"/>
        </w:rPr>
        <w:t>達</w:t>
      </w:r>
      <w:r w:rsidRPr="00706F03">
        <w:rPr>
          <w:rFonts w:cs="Times New Roman"/>
        </w:rPr>
        <w:t xml:space="preserve"> 0.892</w:t>
      </w:r>
      <w:r w:rsidR="004A07C8" w:rsidRPr="00706F03">
        <w:rPr>
          <w:rFonts w:cs="Times New Roman"/>
        </w:rPr>
        <w:t>。相較之下，</w:t>
      </w:r>
      <w:r w:rsidR="004A07C8" w:rsidRPr="00706F03">
        <w:rPr>
          <w:rFonts w:cs="Times New Roman"/>
        </w:rPr>
        <w:t xml:space="preserve">Mixed </w:t>
      </w:r>
      <w:r w:rsidR="004A07C8" w:rsidRPr="00706F03">
        <w:rPr>
          <w:rFonts w:cs="Times New Roman"/>
        </w:rPr>
        <w:t>與</w:t>
      </w:r>
      <w:r w:rsidR="004A07C8" w:rsidRPr="00706F03">
        <w:rPr>
          <w:rFonts w:cs="Times New Roman"/>
        </w:rPr>
        <w:t xml:space="preserve"> Win </w:t>
      </w:r>
      <w:r w:rsidR="004A07C8" w:rsidRPr="00706F03">
        <w:rPr>
          <w:rFonts w:cs="Times New Roman"/>
        </w:rPr>
        <w:t>類別表現明顯較弱。</w:t>
      </w:r>
      <w:r w:rsidR="004A07C8" w:rsidRPr="00706F03">
        <w:rPr>
          <w:rFonts w:cs="Times New Roman"/>
        </w:rPr>
        <w:t xml:space="preserve">Actual Mixed </w:t>
      </w:r>
      <w:r w:rsidR="004A07C8" w:rsidRPr="00706F03">
        <w:rPr>
          <w:rFonts w:cs="Times New Roman"/>
        </w:rPr>
        <w:t>共有</w:t>
      </w:r>
      <w:r w:rsidR="004A07C8" w:rsidRPr="00706F03">
        <w:rPr>
          <w:rFonts w:cs="Times New Roman"/>
        </w:rPr>
        <w:t xml:space="preserve"> 281 </w:t>
      </w:r>
      <w:r w:rsidR="004A07C8" w:rsidRPr="00706F03">
        <w:rPr>
          <w:rFonts w:cs="Times New Roman"/>
        </w:rPr>
        <w:t>件，僅</w:t>
      </w:r>
      <w:r w:rsidR="004A07C8" w:rsidRPr="00706F03">
        <w:rPr>
          <w:rFonts w:cs="Times New Roman"/>
        </w:rPr>
        <w:t xml:space="preserve"> 80 </w:t>
      </w:r>
      <w:r w:rsidR="004A07C8" w:rsidRPr="00706F03">
        <w:rPr>
          <w:rFonts w:cs="Times New Roman"/>
        </w:rPr>
        <w:t>件被正確預測為</w:t>
      </w:r>
      <w:r w:rsidR="004A07C8" w:rsidRPr="00706F03">
        <w:rPr>
          <w:rFonts w:cs="Times New Roman"/>
        </w:rPr>
        <w:t xml:space="preserve"> Mixed</w:t>
      </w:r>
      <w:r w:rsidR="004A07C8" w:rsidRPr="00706F03">
        <w:rPr>
          <w:rFonts w:cs="Times New Roman"/>
        </w:rPr>
        <w:t>，另有</w:t>
      </w:r>
      <w:r w:rsidR="004A07C8" w:rsidRPr="00706F03">
        <w:rPr>
          <w:rFonts w:cs="Times New Roman"/>
        </w:rPr>
        <w:t xml:space="preserve"> 192 </w:t>
      </w:r>
      <w:r w:rsidR="004A07C8" w:rsidRPr="00706F03">
        <w:rPr>
          <w:rFonts w:cs="Times New Roman"/>
        </w:rPr>
        <w:t>件被誤判為</w:t>
      </w:r>
      <w:r w:rsidR="004A07C8" w:rsidRPr="00706F03">
        <w:rPr>
          <w:rFonts w:cs="Times New Roman"/>
        </w:rPr>
        <w:t xml:space="preserve"> Lose</w:t>
      </w:r>
      <w:r w:rsidR="004A07C8" w:rsidRPr="00706F03">
        <w:rPr>
          <w:rFonts w:cs="Times New Roman"/>
        </w:rPr>
        <w:t>。</w:t>
      </w:r>
      <w:r w:rsidR="004A07C8" w:rsidRPr="00706F03">
        <w:rPr>
          <w:rFonts w:cs="Times New Roman"/>
        </w:rPr>
        <w:t xml:space="preserve">Actual Win </w:t>
      </w:r>
      <w:r w:rsidR="004A07C8" w:rsidRPr="00706F03">
        <w:rPr>
          <w:rFonts w:cs="Times New Roman"/>
        </w:rPr>
        <w:t>共有</w:t>
      </w:r>
      <w:r w:rsidR="004A07C8" w:rsidRPr="00706F03">
        <w:rPr>
          <w:rFonts w:cs="Times New Roman"/>
        </w:rPr>
        <w:t xml:space="preserve"> 86 </w:t>
      </w:r>
      <w:r w:rsidR="004A07C8" w:rsidRPr="00706F03">
        <w:rPr>
          <w:rFonts w:cs="Times New Roman"/>
        </w:rPr>
        <w:t>件，僅</w:t>
      </w:r>
      <w:r w:rsidR="004A07C8" w:rsidRPr="00706F03">
        <w:rPr>
          <w:rFonts w:cs="Times New Roman"/>
        </w:rPr>
        <w:t xml:space="preserve"> 7 </w:t>
      </w:r>
      <w:r w:rsidR="004A07C8" w:rsidRPr="00706F03">
        <w:rPr>
          <w:rFonts w:cs="Times New Roman"/>
        </w:rPr>
        <w:t>件被正確預測為</w:t>
      </w:r>
      <w:r w:rsidR="004A07C8" w:rsidRPr="00706F03">
        <w:rPr>
          <w:rFonts w:cs="Times New Roman"/>
        </w:rPr>
        <w:t xml:space="preserve"> Win</w:t>
      </w:r>
      <w:r w:rsidR="004A07C8" w:rsidRPr="00706F03">
        <w:rPr>
          <w:rFonts w:cs="Times New Roman"/>
        </w:rPr>
        <w:t>，另有</w:t>
      </w:r>
      <w:r w:rsidR="004A07C8" w:rsidRPr="00706F03">
        <w:rPr>
          <w:rFonts w:cs="Times New Roman"/>
        </w:rPr>
        <w:t xml:space="preserve"> 62 </w:t>
      </w:r>
      <w:r w:rsidR="004A07C8" w:rsidRPr="00706F03">
        <w:rPr>
          <w:rFonts w:cs="Times New Roman"/>
        </w:rPr>
        <w:t>件被誤判為</w:t>
      </w:r>
      <w:r w:rsidR="004A07C8" w:rsidRPr="00706F03">
        <w:rPr>
          <w:rFonts w:cs="Times New Roman"/>
        </w:rPr>
        <w:t xml:space="preserve"> Lose</w:t>
      </w:r>
      <w:r w:rsidR="004A07C8" w:rsidRPr="00706F03">
        <w:rPr>
          <w:rFonts w:cs="Times New Roman"/>
        </w:rPr>
        <w:t>。此結果顯示，模型在民事案件中明顯傾向預測</w:t>
      </w:r>
      <w:r w:rsidR="004A07C8" w:rsidRPr="00706F03">
        <w:rPr>
          <w:rFonts w:cs="Times New Roman"/>
        </w:rPr>
        <w:t xml:space="preserve"> Lose </w:t>
      </w:r>
      <w:r w:rsidR="004A07C8" w:rsidRPr="00706F03">
        <w:rPr>
          <w:rFonts w:cs="Times New Roman"/>
        </w:rPr>
        <w:t>類別。換言之，</w:t>
      </w:r>
      <w:r w:rsidR="004A07C8" w:rsidRPr="00706F03">
        <w:rPr>
          <w:rFonts w:cs="Times New Roman"/>
        </w:rPr>
        <w:t xml:space="preserve">Mixed </w:t>
      </w:r>
      <w:r w:rsidR="004A07C8" w:rsidRPr="00706F03">
        <w:rPr>
          <w:rFonts w:cs="Times New Roman"/>
        </w:rPr>
        <w:t>與</w:t>
      </w:r>
      <w:r w:rsidR="004A07C8" w:rsidRPr="00706F03">
        <w:rPr>
          <w:rFonts w:cs="Times New Roman"/>
        </w:rPr>
        <w:t xml:space="preserve"> Win </w:t>
      </w:r>
      <w:r w:rsidR="004A07C8" w:rsidRPr="00706F03">
        <w:rPr>
          <w:rFonts w:cs="Times New Roman"/>
        </w:rPr>
        <w:t>類別容易被歸入敗訴。</w:t>
      </w:r>
    </w:p>
    <w:p w14:paraId="60EF8D1A" w14:textId="5039228A" w:rsidR="004A07C8" w:rsidRPr="00706F03" w:rsidRDefault="004A07C8" w:rsidP="006960A7">
      <w:pPr>
        <w:spacing w:line="276" w:lineRule="auto"/>
        <w:rPr>
          <w:rFonts w:cs="Times New Roman"/>
        </w:rPr>
      </w:pPr>
      <w:r w:rsidRPr="00706F03">
        <w:rPr>
          <w:rFonts w:cs="Times New Roman"/>
        </w:rPr>
        <w:t>表</w:t>
      </w:r>
      <w:r w:rsidRPr="00706F03">
        <w:rPr>
          <w:rFonts w:cs="Times New Roman"/>
        </w:rPr>
        <w:t xml:space="preserve"> 4-7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w:t>
      </w:r>
      <w:r w:rsidRPr="00706F03">
        <w:rPr>
          <w:rFonts w:cs="Times New Roman"/>
        </w:rPr>
        <w:lastRenderedPageBreak/>
        <w:t>意界線較模糊的裁判結果，模型仍存在明顯辨識限制。</w:t>
      </w:r>
    </w:p>
    <w:p w14:paraId="6104FC67"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62CF582D" w14:textId="6B9214A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4A6CDFDF" w14:textId="1A3FA120"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5812D677" w14:textId="453CAD85"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4E745829" w14:textId="11303460" w:rsidR="00C755AE" w:rsidRPr="00706F03" w:rsidRDefault="004A07C8" w:rsidP="006960A7">
      <w:pPr>
        <w:spacing w:line="276" w:lineRule="auto"/>
        <w:rPr>
          <w:rFonts w:cs="Times New Roman"/>
        </w:rPr>
      </w:pPr>
      <w:r w:rsidRPr="00706F03">
        <w:rPr>
          <w:rFonts w:cs="Times New Roman"/>
        </w:rPr>
        <w:lastRenderedPageBreak/>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60670E42"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001E5412" w:rsidRPr="00706F03">
        <w:rPr>
          <w:rFonts w:cs="Times New Roman"/>
          <w:b/>
          <w:sz w:val="22"/>
          <w:szCs w:val="22"/>
        </w:rPr>
        <w:t>各資料集最佳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38C5E14F" w14:textId="77777777" w:rsidTr="000C3BE1">
        <w:trPr>
          <w:cantSplit/>
        </w:trPr>
        <w:tc>
          <w:tcPr>
            <w:tcW w:w="1755" w:type="dxa"/>
            <w:tcBorders>
              <w:bottom w:val="single" w:sz="2" w:space="0" w:color="000000"/>
            </w:tcBorders>
          </w:tcPr>
          <w:p w14:paraId="6C9AF35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0F76F4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1814D0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38746B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655CEB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6BE4AA9A" w14:textId="77777777" w:rsidTr="000C3BE1">
        <w:trPr>
          <w:cantSplit/>
        </w:trPr>
        <w:tc>
          <w:tcPr>
            <w:tcW w:w="1755" w:type="dxa"/>
            <w:tcBorders>
              <w:bottom w:val="single" w:sz="2" w:space="0" w:color="000000"/>
            </w:tcBorders>
          </w:tcPr>
          <w:p w14:paraId="1A61600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24AEB016"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5CA5FBE8"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66BDCACC"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1A19D3F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54A2F08E" w14:textId="77777777" w:rsidTr="000C3BE1">
        <w:trPr>
          <w:cantSplit/>
        </w:trPr>
        <w:tc>
          <w:tcPr>
            <w:tcW w:w="1755" w:type="dxa"/>
            <w:tcBorders>
              <w:bottom w:val="single" w:sz="2" w:space="0" w:color="000000"/>
            </w:tcBorders>
          </w:tcPr>
          <w:p w14:paraId="3E71BEEC"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CB629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6368647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6E3656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4CB4F18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18C29980" w14:textId="77777777" w:rsidTr="000C3BE1">
        <w:trPr>
          <w:cantSplit/>
        </w:trPr>
        <w:tc>
          <w:tcPr>
            <w:tcW w:w="1755" w:type="dxa"/>
            <w:tcBorders>
              <w:bottom w:val="single" w:sz="2" w:space="0" w:color="000000"/>
            </w:tcBorders>
          </w:tcPr>
          <w:p w14:paraId="09F364FC"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5975D28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1819E9E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352FBFA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03D836F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74DBC101" w14:textId="77777777" w:rsidTr="000C3BE1">
        <w:trPr>
          <w:cantSplit/>
        </w:trPr>
        <w:tc>
          <w:tcPr>
            <w:tcW w:w="1755" w:type="dxa"/>
          </w:tcPr>
          <w:p w14:paraId="7C877433"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7381CB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55603B4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67CF26E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1152FE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02BBB5A" w14:textId="1BA6460F" w:rsidR="00641412" w:rsidRPr="00706F03" w:rsidRDefault="004A07C8" w:rsidP="00CC5F60">
      <w:pPr>
        <w:spacing w:line="276" w:lineRule="auto"/>
        <w:ind w:firstLine="480"/>
        <w:rPr>
          <w:rFonts w:cs="Times New Roman"/>
        </w:rPr>
      </w:pPr>
      <w:r w:rsidRPr="00706F03">
        <w:rPr>
          <w:rFonts w:cs="Times New Roman"/>
        </w:rPr>
        <w:t>表 4-8 進一步摘要各資料集最佳 Chi-square + SVM 模型之類別 F1。結果顯示，少數類別辨識不足並非僅出現在民事案件，而是存在於多數資料集。行政、民事與刑事附帶民事資料集的 Win 類別 F1 分別僅為 0.133、0.130 與 0.250；刑事資料集雖然 Win 類別 F1 較高，達 0.974，但 Mixed 類別 F1 僅為 0.167，Lose 類別 F1 亦低於 Win 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r w:rsidRPr="00706F03">
        <w:rPr>
          <w:rFonts w:cs="Times New Roman"/>
        </w:rPr>
      </w:r>
      <w:r w:rsidRPr="00706F03">
        <w:rPr>
          <w:rFonts w:cs="Times New Roman"/>
        </w:rPr>
      </w:r>
      <w:r w:rsidR="001E5412" w:rsidRPr="00706F03">
        <w:rPr>
          <w:rFonts w:cs="Times New Roman"/>
        </w:rPr>
      </w:r>
      <w:r w:rsidR="001E5412" w:rsidRPr="00706F03">
        <w:rPr>
          <w:rFonts w:cs="Times New Roman"/>
        </w:rPr>
      </w:r>
      <w:r w:rsidR="001E5412"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0065637B">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r w:rsidRPr="00706F03">
        <w:rPr>
          <w:rFonts w:cs="Times New Roman"/>
        </w:rPr>
      </w:r>
    </w:p>
    <w:p w14:paraId="48BF33A0" w14:textId="674254E6"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6A2C6959"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7E8BED0" w14:textId="60D10056"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w:t>
      </w:r>
      <w:r w:rsidR="00461938" w:rsidRPr="00706F03">
        <w:rPr>
          <w:rFonts w:cs="Times New Roman"/>
        </w:rPr>
        <w:lastRenderedPageBreak/>
        <w:t>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16ED215C"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）所整理之智慧財產法院實務資料亦顯示，部分智慧財產權案件的裁判結果分布並不均衡，與本文所觀察到的樣本結構具有相似之處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22257A33"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12CDBDB6"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79F3B805" w14:textId="7D55FFC6"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6F3BBAF2" w14:textId="12DED665" w:rsidR="00970794" w:rsidRPr="00706F03" w:rsidRDefault="00970794" w:rsidP="002E2F39">
      <w:pPr>
        <w:widowControl/>
        <w:spacing w:line="276" w:lineRule="auto"/>
        <w:rPr>
          <w:rFonts w:cs="Times New Roman"/>
          <w:sz w:val="28"/>
          <w:szCs w:val="28"/>
        </w:rPr>
      </w:pPr>
      <w:r w:rsidRPr="00706F03">
        <w:rPr>
          <w:rFonts w:cs="Times New Roman"/>
          <w:szCs w:val="28"/>
        </w:rPr>
        <w:t>本研究以</w:t>
      </w:r>
      <w:r w:rsidR="00AD1A81" w:rsidRPr="00706F03">
        <w:rPr>
          <w:rFonts w:cs="Times New Roman"/>
          <w:szCs w:val="28"/>
        </w:rPr>
        <w:t>臺灣</w:t>
      </w:r>
      <w:r w:rsidRPr="00706F03">
        <w:rPr>
          <w:rFonts w:cs="Times New Roman"/>
          <w:szCs w:val="28"/>
        </w:rPr>
        <w:t>智慧財產權相關</w:t>
      </w:r>
      <w:r w:rsidR="000414AC" w:rsidRPr="00706F03">
        <w:rPr>
          <w:rFonts w:cs="Times New Roman"/>
          <w:szCs w:val="28"/>
        </w:rPr>
        <w:t>裁判書</w:t>
      </w:r>
      <w:r w:rsidRPr="00706F03">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06F03">
        <w:rPr>
          <w:rFonts w:cs="Times New Roman"/>
          <w:szCs w:val="28"/>
        </w:rPr>
        <w:t>臺灣</w:t>
      </w:r>
      <w:r w:rsidRPr="00706F03">
        <w:rPr>
          <w:rFonts w:cs="Times New Roman"/>
          <w:szCs w:val="28"/>
        </w:rPr>
        <w:t>智慧財產權判決文本脈絡下，建立敗訴、部分勝訴與勝訴三類裁判結果之分類流程，並分析模型在不同案件類型與不同結果類別上的辨識差異。</w:t>
      </w:r>
    </w:p>
    <w:p w14:paraId="7F6CE931" w14:textId="152A4D29"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w:t>
      </w:r>
      <w:r w:rsidRPr="00706F03">
        <w:rPr>
          <w:rFonts w:cs="Times New Roman"/>
          <w:szCs w:val="28"/>
        </w:rPr>
        <w:lastRenderedPageBreak/>
        <w:t>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103AFC0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41E382DE"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5.2 </w:t>
      </w:r>
      <w:r w:rsidRPr="00706F03">
        <w:rPr>
          <w:rFonts w:ascii="Times New Roman" w:eastAsia="DFKai-SB" w:hAnsi="Times New Roman" w:cs="Times New Roman"/>
          <w:color w:val="auto"/>
          <w:szCs w:val="28"/>
        </w:rPr>
        <w:t>研究貢獻</w:t>
      </w:r>
    </w:p>
    <w:p w14:paraId="50204ED2"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027CB5C5"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w:t>
      </w:r>
      <w:r w:rsidRPr="00706F03">
        <w:rPr>
          <w:rFonts w:cs="Times New Roman"/>
          <w:szCs w:val="28"/>
        </w:rPr>
        <w:lastRenderedPageBreak/>
        <w:t>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0555F420"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4D8333E3" w14:textId="77777777" w:rsidR="00704996" w:rsidRPr="00706F03" w:rsidRDefault="00704996" w:rsidP="0004071A">
      <w:pPr>
        <w:widowControl/>
        <w:spacing w:line="276" w:lineRule="auto"/>
        <w:rPr>
          <w:rFonts w:cs="Times New Roman"/>
          <w:szCs w:val="28"/>
        </w:rPr>
      </w:pPr>
      <w:r w:rsidRPr="00706F03">
        <w:rPr>
          <w:rFonts w:cs="Times New Roman"/>
          <w:szCs w:val="28"/>
        </w:rPr>
        <w:t>本文之</w:t>
      </w:r>
      <w:r w:rsidRPr="00706F03">
        <w:rPr>
          <w:rFonts w:cs="Times New Roman"/>
          <w:szCs w:val="28"/>
        </w:rPr>
        <w:t xml:space="preserve"> baseline pipeline </w:t>
      </w:r>
      <w:r w:rsidRPr="00706F03">
        <w:rPr>
          <w:rFonts w:cs="Times New Roman"/>
          <w:szCs w:val="28"/>
        </w:rPr>
        <w:t>包含以下步驟：</w:t>
      </w:r>
    </w:p>
    <w:p w14:paraId="3D6A682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362A1215"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070483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53401C1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5D82A46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77E9DB8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197E19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1AB77C49"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 Macro F1、分類報告與混淆矩陣，檢視模型在 Lose、Mixed 與 Win 三類結果上的辨識能力。此一評估方式有助於揭露少數類別的分類限制，避免模型因主要預測多數類別而被高估。</w:t>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p>
    <w:p w14:paraId="06F4FAC5"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6D5A8FFB" w14:textId="53693A78"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6529076"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687CD78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18646B7F"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5F7CB5BC"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4E54DBE4" w14:textId="77777777" w:rsidR="00704996" w:rsidRPr="00706F03" w:rsidRDefault="00704996" w:rsidP="007B138D">
      <w:pPr>
        <w:widowControl/>
        <w:spacing w:line="276" w:lineRule="auto"/>
        <w:rPr>
          <w:rFonts w:cs="Times New Roman"/>
          <w:szCs w:val="28"/>
        </w:rPr>
      </w:pPr>
      <w:r w:rsidRPr="00706F03">
        <w:rPr>
          <w:rFonts w:cs="Times New Roman"/>
          <w:szCs w:val="28"/>
        </w:rPr>
        <w:lastRenderedPageBreak/>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28849791"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綜合而言，本研究的貢獻不僅在於建立智慧財產權判決結果分類模型，更在於三個面向。理論上，本文說明不同文字特徵表示與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監督式特徵轉換在法律文本分類中的適用差異。方法上，本文建立可重複比較的</w:t>
      </w:r>
      <w:r w:rsidRPr="00706F03">
        <w:rPr>
          <w:rFonts w:cs="Times New Roman"/>
          <w:szCs w:val="28"/>
        </w:rPr>
        <w:t xml:space="preserve"> baseline pipeline</w:t>
      </w:r>
      <w:r w:rsidRPr="00706F03">
        <w:rPr>
          <w:rFonts w:cs="Times New Roman"/>
          <w:szCs w:val="28"/>
        </w:rPr>
        <w:t>。實務上，本文提供大量判決文本初步分類與模型選擇之參考。</w:t>
      </w:r>
    </w:p>
    <w:p w14:paraId="01B75212"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70D43F73"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7868092" w14:textId="4F241A1E" w:rsidR="00053F92" w:rsidRPr="00706F03" w:rsidRDefault="00053F92" w:rsidP="0066788F">
      <w:pPr>
        <w:widowControl/>
        <w:spacing w:line="276" w:lineRule="auto"/>
        <w:rPr>
          <w:rFonts w:cs="Times New Roman"/>
          <w:szCs w:val="28"/>
        </w:rPr>
      </w:pPr>
      <w:r w:rsidRPr="00706F03">
        <w:rPr>
          <w:rFonts w:cs="Times New Roman"/>
          <w:szCs w:val="28"/>
        </w:rPr>
        <w:t>第一，本文仍無法完全排除資料洩漏可能。本研究雖已移除「駁回」、「有理由」、「准許」、「撤銷」等明顯裁判結果詞彙，以降低模型直接依賴結果詞彙的疑慮。然而，法律文本中仍可能存在間接線索。例如語境、請求類型、程序狀態或裁判理由結構，皆可能反映裁判結果。因此，本研究結果應理解為「移除明顯結果詞彙後」的模型比較，而非完全排除所有結果線索後的預測效果。</w:t>
      </w:r>
    </w:p>
    <w:p w14:paraId="0185D24E" w14:textId="370AD454" w:rsidR="00053F92" w:rsidRPr="00706F03" w:rsidRDefault="00053F92" w:rsidP="0066788F">
      <w:pPr>
        <w:widowControl/>
        <w:spacing w:line="276" w:lineRule="auto"/>
        <w:rPr>
          <w:rFonts w:cs="Times New Roman"/>
          <w:szCs w:val="28"/>
        </w:rPr>
      </w:pPr>
      <w:r w:rsidRPr="00706F03">
        <w:rPr>
          <w:rFonts w:cs="Times New Roman"/>
          <w:szCs w:val="28"/>
        </w:rPr>
        <w:t>第二，本研究資料存在類別不平衡問題。不同案件類型中的少數類別並不相同，部分案件類型中 Win、Mixed 或 Lose 樣本數相對較少。因此，模型較容易偏向各案件類型中的多數類別。即使本文以 Macro F1 作為主要評估指標，仍無法完全解決少數類別資料不足所造成的學習限制。尤其在民事案件錯誤分析中，Win 類別 recall 明顯偏低，顯示模型對少數類別仍有改善空間。</w:t>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p>
    <w:p w14:paraId="3DCF0A93" w14:textId="1C33364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3B3834AD" w14:textId="26418D3B" w:rsidR="00053F92" w:rsidRPr="00706F03" w:rsidRDefault="00053F92" w:rsidP="0066788F">
      <w:pPr>
        <w:widowControl/>
        <w:spacing w:line="276" w:lineRule="auto"/>
        <w:rPr>
          <w:rFonts w:cs="Times New Roman"/>
          <w:szCs w:val="28"/>
        </w:rPr>
      </w:pPr>
      <w:r w:rsidRPr="00706F03">
        <w:rPr>
          <w:rFonts w:cs="Times New Roman"/>
          <w:szCs w:val="28"/>
        </w:rPr>
        <w:t>第四，本文尚未將裁判書不同段落完整分離。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4062987" w14:textId="3BD3E614" w:rsidR="00053F92" w:rsidRPr="00706F03" w:rsidRDefault="00053F92" w:rsidP="0066788F">
      <w:pPr>
        <w:widowControl/>
        <w:spacing w:line="276" w:lineRule="auto"/>
        <w:rPr>
          <w:rFonts w:cs="Times New Roman"/>
          <w:szCs w:val="28"/>
        </w:rPr>
      </w:pPr>
      <w:r w:rsidRPr="00706F03">
        <w:rPr>
          <w:rFonts w:cs="Times New Roman"/>
          <w:szCs w:val="28"/>
        </w:rPr>
        <w:lastRenderedPageBreak/>
        <w:t>第五，本文使用之稀疏文字特徵仍有語意限制。本研究主要以</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271752" w14:textId="4C0001F5" w:rsidR="00053F92" w:rsidRPr="00706F03" w:rsidRDefault="00053F92" w:rsidP="0066788F">
      <w:pPr>
        <w:widowControl/>
        <w:spacing w:line="276" w:lineRule="auto"/>
        <w:rPr>
          <w:rFonts w:cs="Times New Roman"/>
          <w:szCs w:val="28"/>
        </w:rPr>
      </w:pPr>
      <w:r w:rsidRPr="00706F03">
        <w:rPr>
          <w:rFonts w:cs="Times New Roman"/>
          <w:szCs w:val="28"/>
        </w:rPr>
        <w:t>第六，</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較佳表現。然而，此結果應限縮於本文資料、標籤設定、文本處理方式與超參數範圍之下。本文不能據此推論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p>
    <w:p w14:paraId="5E031343" w14:textId="3757F39D" w:rsidR="00053F92" w:rsidRPr="00706F03" w:rsidRDefault="00053F92" w:rsidP="0066788F">
      <w:pPr>
        <w:widowControl/>
        <w:spacing w:line="276" w:lineRule="auto"/>
        <w:rPr>
          <w:rFonts w:cs="Times New Roman"/>
          <w:szCs w:val="28"/>
        </w:rPr>
      </w:pPr>
      <w:r w:rsidRPr="00706F03">
        <w:rPr>
          <w:rFonts w:cs="Times New Roman"/>
          <w:szCs w:val="28"/>
        </w:rPr>
        <w:t>第七，本文採</w:t>
      </w:r>
      <w:r w:rsidR="0049398B" w:rsidRPr="00706F03">
        <w:rPr>
          <w:rFonts w:cs="Times New Roman"/>
          <w:szCs w:val="28"/>
        </w:rPr>
        <w:t>固定資料集劃分</w:t>
      </w:r>
      <w:r w:rsidRPr="00706F03">
        <w:rPr>
          <w:rFonts w:cs="Times New Roman"/>
          <w:szCs w:val="28"/>
        </w:rPr>
        <w:t>。本研究使用固定訓練集、驗證集與測試集進行模型訓練與評估。此設計可建立清楚且可重複的實驗流程。然而，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p>
    <w:p w14:paraId="3706CE40" w14:textId="77777777" w:rsidR="00053F92" w:rsidRPr="00706F03" w:rsidRDefault="00053F92" w:rsidP="0004071A">
      <w:pPr>
        <w:widowControl/>
        <w:spacing w:line="276" w:lineRule="auto"/>
        <w:rPr>
          <w:rFonts w:cs="Times New Roman"/>
          <w:szCs w:val="28"/>
        </w:rPr>
      </w:pPr>
      <w:r w:rsidRPr="00706F03">
        <w:rPr>
          <w:rFonts w:cs="Times New Roman"/>
          <w:szCs w:val="28"/>
        </w:rPr>
        <w:t>若要進一步確認</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之差異是否穩定，後續可加入重複隨機</w:t>
      </w:r>
      <w:r w:rsidR="0049398B" w:rsidRPr="00706F03">
        <w:rPr>
          <w:rFonts w:cs="Times New Roman" w:hint="eastAsia"/>
          <w:szCs w:val="28"/>
        </w:rPr>
        <w:t>劃分</w:t>
      </w:r>
      <w:r w:rsidRPr="00706F03">
        <w:rPr>
          <w:rFonts w:cs="Times New Roman"/>
          <w:szCs w:val="28"/>
        </w:rPr>
        <w:t>、交叉驗證或</w:t>
      </w:r>
      <w:r w:rsidRPr="00706F03">
        <w:rPr>
          <w:rFonts w:cs="Times New Roman"/>
          <w:szCs w:val="28"/>
        </w:rPr>
        <w:t xml:space="preserve"> bootstrap </w:t>
      </w:r>
      <w:r w:rsidRPr="00706F03">
        <w:rPr>
          <w:rFonts w:cs="Times New Roman"/>
          <w:szCs w:val="28"/>
        </w:rPr>
        <w:t>重抽樣檢定。因此，本文目前之模型比較結果，應理解為</w:t>
      </w:r>
      <w:r w:rsidR="0049398B" w:rsidRPr="00706F03">
        <w:rPr>
          <w:rFonts w:cs="Times New Roman"/>
          <w:szCs w:val="28"/>
        </w:rPr>
        <w:t>固定資料集劃分</w:t>
      </w:r>
      <w:r w:rsidRPr="00706F03">
        <w:rPr>
          <w:rFonts w:cs="Times New Roman"/>
          <w:szCs w:val="28"/>
        </w:rPr>
        <w:t>下的實證結果，而非所有可能</w:t>
      </w:r>
      <w:r w:rsidR="0049398B" w:rsidRPr="00706F03">
        <w:rPr>
          <w:rFonts w:cs="Times New Roman" w:hint="eastAsia"/>
          <w:szCs w:val="28"/>
        </w:rPr>
        <w:t>劃分</w:t>
      </w:r>
      <w:r w:rsidRPr="00706F03">
        <w:rPr>
          <w:rFonts w:cs="Times New Roman"/>
          <w:szCs w:val="28"/>
        </w:rPr>
        <w:t>下皆必然成立的結論。</w:t>
      </w:r>
    </w:p>
    <w:p w14:paraId="5E2DFBCF" w14:textId="0BCC9D0D" w:rsidR="00970794" w:rsidRPr="00706F03" w:rsidRDefault="00053F92" w:rsidP="0066788F">
      <w:pPr>
        <w:widowControl/>
        <w:spacing w:line="276" w:lineRule="auto"/>
        <w:rPr>
          <w:rFonts w:cs="Times New Roman"/>
          <w:szCs w:val="28"/>
        </w:rPr>
      </w:pPr>
      <w:r w:rsidRPr="00706F03">
        <w:rPr>
          <w:rFonts w:cs="Times New Roman"/>
          <w:szCs w:val="28"/>
        </w:rPr>
        <w:t>第八，本文資料限於公開裁判書。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w:t>
      </w:r>
      <w:r w:rsidRPr="00706F03">
        <w:rPr>
          <w:rFonts w:cs="Times New Roman"/>
          <w:szCs w:val="28"/>
        </w:rPr>
        <w:lastRenderedPageBreak/>
        <w:t>類的明確裁判結果。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5222F62"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DCB0611" w14:textId="43B1C06F"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Chi-square + MNIR + SVM 流程相較於 Chi-square + SVM 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r w:rsidR="00AD1A81" w:rsidRPr="00706F03">
        <w:rPr>
          <w:rFonts w:cs="Times New Roman"/>
          <w:szCs w:val="28"/>
        </w:rPr>
      </w:r>
      <w:r w:rsidRPr="00706F03">
        <w:rPr>
          <w:rFonts w:cs="Times New Roman"/>
          <w:szCs w:val="28"/>
        </w:rPr>
      </w:r>
      <w:r w:rsidR="001E5412" w:rsidRPr="00706F03">
        <w:rPr>
          <w:rFonts w:cs="Times New Roman"/>
          <w:szCs w:val="28"/>
        </w:rPr>
      </w:r>
      <w:r w:rsidR="001E5412" w:rsidRPr="00706F03">
        <w:rPr>
          <w:rFonts w:cs="Times New Roman"/>
          <w:szCs w:val="28"/>
        </w:rPr>
      </w:r>
      <w:r w:rsidR="001E5412" w:rsidRPr="00706F03">
        <w:rPr>
          <w:rFonts w:cs="Times New Roman"/>
          <w:szCs w:val="28"/>
        </w:rPr>
      </w:r>
      <w:r w:rsidR="001E5412"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p>
    <w:p w14:paraId="70B4BC06"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609E2A23"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w:t>
      </w:r>
      <w:r w:rsidR="001E5412" w:rsidRPr="00706F03">
        <w:rPr>
          <w:rFonts w:cs="Times New Roman"/>
          <w:szCs w:val="28"/>
        </w:rPr>
        <w:lastRenderedPageBreak/>
        <w:t>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2EC37993" w14:textId="77777777" w:rsidR="00267900" w:rsidRPr="00706F03" w:rsidRDefault="00ED5D1D" w:rsidP="0004071A">
      <w:pPr>
        <w:widowControl/>
        <w:spacing w:line="276" w:lineRule="auto"/>
        <w:rPr>
          <w:rFonts w:cs="Times New Roman"/>
          <w:szCs w:val="28"/>
        </w:rPr>
      </w:pPr>
      <w:r w:rsidRPr="00706F03">
        <w:rPr>
          <w:rFonts w:cs="Times New Roman"/>
          <w:szCs w:val="28"/>
        </w:rPr>
        <w:t>因此，本文建議後續研究在選擇模型流程時，不宜僅依方法複雜度作為判斷依據，而應以明確的基準模型作為起點。就本研究資料而言，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1C1BD5B8"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72E2BB19"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7F30A451"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56211D84" w14:textId="77777777" w:rsidTr="002E2F39">
        <w:trPr>
          <w:cantSplit/>
        </w:trPr>
        <w:tc>
          <w:tcPr>
            <w:tcW w:w="865" w:type="pct"/>
            <w:tcBorders>
              <w:bottom w:val="single" w:sz="2" w:space="0" w:color="000000"/>
            </w:tcBorders>
            <w:vAlign w:val="center"/>
            <w:hideMark/>
          </w:tcPr>
          <w:p w14:paraId="081CA98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4EA1058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125EB3B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5607AF3A" w14:textId="77777777" w:rsidTr="002E2F39">
        <w:trPr>
          <w:cantSplit/>
        </w:trPr>
        <w:tc>
          <w:tcPr>
            <w:tcW w:w="865" w:type="pct"/>
            <w:tcBorders>
              <w:bottom w:val="single" w:sz="2" w:space="0" w:color="000000"/>
            </w:tcBorders>
            <w:vAlign w:val="center"/>
            <w:hideMark/>
          </w:tcPr>
          <w:p w14:paraId="4F7626F8"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02C1E605"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63A1ECD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3EC0D00C" w14:textId="77777777" w:rsidTr="002E2F39">
        <w:trPr>
          <w:cantSplit/>
        </w:trPr>
        <w:tc>
          <w:tcPr>
            <w:tcW w:w="865" w:type="pct"/>
            <w:tcBorders>
              <w:bottom w:val="single" w:sz="2" w:space="0" w:color="000000"/>
            </w:tcBorders>
            <w:vAlign w:val="center"/>
            <w:hideMark/>
          </w:tcPr>
          <w:p w14:paraId="7FDA1A9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6D3BCB0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29E7DAC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1C4B2D16" w14:textId="77777777" w:rsidTr="002E2F39">
        <w:trPr>
          <w:cantSplit/>
        </w:trPr>
        <w:tc>
          <w:tcPr>
            <w:tcW w:w="865" w:type="pct"/>
            <w:tcBorders>
              <w:bottom w:val="single" w:sz="2" w:space="0" w:color="000000"/>
            </w:tcBorders>
            <w:vAlign w:val="center"/>
            <w:hideMark/>
          </w:tcPr>
          <w:p w14:paraId="05FA285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68EA4C1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7F773C24"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7A8B605" w14:textId="77777777" w:rsidTr="002E2F39">
        <w:trPr>
          <w:cantSplit/>
        </w:trPr>
        <w:tc>
          <w:tcPr>
            <w:tcW w:w="865" w:type="pct"/>
            <w:vAlign w:val="center"/>
            <w:hideMark/>
          </w:tcPr>
          <w:p w14:paraId="0B0D7026"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1D941C67"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5612508B"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5D799288" w14:textId="3B1E8E3C"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w:t>
      </w:r>
      <w:r w:rsidRPr="00706F03">
        <w:rPr>
          <w:rFonts w:cs="Times New Roman"/>
          <w:szCs w:val="28"/>
        </w:rPr>
        <w:lastRenderedPageBreak/>
        <w:t>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1BF75CC6"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00785003" w14:textId="73FFE5C4"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文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p>
    <w:p w14:paraId="22A22D94"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42BB39DE" w14:textId="77777777"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仍可能受到特定樣本分布影響。若要提高結論穩健性，後續研究可加入重複隨機</w:t>
      </w:r>
      <w:r w:rsidR="0049398B" w:rsidRPr="00706F03">
        <w:rPr>
          <w:rFonts w:cs="Times New Roman" w:hint="eastAsia"/>
          <w:szCs w:val="28"/>
        </w:rPr>
        <w:t>劃分</w:t>
      </w:r>
      <w:r w:rsidRPr="00706F03">
        <w:rPr>
          <w:rFonts w:cs="Times New Roman"/>
          <w:szCs w:val="28"/>
        </w:rPr>
        <w:t>、交叉驗證、</w:t>
      </w:r>
      <w:r w:rsidRPr="00706F03">
        <w:rPr>
          <w:rFonts w:cs="Times New Roman"/>
          <w:szCs w:val="28"/>
        </w:rPr>
        <w:t xml:space="preserve">bootstrap </w:t>
      </w:r>
      <w:r w:rsidRPr="00706F03">
        <w:rPr>
          <w:rFonts w:cs="Times New Roman"/>
          <w:szCs w:val="28"/>
        </w:rPr>
        <w:t>重抽樣檢定，或不同年度區間的外部測試資料。特別是本研究資料橫跨較長期間，不同年度的案</w:t>
      </w:r>
      <w:r w:rsidRPr="00706F03">
        <w:rPr>
          <w:rFonts w:cs="Times New Roman"/>
          <w:szCs w:val="28"/>
        </w:rPr>
        <w:lastRenderedPageBreak/>
        <w:t>件數量、裁判用語與案件類型分布可能有所變化，因此未來可進一步檢驗模型在不同時間區間下是否維持相似表現。</w:t>
      </w:r>
    </w:p>
    <w:p w14:paraId="23A7DA58"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 Accuracy 判斷，而應搭配 Macro F1、各類別 F1-score 與混淆矩陣進行檢驗，以確認模型是否真正改善少數類別之表現。</w:t>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p>
    <w:p w14:paraId="79703848"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612C2BF3"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769EE49D"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5.5 </w:t>
      </w:r>
      <w:r w:rsidRPr="00706F03">
        <w:rPr>
          <w:rFonts w:ascii="Times New Roman" w:eastAsia="DFKai-SB" w:hAnsi="Times New Roman" w:cs="Times New Roman"/>
          <w:color w:val="auto"/>
          <w:szCs w:val="28"/>
        </w:rPr>
        <w:t>總結</w:t>
      </w:r>
    </w:p>
    <w:p w14:paraId="48B544FC" w14:textId="77777777" w:rsidR="0070310B" w:rsidRPr="00706F03" w:rsidRDefault="0070310B" w:rsidP="007B138D">
      <w:pPr>
        <w:widowControl/>
        <w:spacing w:line="276" w:lineRule="auto"/>
        <w:rPr>
          <w:rFonts w:cs="Times New Roman"/>
          <w:szCs w:val="28"/>
        </w:rPr>
      </w:pPr>
      <w:r w:rsidRPr="00706F03">
        <w:rPr>
          <w:rFonts w:cs="Times New Roman"/>
          <w:szCs w:val="28"/>
        </w:rPr>
        <w:t>整體而言，本研究證實，臺灣智慧財產權判決文本中確實存在可供機器學習模型辨識之文字訊號。透過文字特徵建構、卡方特徵選擇、MNIR 監督式特徵轉換與 SVM 分類模型之比較，本研究發現，在本研究資料與設定下，Chi-square + SVM 相較於 Chi-square + MNIR + SVM 具有較佳分類表現，顯示卡方篩選後之稀疏文字特徵已能保留相當程度的裁判結果分類訊息。因此，傳統文字特徵結合 SVM 可作為智慧財產權判決文本分類任務中具參考價值的基準流程。然而，本研究亦顯示，模型表現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BoW 表現相對較佳；民事案件中，TF-IDF 表現相對較佳；刑事案件中，TF 表現相對較佳。此結果表示，法律文本分類不宜預設單一文字特徵表示或模型流程必然最佳，而應依案件類型、文本結構、詞彙分布與研究目的進行選擇。</w:t>
      </w:r>
      <w:r w:rsidR="00AD1A81"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00AF715B"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001E5412"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00AF715B"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proofErr w:type="spellStart"/>
      <w:r w:rsidRPr="00706F03">
        <w:rPr>
          <w:rFonts w:cs="Times New Roman"/>
          <w:szCs w:val="28"/>
        </w:rPr>
      </w:r>
      <w:proofErr w:type="spellEnd"/>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r w:rsidRPr="00706F03">
        <w:rPr>
          <w:rFonts w:cs="Times New Roman"/>
          <w:szCs w:val="28"/>
        </w:rPr>
      </w:r>
    </w:p>
    <w:p w14:paraId="6D244B64"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246D1EFC"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lastRenderedPageBreak/>
        <w:br w:type="page"/>
      </w:r>
    </w:p>
    <w:p w14:paraId="094A7381"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參考文獻</w:t>
      </w:r>
    </w:p>
    <w:p w14:paraId="083DDA0F" w14:textId="1077328D"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r w:rsidR="00461938">
        <w:fldChar w:fldCharType="begin"/>
      </w:r>
      <w:r w:rsidR="00461938">
        <w:instrText>HYPERLINK "https://law.moj.gov.tw/LawClass/LawAll.aspx?pcode=A0010090"</w:instrText>
      </w:r>
      <w:r w:rsidR="00461938">
        <w:fldChar w:fldCharType="separate"/>
      </w:r>
      <w:r w:rsidR="00461938" w:rsidRPr="00706F03">
        <w:rPr>
          <w:rStyle w:val="Hyperlink"/>
          <w:rFonts w:cs="Times New Roman"/>
          <w:color w:val="auto"/>
        </w:rPr>
        <w:t>https://law.moj.gov.tw/LawClass/LawAll.aspx?pcode=A0010090</w:t>
      </w:r>
      <w:r w:rsidR="00461938">
        <w:fldChar w:fldCharType="end"/>
      </w:r>
    </w:p>
    <w:p w14:paraId="47E31BC9" w14:textId="364A77A2"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r>
        <w:fldChar w:fldCharType="begin"/>
      </w:r>
      <w:r>
        <w:instrText>HYPERLINK "https://www.judicial.gov.tw/tw/np-85-1.html"</w:instrText>
      </w:r>
      <w:r>
        <w:fldChar w:fldCharType="separate"/>
      </w:r>
      <w:r w:rsidRPr="00706F03">
        <w:rPr>
          <w:rStyle w:val="Hyperlink"/>
          <w:rFonts w:cs="Times New Roman"/>
          <w:color w:val="auto"/>
        </w:rPr>
        <w:t>https://www.judicial.gov.tw/tw/np-85-1.html</w:t>
      </w:r>
      <w:r>
        <w:fldChar w:fldCharType="end"/>
      </w:r>
    </w:p>
    <w:p w14:paraId="6EADB98B" w14:textId="5C29B8D1"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r>
        <w:fldChar w:fldCharType="begin"/>
      </w:r>
      <w:r>
        <w:instrText>HYPERLINK "https://www.judicial.gov.tw/tw/cp-165-27-430b8-1.html"</w:instrText>
      </w:r>
      <w:r>
        <w:fldChar w:fldCharType="separate"/>
      </w:r>
      <w:r w:rsidRPr="00706F03">
        <w:rPr>
          <w:rStyle w:val="Hyperlink"/>
          <w:rFonts w:cs="Times New Roman"/>
          <w:color w:val="auto"/>
        </w:rPr>
        <w:t>https://www.judicial.gov.tw/tw/cp-165-27-430b8-1.html</w:t>
      </w:r>
      <w:r>
        <w:fldChar w:fldCharType="end"/>
      </w:r>
    </w:p>
    <w:p w14:paraId="19B40D4C" w14:textId="7EDD1212"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r>
        <w:fldChar w:fldCharType="begin"/>
      </w:r>
      <w:r>
        <w:instrText>HYPERLINK "https://www.judicial.gov.tw/tw/cp-165-28-683b6-1.html"</w:instrText>
      </w:r>
      <w:r>
        <w:fldChar w:fldCharType="separate"/>
      </w:r>
      <w:r w:rsidRPr="00706F03">
        <w:rPr>
          <w:rStyle w:val="Hyperlink"/>
          <w:rFonts w:cs="Times New Roman"/>
          <w:color w:val="auto"/>
        </w:rPr>
        <w:t>https://www.judicial.gov.tw/tw/cp-165-28-683b6-1.html</w:t>
      </w:r>
      <w:r>
        <w:fldChar w:fldCharType="end"/>
      </w:r>
    </w:p>
    <w:p w14:paraId="2B6EE391" w14:textId="05E0C2DC"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r>
        <w:fldChar w:fldCharType="begin"/>
      </w:r>
      <w:r>
        <w:instrText>HYPERLINK "https://www.judicial.gov.tw/tw/cp-1370-4310-e5078-1.html"</w:instrText>
      </w:r>
      <w:r>
        <w:fldChar w:fldCharType="separate"/>
      </w:r>
      <w:r w:rsidRPr="00706F03">
        <w:rPr>
          <w:rStyle w:val="Hyperlink"/>
          <w:rFonts w:cs="Times New Roman"/>
          <w:color w:val="auto"/>
        </w:rPr>
        <w:t>https://www.judicial.gov.tw/tw/cp-1370-4310-e5078-1.html</w:t>
      </w:r>
      <w:r>
        <w:fldChar w:fldCharType="end"/>
      </w:r>
    </w:p>
    <w:p w14:paraId="581D0C0A"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Hyperlink"/>
          <w:rFonts w:cs="Times New Roman"/>
          <w:color w:val="auto"/>
        </w:rPr>
        <w:t>https://www.airitilibrary.com/Article/Detail/1018161x-201912-201912300022-201912300022-533-546</w:t>
      </w:r>
      <w:r>
        <w:fldChar w:fldCharType="end"/>
      </w:r>
    </w:p>
    <w:p w14:paraId="6D63B7B8"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Hyperlink"/>
          <w:rFonts w:cs="Times New Roman"/>
          <w:color w:val="auto"/>
        </w:rPr>
        <w:t>https://lawdata.com.tw/tw/doi/?doi=10.3966/181130952013121002001</w:t>
      </w:r>
      <w:r w:rsidR="003F5CB6">
        <w:fldChar w:fldCharType="end"/>
      </w:r>
    </w:p>
    <w:p w14:paraId="258BF0C0"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Hyperlink"/>
          <w:rFonts w:cs="Times New Roman"/>
          <w:color w:val="auto"/>
        </w:rPr>
        <w:t>https://lawdata.com.tw/tw/doi/?doi=10.3966/221845622021100047001</w:t>
      </w:r>
      <w:r w:rsidR="00B57FD2">
        <w:fldChar w:fldCharType="end"/>
      </w:r>
    </w:p>
    <w:p w14:paraId="049FC69A" w14:textId="77777777" w:rsidR="004C1AE9" w:rsidRPr="00706F03" w:rsidRDefault="00461938" w:rsidP="0004071A">
      <w:pPr>
        <w:widowControl/>
        <w:spacing w:line="276" w:lineRule="auto"/>
        <w:ind w:left="720" w:hanging="720"/>
        <w:jc w:val="left"/>
      </w:pPr>
      <w:r w:rsidRPr="00706F03">
        <w:rPr>
          <w:rFonts w:cs="Times New Roman"/>
        </w:rPr>
        <w:lastRenderedPageBreak/>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Hyperlink"/>
          <w:rFonts w:cs="Times New Roman"/>
          <w:color w:val="auto"/>
        </w:rPr>
        <w:t>https://winklerpartners.com/zh/%E5%BE%9E%E6%95%B8%E6%93%9A%E4%B8%80%E6%8E%A2%E6%99%BA%E6%85%A7%E8%B2%A1%E7%94%A2%E6%B3%95%E9%99%A2%E9%81%8B%E4%BD%9C%E5%AF%A6%E6%B3%81-%E5%B0%88%E9%A1%8C%E4%B8%89-%E6%B0%91%E4%BA%8B/</w:t>
      </w:r>
      <w:r>
        <w:fldChar w:fldCharType="end"/>
      </w:r>
    </w:p>
    <w:p w14:paraId="0092B50D"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Hyperlink"/>
          <w:rFonts w:cs="Times New Roman"/>
          <w:color w:val="auto"/>
        </w:rPr>
        <w:t>https://www.lawbank.com.tw/treatise/pl_article.aspx?AID=P000214582</w:t>
      </w:r>
      <w:r>
        <w:fldChar w:fldCharType="end"/>
      </w:r>
    </w:p>
    <w:p w14:paraId="1738628E"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18" w:history="1">
        <w:r w:rsidRPr="00706F03">
          <w:rPr>
            <w:rStyle w:val="Hyperlink"/>
            <w:rFonts w:cs="Times New Roman"/>
            <w:color w:val="auto"/>
          </w:rPr>
          <w:t>https://doi.org/10.7717/peerj-cs.93</w:t>
        </w:r>
      </w:hyperlink>
    </w:p>
    <w:p w14:paraId="6929A93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19" w:history="1">
        <w:r w:rsidRPr="00706F03">
          <w:rPr>
            <w:rStyle w:val="Hyperlink"/>
            <w:rFonts w:cs="Times New Roman"/>
            <w:color w:val="auto"/>
          </w:rPr>
          <w:t>https://doi.org/10.3390/math10050683</w:t>
        </w:r>
      </w:hyperlink>
    </w:p>
    <w:p w14:paraId="7E4DA132"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0" w:history="1">
        <w:r w:rsidRPr="00706F03">
          <w:rPr>
            <w:rStyle w:val="Hyperlink"/>
            <w:rFonts w:cs="Times New Roman"/>
            <w:color w:val="auto"/>
          </w:rPr>
          <w:t>https://doi.org/10.1145/3777009</w:t>
        </w:r>
      </w:hyperlink>
    </w:p>
    <w:p w14:paraId="032DE737"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1" w:tgtFrame="_new" w:history="1">
        <w:r w:rsidRPr="00706F03">
          <w:rPr>
            <w:rStyle w:val="Hyperlink"/>
            <w:rFonts w:cs="Times New Roman"/>
            <w:color w:val="auto"/>
          </w:rPr>
          <w:t>https://papers.ssrn.com/sol3/papers.cfm?abstract_id=2726903</w:t>
        </w:r>
      </w:hyperlink>
      <w:r w:rsidRPr="00706F03">
        <w:rPr>
          <w:rFonts w:cs="Times New Roman"/>
        </w:rPr>
        <w:t xml:space="preserve"> </w:t>
      </w:r>
    </w:p>
    <w:p w14:paraId="130BD9C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2" w:history="1">
        <w:r w:rsidRPr="00706F03">
          <w:rPr>
            <w:rStyle w:val="Hyperlink"/>
            <w:rFonts w:cs="Times New Roman"/>
            <w:color w:val="auto"/>
          </w:rPr>
          <w:t>https://aclanthology.org/P19-1424/</w:t>
        </w:r>
      </w:hyperlink>
    </w:p>
    <w:p w14:paraId="48ADCAD5"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3" w:history="1">
        <w:r w:rsidRPr="00706F03">
          <w:rPr>
            <w:rStyle w:val="Hyperlink"/>
            <w:rFonts w:cs="Times New Roman"/>
            <w:color w:val="auto"/>
          </w:rPr>
          <w:t>https://doi.org/10.1093/jleo/ewt022</w:t>
        </w:r>
      </w:hyperlink>
    </w:p>
    <w:p w14:paraId="4E4B38AD"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4" w:tgtFrame="_new" w:history="1">
        <w:r w:rsidRPr="00706F03">
          <w:rPr>
            <w:rStyle w:val="Hyperlink"/>
            <w:rFonts w:cs="Times New Roman"/>
            <w:color w:val="auto"/>
          </w:rPr>
          <w:t>https://github.com/ckiplab/ckip-transformers</w:t>
        </w:r>
      </w:hyperlink>
    </w:p>
    <w:p w14:paraId="36CA22E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25" w:history="1">
        <w:r w:rsidRPr="00706F03">
          <w:rPr>
            <w:rStyle w:val="Hyperlink"/>
            <w:rFonts w:cs="Times New Roman"/>
            <w:color w:val="auto"/>
          </w:rPr>
          <w:t>https://doi.org/10.1257/app.20160390</w:t>
        </w:r>
      </w:hyperlink>
    </w:p>
    <w:p w14:paraId="03A9105F"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26" w:history="1">
        <w:r w:rsidRPr="00706F03">
          <w:rPr>
            <w:rStyle w:val="Hyperlink"/>
            <w:rFonts w:cs="Times New Roman"/>
            <w:color w:val="auto"/>
          </w:rPr>
          <w:t xml:space="preserve"> https://doi.org/10.24963/ijcai.2022/765</w:t>
        </w:r>
      </w:hyperlink>
    </w:p>
    <w:p w14:paraId="07E5BEF1"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27" w:history="1">
        <w:r w:rsidRPr="00706F03">
          <w:rPr>
            <w:rStyle w:val="Hyperlink"/>
            <w:rFonts w:cs="Times New Roman"/>
            <w:color w:val="auto"/>
          </w:rPr>
          <w:t>https://doi.org/10.1257/app.20170223</w:t>
        </w:r>
      </w:hyperlink>
    </w:p>
    <w:p w14:paraId="13DAE065"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28" w:history="1">
        <w:r w:rsidRPr="00706F03">
          <w:rPr>
            <w:rStyle w:val="Hyperlink"/>
            <w:rFonts w:cs="Times New Roman"/>
            <w:color w:val="auto"/>
          </w:rPr>
          <w:t>https://doi.org/10.3390/app112110361</w:t>
        </w:r>
      </w:hyperlink>
    </w:p>
    <w:p w14:paraId="4EDF490C"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29" w:history="1">
        <w:r w:rsidRPr="00706F03">
          <w:rPr>
            <w:rStyle w:val="Hyperlink"/>
            <w:rFonts w:cs="Times New Roman"/>
            <w:color w:val="auto"/>
          </w:rPr>
          <w:t>https://doi.org/10.18653/v1/2022.nllp-1.11</w:t>
        </w:r>
      </w:hyperlink>
    </w:p>
    <w:p w14:paraId="670240B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5C79101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proofErr w:type="gramStart"/>
      <w:r w:rsidRPr="00706F03">
        <w:rPr>
          <w:rFonts w:cs="Times New Roman"/>
        </w:rPr>
        <w:t>sklearn.feature</w:t>
      </w:r>
      <w:proofErr w:type="gramEnd"/>
      <w:r w:rsidRPr="00706F03">
        <w:rPr>
          <w:rFonts w:cs="Times New Roman"/>
        </w:rPr>
        <w:t>_</w:t>
      </w:r>
      <w:proofErr w:type="gramStart"/>
      <w:r w:rsidRPr="00706F03">
        <w:rPr>
          <w:rFonts w:cs="Times New Roman"/>
        </w:rPr>
        <w:t>selection.chi</w:t>
      </w:r>
      <w:proofErr w:type="gramEnd"/>
      <w:r w:rsidRPr="00706F03">
        <w:rPr>
          <w:rFonts w:cs="Times New Roman"/>
        </w:rPr>
        <w:t xml:space="preserve">2. scikit-learn. Retrieved May 10, 2026, from </w:t>
      </w:r>
      <w:hyperlink r:id="rId30" w:history="1">
        <w:r w:rsidRPr="00706F03">
          <w:rPr>
            <w:rStyle w:val="Hyperlink"/>
            <w:rFonts w:cs="Times New Roman"/>
            <w:color w:val="auto"/>
          </w:rPr>
          <w:t>https://scikit-learn.org/stable/modules/generated/sklearn.feature_selection.chi2.html</w:t>
        </w:r>
      </w:hyperlink>
    </w:p>
    <w:p w14:paraId="2B6AD58A"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proofErr w:type="gramStart"/>
      <w:r w:rsidRPr="00706F03">
        <w:rPr>
          <w:rFonts w:cs="Times New Roman"/>
        </w:rPr>
        <w:t>sklearn.feature</w:t>
      </w:r>
      <w:proofErr w:type="gramEnd"/>
      <w:r w:rsidRPr="00706F03">
        <w:rPr>
          <w:rFonts w:cs="Times New Roman"/>
        </w:rPr>
        <w:t>_extraction.</w:t>
      </w:r>
      <w:proofErr w:type="gramStart"/>
      <w:r w:rsidRPr="00706F03">
        <w:rPr>
          <w:rFonts w:cs="Times New Roman"/>
        </w:rPr>
        <w:t>text.TfidfVectorizer</w:t>
      </w:r>
      <w:proofErr w:type="spellEnd"/>
      <w:proofErr w:type="gramEnd"/>
      <w:r w:rsidRPr="00706F03">
        <w:rPr>
          <w:rFonts w:cs="Times New Roman"/>
        </w:rPr>
        <w:t xml:space="preserve">. scikit-learn. Retrieved May 10, 2026, from </w:t>
      </w:r>
      <w:hyperlink r:id="rId31" w:history="1">
        <w:r w:rsidRPr="00706F03">
          <w:rPr>
            <w:rStyle w:val="Hyperlink"/>
            <w:rFonts w:cs="Times New Roman"/>
            <w:color w:val="auto"/>
          </w:rPr>
          <w:t>https://scikit-learn.org/stable/modules/generated/sklearn.feature_extraction.text.TfidfVectorizer.html</w:t>
        </w:r>
      </w:hyperlink>
    </w:p>
    <w:p w14:paraId="3C8ED5CA"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2" w:history="1">
        <w:r w:rsidRPr="00706F03">
          <w:rPr>
            <w:rStyle w:val="Hyperlink"/>
            <w:rFonts w:cs="Times New Roman"/>
            <w:color w:val="auto"/>
          </w:rPr>
          <w:t>https://doi.org/10.1145/2018358.2018375</w:t>
        </w:r>
      </w:hyperlink>
    </w:p>
    <w:p w14:paraId="4EAC8B3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3" w:history="1">
        <w:r w:rsidRPr="00706F03">
          <w:rPr>
            <w:rStyle w:val="Hyperlink"/>
            <w:rFonts w:cs="Times New Roman"/>
            <w:color w:val="auto"/>
          </w:rPr>
          <w:t>https://doi.org/10.1080/01621459.2012.734168</w:t>
        </w:r>
      </w:hyperlink>
    </w:p>
    <w:p w14:paraId="4C66695E" w14:textId="77777777" w:rsidR="002A1805" w:rsidRPr="00706F03" w:rsidRDefault="002A1805" w:rsidP="0004071A">
      <w:pPr>
        <w:widowControl/>
        <w:spacing w:line="276" w:lineRule="auto"/>
        <w:ind w:left="720" w:hanging="720"/>
        <w:jc w:val="left"/>
        <w:rPr>
          <w:rFonts w:cs="Times New Roman"/>
        </w:rPr>
      </w:pPr>
      <w:r w:rsidRPr="00706F03">
        <w:rPr>
          <w:rFonts w:cs="Times New Roman"/>
        </w:rPr>
        <w:lastRenderedPageBreak/>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4" w:history="1">
        <w:r w:rsidRPr="00706F03">
          <w:rPr>
            <w:rStyle w:val="Hyperlink"/>
            <w:rFonts w:cs="Times New Roman"/>
            <w:color w:val="auto"/>
          </w:rPr>
          <w:t>https://doi.org/10.18653/v1/2025.emnlp-main.179</w:t>
        </w:r>
      </w:hyperlink>
    </w:p>
    <w:p w14:paraId="0FE51C8F"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35" w:history="1">
        <w:r w:rsidRPr="00706F03">
          <w:rPr>
            <w:rStyle w:val="Hyperlink"/>
            <w:rFonts w:cs="Times New Roman"/>
            <w:color w:val="auto"/>
          </w:rPr>
          <w:t>https://doi.org/10.1016/j.knosys.2021.107960</w:t>
        </w:r>
      </w:hyperlink>
    </w:p>
    <w:sectPr w:rsidR="004C1AE9" w:rsidRPr="00706F03" w:rsidSect="0004071A">
      <w:headerReference w:type="even" r:id="rId36"/>
      <w:headerReference w:type="default" r:id="rId37"/>
      <w:headerReference w:type="first" r:id="rId38"/>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96FEF" w14:textId="77777777" w:rsidR="00874D9A" w:rsidRDefault="00874D9A" w:rsidP="00204DC5">
      <w:pPr>
        <w:spacing w:after="0" w:line="240" w:lineRule="auto"/>
      </w:pPr>
      <w:r>
        <w:separator/>
      </w:r>
    </w:p>
  </w:endnote>
  <w:endnote w:type="continuationSeparator" w:id="0">
    <w:p w14:paraId="1656122D" w14:textId="77777777" w:rsidR="00874D9A" w:rsidRDefault="00874D9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Microsoft JhengHei"/>
    <w:panose1 w:val="020B0604020202020204"/>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74FE"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6B363" w14:textId="77777777" w:rsidR="00874D9A" w:rsidRDefault="00874D9A" w:rsidP="00204DC5">
      <w:pPr>
        <w:spacing w:after="0" w:line="240" w:lineRule="auto"/>
      </w:pPr>
      <w:r>
        <w:separator/>
      </w:r>
    </w:p>
  </w:footnote>
  <w:footnote w:type="continuationSeparator" w:id="0">
    <w:p w14:paraId="342CB473" w14:textId="77777777" w:rsidR="00874D9A" w:rsidRDefault="00874D9A"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0C40" w14:textId="77777777" w:rsidR="00E53FEC" w:rsidRDefault="00874D9A">
    <w:pPr>
      <w:pStyle w:val="Header"/>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9B2AE" w14:textId="77777777" w:rsidR="00E53FEC" w:rsidRDefault="00874D9A">
    <w:pPr>
      <w:pStyle w:val="Header"/>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4545" w14:textId="77777777" w:rsidR="00E53FEC" w:rsidRDefault="00874D9A">
    <w:pPr>
      <w:pStyle w:val="Header"/>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4CBA"/>
    <w:rsid w:val="003857B4"/>
    <w:rsid w:val="00387DAD"/>
    <w:rsid w:val="003A3247"/>
    <w:rsid w:val="003A3419"/>
    <w:rsid w:val="003A6841"/>
    <w:rsid w:val="003B6BB8"/>
    <w:rsid w:val="003C4839"/>
    <w:rsid w:val="003D1EB0"/>
    <w:rsid w:val="003D2154"/>
    <w:rsid w:val="003D2BD9"/>
    <w:rsid w:val="003E6BC0"/>
    <w:rsid w:val="003F15A7"/>
    <w:rsid w:val="003F2015"/>
    <w:rsid w:val="003F43CC"/>
    <w:rsid w:val="003F4524"/>
    <w:rsid w:val="003F5CB6"/>
    <w:rsid w:val="003F5EF7"/>
    <w:rsid w:val="00401618"/>
    <w:rsid w:val="004030AC"/>
    <w:rsid w:val="00404833"/>
    <w:rsid w:val="00411048"/>
    <w:rsid w:val="00413693"/>
    <w:rsid w:val="0042239C"/>
    <w:rsid w:val="0042508A"/>
    <w:rsid w:val="00427CCE"/>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795"/>
    <w:rsid w:val="00565DC7"/>
    <w:rsid w:val="0056672B"/>
    <w:rsid w:val="005921D2"/>
    <w:rsid w:val="005946D3"/>
    <w:rsid w:val="005963C8"/>
    <w:rsid w:val="005A2963"/>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B3C65"/>
    <w:rsid w:val="006B546A"/>
    <w:rsid w:val="006C25BD"/>
    <w:rsid w:val="006C2AC0"/>
    <w:rsid w:val="006C40C4"/>
    <w:rsid w:val="006C62CC"/>
    <w:rsid w:val="006C64B5"/>
    <w:rsid w:val="006C771D"/>
    <w:rsid w:val="006D0B58"/>
    <w:rsid w:val="006D5D99"/>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A84"/>
    <w:rsid w:val="00707EA2"/>
    <w:rsid w:val="00714DEA"/>
    <w:rsid w:val="00734F6F"/>
    <w:rsid w:val="00737C2E"/>
    <w:rsid w:val="00742163"/>
    <w:rsid w:val="00742796"/>
    <w:rsid w:val="00744CBB"/>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664A"/>
    <w:rsid w:val="007B138D"/>
    <w:rsid w:val="007B2911"/>
    <w:rsid w:val="007B349E"/>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4D9A"/>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F2D59"/>
    <w:rsid w:val="00BF661A"/>
    <w:rsid w:val="00BF71D8"/>
    <w:rsid w:val="00C0276A"/>
    <w:rsid w:val="00C207D2"/>
    <w:rsid w:val="00C2249D"/>
    <w:rsid w:val="00C31D4B"/>
    <w:rsid w:val="00C342E3"/>
    <w:rsid w:val="00C366F6"/>
    <w:rsid w:val="00C36972"/>
    <w:rsid w:val="00C40630"/>
    <w:rsid w:val="00C5051C"/>
    <w:rsid w:val="00C60634"/>
    <w:rsid w:val="00C614A5"/>
    <w:rsid w:val="00C7356B"/>
    <w:rsid w:val="00C74122"/>
    <w:rsid w:val="00C7507B"/>
    <w:rsid w:val="00C755AE"/>
    <w:rsid w:val="00C81360"/>
    <w:rsid w:val="00C83BED"/>
    <w:rsid w:val="00C840E9"/>
    <w:rsid w:val="00C841BD"/>
    <w:rsid w:val="00C854EE"/>
    <w:rsid w:val="00C9675E"/>
    <w:rsid w:val="00C97F48"/>
    <w:rsid w:val="00CA0378"/>
    <w:rsid w:val="00CB0DBC"/>
    <w:rsid w:val="00CC32C1"/>
    <w:rsid w:val="00CC40F4"/>
    <w:rsid w:val="00CC5EA4"/>
    <w:rsid w:val="00CC5F60"/>
    <w:rsid w:val="00CD012C"/>
    <w:rsid w:val="00CD5A72"/>
    <w:rsid w:val="00CE3C2E"/>
    <w:rsid w:val="00CE420E"/>
    <w:rsid w:val="00CF117F"/>
    <w:rsid w:val="00CF3C4B"/>
    <w:rsid w:val="00D11CBF"/>
    <w:rsid w:val="00D1372F"/>
    <w:rsid w:val="00D14918"/>
    <w:rsid w:val="00D20DA2"/>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B141C"/>
    <w:rsid w:val="00DB3A62"/>
    <w:rsid w:val="00DE36ED"/>
    <w:rsid w:val="00DE4C52"/>
    <w:rsid w:val="00DE6133"/>
    <w:rsid w:val="00DE7A89"/>
    <w:rsid w:val="00DF4347"/>
    <w:rsid w:val="00DF44BC"/>
    <w:rsid w:val="00DF543D"/>
    <w:rsid w:val="00E0162E"/>
    <w:rsid w:val="00E04261"/>
    <w:rsid w:val="00E04535"/>
    <w:rsid w:val="00E14183"/>
    <w:rsid w:val="00E14CB3"/>
    <w:rsid w:val="00E20216"/>
    <w:rsid w:val="00E219AF"/>
    <w:rsid w:val="00E24638"/>
    <w:rsid w:val="00E335FB"/>
    <w:rsid w:val="00E34F49"/>
    <w:rsid w:val="00E35E05"/>
    <w:rsid w:val="00E42D4B"/>
    <w:rsid w:val="00E446DA"/>
    <w:rsid w:val="00E53174"/>
    <w:rsid w:val="00E53D0F"/>
    <w:rsid w:val="00E53FEC"/>
    <w:rsid w:val="00E56BC5"/>
    <w:rsid w:val="00E60A15"/>
    <w:rsid w:val="00E81A55"/>
    <w:rsid w:val="00E83ADB"/>
    <w:rsid w:val="00E85597"/>
    <w:rsid w:val="00E86619"/>
    <w:rsid w:val="00E8690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54BE"/>
    <w:rsid w:val="00EF5FCF"/>
    <w:rsid w:val="00F00267"/>
    <w:rsid w:val="00F002F7"/>
    <w:rsid w:val="00F04ED6"/>
    <w:rsid w:val="00F1147A"/>
    <w:rsid w:val="00F1382A"/>
    <w:rsid w:val="00F16D7F"/>
    <w:rsid w:val="00F25D14"/>
    <w:rsid w:val="00F2668D"/>
    <w:rsid w:val="00F3731E"/>
    <w:rsid w:val="00F402BF"/>
    <w:rsid w:val="00F44CEF"/>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E260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7717/peerj-cs.93" TargetMode="External"/><Relationship Id="rId26" Type="http://schemas.openxmlformats.org/officeDocument/2006/relationships/hyperlink" Target="%20https:/doi.org/10.24963/ijcai.2022/765" TargetMode="External"/><Relationship Id="rId39" Type="http://schemas.openxmlformats.org/officeDocument/2006/relationships/fontTable" Target="fontTable.xml"/><Relationship Id="rId21" Type="http://schemas.openxmlformats.org/officeDocument/2006/relationships/hyperlink" Target="https://papers.ssrn.com/sol3/papers.cfm?abstract_id=2726903" TargetMode="External"/><Relationship Id="rId34" Type="http://schemas.openxmlformats.org/officeDocument/2006/relationships/hyperlink" Target="https://doi.org/10.18653/v1/2025.emnlp-main.179" TargetMode="Externa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257/app.20160390" TargetMode="External"/><Relationship Id="rId33" Type="http://schemas.openxmlformats.org/officeDocument/2006/relationships/hyperlink" Target="https://doi.org/10.1080/01621459.2012.734168" TargetMode="External"/><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1145/3777009" TargetMode="External"/><Relationship Id="rId29" Type="http://schemas.openxmlformats.org/officeDocument/2006/relationships/hyperlink" Target="https://doi.org/10.18653/v1/2022.nllp-1.1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github.com/ckiplab/ckip-transformers" TargetMode="External"/><Relationship Id="rId32" Type="http://schemas.openxmlformats.org/officeDocument/2006/relationships/hyperlink" Target="https://doi.org/10.1145/2018358.2018375" TargetMode="External"/><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093/jleo/ewt022" TargetMode="External"/><Relationship Id="rId28" Type="http://schemas.openxmlformats.org/officeDocument/2006/relationships/hyperlink" Target="https://doi.org/10.3390/app112110361" TargetMode="External"/><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https://doi.org/10.3390/math10050683" TargetMode="External"/><Relationship Id="rId31" Type="http://schemas.openxmlformats.org/officeDocument/2006/relationships/hyperlink" Target="https://scikit-learn.org/stable/modules/generated/sklearn.feature_extraction.text.TfidfVectorizer.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aclanthology.org/P19-1424/" TargetMode="External"/><Relationship Id="rId27" Type="http://schemas.openxmlformats.org/officeDocument/2006/relationships/hyperlink" Target="https://doi.org/10.1257/app.20170223" TargetMode="External"/><Relationship Id="rId30" Type="http://schemas.openxmlformats.org/officeDocument/2006/relationships/hyperlink" Target="https://scikit-learn.org/stable/modules/generated/sklearn.feature_selection.chi2.html" TargetMode="External"/><Relationship Id="rId35" Type="http://schemas.openxmlformats.org/officeDocument/2006/relationships/hyperlink" Target="https://doi.org/10.1016/j.knosys.2021.107960"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108</Pages>
  <Words>10716</Words>
  <Characters>61085</Characters>
  <Application>Microsoft Office Word</Application>
  <DocSecurity>0</DocSecurity>
  <Lines>509</Lines>
  <Paragraphs>143</Paragraphs>
  <ScaleCrop>false</ScaleCrop>
  <Company/>
  <LinksUpToDate>false</LinksUpToDate>
  <CharactersWithSpaces>71658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33</cp:revision>
  <cp:lastPrinted>2026-06-16T12:21:00Z</cp:lastPrinted>
  <dcterms:created xsi:type="dcterms:W3CDTF">2026-07-04T13:22:00Z</dcterms:created>
  <dcterms:modified xsi:type="dcterms:W3CDTF">2026-07-07T06:54:00Z</dcterms:modified>
</cp:coreProperties>
</file>