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jc w:val="cente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不同案件類型之代表性詞彙分布</w:t>
      </w:r>
      <w:r w:rsidRPr="00706F03">
        <w:rPr>
          <w:rFonts w:ascii="Times New Roman" w:eastAsia="標楷體" w:hAnsi="Times New Roman" w:cs="Times New Roman" w:hint="eastAsia"/>
          <w:b w:val="0"/>
          <w:color w:val="auto"/>
          <w:sz w:val="24"/>
          <w:szCs w:val="28"/>
        </w:rPr>
        <w:tab/>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詞袋模型（BoW）29</w:t>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ab/>
        <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詞頻表示（TF）29</w:t>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ab/>
        <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詞頻－逆文件頻率（TF-IDF）30</w:t>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ab/>
        <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卡方特徵選擇32</w:t>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ab/>
        <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參考文獻</w:t>
      </w:r>
      <w:r w:rsidRPr="00706F03">
        <w:rPr>
          <w:rFonts w:ascii="Times New Roman" w:eastAsia="標楷體" w:hAnsi="Times New Roman" w:cs="Times New Roman" w:hint="eastAsia"/>
          <w:b w:val="0"/>
          <w:color w:val="auto"/>
          <w:sz w:val="24"/>
          <w:szCs w:val="28"/>
        </w:rPr>
        <w:tab/>
        <w:t>71</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各案件類型與裁判結果標籤之對應原則</w:t>
      </w:r>
      <w:r w:rsidRPr="00706F03">
        <w:rPr>
          <w:rFonts w:ascii="Times New Roman" w:eastAsia="標楷體" w:hAnsi="Times New Roman" w:cs="Times New Roman" w:hint="eastAsia"/>
          <w:b w:val="0"/>
          <w:color w:val="auto"/>
          <w:sz w:val="24"/>
          <w:szCs w:val="28"/>
        </w:rPr>
        <w:t>24</w:t>
      </w:r>
      <w:r w:rsidRPr="00706F03">
        <w:rPr>
          <w:rFonts w:ascii="Times New Roman" w:eastAsia="標楷體" w:hAnsi="Times New Roman" w:cs="Times New Roman" w:hint="eastAsia"/>
          <w:b w:val="0"/>
          <w:color w:val="auto"/>
          <w:sz w:val="24"/>
          <w:szCs w:val="28"/>
        </w:rPr>
        <w:tab/>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25</w:t>
      </w:r>
      <w:r w:rsidRPr="00706F03">
        <w:rPr>
          <w:rFonts w:ascii="Times New Roman" w:eastAsia="標楷體" w:hAnsi="Times New Roman" w:cs="Times New Roman" w:hint="eastAsia"/>
          <w:b w:val="0"/>
          <w:color w:val="auto"/>
          <w:sz w:val="24"/>
          <w:szCs w:val="28"/>
        </w:rPr>
        <w:tab/>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26</w:t>
      </w:r>
      <w:r w:rsidRPr="00706F03">
        <w:rPr>
          <w:rFonts w:ascii="Times New Roman" w:eastAsia="標楷體" w:hAnsi="Times New Roman" w:cs="Times New Roman" w:hint="eastAsia"/>
          <w:b w:val="0"/>
          <w:color w:val="auto"/>
          <w:sz w:val="24"/>
          <w:szCs w:val="28"/>
        </w:rPr>
        <w:tab/>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27</w:t>
      </w:r>
      <w:r w:rsidRPr="00706F03">
        <w:rPr>
          <w:rFonts w:ascii="Times New Roman" w:eastAsia="標楷體" w:hAnsi="Times New Roman" w:cs="Times New Roman" w:hint="eastAsia"/>
          <w:b w:val="0"/>
          <w:color w:val="auto"/>
          <w:sz w:val="24"/>
          <w:szCs w:val="28"/>
        </w:rPr>
        <w:tab/>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42</w:t>
      </w:r>
      <w:r w:rsidRPr="00706F03">
        <w:rPr>
          <w:rFonts w:ascii="Times New Roman" w:eastAsia="標楷體" w:hAnsi="Times New Roman" w:cs="Times New Roman" w:hint="eastAsia"/>
          <w:b w:val="0"/>
          <w:color w:val="auto"/>
          <w:sz w:val="24"/>
          <w:szCs w:val="28"/>
        </w:rPr>
        <w:tab/>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3-8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44</w:t>
      </w:r>
      <w:r w:rsidRPr="00706F03">
        <w:rPr>
          <w:rFonts w:ascii="Times New Roman" w:eastAsia="標楷體" w:hAnsi="Times New Roman" w:cs="Times New Roman" w:hint="eastAsia"/>
          <w:b w:val="0"/>
          <w:color w:val="auto"/>
          <w:sz w:val="24"/>
          <w:szCs w:val="28"/>
        </w:rPr>
        <w:tab/>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w:t>
      </w:r>
      <w:r w:rsidRPr="00706F03">
        <w:rPr>
          <w:rFonts w:ascii="Times New Roman" w:eastAsia="標楷體" w:hAnsi="Times New Roman" w:cs="Times New Roman" w:hint="eastAsia"/>
          <w:b w:val="0"/>
          <w:color w:val="auto"/>
          <w:sz w:val="24"/>
          <w:szCs w:val="28"/>
        </w:rPr>
        <w:t>特徵選擇與</w:t>
      </w:r>
      <w:r w:rsidRPr="00706F03">
        <w:rPr>
          <w:rFonts w:ascii="Times New Roman" w:eastAsia="標楷體" w:hAnsi="Times New Roman" w:cs="Times New Roman" w:hint="eastAsia"/>
          <w:b w:val="0"/>
          <w:color w:val="auto"/>
          <w:sz w:val="24"/>
          <w:szCs w:val="28"/>
        </w:rPr>
        <w:t xml:space="preserve"> MNIR </w:t>
      </w:r>
      <w:r w:rsidRPr="00706F03">
        <w:rPr>
          <w:rFonts w:ascii="Times New Roman" w:eastAsia="標楷體" w:hAnsi="Times New Roman" w:cs="Times New Roman" w:hint="eastAsia"/>
          <w:b w:val="0"/>
          <w:color w:val="auto"/>
          <w:sz w:val="24"/>
          <w:szCs w:val="28"/>
        </w:rPr>
        <w:t>轉換後之特徵維度</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50</w:t>
      </w:r>
      <w:r w:rsidRPr="00706F03">
        <w:rPr>
          <w:rFonts w:ascii="Times New Roman" w:eastAsia="標楷體" w:hAnsi="Times New Roman" w:cs="Times New Roman" w:hint="eastAsia"/>
          <w:b w:val="0"/>
          <w:color w:val="auto"/>
          <w:sz w:val="24"/>
          <w:szCs w:val="28"/>
        </w:rPr>
        <w:tab/>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51</w:t>
      </w:r>
      <w:r w:rsidRPr="00706F03">
        <w:rPr>
          <w:rFonts w:ascii="Times New Roman" w:eastAsia="標楷體" w:hAnsi="Times New Roman" w:cs="Times New Roman" w:hint="eastAsia"/>
          <w:b w:val="0"/>
          <w:color w:val="auto"/>
          <w:sz w:val="24"/>
          <w:szCs w:val="28"/>
        </w:rPr>
        <w:tab/>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 4-5 Chi-square + SVM 下 BoW、TF、TF-IDF 之 Macro F1 53</w:t>
      </w:r>
      <w:r w:rsidRPr="00706F03">
        <w:rPr>
          <w:rFonts w:ascii="Times New Roman" w:eastAsia="標楷體" w:hAnsi="Times New Roman" w:cs="Times New Roman" w:hint="eastAsia"/>
          <w:b w:val="0"/>
          <w:color w:val="auto"/>
          <w:sz w:val="24"/>
          <w:szCs w:val="28"/>
        </w:rPr>
        <w:t xml:space="preserve"/>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 xml:space="preserve"/>
      </w:r>
      <w:proofErr w:type="spellStart"/>
      <w:r w:rsidRPr="00706F03">
        <w:rPr>
          <w:rFonts w:ascii="Times New Roman" w:eastAsia="標楷體" w:hAnsi="Times New Roman" w:cs="Times New Roman" w:hint="eastAsia"/>
          <w:b w:val="0"/>
          <w:color w:val="auto"/>
          <w:sz w:val="24"/>
          <w:szCs w:val="28"/>
        </w:rPr>
        <w:t/>
      </w:r>
      <w:proofErr w:type="spellEnd"/>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 xml:space="preserve"/>
      </w:r>
      <w:r w:rsidRPr="00706F03">
        <w:rPr>
          <w:rFonts w:ascii="Times New Roman" w:eastAsia="標楷體" w:hAnsi="Times New Roman" w:cs="Times New Roman" w:hint="eastAsia"/>
          <w:b w:val="0"/>
          <w:color w:val="auto"/>
          <w:sz w:val="24"/>
          <w:szCs w:val="28"/>
        </w:rPr>
        <w:t/>
      </w:r>
      <w:r w:rsidRPr="00706F03">
        <w:rPr>
          <w:rFonts w:ascii="Times New Roman" w:eastAsia="標楷體" w:hAnsi="Times New Roman" w:cs="Times New Roman" w:hint="eastAsia"/>
          <w:b w:val="0"/>
          <w:color w:val="auto"/>
          <w:sz w:val="24"/>
          <w:szCs w:val="28"/>
        </w:rPr>
        <w:t xml:space="preserve"/>
      </w:r>
      <w:r w:rsidRPr="00706F03">
        <w:rPr>
          <w:rFonts w:ascii="Times New Roman" w:eastAsia="標楷體" w:hAnsi="Times New Roman" w:cs="Times New Roman" w:hint="eastAsia"/>
          <w:b w:val="0"/>
          <w:color w:val="auto"/>
          <w:sz w:val="24"/>
          <w:szCs w:val="28"/>
        </w:rPr>
        <w:tab/>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55</w:t>
      </w:r>
      <w:r w:rsidRPr="00706F03">
        <w:rPr>
          <w:rFonts w:ascii="Times New Roman" w:eastAsia="標楷體" w:hAnsi="Times New Roman" w:cs="Times New Roman" w:hint="eastAsia"/>
          <w:b w:val="0"/>
          <w:color w:val="auto"/>
          <w:sz w:val="24"/>
          <w:szCs w:val="28"/>
        </w:rPr>
        <w:tab/>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4-9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模型之主要錯誤分類型態</w:t>
      </w:r>
      <w:r w:rsidRPr="00706F03">
        <w:rPr>
          <w:rFonts w:ascii="Times New Roman" w:eastAsia="標楷體" w:hAnsi="Times New Roman" w:cs="Times New Roman" w:hint="eastAsia"/>
          <w:b w:val="0"/>
          <w:color w:val="auto"/>
          <w:sz w:val="24"/>
          <w:szCs w:val="28"/>
        </w:rPr>
        <w:t>57</w:t>
      </w:r>
      <w:r w:rsidRPr="00706F03">
        <w:rPr>
          <w:rFonts w:ascii="Times New Roman" w:eastAsia="標楷體" w:hAnsi="Times New Roman" w:cs="Times New Roman" w:hint="eastAsia"/>
          <w:b w:val="0"/>
          <w:color w:val="auto"/>
          <w:sz w:val="24"/>
          <w:szCs w:val="28"/>
        </w:rPr>
        <w:tab/>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4-10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58</w:t>
      </w:r>
      <w:r w:rsidRPr="00706F03">
        <w:rPr>
          <w:rFonts w:ascii="Times New Roman" w:eastAsia="標楷體" w:hAnsi="Times New Roman" w:cs="Times New Roman" w:hint="eastAsia"/>
          <w:b w:val="0"/>
          <w:color w:val="auto"/>
          <w:sz w:val="24"/>
          <w:szCs w:val="28"/>
        </w:rPr>
        <w:tab/>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w:t>
      </w:r>
      <w:r w:rsidRPr="00706F03">
        <w:rPr>
          <w:rFonts w:ascii="Times New Roman" w:eastAsia="標楷體" w:hAnsi="Times New Roman" w:cs="Times New Roman" w:hint="eastAsia"/>
          <w:b w:val="0"/>
          <w:color w:val="auto"/>
          <w:sz w:val="24"/>
          <w:szCs w:val="28"/>
        </w:rPr>
        <w:t xml:space="preserve"> TF-IDF </w:t>
      </w:r>
      <w:r w:rsidRPr="00706F03">
        <w:rPr>
          <w:rFonts w:ascii="Times New Roman" w:eastAsia="標楷體" w:hAnsi="Times New Roman" w:cs="Times New Roman" w:hint="eastAsia"/>
          <w:b w:val="0"/>
          <w:color w:val="auto"/>
          <w:sz w:val="24"/>
          <w:szCs w:val="28"/>
        </w:rPr>
        <w:t>詞彙分布</w:t>
      </w:r>
      <w:r w:rsidRPr="00706F03">
        <w:rPr>
          <w:rFonts w:ascii="Times New Roman" w:eastAsia="標楷體" w:hAnsi="Times New Roman" w:cs="Times New Roman" w:hint="eastAsia"/>
          <w:b w:val="0"/>
          <w:color w:val="auto"/>
          <w:sz w:val="24"/>
          <w:szCs w:val="28"/>
        </w:rPr>
        <w:t>28</w:t>
      </w:r>
      <w:r w:rsidRPr="00706F03">
        <w:rPr>
          <w:rFonts w:ascii="Times New Roman" w:eastAsia="標楷體" w:hAnsi="Times New Roman" w:cs="Times New Roman" w:hint="eastAsia"/>
          <w:b w:val="0"/>
          <w:color w:val="auto"/>
          <w:sz w:val="24"/>
          <w:szCs w:val="28"/>
        </w:rPr>
        <w:tab/>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 PDF 下載連結</w:t>
            </w:r>
            <w:r w:rsidRPr="00706F03">
              <w:rPr>
                <w:rFonts w:cs="Times New Roman"/>
                <w:sz w:val="22"/>
                <w:szCs w:val="22"/>
              </w:rPr>
              <w:t/>
            </w:r>
            <w:r w:rsidR="00141ACE" w:rsidRPr="00706F03">
              <w:rPr>
                <w:rFonts w:cs="Times New Roman"/>
                <w:sz w:val="22"/>
                <w:szCs w:val="22"/>
              </w:rPr>
              <w:t xml:space="preserve"/>
            </w:r>
            <w:r w:rsidRPr="00706F03">
              <w:rPr>
                <w:rFonts w:cs="Times New Roman"/>
                <w:sz w:val="22"/>
                <w:szCs w:val="22"/>
              </w:rPr>
              <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jc w:val="center"/>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jc w:val="center"/>
        <w:tblW w:w="10343" w:type="dxa"/>
        <w:tblLook w:val="04A0" w:firstRow="1" w:lastRow="0" w:firstColumn="1" w:lastColumn="0" w:noHBand="0" w:noVBand="1"/>
      </w:tblPr>
      <w:tblGrid>
        <w:gridCol w:w="1555"/>
        <w:gridCol w:w="3402"/>
        <w:gridCol w:w="3402"/>
        <w:gridCol w:w="1984"/>
      </w:tblGrid>
      <w:tr w:rsidR="00114E40" w:rsidRPr="003E09F7" w14:paraId="39682103" w14:textId="77777777" w:rsidTr="003E09F7">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jc w:val="center"/>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jc w:val="center"/>
        <w:tblW w:w="360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Chi-square 後維度</w:t>
            </w:r>
            <w:r w:rsidRPr="003E09F7">
              <w:rPr>
                <w:rFonts w:cs="Times New Roman"/>
                <w:b/>
                <w:bCs/>
              </w:rPr>
              <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MNIR 後維度</w:t>
            </w:r>
            <w:r w:rsidRPr="003E09F7">
              <w:rPr>
                <w:rFonts w:cs="Times New Roman"/>
                <w:b/>
                <w:bCs/>
              </w:rPr>
              <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註：維度縮減率＝（Chi-square 後維度－MNIR 後維度）／Chi-square 後維度 × 100%。</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w:r>
      <w:r w:rsidRPr="00E3554D">
        <w:rPr>
          <w:rFonts w:cs="Times New Roman" w:hint="eastAsia"/>
        </w:rPr>
        <w:t xml:space="preserve"/>
      </w:r>
      <w:r w:rsidRPr="00E3554D">
        <w:rPr>
          <w:rFonts w:cs="Times New Roman" w:hint="eastAsia"/>
        </w:rPr>
        <w:t/>
      </w:r>
      <w:r w:rsidRPr="00E3554D">
        <w:rPr>
          <w:rFonts w:cs="Times New Roman" w:hint="eastAsia"/>
        </w:rPr>
        <w:t xml:space="preserve"/>
      </w:r>
      <w:r w:rsidRPr="00E3554D">
        <w:rPr>
          <w:rFonts w:cs="Times New Roman" w:hint="eastAsia"/>
        </w:rPr>
        <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jc w:val="center"/>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jc w:val="center"/>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jc w:val="center"/>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 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w: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w:t>
      </w:r>
      <w:r w:rsidR="00CE420E" w:rsidRPr="00706F03">
        <w:rPr>
          <w:rFonts w:cs="Times New Roman"/>
        </w:rPr>
        <w:lastRenderedPageBreak/>
        <w:t>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jc w:val="center"/>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4E2FED43">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lastRenderedPageBreak/>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jc w:val="cente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 84.4%；混合訊號 81.8%</w:t>
            </w:r>
            <w:r w:rsidRPr="00B2082D">
              <w:rPr>
                <w:rFonts w:cs="Times New Roman"/>
                <w:kern w:val="0"/>
                <w:sz w:val="22"/>
                <w:szCs w:val="22"/>
                <w14:ligatures w14:val="none"/>
              </w:rPr>
              <w:t/>
            </w:r>
            <w:r w:rsidRPr="00B2082D">
              <w:rPr>
                <w:rFonts w:cs="Times New Roman"/>
                <w:kern w:val="0"/>
                <w:sz w:val="22"/>
                <w:szCs w:val="22"/>
                <w14:ligatures w14:val="none"/>
              </w:rPr>
              <w:t/>
            </w:r>
            <w:r w:rsidRPr="00B2082D">
              <w:rPr>
                <w:rFonts w:cs="Times New Roman"/>
                <w:kern w:val="0"/>
                <w:sz w:val="22"/>
                <w:szCs w:val="22"/>
                <w14:ligatures w14:val="none"/>
              </w:rPr>
              <w:t/>
            </w:r>
          </w:p>
        </w:tc>
      </w:tr>
      <w:tr w:rsidR="00BE6F30" w:rsidRPr="00B2082D" w14:paraId="05284053"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 74.0%；多當事人／連帶語彙 64.9%</w:t>
            </w:r>
            <w:r w:rsidRPr="00B2082D">
              <w:rPr>
                <w:rFonts w:cs="Times New Roman"/>
                <w:kern w:val="0"/>
                <w:sz w:val="22"/>
                <w:szCs w:val="22"/>
                <w14:ligatures w14:val="none"/>
              </w:rPr>
              <w:t/>
            </w:r>
            <w:r w:rsidRPr="00B2082D">
              <w:rPr>
                <w:rFonts w:cs="Times New Roman"/>
                <w:kern w:val="0"/>
                <w:sz w:val="22"/>
                <w:szCs w:val="22"/>
                <w14:ligatures w14:val="none"/>
              </w:rPr>
              <w:t/>
            </w:r>
            <w:r w:rsidRPr="00B2082D">
              <w:rPr>
                <w:rFonts w:cs="Times New Roman"/>
                <w:kern w:val="0"/>
                <w:sz w:val="22"/>
                <w:szCs w:val="22"/>
                <w14:ligatures w14:val="none"/>
              </w:rPr>
              <w:t/>
            </w:r>
          </w:p>
        </w:tc>
      </w:tr>
      <w:tr w:rsidR="00BE6F30" w:rsidRPr="00B2082D" w14:paraId="7DC10D75"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 61.3%；有效性爭點 29.0%</w:t>
            </w:r>
            <w:r w:rsidRPr="00B2082D">
              <w:rPr>
                <w:rFonts w:cs="Times New Roman"/>
                <w:kern w:val="0"/>
                <w:sz w:val="22"/>
                <w:szCs w:val="22"/>
                <w14:ligatures w14:val="none"/>
              </w:rPr>
              <w:t/>
            </w:r>
            <w:r w:rsidRPr="00B2082D">
              <w:rPr>
                <w:rFonts w:cs="Times New Roman"/>
                <w:kern w:val="0"/>
                <w:sz w:val="22"/>
                <w:szCs w:val="22"/>
                <w14:ligatures w14:val="none"/>
              </w:rPr>
              <w:t/>
            </w:r>
            <w:r w:rsidRPr="00B2082D">
              <w:rPr>
                <w:rFonts w:cs="Times New Roman"/>
                <w:kern w:val="0"/>
                <w:sz w:val="22"/>
                <w:szCs w:val="22"/>
                <w14:ligatures w14:val="none"/>
              </w:rPr>
              <w:t/>
            </w:r>
          </w:p>
        </w:tc>
      </w:tr>
      <w:tr w:rsidR="00BE6F30" w:rsidRPr="00B2082D" w14:paraId="20A94709"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 363 件，占全部錯誤比例係以各錯誤分類數除以 363 計算。主要文本特徵觀察欄中之百分比，係以各錯誤分類型態之樣本數為分母計算。混合訊號係指「部分」、「其餘」、「連帶」、「追加」、「減縮」、「各」等可能反映多請求、多爭點或結果不完全一致之語彙。本表為錯誤樣本文本特徵之描述性整理。</w:t>
      </w:r>
      <w:r w:rsidRPr="00BE6F30">
        <w:rPr>
          <w:rFonts w:cs="Times New Roman" w:hint="eastAsia"/>
        </w:rPr>
        <w:t/>
      </w:r>
      <w:r w:rsidRPr="00BE6F30">
        <w:rPr>
          <w:rFonts w:cs="Times New Roman" w:hint="eastAsia"/>
        </w:rPr>
        <w:t/>
      </w:r>
      <w:r w:rsidRPr="00BE6F30">
        <w:rPr>
          <w:rFonts w:cs="Times New Roman" w:hint="eastAsia"/>
        </w:rPr>
        <w:t/>
      </w:r>
      <w:r w:rsidRPr="00BE6F30">
        <w:rPr>
          <w:rFonts w:cs="Times New Roman" w:hint="eastAsia"/>
        </w:rPr>
        <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jc w:val="cente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jc w:val="center"/>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參考文獻</w:t>
      </w:r>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18" w:history="1">
        <w:r w:rsidR="00461938" w:rsidRPr="00706F03">
          <w:rPr>
            <w:rStyle w:val="af0"/>
            <w:rFonts w:cs="Times New Roman"/>
            <w:color w:val="auto"/>
          </w:rPr>
          <w:t>https://law.moj.gov.tw/LawClass/LawAll.aspx?pcode=A0010090</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https://www.judicial.gov.tw/tw/np-85-1.html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https://www.judicial.gov.tw/tw/cp-165-27-430b8-1.html</w:t>
        </w:r>
      </w:hyperlink>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https://www.judicial.gov.tw/tw/cp-165-28-683b6-1.html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2" w:history="1">
        <w:r w:rsidRPr="00706F03">
          <w:rPr>
            <w:rStyle w:val="af0"/>
            <w:rFonts w:cs="Times New Roman"/>
            <w:color w:val="auto"/>
          </w:rPr>
          <w:t>https://www.judicial.gov.tw/tw/cp-1370-4310-e5078-1.html</w:t>
        </w:r>
      </w:hyperlink>
    </w:p>
    <w:p w14:paraId="6415026B" w14:textId="77777777" w:rsidR="00F47BAC" w:rsidRDefault="00F47BAC" w:rsidP="0004071A">
      <w:pPr>
        <w:widowControl/>
        <w:spacing w:line="276" w:lineRule="auto"/>
        <w:ind w:left="720" w:hanging="720"/>
        <w:jc w:val="left"/>
        <w:rPr>
          <w:rFonts w:cs="Times New Roman"/>
        </w:rPr>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lastRenderedPageBreak/>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6"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7" w:history="1">
        <w:r w:rsidRPr="00706F03">
          <w:rPr>
            <w:rStyle w:val="af0"/>
            <w:rFonts w:cs="Times New Roman"/>
            <w:color w:val="auto"/>
          </w:rPr>
          <w:t>https://aclanthology.org/P19-1424/</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w:t>
      </w:r>
      <w:r w:rsidRPr="00706F03">
        <w:rPr>
          <w:rFonts w:cs="Times New Roman"/>
        </w:rPr>
        <w:lastRenderedPageBreak/>
        <w:t>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lastRenderedPageBreak/>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B94C0" w14:textId="77777777" w:rsidR="00DD36CA" w:rsidRDefault="00DD36CA" w:rsidP="00204DC5">
      <w:pPr>
        <w:spacing w:after="0" w:line="240" w:lineRule="auto"/>
      </w:pPr>
      <w:r>
        <w:separator/>
      </w:r>
    </w:p>
  </w:endnote>
  <w:endnote w:type="continuationSeparator" w:id="0">
    <w:p w14:paraId="38BA74E9" w14:textId="77777777" w:rsidR="00DD36CA" w:rsidRDefault="00DD36C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6A65F" w14:textId="77777777" w:rsidR="00DD36CA" w:rsidRDefault="00DD36CA" w:rsidP="00204DC5">
      <w:pPr>
        <w:spacing w:after="0" w:line="240" w:lineRule="auto"/>
      </w:pPr>
      <w:r>
        <w:separator/>
      </w:r>
    </w:p>
  </w:footnote>
  <w:footnote w:type="continuationSeparator" w:id="0">
    <w:p w14:paraId="57933ED1" w14:textId="77777777" w:rsidR="00DD36CA" w:rsidRDefault="00DD36C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11336</Words>
  <Characters>64616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43</cp:revision>
  <cp:lastPrinted>2026-06-16T12:21:00Z</cp:lastPrinted>
  <dcterms:created xsi:type="dcterms:W3CDTF">2026-07-04T13:22:00Z</dcterms:created>
  <dcterms:modified xsi:type="dcterms:W3CDTF">2026-07-09T12:29:00Z</dcterms:modified>
</cp:coreProperties>
</file>