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F798C" w14:textId="77777777" w:rsidR="001F2EA2" w:rsidRDefault="001F2EA2"/>
    <w:sectPr w:rsidR="001F2EA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133"/>
    <w:rsid w:val="00173AA7"/>
    <w:rsid w:val="001F2EA2"/>
    <w:rsid w:val="00DE6133"/>
    <w:rsid w:val="00EA1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C21EF"/>
  <w15:chartTrackingRefBased/>
  <w15:docId w15:val="{2195E5B6-A3F9-4C0E-B452-FDBFD5332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E613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61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6133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6133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61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613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613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613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613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E613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E61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E6133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E61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E6133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E613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E613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E613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E613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E613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E61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613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E613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E61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E613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E613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E613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E61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E613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E61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信全 陳</dc:creator>
  <cp:keywords/>
  <dc:description/>
  <cp:lastModifiedBy>信全 陳</cp:lastModifiedBy>
  <cp:revision>1</cp:revision>
  <dcterms:created xsi:type="dcterms:W3CDTF">2026-01-27T06:28:00Z</dcterms:created>
  <dcterms:modified xsi:type="dcterms:W3CDTF">2026-01-27T06:29:00Z</dcterms:modified>
</cp:coreProperties>
</file>