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9DE3B9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DA0F5D5"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3303CE63"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41175EC"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1CE59CE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FC200CC" w14:textId="77777777" w:rsidR="00D1372F" w:rsidRPr="00797CD2" w:rsidRDefault="00D1372F" w:rsidP="006C25BD">
      <w:pPr>
        <w:pStyle w:val="1"/>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40A55DA3" w14:textId="77777777" w:rsidR="00D1372F" w:rsidRPr="00797CD2" w:rsidRDefault="00D1372F" w:rsidP="006C25BD">
      <w:pPr>
        <w:pStyle w:val="1"/>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230613A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B2CB48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D17589E" w14:textId="77777777" w:rsidR="00D1372F" w:rsidRPr="00797CD2" w:rsidRDefault="007857F7" w:rsidP="006C25BD">
      <w:pPr>
        <w:pStyle w:val="1"/>
        <w:snapToGrid w:val="0"/>
        <w:spacing w:after="0" w:line="276" w:lineRule="auto"/>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97CD2"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3FA56DD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873A579"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17A0010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70543CDC" w14:textId="77777777"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6AAFC386"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3ECD267" w14:textId="48D5D3CD"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月</w:t>
      </w:r>
    </w:p>
    <w:p w14:paraId="5F50BABE" w14:textId="77777777" w:rsidR="00D1372F" w:rsidRPr="00797CD2" w:rsidRDefault="00D1372F" w:rsidP="006C25BD">
      <w:pPr>
        <w:pStyle w:val="1"/>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5407A1D0" w14:textId="77777777"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43D79A87" w14:textId="77777777"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1501172" w14:textId="77777777" w:rsidR="0079015F" w:rsidRPr="00797CD2" w:rsidRDefault="0079015F" w:rsidP="00B91064">
      <w:pPr>
        <w:spacing w:line="276" w:lineRule="auto"/>
        <w:rPr>
          <w:rFonts w:cs="Times New Roman"/>
        </w:rPr>
      </w:pPr>
      <w:r w:rsidRPr="00797CD2">
        <w:rPr>
          <w:rFonts w:cs="Times New Roman"/>
        </w:rPr>
        <w:t>實證結果顯示，在本研究資料、標籤設定與超參數範圍下，</w:t>
      </w:r>
      <w:r w:rsidRPr="00797CD2">
        <w:rPr>
          <w:rFonts w:cs="Times New Roman"/>
        </w:rPr>
        <w:t xml:space="preserve">Chi-square + </w:t>
      </w:r>
      <w:r w:rsidR="00AF715B">
        <w:rPr>
          <w:rFonts w:cs="Times New Roman"/>
        </w:rPr>
        <w:t>SVM</w:t>
      </w:r>
      <w:r w:rsidRPr="00797CD2">
        <w:rPr>
          <w:rFonts w:cs="Times New Roman"/>
        </w:rPr>
        <w:t xml:space="preserve"> </w:t>
      </w:r>
      <w:r w:rsidRPr="00797CD2">
        <w:rPr>
          <w:rFonts w:cs="Times New Roman"/>
        </w:rPr>
        <w:t>在四類案件資料集中的宏平均</w:t>
      </w:r>
      <w:r w:rsidRPr="00797CD2">
        <w:rPr>
          <w:rFonts w:cs="Times New Roman"/>
        </w:rPr>
        <w:t xml:space="preserve"> F1 </w:t>
      </w:r>
      <w:r w:rsidRPr="00797CD2">
        <w:rPr>
          <w:rFonts w:cs="Times New Roman"/>
        </w:rPr>
        <w:t>分數（</w:t>
      </w:r>
      <w:r w:rsidRPr="00797CD2">
        <w:rPr>
          <w:rFonts w:cs="Times New Roman"/>
        </w:rPr>
        <w:t>Macro F1</w:t>
      </w:r>
      <w:r w:rsidRPr="00797CD2">
        <w:rPr>
          <w:rFonts w:cs="Times New Roman"/>
        </w:rPr>
        <w:t>）皆高於</w:t>
      </w:r>
      <w:r w:rsidRPr="00797CD2">
        <w:rPr>
          <w:rFonts w:cs="Times New Roman"/>
        </w:rPr>
        <w:t xml:space="preserve"> </w:t>
      </w:r>
      <w:r w:rsidR="001E5412">
        <w:rPr>
          <w:rFonts w:cs="Times New Roman"/>
        </w:rPr>
        <w:t>Chi-square + MNIR + SVM</w:t>
      </w:r>
      <w:r w:rsidRPr="00797CD2">
        <w:rPr>
          <w:rFonts w:cs="Times New Roman"/>
        </w:rPr>
        <w:t>。此結果表示，</w:t>
      </w:r>
      <w:r w:rsidRPr="00797CD2">
        <w:rPr>
          <w:rFonts w:cs="Times New Roman"/>
        </w:rPr>
        <w:t xml:space="preserve">MNIR </w:t>
      </w:r>
      <w:r w:rsidRPr="00797CD2">
        <w:rPr>
          <w:rFonts w:cs="Times New Roman"/>
        </w:rPr>
        <w:t>監督式特徵轉換未取得額外分類增益。不過，這並不代表</w:t>
      </w:r>
      <w:r w:rsidRPr="00797CD2">
        <w:rPr>
          <w:rFonts w:cs="Times New Roman"/>
        </w:rPr>
        <w:t xml:space="preserve"> MNIR </w:t>
      </w:r>
      <w:r w:rsidRPr="00797CD2">
        <w:rPr>
          <w:rFonts w:cs="Times New Roman"/>
        </w:rPr>
        <w:t>方法本身無效。較合理的解讀是，在本研究任務中，卡方篩選後的稀疏文字特徵已保留相當程度的分類訊息。此外，不同案件類型下較適合的文字特徵表示並不相同。行政案件與刑事附帶民事案件中，</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表現相對較佳。民事案件中，</w:t>
      </w:r>
      <w:r w:rsidRPr="00797CD2">
        <w:rPr>
          <w:rFonts w:cs="Times New Roman"/>
        </w:rPr>
        <w:t xml:space="preserve">TF-IDF </w:t>
      </w:r>
      <w:r w:rsidRPr="00797CD2">
        <w:rPr>
          <w:rFonts w:cs="Times New Roman"/>
        </w:rPr>
        <w:t>表現相對較佳。刑事案件中，</w:t>
      </w:r>
      <w:r w:rsidRPr="00797CD2">
        <w:rPr>
          <w:rFonts w:cs="Times New Roman"/>
        </w:rPr>
        <w:t xml:space="preserve">TF </w:t>
      </w:r>
      <w:r w:rsidRPr="00797CD2">
        <w:rPr>
          <w:rFonts w:cs="Times New Roman"/>
        </w:rPr>
        <w:t>表現相對較佳。此結果說明，法律文本分類不宜預設單一文字特徵或模型流程必然最佳。模型選擇應依案件類型、文本結構與詞彙分布而定。</w:t>
      </w:r>
    </w:p>
    <w:p w14:paraId="37BA2B8A" w14:textId="77777777" w:rsidR="0079015F" w:rsidRPr="00797CD2" w:rsidRDefault="0079015F" w:rsidP="00B91064">
      <w:pPr>
        <w:spacing w:line="276" w:lineRule="auto"/>
        <w:rPr>
          <w:rFonts w:cs="Times New Roman"/>
        </w:rPr>
      </w:pPr>
      <w:r w:rsidRPr="00797CD2">
        <w:rPr>
          <w:rFonts w:cs="Times New Roman"/>
        </w:rPr>
        <w:t>進一步錯誤分析顯示，模型的主要限制並非整體分數不足，而是少數類別辨識能力有限。以民事案件為例，模型對</w:t>
      </w:r>
      <w:r w:rsidRPr="00797CD2">
        <w:rPr>
          <w:rFonts w:cs="Times New Roman"/>
        </w:rPr>
        <w:t xml:space="preserve"> Lose </w:t>
      </w:r>
      <w:r w:rsidRPr="00797CD2">
        <w:rPr>
          <w:rFonts w:cs="Times New Roman"/>
        </w:rPr>
        <w:t>類別具有較佳辨識能力。然而，對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類別的表現明顯較弱。許多</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樣本被誤判為</w:t>
      </w:r>
      <w:r w:rsidRPr="00797CD2">
        <w:rPr>
          <w:rFonts w:cs="Times New Roman"/>
        </w:rPr>
        <w:t xml:space="preserve"> Lose</w:t>
      </w:r>
      <w:r w:rsidRPr="00797CD2">
        <w:rPr>
          <w:rFonts w:cs="Times New Roman"/>
        </w:rPr>
        <w:t>。此結果反映智慧財產權判決分類受到類別不平衡影響。若僅觀察準確率（</w:t>
      </w:r>
      <w:r w:rsidRPr="00797CD2">
        <w:rPr>
          <w:rFonts w:cs="Times New Roman"/>
        </w:rPr>
        <w:t>Accuracy</w:t>
      </w:r>
      <w:r w:rsidRPr="00797CD2">
        <w:rPr>
          <w:rFonts w:cs="Times New Roman"/>
        </w:rPr>
        <w:t>），可能高估模型實際分類能力。因此，本文以</w:t>
      </w:r>
      <w:r w:rsidRPr="00797CD2">
        <w:rPr>
          <w:rFonts w:cs="Times New Roman"/>
        </w:rPr>
        <w:t xml:space="preserve"> Macro F1</w:t>
      </w:r>
      <w:r w:rsidRPr="00797CD2">
        <w:rPr>
          <w:rFonts w:cs="Times New Roman"/>
        </w:rPr>
        <w:t>、分類報告與混淆矩陣輔助分析，以檢視模型對不同裁判結果類別的辨識能力。</w:t>
      </w:r>
    </w:p>
    <w:p w14:paraId="7C2520E6" w14:textId="77777777" w:rsidR="00925402" w:rsidRPr="00797CD2" w:rsidRDefault="0079015F" w:rsidP="0004071A">
      <w:pPr>
        <w:spacing w:line="276" w:lineRule="auto"/>
        <w:rPr>
          <w:rFonts w:cs="Times New Roman"/>
        </w:rPr>
      </w:pPr>
      <w:r w:rsidRPr="00797CD2">
        <w:rPr>
          <w:rFonts w:cs="Times New Roman"/>
        </w:rPr>
        <w:t>綜合而言，本研究建立</w:t>
      </w:r>
      <w:r w:rsidR="00AD1A81" w:rsidRPr="00797CD2">
        <w:rPr>
          <w:rFonts w:cs="Times New Roman"/>
        </w:rPr>
        <w:t>臺灣</w:t>
      </w:r>
      <w:r w:rsidRPr="00797CD2">
        <w:rPr>
          <w:rFonts w:cs="Times New Roman"/>
        </w:rPr>
        <w:t>智慧財產權判決文本之三類裁判結果分類流程。本文透過不同案件類型、文字特徵表示與模型流程之比較，說明傳統稀疏文字模型在法律文本分類中的</w:t>
      </w:r>
      <w:r w:rsidRPr="00797CD2">
        <w:rPr>
          <w:rFonts w:cs="Times New Roman"/>
        </w:rPr>
        <w:lastRenderedPageBreak/>
        <w:t>基準價值。同時，本文也指出少數類別辨識仍是智慧財產權判決分類中的重要限制。研究結果可作為後續法律文本分類、法律科技應用與實證法律研究之方法參考。</w:t>
      </w:r>
    </w:p>
    <w:p w14:paraId="376C1A9B" w14:textId="77777777" w:rsidR="00312CCC" w:rsidRPr="00797CD2" w:rsidRDefault="00312CCC" w:rsidP="0004071A">
      <w:pPr>
        <w:widowControl/>
        <w:spacing w:after="160" w:line="276" w:lineRule="auto"/>
        <w:ind w:firstLine="0"/>
        <w:jc w:val="left"/>
        <w:rPr>
          <w:rFonts w:cs="Times New Roman"/>
          <w:b/>
          <w:color w:val="2F5496" w:themeColor="accent1" w:themeShade="BF"/>
          <w:sz w:val="36"/>
          <w:szCs w:val="48"/>
        </w:rPr>
      </w:pPr>
      <w:r w:rsidRPr="00797CD2">
        <w:rPr>
          <w:rFonts w:cs="Times New Roman"/>
        </w:rPr>
        <w:br w:type="page"/>
      </w:r>
    </w:p>
    <w:p w14:paraId="49457A4F" w14:textId="77777777" w:rsidR="0079015F" w:rsidRPr="00797CD2" w:rsidRDefault="000B1E56"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097205EA" w14:textId="77777777"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765993FB" w14:textId="77777777"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658F0A4E" w14:textId="77777777"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w:t>
      </w:r>
      <w:r w:rsidR="001E5412">
        <w:rPr>
          <w:rFonts w:cs="Times New Roman"/>
        </w:rPr>
        <w:t>Chi-square + MNIR + SVM</w:t>
      </w:r>
      <w:r w:rsidRPr="00797CD2">
        <w:rPr>
          <w:rFonts w:cs="Times New Roman"/>
        </w:rPr>
        <w:t xml:space="preserve">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3B8B3192" w14:textId="77777777"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65F982B5" w14:textId="7777777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64253A" w:rsidRDefault="00461938" w:rsidP="0064253A">
      <w:pPr>
        <w:pStyle w:val="1"/>
        <w:pageBreakBefore/>
        <w:spacing w:line="276" w:lineRule="auto"/>
        <w:rPr>
          <w:rFonts w:ascii="Times New Roman" w:eastAsia="標楷體" w:hAnsi="Times New Roman" w:cs="Times New Roman"/>
          <w:color w:val="0070C0"/>
        </w:rPr>
      </w:pPr>
      <w:r w:rsidRPr="0064253A">
        <w:rPr>
          <w:rFonts w:ascii="Times New Roman" w:eastAsia="標楷體" w:hAnsi="Times New Roman" w:cs="Times New Roman"/>
          <w:color w:val="0070C0"/>
        </w:rPr>
        <w:lastRenderedPageBreak/>
        <w:t>目錄</w:t>
      </w:r>
    </w:p>
    <w:p w14:paraId="0F4DCE54"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摘要</w:t>
      </w:r>
      <w:r w:rsidRPr="0064253A">
        <w:rPr>
          <w:rFonts w:ascii="Times New Roman" w:eastAsia="標楷體" w:hAnsi="Times New Roman" w:cs="Times New Roman" w:hint="eastAsia"/>
          <w:b w:val="0"/>
          <w:color w:val="000000"/>
          <w:sz w:val="24"/>
          <w:szCs w:val="28"/>
        </w:rPr>
        <w:tab/>
        <w:t>2</w:t>
      </w:r>
    </w:p>
    <w:p w14:paraId="12FD5A1C" w14:textId="1C76A96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bCs/>
          <w:color w:val="000000"/>
          <w:sz w:val="24"/>
          <w:szCs w:val="28"/>
        </w:rPr>
        <w:t>Abstract</w:t>
      </w:r>
      <w:r w:rsidRPr="0064253A">
        <w:rPr>
          <w:rFonts w:ascii="Times New Roman" w:eastAsia="標楷體" w:hAnsi="Times New Roman" w:cs="Times New Roman"/>
          <w:b w:val="0"/>
          <w:color w:val="000000"/>
          <w:sz w:val="24"/>
          <w:szCs w:val="28"/>
        </w:rPr>
        <w:tab/>
        <w:t>4</w:t>
      </w:r>
    </w:p>
    <w:p w14:paraId="12EA01F0" w14:textId="36591813"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表目錄</w:t>
      </w:r>
      <w:r w:rsidRPr="0064253A">
        <w:rPr>
          <w:rFonts w:ascii="Times New Roman" w:eastAsia="標楷體" w:hAnsi="Times New Roman" w:cs="Times New Roman" w:hint="eastAsia"/>
          <w:b w:val="0"/>
          <w:color w:val="000000"/>
          <w:sz w:val="24"/>
          <w:szCs w:val="28"/>
        </w:rPr>
        <w:tab/>
        <w:t>9</w:t>
      </w:r>
    </w:p>
    <w:p w14:paraId="5504D2D3" w14:textId="3518C9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圖目錄</w:t>
      </w:r>
      <w:r w:rsidRPr="0064253A">
        <w:rPr>
          <w:rFonts w:ascii="Times New Roman" w:eastAsia="標楷體" w:hAnsi="Times New Roman" w:cs="Times New Roman" w:hint="eastAsia"/>
          <w:b w:val="0"/>
          <w:color w:val="000000"/>
          <w:sz w:val="24"/>
          <w:szCs w:val="28"/>
        </w:rPr>
        <w:tab/>
        <w:t>10</w:t>
      </w:r>
    </w:p>
    <w:p w14:paraId="5CDDE88C" w14:textId="482F2E0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第一章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緒論</w:t>
      </w:r>
      <w:r w:rsidRPr="0064253A">
        <w:rPr>
          <w:rFonts w:ascii="Times New Roman" w:eastAsia="標楷體" w:hAnsi="Times New Roman" w:cs="Times New Roman" w:hint="eastAsia"/>
          <w:b w:val="0"/>
          <w:color w:val="000000"/>
          <w:sz w:val="24"/>
          <w:szCs w:val="28"/>
        </w:rPr>
        <w:tab/>
        <w:t>11</w:t>
      </w:r>
    </w:p>
    <w:p w14:paraId="3D823093" w14:textId="468E51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1.1 </w:t>
      </w:r>
      <w:r w:rsidRPr="0064253A">
        <w:rPr>
          <w:rFonts w:ascii="Times New Roman" w:eastAsia="標楷體" w:hAnsi="Times New Roman" w:cs="Times New Roman" w:hint="eastAsia"/>
          <w:b w:val="0"/>
          <w:color w:val="000000"/>
          <w:sz w:val="24"/>
          <w:szCs w:val="28"/>
        </w:rPr>
        <w:t>研究背景與動機</w:t>
      </w:r>
      <w:r w:rsidRPr="0064253A">
        <w:rPr>
          <w:rFonts w:ascii="Times New Roman" w:eastAsia="標楷體" w:hAnsi="Times New Roman" w:cs="Times New Roman" w:hint="eastAsia"/>
          <w:b w:val="0"/>
          <w:color w:val="000000"/>
          <w:sz w:val="24"/>
          <w:szCs w:val="28"/>
        </w:rPr>
        <w:tab/>
        <w:t>11</w:t>
      </w:r>
    </w:p>
    <w:p w14:paraId="7437DC91" w14:textId="1E159858"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1.2 </w:t>
      </w:r>
      <w:r w:rsidRPr="0064253A">
        <w:rPr>
          <w:rFonts w:ascii="Times New Roman" w:eastAsia="標楷體" w:hAnsi="Times New Roman" w:cs="Times New Roman" w:hint="eastAsia"/>
          <w:b w:val="0"/>
          <w:color w:val="000000"/>
          <w:sz w:val="24"/>
          <w:szCs w:val="28"/>
        </w:rPr>
        <w:t>研究目的</w:t>
      </w:r>
      <w:r w:rsidRPr="0064253A">
        <w:rPr>
          <w:rFonts w:ascii="Times New Roman" w:eastAsia="標楷體" w:hAnsi="Times New Roman" w:cs="Times New Roman" w:hint="eastAsia"/>
          <w:b w:val="0"/>
          <w:color w:val="000000"/>
          <w:sz w:val="24"/>
          <w:szCs w:val="28"/>
        </w:rPr>
        <w:tab/>
        <w:t>13</w:t>
      </w:r>
    </w:p>
    <w:p w14:paraId="2952361F" w14:textId="51F30C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1.3 </w:t>
      </w:r>
      <w:r w:rsidRPr="0064253A">
        <w:rPr>
          <w:rFonts w:ascii="Times New Roman" w:eastAsia="標楷體" w:hAnsi="Times New Roman" w:cs="Times New Roman" w:hint="eastAsia"/>
          <w:b w:val="0"/>
          <w:color w:val="000000"/>
          <w:sz w:val="24"/>
          <w:szCs w:val="28"/>
        </w:rPr>
        <w:t>研究問題</w:t>
      </w:r>
      <w:r w:rsidRPr="0064253A">
        <w:rPr>
          <w:rFonts w:ascii="Times New Roman" w:eastAsia="標楷體" w:hAnsi="Times New Roman" w:cs="Times New Roman" w:hint="eastAsia"/>
          <w:b w:val="0"/>
          <w:color w:val="000000"/>
          <w:sz w:val="24"/>
          <w:szCs w:val="28"/>
        </w:rPr>
        <w:tab/>
        <w:t>14</w:t>
      </w:r>
    </w:p>
    <w:p w14:paraId="468A27C1" w14:textId="3D24014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1.4 </w:t>
      </w:r>
      <w:r w:rsidRPr="0064253A">
        <w:rPr>
          <w:rFonts w:ascii="Times New Roman" w:eastAsia="標楷體" w:hAnsi="Times New Roman" w:cs="Times New Roman" w:hint="eastAsia"/>
          <w:b w:val="0"/>
          <w:color w:val="000000"/>
          <w:sz w:val="24"/>
          <w:szCs w:val="28"/>
        </w:rPr>
        <w:t>研究範圍與論文架構</w:t>
      </w:r>
      <w:r w:rsidRPr="0064253A">
        <w:rPr>
          <w:rFonts w:ascii="Times New Roman" w:eastAsia="標楷體" w:hAnsi="Times New Roman" w:cs="Times New Roman" w:hint="eastAsia"/>
          <w:b w:val="0"/>
          <w:color w:val="000000"/>
          <w:sz w:val="24"/>
          <w:szCs w:val="28"/>
        </w:rPr>
        <w:tab/>
        <w:t>14</w:t>
      </w:r>
    </w:p>
    <w:p w14:paraId="5B84BD9F" w14:textId="0E6B5435"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第二章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文獻回顧</w:t>
      </w:r>
      <w:r w:rsidRPr="0064253A">
        <w:rPr>
          <w:rFonts w:ascii="Times New Roman" w:eastAsia="標楷體" w:hAnsi="Times New Roman" w:cs="Times New Roman" w:hint="eastAsia"/>
          <w:b w:val="0"/>
          <w:color w:val="000000"/>
          <w:sz w:val="24"/>
          <w:szCs w:val="28"/>
        </w:rPr>
        <w:tab/>
        <w:t>16</w:t>
      </w:r>
    </w:p>
    <w:p w14:paraId="020F714C" w14:textId="257A2FB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2.1 </w:t>
      </w:r>
      <w:r w:rsidRPr="0064253A">
        <w:rPr>
          <w:rFonts w:ascii="Times New Roman" w:eastAsia="標楷體" w:hAnsi="Times New Roman" w:cs="Times New Roman" w:hint="eastAsia"/>
          <w:b w:val="0"/>
          <w:color w:val="000000"/>
          <w:sz w:val="24"/>
          <w:szCs w:val="28"/>
        </w:rPr>
        <w:t>前言</w:t>
      </w:r>
      <w:r w:rsidRPr="0064253A">
        <w:rPr>
          <w:rFonts w:ascii="Times New Roman" w:eastAsia="標楷體" w:hAnsi="Times New Roman" w:cs="Times New Roman" w:hint="eastAsia"/>
          <w:b w:val="0"/>
          <w:color w:val="000000"/>
          <w:sz w:val="24"/>
          <w:szCs w:val="28"/>
        </w:rPr>
        <w:tab/>
        <w:t>15</w:t>
      </w:r>
    </w:p>
    <w:p w14:paraId="77A9F6D0" w14:textId="4E6E8C7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2.2 </w:t>
      </w:r>
      <w:r w:rsidRPr="0064253A">
        <w:rPr>
          <w:rFonts w:ascii="Times New Roman" w:eastAsia="標楷體" w:hAnsi="Times New Roman" w:cs="Times New Roman" w:hint="eastAsia"/>
          <w:b w:val="0"/>
          <w:color w:val="000000"/>
          <w:sz w:val="24"/>
          <w:szCs w:val="28"/>
        </w:rPr>
        <w:t>實證法律研究與量化分析的發展</w:t>
      </w:r>
      <w:r w:rsidRPr="0064253A">
        <w:rPr>
          <w:rFonts w:ascii="Times New Roman" w:eastAsia="標楷體" w:hAnsi="Times New Roman" w:cs="Times New Roman" w:hint="eastAsia"/>
          <w:b w:val="0"/>
          <w:color w:val="000000"/>
          <w:sz w:val="24"/>
          <w:szCs w:val="28"/>
        </w:rPr>
        <w:tab/>
        <w:t>15</w:t>
      </w:r>
    </w:p>
    <w:p w14:paraId="5682AF33" w14:textId="6E8822B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2.3 </w:t>
      </w:r>
      <w:r w:rsidRPr="0064253A">
        <w:rPr>
          <w:rFonts w:ascii="Times New Roman" w:eastAsia="標楷體" w:hAnsi="Times New Roman" w:cs="Times New Roman" w:hint="eastAsia"/>
          <w:b w:val="0"/>
          <w:color w:val="000000"/>
          <w:sz w:val="24"/>
          <w:szCs w:val="28"/>
        </w:rPr>
        <w:t>法律文本之特徵表示：</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TF-IDF</w:t>
      </w:r>
      <w:r w:rsidRPr="0064253A">
        <w:rPr>
          <w:rFonts w:ascii="Times New Roman" w:eastAsia="標楷體" w:hAnsi="Times New Roman" w:cs="Times New Roman" w:hint="eastAsia"/>
          <w:b w:val="0"/>
          <w:color w:val="000000"/>
          <w:sz w:val="24"/>
          <w:szCs w:val="28"/>
        </w:rPr>
        <w:tab/>
        <w:t>16</w:t>
      </w:r>
    </w:p>
    <w:p w14:paraId="39DF96F8" w14:textId="51AF8B5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2.4 </w:t>
      </w:r>
      <w:r w:rsidRPr="0064253A">
        <w:rPr>
          <w:rFonts w:ascii="Times New Roman" w:eastAsia="標楷體" w:hAnsi="Times New Roman" w:cs="Times New Roman" w:hint="eastAsia"/>
          <w:b w:val="0"/>
          <w:color w:val="000000"/>
          <w:sz w:val="24"/>
          <w:szCs w:val="28"/>
        </w:rPr>
        <w:t>預測模型建構與可解釋性之必要性</w:t>
      </w:r>
      <w:r w:rsidRPr="0064253A">
        <w:rPr>
          <w:rFonts w:ascii="Times New Roman" w:eastAsia="標楷體" w:hAnsi="Times New Roman" w:cs="Times New Roman" w:hint="eastAsia"/>
          <w:b w:val="0"/>
          <w:color w:val="000000"/>
          <w:sz w:val="24"/>
          <w:szCs w:val="28"/>
        </w:rPr>
        <w:tab/>
        <w:t>17</w:t>
      </w:r>
    </w:p>
    <w:p w14:paraId="51D89EAA" w14:textId="7E4BB80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2.5 MNIR </w:t>
      </w:r>
      <w:r w:rsidRPr="0064253A">
        <w:rPr>
          <w:rFonts w:ascii="Times New Roman" w:eastAsia="標楷體" w:hAnsi="Times New Roman" w:cs="Times New Roman" w:hint="eastAsia"/>
          <w:b w:val="0"/>
          <w:color w:val="000000"/>
          <w:sz w:val="24"/>
          <w:szCs w:val="28"/>
        </w:rPr>
        <w:t>監督式特徵轉換與本研究定位</w:t>
      </w:r>
      <w:r w:rsidRPr="0064253A">
        <w:rPr>
          <w:rFonts w:ascii="Times New Roman" w:eastAsia="標楷體" w:hAnsi="Times New Roman" w:cs="Times New Roman" w:hint="eastAsia"/>
          <w:b w:val="0"/>
          <w:color w:val="000000"/>
          <w:sz w:val="24"/>
          <w:szCs w:val="28"/>
        </w:rPr>
        <w:tab/>
        <w:t>18</w:t>
      </w:r>
    </w:p>
    <w:p w14:paraId="76F2AC5D" w14:textId="56CB571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2.6 </w:t>
      </w:r>
      <w:r w:rsidRPr="0064253A">
        <w:rPr>
          <w:rFonts w:ascii="Times New Roman" w:eastAsia="標楷體" w:hAnsi="Times New Roman" w:cs="Times New Roman" w:hint="eastAsia"/>
          <w:b w:val="0"/>
          <w:color w:val="000000"/>
          <w:sz w:val="24"/>
          <w:szCs w:val="28"/>
        </w:rPr>
        <w:t>總結與研究缺口</w:t>
      </w:r>
      <w:r w:rsidRPr="0064253A">
        <w:rPr>
          <w:rFonts w:ascii="Times New Roman" w:eastAsia="標楷體" w:hAnsi="Times New Roman" w:cs="Times New Roman" w:hint="eastAsia"/>
          <w:b w:val="0"/>
          <w:color w:val="000000"/>
          <w:sz w:val="24"/>
          <w:szCs w:val="28"/>
        </w:rPr>
        <w:tab/>
        <w:t>19</w:t>
      </w:r>
    </w:p>
    <w:p w14:paraId="40D88549" w14:textId="4D7E0781"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第三章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研究方法與資料</w:t>
      </w:r>
      <w:r w:rsidRPr="0064253A">
        <w:rPr>
          <w:rFonts w:ascii="Times New Roman" w:eastAsia="標楷體" w:hAnsi="Times New Roman" w:cs="Times New Roman" w:hint="eastAsia"/>
          <w:b w:val="0"/>
          <w:color w:val="000000"/>
          <w:sz w:val="24"/>
          <w:szCs w:val="28"/>
        </w:rPr>
        <w:tab/>
        <w:t>20</w:t>
      </w:r>
    </w:p>
    <w:p w14:paraId="799A7BE3" w14:textId="368FAC7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623F4323" w14:textId="2FFF8B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3.2 </w:t>
      </w:r>
      <w:r w:rsidRPr="0064253A">
        <w:rPr>
          <w:rFonts w:ascii="Times New Roman" w:eastAsia="標楷體" w:hAnsi="Times New Roman" w:cs="Times New Roman" w:hint="eastAsia"/>
          <w:b w:val="0"/>
          <w:color w:val="000000"/>
          <w:sz w:val="24"/>
          <w:szCs w:val="28"/>
        </w:rPr>
        <w:t>資料獲取與前處理</w:t>
      </w:r>
      <w:r w:rsidRPr="0064253A">
        <w:rPr>
          <w:rFonts w:ascii="Times New Roman" w:eastAsia="標楷體" w:hAnsi="Times New Roman" w:cs="Times New Roman" w:hint="eastAsia"/>
          <w:b w:val="0"/>
          <w:color w:val="000000"/>
          <w:sz w:val="24"/>
          <w:szCs w:val="28"/>
        </w:rPr>
        <w:tab/>
        <w:t>21</w:t>
      </w:r>
    </w:p>
    <w:p w14:paraId="3BFB3AFE" w14:textId="3012F49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3.3 </w:t>
      </w:r>
      <w:r w:rsidRPr="0064253A">
        <w:rPr>
          <w:rFonts w:ascii="Times New Roman" w:eastAsia="標楷體" w:hAnsi="Times New Roman" w:cs="Times New Roman" w:hint="eastAsia"/>
          <w:b w:val="0"/>
          <w:color w:val="000000"/>
          <w:sz w:val="24"/>
          <w:szCs w:val="28"/>
        </w:rPr>
        <w:t>智慧財產權案件篩選與文本前處理</w:t>
      </w:r>
      <w:r w:rsidRPr="0064253A">
        <w:rPr>
          <w:rFonts w:ascii="Times New Roman" w:eastAsia="標楷體" w:hAnsi="Times New Roman" w:cs="Times New Roman" w:hint="eastAsia"/>
          <w:b w:val="0"/>
          <w:color w:val="000000"/>
          <w:sz w:val="24"/>
          <w:szCs w:val="28"/>
        </w:rPr>
        <w:tab/>
        <w:t>21</w:t>
      </w:r>
    </w:p>
    <w:p w14:paraId="73ADDA2F" w14:textId="6F982CC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 </w:t>
      </w:r>
      <w:r w:rsidRPr="0064253A">
        <w:rPr>
          <w:rFonts w:ascii="Times New Roman" w:eastAsia="標楷體" w:hAnsi="Times New Roman" w:cs="Times New Roman" w:hint="eastAsia"/>
          <w:b w:val="0"/>
          <w:color w:val="000000"/>
          <w:sz w:val="24"/>
          <w:szCs w:val="28"/>
        </w:rPr>
        <w:t>樣本篩選、標籤整理與樣本分布</w:t>
      </w:r>
      <w:r w:rsidRPr="0064253A">
        <w:rPr>
          <w:rFonts w:ascii="Times New Roman" w:eastAsia="標楷體" w:hAnsi="Times New Roman" w:cs="Times New Roman" w:hint="eastAsia"/>
          <w:b w:val="0"/>
          <w:color w:val="000000"/>
          <w:sz w:val="24"/>
          <w:szCs w:val="28"/>
        </w:rPr>
        <w:tab/>
        <w:t>22</w:t>
      </w:r>
    </w:p>
    <w:p w14:paraId="47D45FCA" w14:textId="396BB28F"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3.4.1 </w:t>
      </w:r>
      <w:r w:rsidRPr="0064253A">
        <w:rPr>
          <w:rFonts w:ascii="Times New Roman" w:eastAsia="標楷體" w:hAnsi="Times New Roman" w:cs="Times New Roman" w:hint="eastAsia"/>
          <w:b w:val="0"/>
          <w:color w:val="000000"/>
          <w:sz w:val="24"/>
          <w:szCs w:val="28"/>
        </w:rPr>
        <w:t>案件類型之法律性質</w:t>
      </w:r>
      <w:r w:rsidRPr="0064253A">
        <w:rPr>
          <w:rFonts w:ascii="Times New Roman" w:eastAsia="標楷體" w:hAnsi="Times New Roman" w:cs="Times New Roman" w:hint="eastAsia"/>
          <w:b w:val="0"/>
          <w:color w:val="000000"/>
          <w:sz w:val="24"/>
          <w:szCs w:val="28"/>
        </w:rPr>
        <w:tab/>
        <w:t>22</w:t>
      </w:r>
    </w:p>
    <w:p w14:paraId="132B85E1" w14:textId="07BBB9D2"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3.4.2 </w:t>
      </w:r>
      <w:r w:rsidRPr="0064253A">
        <w:rPr>
          <w:rFonts w:ascii="Times New Roman" w:eastAsia="標楷體" w:hAnsi="Times New Roman" w:cs="Times New Roman" w:hint="eastAsia"/>
          <w:b w:val="0"/>
          <w:color w:val="000000"/>
          <w:sz w:val="24"/>
          <w:szCs w:val="28"/>
        </w:rPr>
        <w:t>樣本篩選與標籤整理</w:t>
      </w:r>
      <w:r w:rsidRPr="0064253A">
        <w:rPr>
          <w:rFonts w:ascii="Times New Roman" w:eastAsia="標楷體" w:hAnsi="Times New Roman" w:cs="Times New Roman" w:hint="eastAsia"/>
          <w:b w:val="0"/>
          <w:color w:val="000000"/>
          <w:sz w:val="24"/>
          <w:szCs w:val="28"/>
        </w:rPr>
        <w:tab/>
        <w:t>24</w:t>
      </w:r>
    </w:p>
    <w:p w14:paraId="71EF2A69" w14:textId="7F3AF0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3.4.3 </w:t>
      </w:r>
      <w:r w:rsidRPr="0064253A">
        <w:rPr>
          <w:rFonts w:ascii="Times New Roman" w:eastAsia="標楷體" w:hAnsi="Times New Roman" w:cs="Times New Roman" w:hint="eastAsia"/>
          <w:b w:val="0"/>
          <w:color w:val="000000"/>
          <w:sz w:val="24"/>
          <w:szCs w:val="28"/>
        </w:rPr>
        <w:t>樣本分布</w:t>
      </w:r>
      <w:r w:rsidRPr="0064253A">
        <w:rPr>
          <w:rFonts w:ascii="Times New Roman" w:eastAsia="標楷體" w:hAnsi="Times New Roman" w:cs="Times New Roman" w:hint="eastAsia"/>
          <w:b w:val="0"/>
          <w:color w:val="000000"/>
          <w:sz w:val="24"/>
          <w:szCs w:val="28"/>
        </w:rPr>
        <w:tab/>
        <w:t>25</w:t>
      </w:r>
    </w:p>
    <w:p w14:paraId="548CA7D5" w14:textId="330F6DA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 </w:t>
      </w:r>
      <w:r w:rsidRPr="0064253A">
        <w:rPr>
          <w:rFonts w:ascii="Times New Roman" w:eastAsia="標楷體" w:hAnsi="Times New Roman" w:cs="Times New Roman" w:hint="eastAsia"/>
          <w:b w:val="0"/>
          <w:color w:val="000000"/>
          <w:sz w:val="24"/>
          <w:szCs w:val="28"/>
        </w:rPr>
        <w:t>文字特徵建構</w:t>
      </w:r>
      <w:r w:rsidRPr="0064253A">
        <w:rPr>
          <w:rFonts w:ascii="Times New Roman" w:eastAsia="標楷體" w:hAnsi="Times New Roman" w:cs="Times New Roman" w:hint="eastAsia"/>
          <w:b w:val="0"/>
          <w:color w:val="000000"/>
          <w:sz w:val="24"/>
          <w:szCs w:val="28"/>
        </w:rPr>
        <w:tab/>
        <w:t>29</w:t>
      </w:r>
    </w:p>
    <w:p w14:paraId="3C6AE939" w14:textId="6C820F2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3.5.1 </w:t>
      </w:r>
      <w:r w:rsidRPr="0064253A">
        <w:rPr>
          <w:rFonts w:ascii="Times New Roman" w:eastAsia="標楷體" w:hAnsi="Times New Roman" w:cs="Times New Roman" w:hint="eastAsia"/>
          <w:b w:val="0"/>
          <w:color w:val="000000"/>
          <w:sz w:val="24"/>
          <w:szCs w:val="28"/>
        </w:rPr>
        <w:t>詞袋模型</w:t>
      </w:r>
      <w:r w:rsidRPr="0064253A">
        <w:rPr>
          <w:rFonts w:ascii="Times New Roman" w:eastAsia="標楷體" w:hAnsi="Times New Roman" w:cs="Times New Roman" w:hint="eastAsia"/>
          <w:b w:val="0"/>
          <w:color w:val="000000"/>
          <w:sz w:val="24"/>
          <w:szCs w:val="28"/>
        </w:rPr>
        <w:tab/>
        <w:t>29</w:t>
      </w:r>
    </w:p>
    <w:p w14:paraId="13AECA4C" w14:textId="33937E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3.5.2 </w:t>
      </w:r>
      <w:r w:rsidRPr="0064253A">
        <w:rPr>
          <w:rFonts w:ascii="Times New Roman" w:eastAsia="標楷體" w:hAnsi="Times New Roman" w:cs="Times New Roman" w:hint="eastAsia"/>
          <w:b w:val="0"/>
          <w:color w:val="000000"/>
          <w:sz w:val="24"/>
          <w:szCs w:val="28"/>
        </w:rPr>
        <w:t>詞頻表示</w:t>
      </w:r>
      <w:r w:rsidRPr="0064253A">
        <w:rPr>
          <w:rFonts w:ascii="Times New Roman" w:eastAsia="標楷體" w:hAnsi="Times New Roman" w:cs="Times New Roman" w:hint="eastAsia"/>
          <w:b w:val="0"/>
          <w:color w:val="000000"/>
          <w:sz w:val="24"/>
          <w:szCs w:val="28"/>
        </w:rPr>
        <w:tab/>
        <w:t>29</w:t>
      </w:r>
    </w:p>
    <w:p w14:paraId="6C23B7F1" w14:textId="31548CE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3.5.3 </w:t>
      </w:r>
      <w:r w:rsidRPr="0064253A">
        <w:rPr>
          <w:rFonts w:ascii="Times New Roman" w:eastAsia="標楷體" w:hAnsi="Times New Roman" w:cs="Times New Roman" w:hint="eastAsia"/>
          <w:b w:val="0"/>
          <w:color w:val="000000"/>
          <w:sz w:val="24"/>
          <w:szCs w:val="28"/>
        </w:rPr>
        <w:t>詞頻－逆文件頻率</w:t>
      </w:r>
      <w:r w:rsidRPr="0064253A">
        <w:rPr>
          <w:rFonts w:ascii="Times New Roman" w:eastAsia="標楷體" w:hAnsi="Times New Roman" w:cs="Times New Roman" w:hint="eastAsia"/>
          <w:b w:val="0"/>
          <w:color w:val="000000"/>
          <w:sz w:val="24"/>
          <w:szCs w:val="28"/>
        </w:rPr>
        <w:tab/>
        <w:t>30</w:t>
      </w:r>
    </w:p>
    <w:p w14:paraId="0365BDAA" w14:textId="7129D0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3.6 Chi-square </w:t>
      </w:r>
      <w:r w:rsidRPr="0064253A">
        <w:rPr>
          <w:rFonts w:ascii="Times New Roman" w:eastAsia="標楷體" w:hAnsi="Times New Roman" w:cs="Times New Roman" w:hint="eastAsia"/>
          <w:b w:val="0"/>
          <w:color w:val="000000"/>
          <w:sz w:val="24"/>
          <w:szCs w:val="28"/>
        </w:rPr>
        <w:t>特徵選擇</w:t>
      </w:r>
      <w:r w:rsidRPr="0064253A">
        <w:rPr>
          <w:rFonts w:ascii="Times New Roman" w:eastAsia="標楷體" w:hAnsi="Times New Roman" w:cs="Times New Roman" w:hint="eastAsia"/>
          <w:b w:val="0"/>
          <w:color w:val="000000"/>
          <w:sz w:val="24"/>
          <w:szCs w:val="28"/>
        </w:rPr>
        <w:tab/>
        <w:t>32</w:t>
      </w:r>
    </w:p>
    <w:p w14:paraId="22CA3F2F" w14:textId="43E6AC1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 MNIR </w:t>
      </w:r>
      <w:r w:rsidRPr="0064253A">
        <w:rPr>
          <w:rFonts w:ascii="Times New Roman" w:eastAsia="標楷體" w:hAnsi="Times New Roman" w:cs="Times New Roman" w:hint="eastAsia"/>
          <w:b w:val="0"/>
          <w:color w:val="000000"/>
          <w:sz w:val="24"/>
          <w:szCs w:val="28"/>
        </w:rPr>
        <w:t>監督式特徵轉換</w:t>
      </w:r>
      <w:r w:rsidRPr="0064253A">
        <w:rPr>
          <w:rFonts w:ascii="Times New Roman" w:eastAsia="標楷體" w:hAnsi="Times New Roman" w:cs="Times New Roman" w:hint="eastAsia"/>
          <w:b w:val="0"/>
          <w:color w:val="000000"/>
          <w:sz w:val="24"/>
          <w:szCs w:val="28"/>
        </w:rPr>
        <w:tab/>
        <w:t>33</w:t>
      </w:r>
    </w:p>
    <w:p w14:paraId="5188BF94" w14:textId="062A60A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3.7.1 MNIR </w:t>
      </w:r>
      <w:r w:rsidRPr="0064253A">
        <w:rPr>
          <w:rFonts w:ascii="Times New Roman" w:eastAsia="標楷體" w:hAnsi="Times New Roman" w:cs="Times New Roman" w:hint="eastAsia"/>
          <w:b w:val="0"/>
          <w:color w:val="000000"/>
          <w:sz w:val="24"/>
          <w:szCs w:val="28"/>
        </w:rPr>
        <w:t>之模型設定與</w:t>
      </w:r>
      <w:r w:rsidRPr="0064253A">
        <w:rPr>
          <w:rFonts w:ascii="Times New Roman" w:eastAsia="標楷體" w:hAnsi="Times New Roman" w:cs="Times New Roman" w:hint="eastAsia"/>
          <w:b w:val="0"/>
          <w:color w:val="000000"/>
          <w:sz w:val="24"/>
          <w:szCs w:val="28"/>
        </w:rPr>
        <w:t xml:space="preserve"> inverse regression</w:t>
      </w:r>
      <w:r w:rsidRPr="0064253A">
        <w:rPr>
          <w:rFonts w:ascii="Times New Roman" w:eastAsia="標楷體" w:hAnsi="Times New Roman" w:cs="Times New Roman" w:hint="eastAsia"/>
          <w:b w:val="0"/>
          <w:color w:val="000000"/>
          <w:sz w:val="24"/>
          <w:szCs w:val="28"/>
        </w:rPr>
        <w:tab/>
        <w:t>34</w:t>
      </w:r>
    </w:p>
    <w:p w14:paraId="025D6A73" w14:textId="54C981E3"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3.7.2 Gamma-Lasso </w:t>
      </w:r>
      <w:r w:rsidRPr="0064253A">
        <w:rPr>
          <w:rFonts w:ascii="Times New Roman" w:eastAsia="標楷體" w:hAnsi="Times New Roman" w:cs="Times New Roman" w:hint="eastAsia"/>
          <w:b w:val="0"/>
          <w:color w:val="000000"/>
          <w:sz w:val="24"/>
          <w:szCs w:val="28"/>
        </w:rPr>
        <w:t>估計法與正則化</w:t>
      </w:r>
      <w:r w:rsidRPr="0064253A">
        <w:rPr>
          <w:rFonts w:ascii="Times New Roman" w:eastAsia="標楷體" w:hAnsi="Times New Roman" w:cs="Times New Roman" w:hint="eastAsia"/>
          <w:b w:val="0"/>
          <w:color w:val="000000"/>
          <w:sz w:val="24"/>
          <w:szCs w:val="28"/>
        </w:rPr>
        <w:tab/>
        <w:t>35</w:t>
      </w:r>
    </w:p>
    <w:p w14:paraId="2262A521" w14:textId="3D65B85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3.7.3 </w:t>
      </w:r>
      <w:r w:rsidRPr="0064253A">
        <w:rPr>
          <w:rFonts w:ascii="Times New Roman" w:eastAsia="標楷體" w:hAnsi="Times New Roman" w:cs="Times New Roman" w:hint="eastAsia"/>
          <w:b w:val="0"/>
          <w:color w:val="000000"/>
          <w:sz w:val="24"/>
          <w:szCs w:val="28"/>
        </w:rPr>
        <w:t>充分縮減分數與降維邏輯</w:t>
      </w:r>
      <w:r w:rsidRPr="0064253A">
        <w:rPr>
          <w:rFonts w:ascii="Times New Roman" w:eastAsia="標楷體" w:hAnsi="Times New Roman" w:cs="Times New Roman" w:hint="eastAsia"/>
          <w:b w:val="0"/>
          <w:color w:val="000000"/>
          <w:sz w:val="24"/>
          <w:szCs w:val="28"/>
        </w:rPr>
        <w:tab/>
        <w:t>36</w:t>
      </w:r>
    </w:p>
    <w:p w14:paraId="3810E199" w14:textId="7AAB8D8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 </w:t>
      </w:r>
      <w:r w:rsidRPr="0064253A">
        <w:rPr>
          <w:rFonts w:ascii="Times New Roman" w:eastAsia="標楷體" w:hAnsi="Times New Roman" w:cs="Times New Roman" w:hint="eastAsia"/>
          <w:b w:val="0"/>
          <w:color w:val="000000"/>
          <w:sz w:val="24"/>
          <w:szCs w:val="28"/>
        </w:rPr>
        <w:t>模型流程設計</w:t>
      </w:r>
      <w:r w:rsidRPr="0064253A">
        <w:rPr>
          <w:rFonts w:ascii="Times New Roman" w:eastAsia="標楷體" w:hAnsi="Times New Roman" w:cs="Times New Roman" w:hint="eastAsia"/>
          <w:b w:val="0"/>
          <w:color w:val="000000"/>
          <w:sz w:val="24"/>
          <w:szCs w:val="28"/>
        </w:rPr>
        <w:tab/>
        <w:t>37</w:t>
      </w:r>
    </w:p>
    <w:p w14:paraId="5A20A860" w14:textId="31E84E4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3.8.1 SVM </w:t>
      </w:r>
      <w:r w:rsidRPr="0064253A">
        <w:rPr>
          <w:rFonts w:ascii="Times New Roman" w:eastAsia="標楷體" w:hAnsi="Times New Roman" w:cs="Times New Roman" w:hint="eastAsia"/>
          <w:b w:val="0"/>
          <w:color w:val="000000"/>
          <w:sz w:val="24"/>
          <w:szCs w:val="28"/>
        </w:rPr>
        <w:t>分類器設定</w:t>
      </w:r>
      <w:r w:rsidRPr="0064253A">
        <w:rPr>
          <w:rFonts w:ascii="Times New Roman" w:eastAsia="標楷體" w:hAnsi="Times New Roman" w:cs="Times New Roman" w:hint="eastAsia"/>
          <w:b w:val="0"/>
          <w:color w:val="000000"/>
          <w:sz w:val="24"/>
          <w:szCs w:val="28"/>
        </w:rPr>
        <w:tab/>
        <w:t>37</w:t>
      </w:r>
    </w:p>
    <w:p w14:paraId="4714729E" w14:textId="767DFB5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lastRenderedPageBreak/>
        <w:t xml:space="preserve">3.8.2 Chi-square + MNIR + SVM </w:t>
      </w:r>
      <w:r w:rsidRPr="0064253A">
        <w:rPr>
          <w:rFonts w:ascii="Times New Roman" w:eastAsia="標楷體" w:hAnsi="Times New Roman" w:cs="Times New Roman" w:hint="eastAsia"/>
          <w:b w:val="0"/>
          <w:color w:val="000000"/>
          <w:sz w:val="24"/>
          <w:szCs w:val="28"/>
        </w:rPr>
        <w:t>流程</w:t>
      </w:r>
      <w:r w:rsidRPr="0064253A">
        <w:rPr>
          <w:rFonts w:ascii="Times New Roman" w:eastAsia="標楷體" w:hAnsi="Times New Roman" w:cs="Times New Roman" w:hint="eastAsia"/>
          <w:b w:val="0"/>
          <w:color w:val="000000"/>
          <w:sz w:val="24"/>
          <w:szCs w:val="28"/>
        </w:rPr>
        <w:tab/>
        <w:t>39</w:t>
      </w:r>
    </w:p>
    <w:p w14:paraId="73E70DCF" w14:textId="0209A53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3.8.3 Chi-square + SVM </w:t>
      </w:r>
      <w:r w:rsidRPr="0064253A">
        <w:rPr>
          <w:rFonts w:ascii="Times New Roman" w:eastAsia="標楷體" w:hAnsi="Times New Roman" w:cs="Times New Roman" w:hint="eastAsia"/>
          <w:b w:val="0"/>
          <w:color w:val="000000"/>
          <w:sz w:val="24"/>
          <w:szCs w:val="28"/>
        </w:rPr>
        <w:t>對照流程</w:t>
      </w:r>
      <w:r w:rsidRPr="0064253A">
        <w:rPr>
          <w:rFonts w:ascii="Times New Roman" w:eastAsia="標楷體" w:hAnsi="Times New Roman" w:cs="Times New Roman" w:hint="eastAsia"/>
          <w:b w:val="0"/>
          <w:color w:val="000000"/>
          <w:sz w:val="24"/>
          <w:szCs w:val="28"/>
        </w:rPr>
        <w:tab/>
        <w:t>40</w:t>
      </w:r>
    </w:p>
    <w:p w14:paraId="2F992CD7" w14:textId="225A0E6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b w:val="0"/>
          <w:color w:val="000000"/>
          <w:sz w:val="24"/>
          <w:szCs w:val="28"/>
        </w:rPr>
        <w:t>3.8.4 Majority Class baseline</w:t>
      </w:r>
      <w:r w:rsidRPr="0064253A">
        <w:rPr>
          <w:rFonts w:ascii="Times New Roman" w:eastAsia="標楷體" w:hAnsi="Times New Roman" w:cs="Times New Roman"/>
          <w:b w:val="0"/>
          <w:color w:val="000000"/>
          <w:sz w:val="24"/>
          <w:szCs w:val="28"/>
        </w:rPr>
        <w:tab/>
        <w:t>41</w:t>
      </w:r>
    </w:p>
    <w:p w14:paraId="4819471B" w14:textId="0CC9AA5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3.8.5 </w:t>
      </w:r>
      <w:r w:rsidRPr="0064253A">
        <w:rPr>
          <w:rFonts w:ascii="Times New Roman" w:eastAsia="標楷體" w:hAnsi="Times New Roman" w:cs="Times New Roman" w:hint="eastAsia"/>
          <w:b w:val="0"/>
          <w:color w:val="000000"/>
          <w:sz w:val="24"/>
          <w:szCs w:val="28"/>
        </w:rPr>
        <w:t>模型評估方式</w:t>
      </w:r>
      <w:r w:rsidRPr="0064253A">
        <w:rPr>
          <w:rFonts w:ascii="Times New Roman" w:eastAsia="標楷體" w:hAnsi="Times New Roman" w:cs="Times New Roman" w:hint="eastAsia"/>
          <w:b w:val="0"/>
          <w:color w:val="000000"/>
          <w:sz w:val="24"/>
          <w:szCs w:val="28"/>
        </w:rPr>
        <w:tab/>
        <w:t>41</w:t>
      </w:r>
    </w:p>
    <w:p w14:paraId="68C4A5AD" w14:textId="5B14CD6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3.8.6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43</w:t>
      </w:r>
    </w:p>
    <w:p w14:paraId="0F379B6D" w14:textId="6352564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3.9 </w:t>
      </w:r>
      <w:r w:rsidRPr="0064253A">
        <w:rPr>
          <w:rFonts w:ascii="Times New Roman" w:eastAsia="標楷體" w:hAnsi="Times New Roman" w:cs="Times New Roman" w:hint="eastAsia"/>
          <w:b w:val="0"/>
          <w:color w:val="000000"/>
          <w:sz w:val="24"/>
          <w:szCs w:val="28"/>
        </w:rPr>
        <w:t>資料集劃分與參數選擇</w:t>
      </w:r>
      <w:r w:rsidRPr="0064253A">
        <w:rPr>
          <w:rFonts w:ascii="Times New Roman" w:eastAsia="標楷體" w:hAnsi="Times New Roman" w:cs="Times New Roman" w:hint="eastAsia"/>
          <w:b w:val="0"/>
          <w:color w:val="000000"/>
          <w:sz w:val="24"/>
          <w:szCs w:val="28"/>
        </w:rPr>
        <w:tab/>
        <w:t>44</w:t>
      </w:r>
    </w:p>
    <w:p w14:paraId="099D38C1" w14:textId="6F97021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3.10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46</w:t>
      </w:r>
    </w:p>
    <w:p w14:paraId="6C3641BA" w14:textId="788461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第四章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研究結果與分析</w:t>
      </w:r>
      <w:r w:rsidRPr="0064253A">
        <w:rPr>
          <w:rFonts w:ascii="Times New Roman" w:eastAsia="標楷體" w:hAnsi="Times New Roman" w:cs="Times New Roman" w:hint="eastAsia"/>
          <w:b w:val="0"/>
          <w:color w:val="000000"/>
          <w:sz w:val="24"/>
          <w:szCs w:val="28"/>
        </w:rPr>
        <w:tab/>
        <w:t>48</w:t>
      </w:r>
    </w:p>
    <w:p w14:paraId="58DFE1FB" w14:textId="1FED43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4.1 </w:t>
      </w:r>
      <w:r w:rsidRPr="0064253A">
        <w:rPr>
          <w:rFonts w:ascii="Times New Roman" w:eastAsia="標楷體" w:hAnsi="Times New Roman" w:cs="Times New Roman" w:hint="eastAsia"/>
          <w:b w:val="0"/>
          <w:color w:val="000000"/>
          <w:sz w:val="24"/>
          <w:szCs w:val="28"/>
        </w:rPr>
        <w:t>實驗設定與評估邏輯</w:t>
      </w:r>
      <w:r w:rsidRPr="0064253A">
        <w:rPr>
          <w:rFonts w:ascii="Times New Roman" w:eastAsia="標楷體" w:hAnsi="Times New Roman" w:cs="Times New Roman" w:hint="eastAsia"/>
          <w:b w:val="0"/>
          <w:color w:val="000000"/>
          <w:sz w:val="24"/>
          <w:szCs w:val="28"/>
        </w:rPr>
        <w:tab/>
        <w:t>48</w:t>
      </w:r>
    </w:p>
    <w:p w14:paraId="076263A6" w14:textId="649590C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4.2 Chi-square + MNIR + SVM </w:t>
      </w:r>
      <w:r w:rsidRPr="0064253A">
        <w:rPr>
          <w:rFonts w:ascii="Times New Roman" w:eastAsia="標楷體" w:hAnsi="Times New Roman" w:cs="Times New Roman" w:hint="eastAsia"/>
          <w:b w:val="0"/>
          <w:color w:val="000000"/>
          <w:sz w:val="24"/>
          <w:szCs w:val="28"/>
        </w:rPr>
        <w:t>核心流程之模型表現</w:t>
      </w:r>
      <w:r w:rsidRPr="0064253A">
        <w:rPr>
          <w:rFonts w:ascii="Times New Roman" w:eastAsia="標楷體" w:hAnsi="Times New Roman" w:cs="Times New Roman" w:hint="eastAsia"/>
          <w:b w:val="0"/>
          <w:color w:val="000000"/>
          <w:sz w:val="24"/>
          <w:szCs w:val="28"/>
        </w:rPr>
        <w:tab/>
        <w:t>49</w:t>
      </w:r>
    </w:p>
    <w:p w14:paraId="046CFAA7" w14:textId="63D898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4.3 Chi-square + SVM </w:t>
      </w:r>
      <w:r w:rsidRPr="0064253A">
        <w:rPr>
          <w:rFonts w:ascii="Times New Roman" w:eastAsia="標楷體" w:hAnsi="Times New Roman" w:cs="Times New Roman" w:hint="eastAsia"/>
          <w:b w:val="0"/>
          <w:color w:val="000000"/>
          <w:sz w:val="24"/>
          <w:szCs w:val="28"/>
        </w:rPr>
        <w:t>對照流程之模型表現</w:t>
      </w:r>
      <w:r w:rsidRPr="0064253A">
        <w:rPr>
          <w:rFonts w:ascii="Times New Roman" w:eastAsia="標楷體" w:hAnsi="Times New Roman" w:cs="Times New Roman" w:hint="eastAsia"/>
          <w:b w:val="0"/>
          <w:color w:val="000000"/>
          <w:sz w:val="24"/>
          <w:szCs w:val="28"/>
        </w:rPr>
        <w:tab/>
        <w:t>49</w:t>
      </w:r>
    </w:p>
    <w:p w14:paraId="74A14D72" w14:textId="6B24F8E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4.4 Chi-square + MNIR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之整體流程比較</w:t>
      </w:r>
      <w:r w:rsidRPr="0064253A">
        <w:rPr>
          <w:rFonts w:ascii="Times New Roman" w:eastAsia="標楷體" w:hAnsi="Times New Roman" w:cs="Times New Roman" w:hint="eastAsia"/>
          <w:b w:val="0"/>
          <w:color w:val="000000"/>
          <w:sz w:val="24"/>
          <w:szCs w:val="28"/>
        </w:rPr>
        <w:tab/>
        <w:t>50</w:t>
      </w:r>
    </w:p>
    <w:p w14:paraId="47BCF021" w14:textId="3654F75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4.5 </w:t>
      </w:r>
      <w:r w:rsidRPr="0064253A">
        <w:rPr>
          <w:rFonts w:ascii="Times New Roman" w:eastAsia="標楷體" w:hAnsi="Times New Roman" w:cs="Times New Roman" w:hint="eastAsia"/>
          <w:b w:val="0"/>
          <w:color w:val="000000"/>
          <w:sz w:val="24"/>
          <w:szCs w:val="28"/>
        </w:rPr>
        <w:t>不同文字特徵表示之影響</w:t>
      </w:r>
      <w:r w:rsidRPr="0064253A">
        <w:rPr>
          <w:rFonts w:ascii="Times New Roman" w:eastAsia="標楷體" w:hAnsi="Times New Roman" w:cs="Times New Roman" w:hint="eastAsia"/>
          <w:b w:val="0"/>
          <w:color w:val="000000"/>
          <w:sz w:val="24"/>
          <w:szCs w:val="28"/>
        </w:rPr>
        <w:tab/>
        <w:t>53</w:t>
      </w:r>
    </w:p>
    <w:p w14:paraId="227EC724" w14:textId="74AA63A0"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4.6 </w:t>
      </w:r>
      <w:r w:rsidRPr="0064253A">
        <w:rPr>
          <w:rFonts w:ascii="Times New Roman" w:eastAsia="標楷體" w:hAnsi="Times New Roman" w:cs="Times New Roman" w:hint="eastAsia"/>
          <w:b w:val="0"/>
          <w:color w:val="000000"/>
          <w:sz w:val="24"/>
          <w:szCs w:val="28"/>
        </w:rPr>
        <w:t>參數選擇與驗證集表現</w:t>
      </w:r>
      <w:r w:rsidRPr="0064253A">
        <w:rPr>
          <w:rFonts w:ascii="Times New Roman" w:eastAsia="標楷體" w:hAnsi="Times New Roman" w:cs="Times New Roman" w:hint="eastAsia"/>
          <w:b w:val="0"/>
          <w:color w:val="000000"/>
          <w:sz w:val="24"/>
          <w:szCs w:val="28"/>
        </w:rPr>
        <w:tab/>
        <w:t>54</w:t>
      </w:r>
    </w:p>
    <w:p w14:paraId="06A381B9" w14:textId="49B43C6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4.7 </w:t>
      </w:r>
      <w:r w:rsidRPr="0064253A">
        <w:rPr>
          <w:rFonts w:ascii="Times New Roman" w:eastAsia="標楷體" w:hAnsi="Times New Roman" w:cs="Times New Roman" w:hint="eastAsia"/>
          <w:b w:val="0"/>
          <w:color w:val="000000"/>
          <w:sz w:val="24"/>
          <w:szCs w:val="28"/>
        </w:rPr>
        <w:t>錯誤分析與少數類別限制</w:t>
      </w:r>
      <w:r w:rsidRPr="0064253A">
        <w:rPr>
          <w:rFonts w:ascii="Times New Roman" w:eastAsia="標楷體" w:hAnsi="Times New Roman" w:cs="Times New Roman" w:hint="eastAsia"/>
          <w:b w:val="0"/>
          <w:color w:val="000000"/>
          <w:sz w:val="24"/>
          <w:szCs w:val="28"/>
        </w:rPr>
        <w:tab/>
        <w:t>56</w:t>
      </w:r>
    </w:p>
    <w:p w14:paraId="248573D1" w14:textId="2EB8E7D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4.8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58</w:t>
      </w:r>
    </w:p>
    <w:p w14:paraId="00778890" w14:textId="04BEBDD6"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第五章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結論與建議</w:t>
      </w:r>
      <w:r w:rsidRPr="0064253A">
        <w:rPr>
          <w:rFonts w:ascii="Times New Roman" w:eastAsia="標楷體" w:hAnsi="Times New Roman" w:cs="Times New Roman" w:hint="eastAsia"/>
          <w:b w:val="0"/>
          <w:color w:val="000000"/>
          <w:sz w:val="24"/>
          <w:szCs w:val="28"/>
        </w:rPr>
        <w:tab/>
        <w:t>60</w:t>
      </w:r>
    </w:p>
    <w:p w14:paraId="0153BA03" w14:textId="0413A39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5.1 </w:t>
      </w:r>
      <w:r w:rsidRPr="0064253A">
        <w:rPr>
          <w:rFonts w:ascii="Times New Roman" w:eastAsia="標楷體" w:hAnsi="Times New Roman" w:cs="Times New Roman" w:hint="eastAsia"/>
          <w:b w:val="0"/>
          <w:color w:val="000000"/>
          <w:sz w:val="24"/>
          <w:szCs w:val="28"/>
        </w:rPr>
        <w:t>研究結論</w:t>
      </w:r>
      <w:r w:rsidRPr="0064253A">
        <w:rPr>
          <w:rFonts w:ascii="Times New Roman" w:eastAsia="標楷體" w:hAnsi="Times New Roman" w:cs="Times New Roman" w:hint="eastAsia"/>
          <w:b w:val="0"/>
          <w:color w:val="000000"/>
          <w:sz w:val="24"/>
          <w:szCs w:val="28"/>
        </w:rPr>
        <w:tab/>
        <w:t>60</w:t>
      </w:r>
    </w:p>
    <w:p w14:paraId="678F9A56" w14:textId="0B20B88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5.2 </w:t>
      </w:r>
      <w:r w:rsidRPr="0064253A">
        <w:rPr>
          <w:rFonts w:ascii="Times New Roman" w:eastAsia="標楷體" w:hAnsi="Times New Roman" w:cs="Times New Roman" w:hint="eastAsia"/>
          <w:b w:val="0"/>
          <w:color w:val="000000"/>
          <w:sz w:val="24"/>
          <w:szCs w:val="28"/>
        </w:rPr>
        <w:t>研究貢獻</w:t>
      </w:r>
      <w:r w:rsidRPr="0064253A">
        <w:rPr>
          <w:rFonts w:ascii="Times New Roman" w:eastAsia="標楷體" w:hAnsi="Times New Roman" w:cs="Times New Roman" w:hint="eastAsia"/>
          <w:b w:val="0"/>
          <w:color w:val="000000"/>
          <w:sz w:val="24"/>
          <w:szCs w:val="28"/>
        </w:rPr>
        <w:tab/>
        <w:t>61</w:t>
      </w:r>
    </w:p>
    <w:p w14:paraId="2F146B8F" w14:textId="3D6F07E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5.3 </w:t>
      </w:r>
      <w:r w:rsidRPr="0064253A">
        <w:rPr>
          <w:rFonts w:ascii="Times New Roman" w:eastAsia="標楷體" w:hAnsi="Times New Roman" w:cs="Times New Roman" w:hint="eastAsia"/>
          <w:b w:val="0"/>
          <w:color w:val="000000"/>
          <w:sz w:val="24"/>
          <w:szCs w:val="28"/>
        </w:rPr>
        <w:t>研究限制</w:t>
      </w:r>
      <w:r w:rsidRPr="0064253A">
        <w:rPr>
          <w:rFonts w:ascii="Times New Roman" w:eastAsia="標楷體" w:hAnsi="Times New Roman" w:cs="Times New Roman" w:hint="eastAsia"/>
          <w:b w:val="0"/>
          <w:color w:val="000000"/>
          <w:sz w:val="24"/>
          <w:szCs w:val="28"/>
        </w:rPr>
        <w:tab/>
        <w:t>62</w:t>
      </w:r>
    </w:p>
    <w:p w14:paraId="3B4E9104" w14:textId="501E223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 </w:t>
      </w:r>
      <w:r w:rsidRPr="0064253A">
        <w:rPr>
          <w:rFonts w:ascii="Times New Roman" w:eastAsia="標楷體" w:hAnsi="Times New Roman" w:cs="Times New Roman" w:hint="eastAsia"/>
          <w:b w:val="0"/>
          <w:color w:val="000000"/>
          <w:sz w:val="24"/>
          <w:szCs w:val="28"/>
        </w:rPr>
        <w:t>研究結果之建議</w:t>
      </w:r>
      <w:r w:rsidRPr="0064253A">
        <w:rPr>
          <w:rFonts w:ascii="Times New Roman" w:eastAsia="標楷體" w:hAnsi="Times New Roman" w:cs="Times New Roman" w:hint="eastAsia"/>
          <w:b w:val="0"/>
          <w:color w:val="000000"/>
          <w:sz w:val="24"/>
          <w:szCs w:val="28"/>
        </w:rPr>
        <w:tab/>
        <w:t>64</w:t>
      </w:r>
    </w:p>
    <w:p w14:paraId="1888299D" w14:textId="3AB13517"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5.4.1 </w:t>
      </w:r>
      <w:r w:rsidRPr="0064253A">
        <w:rPr>
          <w:rFonts w:ascii="Times New Roman" w:eastAsia="標楷體" w:hAnsi="Times New Roman" w:cs="Times New Roman" w:hint="eastAsia"/>
          <w:b w:val="0"/>
          <w:color w:val="000000"/>
          <w:sz w:val="24"/>
          <w:szCs w:val="28"/>
        </w:rPr>
        <w:t>對模型與特徵表示選擇之建議</w:t>
      </w:r>
      <w:r w:rsidRPr="0064253A">
        <w:rPr>
          <w:rFonts w:ascii="Times New Roman" w:eastAsia="標楷體" w:hAnsi="Times New Roman" w:cs="Times New Roman" w:hint="eastAsia"/>
          <w:b w:val="0"/>
          <w:color w:val="000000"/>
          <w:sz w:val="24"/>
          <w:szCs w:val="28"/>
        </w:rPr>
        <w:tab/>
        <w:t>65</w:t>
      </w:r>
    </w:p>
    <w:p w14:paraId="5EC03076" w14:textId="0E100B24"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5.4.2 </w:t>
      </w:r>
      <w:r w:rsidRPr="0064253A">
        <w:rPr>
          <w:rFonts w:ascii="Times New Roman" w:eastAsia="標楷體" w:hAnsi="Times New Roman" w:cs="Times New Roman" w:hint="eastAsia"/>
          <w:b w:val="0"/>
          <w:color w:val="000000"/>
          <w:sz w:val="24"/>
          <w:szCs w:val="28"/>
        </w:rPr>
        <w:t>對不同資料情境之模型選擇建議</w:t>
      </w:r>
      <w:r w:rsidRPr="0064253A">
        <w:rPr>
          <w:rFonts w:ascii="Times New Roman" w:eastAsia="標楷體" w:hAnsi="Times New Roman" w:cs="Times New Roman" w:hint="eastAsia"/>
          <w:b w:val="0"/>
          <w:color w:val="000000"/>
          <w:sz w:val="24"/>
          <w:szCs w:val="28"/>
        </w:rPr>
        <w:tab/>
        <w:t>65</w:t>
      </w:r>
    </w:p>
    <w:p w14:paraId="5D5B301A" w14:textId="0E514491"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5.4.3 </w:t>
      </w:r>
      <w:r w:rsidRPr="0064253A">
        <w:rPr>
          <w:rFonts w:ascii="Times New Roman" w:eastAsia="標楷體" w:hAnsi="Times New Roman" w:cs="Times New Roman" w:hint="eastAsia"/>
          <w:b w:val="0"/>
          <w:color w:val="000000"/>
          <w:sz w:val="24"/>
          <w:szCs w:val="28"/>
        </w:rPr>
        <w:t>對後續研究與實務應用之建議</w:t>
      </w:r>
      <w:r w:rsidRPr="0064253A">
        <w:rPr>
          <w:rFonts w:ascii="Times New Roman" w:eastAsia="標楷體" w:hAnsi="Times New Roman" w:cs="Times New Roman" w:hint="eastAsia"/>
          <w:b w:val="0"/>
          <w:color w:val="000000"/>
          <w:sz w:val="24"/>
          <w:szCs w:val="28"/>
        </w:rPr>
        <w:tab/>
        <w:t>66</w:t>
      </w:r>
    </w:p>
    <w:p w14:paraId="6E2AB5C6" w14:textId="778C530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5.5 </w:t>
      </w:r>
      <w:r w:rsidRPr="0064253A">
        <w:rPr>
          <w:rFonts w:ascii="Times New Roman" w:eastAsia="標楷體" w:hAnsi="Times New Roman" w:cs="Times New Roman" w:hint="eastAsia"/>
          <w:b w:val="0"/>
          <w:color w:val="000000"/>
          <w:sz w:val="24"/>
          <w:szCs w:val="28"/>
        </w:rPr>
        <w:t>總結</w:t>
      </w:r>
      <w:r w:rsidRPr="0064253A">
        <w:rPr>
          <w:rFonts w:ascii="Times New Roman" w:eastAsia="標楷體" w:hAnsi="Times New Roman" w:cs="Times New Roman" w:hint="eastAsia"/>
          <w:b w:val="0"/>
          <w:color w:val="000000"/>
          <w:sz w:val="24"/>
          <w:szCs w:val="28"/>
        </w:rPr>
        <w:tab/>
        <w:t>67</w:t>
      </w:r>
    </w:p>
    <w:p w14:paraId="2B731595" w14:textId="790FCCA4"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參考文獻</w:t>
      </w:r>
      <w:r w:rsidRPr="0064253A">
        <w:rPr>
          <w:rFonts w:ascii="Times New Roman" w:eastAsia="標楷體" w:hAnsi="Times New Roman" w:cs="Times New Roman" w:hint="eastAsia"/>
          <w:b w:val="0"/>
          <w:color w:val="000000"/>
          <w:sz w:val="24"/>
          <w:szCs w:val="28"/>
        </w:rPr>
        <w:tab/>
        <w:t>71</w:t>
      </w:r>
    </w:p>
    <w:p w14:paraId="00A9BE2A" w14:textId="462F9BA6"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表目錄</w:t>
      </w:r>
    </w:p>
    <w:p w14:paraId="038FFED3"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原始資料欄位說明</w:t>
      </w:r>
      <w:r w:rsidRPr="0064253A">
        <w:rPr>
          <w:rFonts w:ascii="Times New Roman" w:eastAsia="標楷體" w:hAnsi="Times New Roman" w:cs="Times New Roman" w:hint="eastAsia"/>
          <w:b w:val="0"/>
          <w:color w:val="000000"/>
          <w:sz w:val="24"/>
          <w:szCs w:val="28"/>
        </w:rPr>
        <w:tab/>
        <w:t>21</w:t>
      </w:r>
    </w:p>
    <w:p w14:paraId="59C592AD" w14:textId="0B98E4D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案件類型之法律性質與例示</w:t>
      </w:r>
      <w:r w:rsidRPr="0064253A">
        <w:rPr>
          <w:rFonts w:ascii="Times New Roman" w:eastAsia="標楷體" w:hAnsi="Times New Roman" w:cs="Times New Roman" w:hint="eastAsia"/>
          <w:b w:val="0"/>
          <w:color w:val="000000"/>
          <w:sz w:val="24"/>
          <w:szCs w:val="28"/>
        </w:rPr>
        <w:tab/>
        <w:t>23</w:t>
      </w:r>
    </w:p>
    <w:p w14:paraId="64F905B8" w14:textId="405D63A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案件類型與裁判結果分布</w:t>
      </w:r>
      <w:r w:rsidRPr="0064253A">
        <w:rPr>
          <w:rFonts w:ascii="Times New Roman" w:eastAsia="標楷體" w:hAnsi="Times New Roman" w:cs="Times New Roman" w:hint="eastAsia"/>
          <w:b w:val="0"/>
          <w:color w:val="000000"/>
          <w:sz w:val="24"/>
          <w:szCs w:val="28"/>
        </w:rPr>
        <w:tab/>
        <w:t>25</w:t>
      </w:r>
    </w:p>
    <w:p w14:paraId="07040DD9" w14:textId="4193FA6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年度區間與案件類型分布</w:t>
      </w:r>
      <w:r w:rsidRPr="0064253A">
        <w:rPr>
          <w:rFonts w:ascii="Times New Roman" w:eastAsia="標楷體" w:hAnsi="Times New Roman" w:cs="Times New Roman" w:hint="eastAsia"/>
          <w:b w:val="0"/>
          <w:color w:val="000000"/>
          <w:sz w:val="24"/>
          <w:szCs w:val="28"/>
        </w:rPr>
        <w:tab/>
        <w:t>26</w:t>
      </w:r>
    </w:p>
    <w:p w14:paraId="36DD18B1" w14:textId="5B0918A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3-5 </w:t>
      </w:r>
      <w:r w:rsidRPr="0064253A">
        <w:rPr>
          <w:rFonts w:ascii="Times New Roman" w:eastAsia="標楷體" w:hAnsi="Times New Roman" w:cs="Times New Roman" w:hint="eastAsia"/>
          <w:b w:val="0"/>
          <w:color w:val="000000"/>
          <w:sz w:val="24"/>
          <w:szCs w:val="28"/>
        </w:rPr>
        <w:t>年度區間與裁判結果比例</w:t>
      </w:r>
      <w:r w:rsidRPr="0064253A">
        <w:rPr>
          <w:rFonts w:ascii="Times New Roman" w:eastAsia="標楷體" w:hAnsi="Times New Roman" w:cs="Times New Roman" w:hint="eastAsia"/>
          <w:b w:val="0"/>
          <w:color w:val="000000"/>
          <w:sz w:val="24"/>
          <w:szCs w:val="28"/>
        </w:rPr>
        <w:tab/>
        <w:t>27</w:t>
      </w:r>
    </w:p>
    <w:p w14:paraId="5728469B" w14:textId="3F2984E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3-6 TP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FN</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TN </w:t>
      </w:r>
      <w:r w:rsidRPr="0064253A">
        <w:rPr>
          <w:rFonts w:ascii="Times New Roman" w:eastAsia="標楷體" w:hAnsi="Times New Roman" w:cs="Times New Roman" w:hint="eastAsia"/>
          <w:b w:val="0"/>
          <w:color w:val="000000"/>
          <w:sz w:val="24"/>
          <w:szCs w:val="28"/>
        </w:rPr>
        <w:t>判斷示意表</w:t>
      </w:r>
      <w:r w:rsidRPr="0064253A">
        <w:rPr>
          <w:rFonts w:ascii="Times New Roman" w:eastAsia="標楷體" w:hAnsi="Times New Roman" w:cs="Times New Roman" w:hint="eastAsia"/>
          <w:b w:val="0"/>
          <w:color w:val="000000"/>
          <w:sz w:val="24"/>
          <w:szCs w:val="28"/>
        </w:rPr>
        <w:tab/>
        <w:t>42</w:t>
      </w:r>
    </w:p>
    <w:p w14:paraId="54734610" w14:textId="6553B3DE"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3-7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44</w:t>
      </w:r>
    </w:p>
    <w:p w14:paraId="772B4B9B" w14:textId="53007AC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4-1 Chi-square + MNIR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49</w:t>
      </w:r>
    </w:p>
    <w:p w14:paraId="1FD0824D" w14:textId="1D2388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4-2 Chi-square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50</w:t>
      </w:r>
    </w:p>
    <w:p w14:paraId="7F237FB1" w14:textId="0FE6AEE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55C4CD19" w14:textId="79FD228D"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4-4 Chi-square + SVM </w:t>
      </w:r>
      <w:r w:rsidRPr="0064253A">
        <w:rPr>
          <w:rFonts w:ascii="Times New Roman" w:eastAsia="標楷體" w:hAnsi="Times New Roman" w:cs="Times New Roman" w:hint="eastAsia"/>
          <w:b w:val="0"/>
          <w:color w:val="000000"/>
          <w:sz w:val="24"/>
          <w:szCs w:val="28"/>
        </w:rPr>
        <w:t>下</w:t>
      </w:r>
      <w:r w:rsidRPr="0064253A">
        <w:rPr>
          <w:rFonts w:ascii="Times New Roman" w:eastAsia="標楷體" w:hAnsi="Times New Roman" w:cs="Times New Roman" w:hint="eastAsia"/>
          <w:b w:val="0"/>
          <w:color w:val="000000"/>
          <w:sz w:val="24"/>
          <w:szCs w:val="28"/>
        </w:rPr>
        <w:t xml:space="preserve"> </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TF</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TF-IDF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w:t>
      </w:r>
      <w:r w:rsidRPr="0064253A">
        <w:rPr>
          <w:rFonts w:ascii="Times New Roman" w:eastAsia="標楷體" w:hAnsi="Times New Roman" w:cs="Times New Roman" w:hint="eastAsia"/>
          <w:b w:val="0"/>
          <w:color w:val="000000"/>
          <w:sz w:val="24"/>
          <w:szCs w:val="28"/>
        </w:rPr>
        <w:tab/>
        <w:t>53</w:t>
      </w:r>
    </w:p>
    <w:p w14:paraId="33283A10" w14:textId="29484D2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4-5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模型之參數選擇摘要</w:t>
      </w:r>
      <w:r w:rsidRPr="0064253A">
        <w:rPr>
          <w:rFonts w:ascii="Times New Roman" w:eastAsia="標楷體" w:hAnsi="Times New Roman" w:cs="Times New Roman" w:hint="eastAsia"/>
          <w:b w:val="0"/>
          <w:color w:val="000000"/>
          <w:sz w:val="24"/>
          <w:szCs w:val="28"/>
        </w:rPr>
        <w:tab/>
        <w:t>55</w:t>
      </w:r>
    </w:p>
    <w:p w14:paraId="34069A91" w14:textId="7C64694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4-6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模型之測試集混淆矩陣</w:t>
      </w:r>
      <w:r w:rsidRPr="0064253A">
        <w:rPr>
          <w:rFonts w:ascii="Times New Roman" w:eastAsia="標楷體" w:hAnsi="Times New Roman" w:cs="Times New Roman" w:hint="eastAsia"/>
          <w:b w:val="0"/>
          <w:color w:val="000000"/>
          <w:sz w:val="24"/>
          <w:szCs w:val="28"/>
        </w:rPr>
        <w:tab/>
        <w:t>56</w:t>
      </w:r>
    </w:p>
    <w:p w14:paraId="41DEC91F" w14:textId="1AD68DB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4-7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模型之分類報告</w:t>
      </w:r>
      <w:r w:rsidRPr="0064253A">
        <w:rPr>
          <w:rFonts w:ascii="Times New Roman" w:eastAsia="標楷體" w:hAnsi="Times New Roman" w:cs="Times New Roman" w:hint="eastAsia"/>
          <w:b w:val="0"/>
          <w:color w:val="000000"/>
          <w:sz w:val="24"/>
          <w:szCs w:val="28"/>
        </w:rPr>
        <w:tab/>
        <w:t>56</w:t>
      </w:r>
    </w:p>
    <w:p w14:paraId="0DD3EF7D" w14:textId="1697352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4-8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模型之類別</w:t>
      </w:r>
      <w:r w:rsidRPr="0064253A">
        <w:rPr>
          <w:rFonts w:ascii="Times New Roman" w:eastAsia="標楷體" w:hAnsi="Times New Roman" w:cs="Times New Roman" w:hint="eastAsia"/>
          <w:b w:val="0"/>
          <w:color w:val="000000"/>
          <w:sz w:val="24"/>
          <w:szCs w:val="28"/>
        </w:rPr>
        <w:t xml:space="preserve"> F1 </w:t>
      </w:r>
      <w:r w:rsidRPr="0064253A">
        <w:rPr>
          <w:rFonts w:ascii="Times New Roman" w:eastAsia="標楷體" w:hAnsi="Times New Roman" w:cs="Times New Roman" w:hint="eastAsia"/>
          <w:b w:val="0"/>
          <w:color w:val="000000"/>
          <w:sz w:val="24"/>
          <w:szCs w:val="28"/>
        </w:rPr>
        <w:t>摘要</w:t>
      </w:r>
      <w:r w:rsidRPr="0064253A">
        <w:rPr>
          <w:rFonts w:ascii="Times New Roman" w:eastAsia="標楷體" w:hAnsi="Times New Roman" w:cs="Times New Roman" w:hint="eastAsia"/>
          <w:b w:val="0"/>
          <w:color w:val="000000"/>
          <w:sz w:val="24"/>
          <w:szCs w:val="28"/>
        </w:rPr>
        <w:tab/>
        <w:t>58</w:t>
      </w:r>
    </w:p>
    <w:p w14:paraId="40A021CE" w14:textId="5A3DBEF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5-1 </w:t>
      </w:r>
      <w:r w:rsidRPr="0064253A">
        <w:rPr>
          <w:rFonts w:ascii="Times New Roman" w:eastAsia="標楷體" w:hAnsi="Times New Roman" w:cs="Times New Roman" w:hint="eastAsia"/>
          <w:b w:val="0"/>
          <w:color w:val="000000"/>
          <w:sz w:val="24"/>
          <w:szCs w:val="28"/>
        </w:rPr>
        <w:t>不同案件類型下可優先考慮之文字特徵與模型流程</w:t>
      </w:r>
      <w:r w:rsidRPr="0064253A">
        <w:rPr>
          <w:rFonts w:ascii="Times New Roman" w:eastAsia="標楷體" w:hAnsi="Times New Roman" w:cs="Times New Roman" w:hint="eastAsia"/>
          <w:b w:val="0"/>
          <w:color w:val="000000"/>
          <w:sz w:val="24"/>
          <w:szCs w:val="28"/>
        </w:rPr>
        <w:tab/>
        <w:t>68</w:t>
      </w:r>
    </w:p>
    <w:p w14:paraId="05161E11" w14:textId="715763E4"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圖目錄</w:t>
      </w:r>
    </w:p>
    <w:p w14:paraId="5E2FF859"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37BC73AB" w14:textId="53AE3B9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案件類型與裁判結果分布圖</w:t>
      </w:r>
      <w:r w:rsidRPr="0064253A">
        <w:rPr>
          <w:rFonts w:ascii="Times New Roman" w:eastAsia="標楷體" w:hAnsi="Times New Roman" w:cs="Times New Roman" w:hint="eastAsia"/>
          <w:b w:val="0"/>
          <w:color w:val="000000"/>
          <w:sz w:val="24"/>
          <w:szCs w:val="28"/>
        </w:rPr>
        <w:tab/>
        <w:t>25</w:t>
      </w:r>
    </w:p>
    <w:p w14:paraId="79B698E2" w14:textId="6D141D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年度區間與案件類型分布圖</w:t>
      </w:r>
      <w:r w:rsidRPr="0064253A">
        <w:rPr>
          <w:rFonts w:ascii="Times New Roman" w:eastAsia="標楷體" w:hAnsi="Times New Roman" w:cs="Times New Roman" w:hint="eastAsia"/>
          <w:b w:val="0"/>
          <w:color w:val="000000"/>
          <w:sz w:val="24"/>
          <w:szCs w:val="28"/>
        </w:rPr>
        <w:tab/>
        <w:t>26</w:t>
      </w:r>
    </w:p>
    <w:p w14:paraId="711CB503" w14:textId="755930EB"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各案件類型高卡方特徵分布</w:t>
      </w:r>
      <w:r w:rsidRPr="0064253A">
        <w:rPr>
          <w:rFonts w:ascii="Times New Roman" w:eastAsia="標楷體" w:hAnsi="Times New Roman" w:cs="Times New Roman" w:hint="eastAsia"/>
          <w:b w:val="0"/>
          <w:color w:val="000000"/>
          <w:sz w:val="24"/>
          <w:szCs w:val="28"/>
        </w:rPr>
        <w:tab/>
        <w:t>28</w:t>
      </w:r>
    </w:p>
    <w:p w14:paraId="748AF1D1" w14:textId="116BD6D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3-5 SVM </w:t>
      </w:r>
      <w:r w:rsidRPr="0064253A">
        <w:rPr>
          <w:rFonts w:ascii="Times New Roman" w:eastAsia="標楷體" w:hAnsi="Times New Roman" w:cs="Times New Roman" w:hint="eastAsia"/>
          <w:b w:val="0"/>
          <w:color w:val="000000"/>
          <w:sz w:val="24"/>
          <w:szCs w:val="28"/>
        </w:rPr>
        <w:t>三類分類概念示意圖</w:t>
      </w:r>
      <w:r w:rsidRPr="0064253A">
        <w:rPr>
          <w:rFonts w:ascii="Times New Roman" w:eastAsia="標楷體" w:hAnsi="Times New Roman" w:cs="Times New Roman" w:hint="eastAsia"/>
          <w:b w:val="0"/>
          <w:color w:val="000000"/>
          <w:sz w:val="24"/>
          <w:szCs w:val="28"/>
        </w:rPr>
        <w:tab/>
        <w:t>38</w:t>
      </w:r>
    </w:p>
    <w:p w14:paraId="38F51EB4" w14:textId="2EA7C05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4-1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4D9482AB" w14:textId="5565AEF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4-2 </w:t>
      </w:r>
      <w:r w:rsidRPr="0064253A">
        <w:rPr>
          <w:rFonts w:ascii="Times New Roman" w:eastAsia="標楷體" w:hAnsi="Times New Roman" w:cs="Times New Roman" w:hint="eastAsia"/>
          <w:b w:val="0"/>
          <w:color w:val="000000"/>
          <w:sz w:val="24"/>
          <w:szCs w:val="28"/>
        </w:rPr>
        <w:t>不同文字特徵表示之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53</w:t>
      </w:r>
    </w:p>
    <w:p w14:paraId="3628F198" w14:textId="5BC91E1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K </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 C </w:t>
      </w:r>
      <w:r w:rsidRPr="0064253A">
        <w:rPr>
          <w:rFonts w:ascii="Times New Roman" w:eastAsia="標楷體" w:hAnsi="Times New Roman" w:cs="Times New Roman" w:hint="eastAsia"/>
          <w:b w:val="0"/>
          <w:color w:val="000000"/>
          <w:sz w:val="24"/>
          <w:szCs w:val="28"/>
        </w:rPr>
        <w:t>驗證集</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熱力圖</w:t>
      </w:r>
      <w:r w:rsidRPr="0064253A">
        <w:rPr>
          <w:rFonts w:ascii="Times New Roman" w:eastAsia="標楷體" w:hAnsi="Times New Roman" w:cs="Times New Roman" w:hint="eastAsia"/>
          <w:b w:val="0"/>
          <w:color w:val="000000"/>
          <w:sz w:val="24"/>
          <w:szCs w:val="28"/>
        </w:rPr>
        <w:tab/>
        <w:t>57</w:t>
      </w:r>
    </w:p>
    <w:p w14:paraId="5FD07CF5" w14:textId="5CFB779F" w:rsidR="008613E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5C56ABE7"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040DA226" w14:textId="77777777"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1A124E7E" w14:textId="77777777" w:rsidR="00E04535" w:rsidRPr="00797CD2" w:rsidRDefault="00E04535" w:rsidP="0004071A">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p>
    <w:p w14:paraId="4B5A0493" w14:textId="77777777" w:rsidR="00E04535" w:rsidRPr="00797CD2" w:rsidRDefault="00E04535" w:rsidP="0004071A">
      <w:pPr>
        <w:widowControl/>
        <w:spacing w:line="276" w:lineRule="auto"/>
        <w:rPr>
          <w:rFonts w:cs="Times New Roman"/>
          <w:sz w:val="28"/>
          <w:szCs w:val="28"/>
        </w:rPr>
      </w:pP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576E5C35" w14:textId="77777777" w:rsidR="00E04535" w:rsidRPr="00797CD2" w:rsidRDefault="00E04535" w:rsidP="0004071A">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3FD4512B" w14:textId="77777777" w:rsidR="00E04535" w:rsidRPr="00797CD2" w:rsidRDefault="00E04535" w:rsidP="0004071A">
      <w:pPr>
        <w:widowControl/>
        <w:spacing w:line="276" w:lineRule="auto"/>
        <w:rPr>
          <w:rFonts w:cs="Times New Roman"/>
          <w:sz w:val="28"/>
          <w:szCs w:val="28"/>
        </w:rPr>
      </w:pPr>
      <w:r w:rsidRPr="00797CD2">
        <w:rPr>
          <w:rFonts w:cs="Times New Roman"/>
          <w:szCs w:val="28"/>
        </w:rPr>
        <w:t>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w:t>
      </w:r>
      <w:r w:rsidRPr="00797CD2">
        <w:rPr>
          <w:rFonts w:cs="Times New Roman"/>
          <w:szCs w:val="28"/>
        </w:rPr>
        <w:lastRenderedPageBreak/>
        <w:t>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1AC078AC"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64E215A1"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5064B5B4"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w:t>
      </w:r>
      <w:r w:rsidR="001E5412">
        <w:rPr>
          <w:rFonts w:cs="Times New Roman" w:hint="eastAsia"/>
          <w:szCs w:val="28"/>
        </w:rPr>
        <w:t>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00A82B9E" w14:textId="77777777"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4E9E0C2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2306B549" w14:textId="6A78D5C6"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，觀察</w:t>
      </w:r>
      <w:r w:rsidRPr="00797CD2">
        <w:rPr>
          <w:rFonts w:cs="Times New Roman"/>
          <w:szCs w:val="28"/>
        </w:rPr>
        <w:t xml:space="preserve"> MNIR </w:t>
      </w:r>
      <w:r w:rsidRPr="00797CD2">
        <w:rPr>
          <w:rFonts w:cs="Times New Roman"/>
          <w:szCs w:val="28"/>
        </w:rPr>
        <w:t>是否在智慧財產權判決分類中帶來額外分類增益。</w:t>
      </w:r>
    </w:p>
    <w:p w14:paraId="53656871"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w:t>
      </w:r>
      <w:r w:rsidRPr="00797CD2">
        <w:rPr>
          <w:rFonts w:cs="Times New Roman"/>
          <w:szCs w:val="28"/>
        </w:rPr>
        <w:lastRenderedPageBreak/>
        <w:t>模型是否有效。</w:t>
      </w:r>
    </w:p>
    <w:p w14:paraId="51E9230F" w14:textId="7777777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4F70FB" w:rsidRDefault="00461938"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1.3 </w:t>
      </w:r>
      <w:r w:rsidR="005946D3" w:rsidRPr="004F70FB">
        <w:rPr>
          <w:rFonts w:ascii="Times New Roman" w:eastAsia="標楷體" w:hAnsi="Times New Roman" w:cs="Times New Roman"/>
          <w:szCs w:val="28"/>
        </w:rPr>
        <w:t>研究問題</w:t>
      </w:r>
    </w:p>
    <w:p w14:paraId="3A07EEBA"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5D5E28D0" w14:textId="77777777"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0050AC34" w14:textId="77777777" w:rsidR="005946D3" w:rsidRPr="00797CD2" w:rsidRDefault="00F8664F" w:rsidP="0004071A">
      <w:pPr>
        <w:spacing w:line="276" w:lineRule="auto"/>
        <w:jc w:val="left"/>
        <w:rPr>
          <w:rFonts w:cs="Times New Roman"/>
        </w:rPr>
      </w:pPr>
      <w:r>
        <w:rPr>
          <w:rFonts w:cs="Times New Roman" w:hint="eastAsia"/>
        </w:rPr>
        <w:t>問題二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w:t>
      </w:r>
      <w:r w:rsidR="001E5412">
        <w:rPr>
          <w:rFonts w:cs="Times New Roman"/>
        </w:rPr>
        <w:t>相較於</w:t>
      </w:r>
      <w:r w:rsidR="001E5412">
        <w:rPr>
          <w:rFonts w:cs="Times New Roman"/>
        </w:rPr>
        <w:t xml:space="preserve"> Chi-square + SVM </w:t>
      </w:r>
      <w:r w:rsidR="001E5412">
        <w:rPr>
          <w:rFonts w:cs="Times New Roman"/>
        </w:rPr>
        <w:t>提升分類表現</w:t>
      </w:r>
      <w:r w:rsidR="005946D3" w:rsidRPr="00797CD2">
        <w:rPr>
          <w:rFonts w:cs="Times New Roman"/>
        </w:rPr>
        <w:t>？</w:t>
      </w:r>
    </w:p>
    <w:p w14:paraId="31EAE4F0" w14:textId="77777777" w:rsidR="005946D3" w:rsidRPr="00797CD2" w:rsidRDefault="00F8664F" w:rsidP="0004071A">
      <w:pPr>
        <w:spacing w:line="276" w:lineRule="auto"/>
        <w:jc w:val="left"/>
        <w:rPr>
          <w:rFonts w:cs="Times New Roman"/>
        </w:rPr>
      </w:pPr>
      <w:r>
        <w:rPr>
          <w:rFonts w:cs="Times New Roman" w:hint="eastAsia"/>
        </w:rPr>
        <w:t>問題三</w:t>
      </w:r>
      <w:r w:rsidR="005946D3" w:rsidRPr="00797CD2">
        <w:rPr>
          <w:rFonts w:cs="Times New Roman"/>
        </w:rPr>
        <w:t>：不同案件類型下，較適合的文字特徵表示與模型流程是否有所不同？</w:t>
      </w:r>
    </w:p>
    <w:p w14:paraId="1B5D9ED0" w14:textId="77777777" w:rsidR="00925402" w:rsidRPr="00797CD2" w:rsidRDefault="00F8664F" w:rsidP="0004071A">
      <w:pPr>
        <w:spacing w:line="276" w:lineRule="auto"/>
        <w:jc w:val="left"/>
        <w:rPr>
          <w:rFonts w:cs="Times New Roman"/>
        </w:rPr>
      </w:pPr>
      <w:r>
        <w:rPr>
          <w:rFonts w:cs="Times New Roman" w:hint="eastAsia"/>
        </w:rPr>
        <w:t>問題四</w:t>
      </w:r>
      <w:r w:rsidR="005946D3" w:rsidRPr="00797CD2">
        <w:rPr>
          <w:rFonts w:cs="Times New Roman"/>
        </w:rPr>
        <w:t>：在裁判結果類別不平衡的情況下，模型是否能有效辨識敗訴、部分勝訴與勝訴三類結果？</w:t>
      </w:r>
    </w:p>
    <w:p w14:paraId="71A24855" w14:textId="77777777" w:rsidR="005946D3" w:rsidRPr="004F70FB" w:rsidRDefault="005946D3"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1.4 </w:t>
      </w:r>
      <w:r w:rsidR="00133AB4" w:rsidRPr="004F70FB">
        <w:rPr>
          <w:rFonts w:ascii="Times New Roman" w:eastAsia="標楷體" w:hAnsi="Times New Roman" w:cs="Times New Roman"/>
          <w:szCs w:val="28"/>
        </w:rPr>
        <w:t>研究定位與論文架構</w:t>
      </w:r>
    </w:p>
    <w:p w14:paraId="79BDDC9C" w14:textId="77777777" w:rsidR="00133AB4" w:rsidRPr="00133AB4" w:rsidRDefault="00133AB4" w:rsidP="00133AB4">
      <w:pPr>
        <w:spacing w:line="276" w:lineRule="auto"/>
        <w:jc w:val="left"/>
        <w:rPr>
          <w:rFonts w:cs="Times New Roman"/>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w:t>
      </w:r>
      <w:r w:rsidR="001E5412">
        <w:rPr>
          <w:rFonts w:cs="Times New Roman" w:hint="eastAsia"/>
        </w:rPr>
        <w:t>Chi-square + MNIR + SVM</w:t>
      </w:r>
      <w:r w:rsidRPr="00133AB4">
        <w:rPr>
          <w:rFonts w:cs="Times New Roman" w:hint="eastAsia"/>
        </w:rPr>
        <w:t xml:space="preserve">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03C55712" w14:textId="77777777"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460A69C0"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1887C172" w14:textId="77777777"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2B14EBF6"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CAD0306"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7459E20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對照流程之</w:t>
      </w:r>
      <w:r w:rsidRPr="00797CD2">
        <w:rPr>
          <w:rFonts w:cs="Times New Roman"/>
          <w:szCs w:val="28"/>
        </w:rPr>
        <w:t>研究定位。</w:t>
      </w:r>
    </w:p>
    <w:p w14:paraId="3741397A"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5C46DECD" w14:textId="77777777"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25DE446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5AF1F1E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0EDA6C1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C7145CE" w14:textId="77777777" w:rsidR="00564795"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508FEA6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w:t>
      </w:r>
    </w:p>
    <w:p w14:paraId="3C20EB0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55E460ED"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35673C97" w14:textId="77777777"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w:t>
      </w:r>
      <w:r w:rsidRPr="008C3417">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548C3430"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21BAEC4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本研究因此不預設單一特徵表示必然最佳，而是比較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023A4AFF" w14:textId="7777777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1D087D" w:rsidRDefault="00564795" w:rsidP="001D087D">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w:t>
      </w:r>
      <w:r w:rsidR="0063468A" w:rsidRPr="0063468A">
        <w:rPr>
          <w:rFonts w:cs="Times New Roman" w:hint="eastAsia"/>
          <w:szCs w:val="28"/>
        </w:rPr>
        <w:lastRenderedPageBreak/>
        <w:t>面可能較為有限，但通常較容易搭配特徵權重或特徵重要性分析，說明模型在預測時較依賴哪些資訊。例如，</w:t>
      </w:r>
      <w:r w:rsidR="0063468A" w:rsidRPr="0063468A">
        <w:rPr>
          <w:rFonts w:cs="Times New Roman" w:hint="eastAsia"/>
          <w:szCs w:val="28"/>
        </w:rPr>
        <w:t>Hsieh et al.</w:t>
      </w:r>
      <w:r w:rsidR="0063468A" w:rsidRPr="0063468A">
        <w:rPr>
          <w:rFonts w:cs="Times New Roman" w:hint="eastAsia"/>
          <w:szCs w:val="28"/>
        </w:rPr>
        <w:t>（</w:t>
      </w:r>
      <w:r w:rsidR="0063468A" w:rsidRPr="0063468A">
        <w:rPr>
          <w:rFonts w:cs="Times New Roman" w:hint="eastAsia"/>
          <w:szCs w:val="28"/>
        </w:rPr>
        <w:t>2021</w:t>
      </w:r>
      <w:r w:rsidR="0063468A"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00141ACE">
        <w:rPr>
          <w:rFonts w:cs="Times New Roman"/>
          <w:szCs w:val="28"/>
        </w:rPr>
        <w:t xml:space="preserve"> </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386B407B" w14:textId="77777777" w:rsidR="00564795" w:rsidRPr="004F70FB"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2.5 </w:t>
      </w:r>
      <w:r w:rsidR="00564795" w:rsidRPr="004F70FB">
        <w:rPr>
          <w:rFonts w:ascii="Times New Roman" w:eastAsia="標楷體" w:hAnsi="Times New Roman" w:cs="Times New Roman"/>
          <w:szCs w:val="28"/>
        </w:rPr>
        <w:t xml:space="preserve">MNIR </w:t>
      </w:r>
      <w:r w:rsidR="00564795" w:rsidRPr="004F70FB">
        <w:rPr>
          <w:rFonts w:ascii="Times New Roman" w:eastAsia="標楷體" w:hAnsi="Times New Roman" w:cs="Times New Roman"/>
          <w:szCs w:val="28"/>
        </w:rPr>
        <w:t>監督式特徵轉換與本研究定位</w:t>
      </w:r>
    </w:p>
    <w:p w14:paraId="0595884D" w14:textId="77777777"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1D087D" w:rsidRDefault="00564795" w:rsidP="001D087D">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r w:rsidR="00737C2E" w:rsidRPr="00797CD2">
        <w:rPr>
          <w:rFonts w:cs="Times New Roman"/>
        </w:rPr>
        <w:t>更直觀地說，</w:t>
      </w:r>
      <w:r w:rsidR="00737C2E" w:rsidRPr="00797CD2">
        <w:rPr>
          <w:rFonts w:cs="Times New Roman"/>
        </w:rPr>
        <w:t xml:space="preserve">MNIR </w:t>
      </w:r>
      <w:r w:rsidR="00737C2E" w:rsidRPr="00797CD2">
        <w:rPr>
          <w:rFonts w:cs="Times New Roman"/>
        </w:rPr>
        <w:t>可理解為「用裁判結果反推詞彙方向，再將原本高維的文字特徵壓縮成較低維的分類訊號」。一般文字分類模型多是以詞彙特徵預測裁判結果，也就是由文字走向結果；</w:t>
      </w:r>
      <w:r w:rsidR="00737C2E" w:rsidRPr="00797CD2">
        <w:rPr>
          <w:rFonts w:cs="Times New Roman"/>
        </w:rPr>
        <w:t xml:space="preserve">MNIR </w:t>
      </w:r>
      <w:r w:rsidR="00737C2E" w:rsidRPr="00797CD2">
        <w:rPr>
          <w:rFonts w:cs="Times New Roman"/>
        </w:rPr>
        <w:t>則反過來觀察在不同裁判結果下，哪些詞彙分布方向較具有差異，再利用這些方向形成低維的充分縮減分數。因此，</w:t>
      </w:r>
      <w:r w:rsidR="00737C2E" w:rsidRPr="00797CD2">
        <w:rPr>
          <w:rFonts w:cs="Times New Roman"/>
        </w:rPr>
        <w:t xml:space="preserve">MNIR </w:t>
      </w:r>
      <w:r w:rsidR="00737C2E" w:rsidRPr="00797CD2">
        <w:rPr>
          <w:rFonts w:cs="Times New Roman"/>
        </w:rPr>
        <w:t>的重點不只是減少特徵數量，而是利用裁判結果標籤資訊，萃取與分類任務較相關的文本方向。</w:t>
      </w: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w:t>
      </w:r>
      <w:r w:rsidRPr="00797CD2">
        <w:rPr>
          <w:rFonts w:cs="Times New Roman"/>
          <w:szCs w:val="28"/>
        </w:rPr>
        <w:lastRenderedPageBreak/>
        <w:t>別是在本研究已先透過卡方統計量進行特徵選擇的情況下，高關聯詞彙可能已被保留於稀疏文字特徵中。此時，進一步進行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94EA59D" w14:textId="77777777"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w:t>
      </w:r>
      <w:r w:rsidR="001E5412">
        <w:rPr>
          <w:rFonts w:cs="Times New Roman"/>
          <w:szCs w:val="28"/>
        </w:rPr>
        <w:t>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293427FE" w14:textId="77777777" w:rsidR="00564795" w:rsidRPr="004F70FB" w:rsidRDefault="00564795"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2.6 </w:t>
      </w:r>
      <w:r w:rsidRPr="004F70FB">
        <w:rPr>
          <w:rFonts w:ascii="Times New Roman" w:eastAsia="標楷體" w:hAnsi="Times New Roman" w:cs="Times New Roman"/>
          <w:szCs w:val="28"/>
        </w:rPr>
        <w:t>總結與研究缺口</w:t>
      </w:r>
    </w:p>
    <w:p w14:paraId="50EEF857" w14:textId="77777777" w:rsidR="005921D2" w:rsidRDefault="00564795" w:rsidP="0004071A">
      <w:pPr>
        <w:spacing w:line="276" w:lineRule="auto"/>
        <w:outlineLvl w:val="0"/>
        <w:rPr>
          <w:rFonts w:cs="Times New Roman"/>
          <w:szCs w:val="28"/>
        </w:rPr>
      </w:pPr>
      <w:r w:rsidRPr="00797CD2">
        <w:rPr>
          <w:rFonts w:cs="Times New Roman"/>
          <w:szCs w:val="28"/>
        </w:rPr>
        <w:t>綜合上述文獻，法律文本探勘與判決預測研究已逐漸從傳統法條釋義與個案分析，</w:t>
      </w:r>
      <w:r w:rsidR="00854A38">
        <w:rPr>
          <w:rFonts w:cs="Times New Roman" w:hint="eastAsia"/>
          <w:szCs w:val="28"/>
        </w:rPr>
        <w:t>延伸至</w:t>
      </w:r>
      <w:r w:rsidRPr="00797CD2">
        <w:rPr>
          <w:rFonts w:cs="Times New Roman"/>
          <w:szCs w:val="28"/>
        </w:rPr>
        <w:t>以資料與模型為基礎的實證分析。</w:t>
      </w:r>
      <w:r w:rsidR="00E14183" w:rsidRPr="00E14183">
        <w:rPr>
          <w:rFonts w:cs="Times New Roman"/>
          <w:szCs w:val="28"/>
        </w:rPr>
        <w:t>既有研究中，部分判決預測任務採用二元結果設定，例如預測歐洲人權法院案件是否違反公約條文，或預測美國專利侵權案件中專利權人與被控侵權方何者勝訴</w:t>
      </w:r>
      <w:r w:rsidRPr="00797CD2">
        <w:rPr>
          <w:rFonts w:cs="Times New Roman"/>
          <w:szCs w:val="28"/>
        </w:rPr>
        <w:t>（</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w:t>
      </w:r>
      <w:r w:rsidR="005921D2" w:rsidRPr="005921D2">
        <w:rPr>
          <w:rFonts w:cs="Times New Roman"/>
          <w:szCs w:val="28"/>
        </w:rPr>
        <w:t>因此，法律判決預測並不限於單一二元分類形式，而會隨法院制度、案件領域與研究目的採取不同的分類設定。</w:t>
      </w:r>
    </w:p>
    <w:p w14:paraId="7AB9FCDD" w14:textId="77777777" w:rsidR="001D087D" w:rsidRPr="001D087D" w:rsidRDefault="005921D2" w:rsidP="001D087D">
      <w:pPr>
        <w:spacing w:line="276" w:lineRule="auto"/>
        <w:outlineLvl w:val="0"/>
        <w:rPr>
          <w:rFonts w:cs="Times New Roman"/>
          <w:szCs w:val="28"/>
        </w:rPr>
      </w:pPr>
      <w:r w:rsidRPr="005921D2">
        <w:rPr>
          <w:rFonts w:cs="Times New Roman"/>
          <w:szCs w:val="28"/>
        </w:rPr>
        <w:t>在文字特徵與模型方法方面，既有研究採用的技術亦有所不同，包括詞袋模型、</w:t>
      </w:r>
      <w:r w:rsidRPr="005921D2">
        <w:rPr>
          <w:rFonts w:cs="Times New Roman"/>
          <w:szCs w:val="28"/>
        </w:rPr>
        <w:t>TF-IDF</w:t>
      </w:r>
      <w:r w:rsidRPr="005921D2">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Pr>
          <w:rFonts w:cs="Times New Roman" w:hint="eastAsia"/>
          <w:szCs w:val="28"/>
        </w:rPr>
        <w:t>而</w:t>
      </w:r>
      <w:r w:rsidR="001D087D" w:rsidRPr="001D087D">
        <w:rPr>
          <w:rFonts w:cs="Times New Roman" w:hint="eastAsia"/>
          <w:szCs w:val="28"/>
        </w:rPr>
        <w:t>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97CD2" w:rsidRDefault="001D087D" w:rsidP="001D087D">
      <w:pPr>
        <w:spacing w:after="0" w:line="276" w:lineRule="auto"/>
        <w:outlineLvl w:val="0"/>
        <w:rPr>
          <w:rFonts w:cs="Times New Roman"/>
          <w:sz w:val="28"/>
          <w:szCs w:val="28"/>
        </w:rPr>
      </w:pPr>
      <w:r w:rsidRPr="001D087D">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1D087D">
        <w:rPr>
          <w:rFonts w:cs="Times New Roman" w:hint="eastAsia"/>
          <w:szCs w:val="28"/>
        </w:rPr>
        <w:t xml:space="preserve"> </w:t>
      </w:r>
      <w:proofErr w:type="spellStart"/>
      <w:r w:rsidRPr="001D087D">
        <w:rPr>
          <w:rFonts w:cs="Times New Roman" w:hint="eastAsia"/>
          <w:szCs w:val="28"/>
        </w:rPr>
        <w:t>BoW</w:t>
      </w:r>
      <w:proofErr w:type="spellEnd"/>
      <w:r w:rsidRPr="001D087D">
        <w:rPr>
          <w:rFonts w:cs="Times New Roman" w:hint="eastAsia"/>
          <w:szCs w:val="28"/>
        </w:rPr>
        <w:t>、</w:t>
      </w:r>
      <w:r w:rsidRPr="001D087D">
        <w:rPr>
          <w:rFonts w:cs="Times New Roman" w:hint="eastAsia"/>
          <w:szCs w:val="28"/>
        </w:rPr>
        <w:t xml:space="preserve">TF </w:t>
      </w:r>
      <w:r w:rsidRPr="001D087D">
        <w:rPr>
          <w:rFonts w:cs="Times New Roman" w:hint="eastAsia"/>
          <w:szCs w:val="28"/>
        </w:rPr>
        <w:t>與</w:t>
      </w:r>
      <w:r w:rsidRPr="001D087D">
        <w:rPr>
          <w:rFonts w:cs="Times New Roman" w:hint="eastAsia"/>
          <w:szCs w:val="28"/>
        </w:rPr>
        <w:t xml:space="preserve"> TF-IDF </w:t>
      </w:r>
      <w:r w:rsidRPr="001D087D">
        <w:rPr>
          <w:rFonts w:cs="Times New Roman" w:hint="eastAsia"/>
          <w:szCs w:val="28"/>
        </w:rPr>
        <w:t>三種方法；在模型流程方面，則比較</w:t>
      </w:r>
      <w:r w:rsidRPr="001D087D">
        <w:rPr>
          <w:rFonts w:cs="Times New Roman" w:hint="eastAsia"/>
          <w:szCs w:val="28"/>
        </w:rPr>
        <w:t xml:space="preserve"> </w:t>
      </w:r>
      <w:r w:rsidR="001E5412">
        <w:rPr>
          <w:rFonts w:cs="Times New Roman" w:hint="eastAsia"/>
          <w:szCs w:val="28"/>
        </w:rPr>
        <w:t>Chi-square + MNIR + SVM</w:t>
      </w:r>
      <w:r w:rsidRPr="001D087D">
        <w:rPr>
          <w:rFonts w:cs="Times New Roman" w:hint="eastAsia"/>
          <w:szCs w:val="28"/>
        </w:rPr>
        <w:t xml:space="preserve"> </w:t>
      </w:r>
      <w:r w:rsidRPr="001D087D">
        <w:rPr>
          <w:rFonts w:cs="Times New Roman" w:hint="eastAsia"/>
          <w:szCs w:val="28"/>
        </w:rPr>
        <w:t>與</w:t>
      </w:r>
      <w:r w:rsidRPr="001D087D">
        <w:rPr>
          <w:rFonts w:cs="Times New Roman" w:hint="eastAsia"/>
          <w:szCs w:val="28"/>
        </w:rPr>
        <w:t xml:space="preserve"> Chi-square + SVM</w:t>
      </w:r>
      <w:r w:rsidRPr="001D087D">
        <w:rPr>
          <w:rFonts w:cs="Times New Roman" w:hint="eastAsia"/>
          <w:szCs w:val="28"/>
        </w:rPr>
        <w:t>。前者先以卡方統計量進行特徵選擇，再透過</w:t>
      </w:r>
      <w:r w:rsidRPr="001D087D">
        <w:rPr>
          <w:rFonts w:cs="Times New Roman" w:hint="eastAsia"/>
          <w:szCs w:val="28"/>
        </w:rPr>
        <w:t xml:space="preserve"> MNIR </w:t>
      </w:r>
      <w:r w:rsidRPr="001D087D">
        <w:rPr>
          <w:rFonts w:cs="Times New Roman" w:hint="eastAsia"/>
          <w:szCs w:val="28"/>
        </w:rPr>
        <w:t>將高維文字特徵轉換為較低維的監督式特徵，最後以</w:t>
      </w:r>
      <w:r w:rsidRPr="001D087D">
        <w:rPr>
          <w:rFonts w:cs="Times New Roman" w:hint="eastAsia"/>
          <w:szCs w:val="28"/>
        </w:rPr>
        <w:t xml:space="preserve"> SVM </w:t>
      </w:r>
      <w:r w:rsidRPr="001D087D">
        <w:rPr>
          <w:rFonts w:cs="Times New Roman" w:hint="eastAsia"/>
          <w:szCs w:val="28"/>
        </w:rPr>
        <w:t>進行分類；後者則直接以卡方篩選後的稀疏文字特徵訓練</w:t>
      </w:r>
      <w:r w:rsidRPr="001D087D">
        <w:rPr>
          <w:rFonts w:cs="Times New Roman" w:hint="eastAsia"/>
          <w:szCs w:val="28"/>
        </w:rPr>
        <w:t xml:space="preserve"> SVM</w:t>
      </w:r>
      <w:r w:rsidRPr="001D087D">
        <w:rPr>
          <w:rFonts w:cs="Times New Roman" w:hint="eastAsia"/>
          <w:szCs w:val="28"/>
        </w:rPr>
        <w:t>。</w:t>
      </w:r>
      <w:r w:rsidR="00CC5EA4" w:rsidRPr="00797CD2">
        <w:rPr>
          <w:rFonts w:cs="Times New Roman"/>
          <w:szCs w:val="28"/>
        </w:rPr>
        <w:br w:type="page"/>
      </w:r>
    </w:p>
    <w:p w14:paraId="03C5FF62" w14:textId="77777777" w:rsidR="008613E4" w:rsidRPr="00797CD2" w:rsidRDefault="0013551A"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5DE3088C" w14:textId="77777777" w:rsidR="00E81A55" w:rsidRPr="00797CD2" w:rsidRDefault="00E81A55" w:rsidP="004F70FB">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69CBDAAB" w14:textId="77777777" w:rsidR="00E81A55" w:rsidRPr="00797CD2" w:rsidRDefault="00E81A55" w:rsidP="0094324E">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001E541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4C90BCF8" w14:textId="77777777" w:rsidR="00E81A55" w:rsidRPr="00797CD2" w:rsidRDefault="00E81A55" w:rsidP="0004071A">
      <w:pPr>
        <w:spacing w:line="276" w:lineRule="auto"/>
        <w:outlineLvl w:val="0"/>
        <w:rPr>
          <w:rFonts w:cs="Times New Roman"/>
          <w:szCs w:val="28"/>
        </w:rPr>
      </w:pPr>
      <w:r w:rsidRPr="00797CD2">
        <w:rPr>
          <w:rFonts w:cs="Times New Roman"/>
          <w:szCs w:val="28"/>
        </w:rPr>
        <w:t>研究流程可概括如下：</w:t>
      </w:r>
    </w:p>
    <w:p w14:paraId="67AE50AE" w14:textId="77777777" w:rsidR="002D42A8" w:rsidRDefault="00E81A55" w:rsidP="006E7085">
      <w:pPr>
        <w:keepNext/>
        <w:keepLines/>
        <w:spacing w:before="80" w:after="80" w:line="276" w:lineRule="auto"/>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5D70AD" w:rsidRDefault="002D42A8"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3-1 </w:t>
      </w:r>
      <w:r w:rsidRPr="005D70AD">
        <w:rPr>
          <w:rFonts w:cs="Times New Roman" w:hint="eastAsia"/>
          <w:b/>
          <w:sz w:val="22"/>
          <w:szCs w:val="22"/>
        </w:rPr>
        <w:t>研究流程</w:t>
      </w:r>
    </w:p>
    <w:p w14:paraId="0BC5E570" w14:textId="77777777" w:rsidR="000E77F6" w:rsidRPr="00797CD2" w:rsidRDefault="000E77F6" w:rsidP="0004071A">
      <w:pPr>
        <w:spacing w:before="80" w:after="80" w:line="276" w:lineRule="auto"/>
        <w:jc w:val="center"/>
        <w:outlineLvl w:val="0"/>
        <w:rPr>
          <w:rFonts w:cs="Times New Roman"/>
          <w:szCs w:val="28"/>
        </w:rPr>
      </w:pPr>
    </w:p>
    <w:p w14:paraId="41FFA54C" w14:textId="77777777" w:rsidR="00B66EDF" w:rsidRPr="00797CD2" w:rsidRDefault="00B66EDF"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3.2 </w:t>
      </w:r>
      <w:r w:rsidRPr="004F70FB">
        <w:rPr>
          <w:rFonts w:ascii="Times New Roman" w:eastAsia="標楷體" w:hAnsi="Times New Roman" w:cs="Times New Roman"/>
          <w:szCs w:val="28"/>
        </w:rPr>
        <w:t>資料獲取與前</w:t>
      </w:r>
      <w:r w:rsidRPr="00797CD2">
        <w:rPr>
          <w:rFonts w:ascii="Times New Roman" w:eastAsia="標楷體" w:hAnsi="Times New Roman" w:cs="Times New Roman"/>
          <w:szCs w:val="28"/>
        </w:rPr>
        <w:t>處理</w:t>
      </w:r>
    </w:p>
    <w:p w14:paraId="07752383" w14:textId="026ECBEF" w:rsidR="00E81A55" w:rsidRPr="00797CD2" w:rsidRDefault="00D60AE9" w:rsidP="0004071A">
      <w:pPr>
        <w:spacing w:before="120" w:after="60" w:line="276" w:lineRule="auto"/>
        <w:rPr>
          <w:rFonts w:cs="Times New Roman"/>
          <w:szCs w:val="28"/>
        </w:rPr>
      </w:pPr>
      <w:r w:rsidRPr="00D60AE9">
        <w:rPr>
          <w:rFonts w:cs="Times New Roman"/>
          <w:szCs w:val="28"/>
        </w:rPr>
        <w:t>本研究資料來自司法院資料開放平台，蒐集期間為</w:t>
      </w:r>
      <w:r w:rsidRPr="00D60AE9">
        <w:rPr>
          <w:rFonts w:cs="Times New Roman"/>
          <w:szCs w:val="28"/>
        </w:rPr>
        <w:t>1996</w:t>
      </w:r>
      <w:r w:rsidR="00141ACE">
        <w:rPr>
          <w:rFonts w:cs="Times New Roman"/>
          <w:szCs w:val="28"/>
        </w:rPr>
        <w:t xml:space="preserve"> </w:t>
      </w:r>
      <w:r w:rsidRPr="00D60AE9">
        <w:rPr>
          <w:rFonts w:cs="Times New Roman"/>
          <w:szCs w:val="28"/>
        </w:rPr>
        <w:t>年</w:t>
      </w:r>
      <w:r w:rsidRPr="00D60AE9">
        <w:rPr>
          <w:rFonts w:cs="Times New Roman"/>
          <w:szCs w:val="28"/>
        </w:rPr>
        <w:t>1</w:t>
      </w:r>
      <w:r w:rsidR="00141ACE">
        <w:rPr>
          <w:rFonts w:cs="Times New Roman"/>
          <w:szCs w:val="28"/>
        </w:rPr>
        <w:t xml:space="preserve"> </w:t>
      </w:r>
      <w:r w:rsidRPr="00D60AE9">
        <w:rPr>
          <w:rFonts w:cs="Times New Roman"/>
          <w:szCs w:val="28"/>
        </w:rPr>
        <w:t>月至</w:t>
      </w:r>
      <w:r w:rsidRPr="00D60AE9">
        <w:rPr>
          <w:rFonts w:cs="Times New Roman"/>
          <w:szCs w:val="28"/>
        </w:rPr>
        <w:t>2024</w:t>
      </w:r>
      <w:r w:rsidR="00141ACE">
        <w:rPr>
          <w:rFonts w:cs="Times New Roman"/>
          <w:szCs w:val="28"/>
        </w:rPr>
        <w:t xml:space="preserve"> </w:t>
      </w:r>
      <w:r w:rsidRPr="00D60AE9">
        <w:rPr>
          <w:rFonts w:cs="Times New Roman"/>
          <w:szCs w:val="28"/>
        </w:rPr>
        <w:t>年</w:t>
      </w:r>
      <w:r w:rsidRPr="00D60AE9">
        <w:rPr>
          <w:rFonts w:cs="Times New Roman"/>
          <w:szCs w:val="28"/>
        </w:rPr>
        <w:t>12</w:t>
      </w:r>
      <w:r w:rsidR="00141ACE">
        <w:rPr>
          <w:rFonts w:cs="Times New Roman"/>
          <w:szCs w:val="28"/>
        </w:rPr>
        <w:t xml:space="preserve"> </w:t>
      </w:r>
      <w:r w:rsidRPr="00D60AE9">
        <w:rPr>
          <w:rFonts w:cs="Times New Roman"/>
          <w:szCs w:val="28"/>
        </w:rPr>
        <w:t>月，涵蓋資料蒐集當時平台可取得的全部裁判書資料。</w:t>
      </w:r>
      <w:r>
        <w:rPr>
          <w:rFonts w:cs="Times New Roman" w:hint="eastAsia"/>
          <w:szCs w:val="28"/>
        </w:rPr>
        <w:t>並</w:t>
      </w:r>
      <w:r w:rsidR="00E81A55" w:rsidRPr="00797CD2">
        <w:rPr>
          <w:rFonts w:cs="Times New Roman"/>
          <w:szCs w:val="28"/>
        </w:rPr>
        <w:t>使用</w:t>
      </w:r>
      <w:r w:rsidR="00E81A55" w:rsidRPr="00797CD2">
        <w:rPr>
          <w:rFonts w:cs="Times New Roman"/>
          <w:szCs w:val="28"/>
        </w:rPr>
        <w:t xml:space="preserve"> Python </w:t>
      </w:r>
      <w:r w:rsidR="00E81A55" w:rsidRPr="00797CD2">
        <w:rPr>
          <w:rFonts w:cs="Times New Roman"/>
          <w:szCs w:val="28"/>
        </w:rPr>
        <w:t>執行自動化資料下載，取得裁判書壓縮檔後，再呼叫</w:t>
      </w:r>
      <w:r w:rsidR="00E81A55" w:rsidRPr="00797CD2">
        <w:rPr>
          <w:rFonts w:cs="Times New Roman"/>
          <w:szCs w:val="28"/>
        </w:rPr>
        <w:t xml:space="preserve"> 7-Zip </w:t>
      </w:r>
      <w:r w:rsidR="00E81A55"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00E81A55" w:rsidRPr="00797CD2">
        <w:rPr>
          <w:rFonts w:cs="Times New Roman"/>
          <w:szCs w:val="28"/>
        </w:rPr>
        <w:t>。</w:t>
      </w:r>
    </w:p>
    <w:p w14:paraId="33E01655"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36C58822" w14:textId="77777777" w:rsidR="00925402" w:rsidRPr="005D70AD" w:rsidRDefault="00461938" w:rsidP="0004071A">
      <w:pPr>
        <w:keepNext/>
        <w:keepLines/>
        <w:spacing w:before="120" w:after="60" w:line="276" w:lineRule="auto"/>
        <w:jc w:val="center"/>
        <w:rPr>
          <w:rFonts w:cs="Times New Roman"/>
          <w:sz w:val="28"/>
          <w:szCs w:val="28"/>
        </w:rPr>
      </w:pPr>
      <w:r w:rsidRPr="005D70AD">
        <w:rPr>
          <w:rFonts w:cs="Times New Roman"/>
          <w:b/>
          <w:sz w:val="22"/>
          <w:szCs w:val="22"/>
        </w:rPr>
        <w:t>表</w:t>
      </w:r>
      <w:r w:rsidRPr="005D70AD">
        <w:rPr>
          <w:rFonts w:cs="Times New Roman"/>
          <w:b/>
          <w:sz w:val="22"/>
          <w:szCs w:val="22"/>
        </w:rPr>
        <w:t xml:space="preserve"> 3-1 </w:t>
      </w:r>
      <w:r w:rsidRPr="005D70AD">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97CD2" w14:paraId="4DCC4121" w14:textId="77777777" w:rsidTr="000C3BE1">
        <w:trPr>
          <w:cantSplit/>
        </w:trPr>
        <w:tc>
          <w:tcPr>
            <w:tcW w:w="5228" w:type="dxa"/>
            <w:tcBorders>
              <w:bottom w:val="single" w:sz="2" w:space="0" w:color="000000"/>
            </w:tcBorders>
          </w:tcPr>
          <w:p w14:paraId="53043E3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原始欄位</w:t>
            </w:r>
          </w:p>
        </w:tc>
        <w:tc>
          <w:tcPr>
            <w:tcW w:w="5228" w:type="dxa"/>
            <w:tcBorders>
              <w:bottom w:val="single" w:sz="2" w:space="0" w:color="000000"/>
            </w:tcBorders>
          </w:tcPr>
          <w:p w14:paraId="64D4ABB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欄位說明</w:t>
            </w:r>
          </w:p>
        </w:tc>
      </w:tr>
      <w:tr w:rsidR="00B66EDF" w:rsidRPr="00797CD2" w14:paraId="2BEDF444" w14:textId="77777777" w:rsidTr="000C3BE1">
        <w:trPr>
          <w:cantSplit/>
        </w:trPr>
        <w:tc>
          <w:tcPr>
            <w:tcW w:w="5228" w:type="dxa"/>
            <w:tcBorders>
              <w:bottom w:val="single" w:sz="2" w:space="0" w:color="000000"/>
            </w:tcBorders>
          </w:tcPr>
          <w:p w14:paraId="2FEB6AED"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JID</w:t>
            </w:r>
          </w:p>
        </w:tc>
        <w:tc>
          <w:tcPr>
            <w:tcW w:w="5228" w:type="dxa"/>
            <w:tcBorders>
              <w:bottom w:val="single" w:sz="2" w:space="0" w:color="000000"/>
            </w:tcBorders>
          </w:tcPr>
          <w:p w14:paraId="7571DB10"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案號</w:t>
            </w:r>
          </w:p>
        </w:tc>
      </w:tr>
      <w:tr w:rsidR="00B66EDF" w:rsidRPr="00797CD2" w14:paraId="08D56C8C" w14:textId="77777777" w:rsidTr="000C3BE1">
        <w:trPr>
          <w:cantSplit/>
        </w:trPr>
        <w:tc>
          <w:tcPr>
            <w:tcW w:w="5228" w:type="dxa"/>
            <w:tcBorders>
              <w:bottom w:val="single" w:sz="2" w:space="0" w:color="000000"/>
            </w:tcBorders>
          </w:tcPr>
          <w:p w14:paraId="62C0AD7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JYEAR</w:t>
            </w:r>
          </w:p>
        </w:tc>
        <w:tc>
          <w:tcPr>
            <w:tcW w:w="5228" w:type="dxa"/>
            <w:tcBorders>
              <w:bottom w:val="single" w:sz="2" w:space="0" w:color="000000"/>
            </w:tcBorders>
          </w:tcPr>
          <w:p w14:paraId="14CC9DF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年度</w:t>
            </w:r>
          </w:p>
        </w:tc>
      </w:tr>
      <w:tr w:rsidR="00B66EDF" w:rsidRPr="00797CD2" w14:paraId="41CDF713" w14:textId="77777777" w:rsidTr="000C3BE1">
        <w:trPr>
          <w:cantSplit/>
        </w:trPr>
        <w:tc>
          <w:tcPr>
            <w:tcW w:w="5228" w:type="dxa"/>
            <w:tcBorders>
              <w:bottom w:val="single" w:sz="2" w:space="0" w:color="000000"/>
            </w:tcBorders>
          </w:tcPr>
          <w:p w14:paraId="7EB1D979"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JCASE</w:t>
            </w:r>
          </w:p>
        </w:tc>
        <w:tc>
          <w:tcPr>
            <w:tcW w:w="5228" w:type="dxa"/>
            <w:tcBorders>
              <w:bottom w:val="single" w:sz="2" w:space="0" w:color="000000"/>
            </w:tcBorders>
          </w:tcPr>
          <w:p w14:paraId="07F0F404"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字別</w:t>
            </w:r>
          </w:p>
        </w:tc>
      </w:tr>
      <w:tr w:rsidR="00B66EDF" w:rsidRPr="00797CD2" w14:paraId="4E0890E0" w14:textId="77777777" w:rsidTr="000C3BE1">
        <w:trPr>
          <w:cantSplit/>
        </w:trPr>
        <w:tc>
          <w:tcPr>
            <w:tcW w:w="5228" w:type="dxa"/>
            <w:tcBorders>
              <w:bottom w:val="single" w:sz="2" w:space="0" w:color="000000"/>
            </w:tcBorders>
          </w:tcPr>
          <w:p w14:paraId="158C618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JNO</w:t>
            </w:r>
          </w:p>
        </w:tc>
        <w:tc>
          <w:tcPr>
            <w:tcW w:w="5228" w:type="dxa"/>
            <w:tcBorders>
              <w:bottom w:val="single" w:sz="2" w:space="0" w:color="000000"/>
            </w:tcBorders>
          </w:tcPr>
          <w:p w14:paraId="458658C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號碼</w:t>
            </w:r>
          </w:p>
        </w:tc>
      </w:tr>
      <w:tr w:rsidR="00B66EDF" w:rsidRPr="00797CD2" w14:paraId="2CFC7C28" w14:textId="77777777" w:rsidTr="000C3BE1">
        <w:trPr>
          <w:cantSplit/>
        </w:trPr>
        <w:tc>
          <w:tcPr>
            <w:tcW w:w="5228" w:type="dxa"/>
            <w:tcBorders>
              <w:bottom w:val="single" w:sz="2" w:space="0" w:color="000000"/>
            </w:tcBorders>
          </w:tcPr>
          <w:p w14:paraId="39AABF43"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JDATE</w:t>
            </w:r>
          </w:p>
        </w:tc>
        <w:tc>
          <w:tcPr>
            <w:tcW w:w="5228" w:type="dxa"/>
            <w:tcBorders>
              <w:bottom w:val="single" w:sz="2" w:space="0" w:color="000000"/>
            </w:tcBorders>
          </w:tcPr>
          <w:p w14:paraId="667837A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裁判日期</w:t>
            </w:r>
          </w:p>
        </w:tc>
      </w:tr>
      <w:tr w:rsidR="00B66EDF" w:rsidRPr="00797CD2" w14:paraId="1DDBC7F3" w14:textId="77777777" w:rsidTr="000C3BE1">
        <w:trPr>
          <w:cantSplit/>
        </w:trPr>
        <w:tc>
          <w:tcPr>
            <w:tcW w:w="5228" w:type="dxa"/>
            <w:tcBorders>
              <w:bottom w:val="single" w:sz="2" w:space="0" w:color="000000"/>
            </w:tcBorders>
          </w:tcPr>
          <w:p w14:paraId="6D33C69F"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JTITLE</w:t>
            </w:r>
          </w:p>
        </w:tc>
        <w:tc>
          <w:tcPr>
            <w:tcW w:w="5228" w:type="dxa"/>
            <w:tcBorders>
              <w:bottom w:val="single" w:sz="2" w:space="0" w:color="000000"/>
            </w:tcBorders>
          </w:tcPr>
          <w:p w14:paraId="7657B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案由</w:t>
            </w:r>
          </w:p>
        </w:tc>
      </w:tr>
      <w:tr w:rsidR="00B66EDF" w:rsidRPr="00797CD2" w14:paraId="14AB1D31" w14:textId="77777777" w:rsidTr="000C3BE1">
        <w:trPr>
          <w:cantSplit/>
          <w:trHeight w:val="143"/>
        </w:trPr>
        <w:tc>
          <w:tcPr>
            <w:tcW w:w="5228" w:type="dxa"/>
            <w:tcBorders>
              <w:bottom w:val="single" w:sz="2" w:space="0" w:color="000000"/>
            </w:tcBorders>
          </w:tcPr>
          <w:p w14:paraId="139268E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JFULL</w:t>
            </w:r>
          </w:p>
        </w:tc>
        <w:tc>
          <w:tcPr>
            <w:tcW w:w="5228" w:type="dxa"/>
            <w:tcBorders>
              <w:bottom w:val="single" w:sz="2" w:space="0" w:color="000000"/>
            </w:tcBorders>
          </w:tcPr>
          <w:p w14:paraId="72CF4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全文</w:t>
            </w:r>
          </w:p>
        </w:tc>
      </w:tr>
      <w:tr w:rsidR="00B66EDF" w:rsidRPr="00797CD2" w14:paraId="34159B63" w14:textId="77777777" w:rsidTr="000C3BE1">
        <w:trPr>
          <w:cantSplit/>
          <w:trHeight w:val="25"/>
        </w:trPr>
        <w:tc>
          <w:tcPr>
            <w:tcW w:w="5228" w:type="dxa"/>
          </w:tcPr>
          <w:p w14:paraId="038BAFDB" w14:textId="77777777"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JPDF</w:t>
            </w:r>
          </w:p>
        </w:tc>
        <w:tc>
          <w:tcPr>
            <w:tcW w:w="5228" w:type="dxa"/>
          </w:tcPr>
          <w:p w14:paraId="20E609E0" w14:textId="6F9237C2"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裁判書</w:t>
            </w:r>
            <w:r w:rsidRPr="005D70AD">
              <w:rPr>
                <w:rFonts w:cs="Times New Roman"/>
                <w:sz w:val="22"/>
                <w:szCs w:val="22"/>
              </w:rPr>
              <w:t>PDF</w:t>
            </w:r>
            <w:r w:rsidR="00141ACE" w:rsidRPr="005D70AD">
              <w:rPr>
                <w:rFonts w:cs="Times New Roman"/>
                <w:sz w:val="22"/>
                <w:szCs w:val="22"/>
              </w:rPr>
              <w:t xml:space="preserve"> </w:t>
            </w:r>
            <w:r w:rsidRPr="005D70AD">
              <w:rPr>
                <w:rFonts w:cs="Times New Roman"/>
                <w:sz w:val="22"/>
                <w:szCs w:val="22"/>
              </w:rPr>
              <w:t>下載連結</w:t>
            </w:r>
          </w:p>
        </w:tc>
      </w:tr>
    </w:tbl>
    <w:p w14:paraId="3BF6E39B" w14:textId="77777777" w:rsidR="00B66EDF" w:rsidRPr="00797CD2" w:rsidRDefault="00B66EDF" w:rsidP="0004071A">
      <w:pPr>
        <w:spacing w:after="0" w:line="276" w:lineRule="auto"/>
        <w:ind w:firstLine="0"/>
        <w:outlineLvl w:val="0"/>
        <w:rPr>
          <w:rFonts w:cs="Times New Roman"/>
          <w:sz w:val="28"/>
          <w:szCs w:val="28"/>
        </w:rPr>
      </w:pPr>
    </w:p>
    <w:p w14:paraId="09868575"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97CD2" w:rsidRDefault="0065092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7A56C04" w14:textId="57720690"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r w:rsidR="00D60AE9">
        <w:rPr>
          <w:rFonts w:cs="Times New Roman" w:hint="eastAsia"/>
          <w:szCs w:val="28"/>
        </w:rPr>
        <w:t>共有</w:t>
      </w:r>
      <w:r w:rsidR="00D60AE9">
        <w:rPr>
          <w:rFonts w:cs="Times New Roman" w:hint="eastAsia"/>
          <w:szCs w:val="28"/>
        </w:rPr>
        <w:t>90,027</w:t>
      </w:r>
      <w:r w:rsidR="00141ACE">
        <w:rPr>
          <w:rFonts w:cs="Times New Roman"/>
          <w:szCs w:val="28"/>
        </w:rPr>
        <w:t xml:space="preserve"> </w:t>
      </w:r>
      <w:r w:rsidR="00D60AE9">
        <w:rPr>
          <w:rFonts w:cs="Times New Roman" w:hint="eastAsia"/>
          <w:szCs w:val="28"/>
        </w:rPr>
        <w:t>篇裁判書檔案。</w:t>
      </w:r>
    </w:p>
    <w:p w14:paraId="202DD3EF"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97CD2" w:rsidRDefault="00E81A55" w:rsidP="00565DC7">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w:t>
      </w:r>
      <w:r w:rsidRPr="00797CD2">
        <w:rPr>
          <w:rFonts w:cs="Times New Roman"/>
          <w:szCs w:val="28"/>
        </w:rPr>
        <w:lastRenderedPageBreak/>
        <w:t>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97CD2" w:rsidRDefault="00BF71D8"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739A7337"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0742FB5F"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2FB21EB0" w14:textId="77777777"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5F502219" w14:textId="77777777"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w:t>
      </w:r>
      <w:r w:rsidRPr="00797CD2">
        <w:rPr>
          <w:rFonts w:cs="Times New Roman"/>
        </w:rPr>
        <w:lastRenderedPageBreak/>
        <w:t>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203902F5"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46333DBB"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36D408C6"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5D70AD" w:rsidRDefault="00BF71D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3-2 </w:t>
      </w:r>
      <w:r w:rsidR="00B16311" w:rsidRPr="005D70AD">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97CD2" w14:paraId="27D313C9" w14:textId="77777777" w:rsidTr="000C3BE1">
        <w:trPr>
          <w:cantSplit/>
        </w:trPr>
        <w:tc>
          <w:tcPr>
            <w:tcW w:w="1523" w:type="dxa"/>
            <w:tcBorders>
              <w:bottom w:val="single" w:sz="2" w:space="0" w:color="000000"/>
            </w:tcBorders>
          </w:tcPr>
          <w:p w14:paraId="56839E5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tcBorders>
              <w:bottom w:val="single" w:sz="2" w:space="0" w:color="000000"/>
            </w:tcBorders>
          </w:tcPr>
          <w:p w14:paraId="125E178C"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tcBorders>
              <w:bottom w:val="single" w:sz="2" w:space="0" w:color="000000"/>
            </w:tcBorders>
          </w:tcPr>
          <w:p w14:paraId="3EBA0238"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tcBorders>
              <w:bottom w:val="single" w:sz="2" w:space="0" w:color="000000"/>
            </w:tcBorders>
          </w:tcPr>
          <w:p w14:paraId="00F3E634"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016231F3" w14:textId="77777777" w:rsidTr="000C3BE1">
        <w:trPr>
          <w:cantSplit/>
        </w:trPr>
        <w:tc>
          <w:tcPr>
            <w:tcW w:w="1523" w:type="dxa"/>
            <w:tcBorders>
              <w:bottom w:val="single" w:sz="2" w:space="0" w:color="000000"/>
            </w:tcBorders>
          </w:tcPr>
          <w:p w14:paraId="67AAD70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tcBorders>
              <w:bottom w:val="single" w:sz="2" w:space="0" w:color="000000"/>
            </w:tcBorders>
          </w:tcPr>
          <w:p w14:paraId="2007A75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0F01E4A9" w14:textId="77777777" w:rsidTr="000C3BE1">
        <w:trPr>
          <w:cantSplit/>
        </w:trPr>
        <w:tc>
          <w:tcPr>
            <w:tcW w:w="1523" w:type="dxa"/>
            <w:tcBorders>
              <w:bottom w:val="single" w:sz="2" w:space="0" w:color="000000"/>
            </w:tcBorders>
          </w:tcPr>
          <w:p w14:paraId="2F22E7C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tcBorders>
              <w:bottom w:val="single" w:sz="2" w:space="0" w:color="000000"/>
            </w:tcBorders>
          </w:tcPr>
          <w:p w14:paraId="6921C4F5"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72B129BE" w14:textId="77777777" w:rsidTr="000C3BE1">
        <w:trPr>
          <w:cantSplit/>
        </w:trPr>
        <w:tc>
          <w:tcPr>
            <w:tcW w:w="1523" w:type="dxa"/>
            <w:tcBorders>
              <w:bottom w:val="single" w:sz="2" w:space="0" w:color="000000"/>
            </w:tcBorders>
          </w:tcPr>
          <w:p w14:paraId="56ADDD7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tcBorders>
              <w:bottom w:val="single" w:sz="2" w:space="0" w:color="000000"/>
            </w:tcBorders>
          </w:tcPr>
          <w:p w14:paraId="67170A28"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6D77384" w14:textId="77777777" w:rsidTr="000C3BE1">
        <w:trPr>
          <w:cantSplit/>
        </w:trPr>
        <w:tc>
          <w:tcPr>
            <w:tcW w:w="1523" w:type="dxa"/>
          </w:tcPr>
          <w:p w14:paraId="119B5F0E"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tcPr>
          <w:p w14:paraId="109A477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tcPr>
          <w:p w14:paraId="09B4A6F5"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tcPr>
          <w:p w14:paraId="7275A8BE"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32775769" w14:textId="77777777" w:rsidR="00BF71D8" w:rsidRPr="00797CD2" w:rsidRDefault="00BF71D8" w:rsidP="0004071A">
      <w:pPr>
        <w:spacing w:line="276" w:lineRule="auto"/>
        <w:ind w:firstLine="0"/>
        <w:outlineLvl w:val="0"/>
        <w:rPr>
          <w:rFonts w:cs="Times New Roman"/>
        </w:rPr>
      </w:pPr>
    </w:p>
    <w:p w14:paraId="2761236C"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5498BCA0"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97CD2" w:rsidRDefault="00BF71D8" w:rsidP="00FB5D44">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Pr>
          <w:rFonts w:cs="Times New Roman" w:hint="eastAsia"/>
        </w:rPr>
        <w:t>結果</w:t>
      </w:r>
      <w:r w:rsidRPr="00797CD2">
        <w:rPr>
          <w:rFonts w:cs="Times New Roman"/>
        </w:rPr>
        <w:t>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Default="00B94684">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64175BD2" w14:textId="6ED78A0E"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lastRenderedPageBreak/>
        <w:t xml:space="preserve">3.4.3 </w:t>
      </w:r>
      <w:r w:rsidRPr="00797CD2">
        <w:rPr>
          <w:rFonts w:cs="Times New Roman"/>
          <w:b/>
          <w:color w:val="2F5496" w:themeColor="accent1" w:themeShade="BF"/>
          <w:szCs w:val="28"/>
        </w:rPr>
        <w:t>樣本分布</w:t>
      </w:r>
    </w:p>
    <w:p w14:paraId="6DBAB2BA" w14:textId="77777777" w:rsidR="005D70AD" w:rsidRDefault="003240CC" w:rsidP="005D70AD">
      <w:pPr>
        <w:keepNext/>
        <w:keepLines/>
        <w:spacing w:line="276" w:lineRule="auto"/>
        <w:jc w:val="left"/>
        <w:outlineLvl w:val="0"/>
        <w:rPr>
          <w:rFonts w:cs="Times New Roman"/>
        </w:rPr>
      </w:pPr>
      <w:r w:rsidRPr="00797CD2">
        <w:rPr>
          <w:rFonts w:cs="Times New Roman"/>
        </w:rPr>
        <w:t>表</w:t>
      </w:r>
      <w:r w:rsidRPr="00797CD2">
        <w:rPr>
          <w:rFonts w:cs="Times New Roman"/>
        </w:rPr>
        <w:t xml:space="preserve"> 3-3 </w:t>
      </w:r>
      <w:r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6F2A6AA5" w14:textId="5D35A2FD" w:rsidR="006E7085" w:rsidRDefault="00A352CB" w:rsidP="006E7085">
      <w:pPr>
        <w:keepNext/>
        <w:keepLines/>
        <w:spacing w:line="276" w:lineRule="auto"/>
        <w:jc w:val="center"/>
        <w:outlineLvl w:val="0"/>
        <w:rPr>
          <w:rFonts w:cs="Times New Roman"/>
        </w:rPr>
      </w:pPr>
      <w:r w:rsidRPr="00797CD2">
        <w:rPr>
          <w:rFonts w:cs="Times New Roman"/>
          <w:noProof/>
          <w:szCs w:val="28"/>
        </w:rPr>
        <w:drawing>
          <wp:inline distT="0" distB="0" distL="0" distR="0" wp14:anchorId="572194AD" wp14:editId="3E51A716">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3-2 </w:t>
      </w:r>
      <w:r w:rsidRPr="005D70AD">
        <w:rPr>
          <w:rFonts w:cs="Times New Roman" w:hint="eastAsia"/>
          <w:b/>
          <w:sz w:val="22"/>
          <w:szCs w:val="22"/>
        </w:rPr>
        <w:t>案件類型與裁判結果分布圖</w:t>
      </w:r>
    </w:p>
    <w:p w14:paraId="3CD02D32"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3-3 </w:t>
      </w:r>
      <w:r w:rsidRPr="005D70AD">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97CD2" w14:paraId="770111E4" w14:textId="77777777" w:rsidTr="000C3BE1">
        <w:trPr>
          <w:cantSplit/>
        </w:trPr>
        <w:tc>
          <w:tcPr>
            <w:tcW w:w="2127" w:type="dxa"/>
            <w:tcBorders>
              <w:bottom w:val="single" w:sz="2" w:space="0" w:color="000000"/>
            </w:tcBorders>
          </w:tcPr>
          <w:p w14:paraId="1962AF6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資料集</w:t>
            </w:r>
          </w:p>
        </w:tc>
        <w:tc>
          <w:tcPr>
            <w:tcW w:w="1451" w:type="dxa"/>
            <w:tcBorders>
              <w:bottom w:val="single" w:sz="2" w:space="0" w:color="000000"/>
            </w:tcBorders>
          </w:tcPr>
          <w:p w14:paraId="79F0E7B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Lose</w:t>
            </w:r>
          </w:p>
        </w:tc>
        <w:tc>
          <w:tcPr>
            <w:tcW w:w="1859" w:type="dxa"/>
            <w:tcBorders>
              <w:bottom w:val="single" w:sz="2" w:space="0" w:color="000000"/>
            </w:tcBorders>
          </w:tcPr>
          <w:p w14:paraId="29F793F5"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Mixed</w:t>
            </w:r>
          </w:p>
        </w:tc>
        <w:tc>
          <w:tcPr>
            <w:tcW w:w="1799" w:type="dxa"/>
            <w:tcBorders>
              <w:bottom w:val="single" w:sz="2" w:space="0" w:color="000000"/>
            </w:tcBorders>
          </w:tcPr>
          <w:p w14:paraId="19F3E45D"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Win</w:t>
            </w:r>
          </w:p>
        </w:tc>
        <w:tc>
          <w:tcPr>
            <w:tcW w:w="1790" w:type="dxa"/>
            <w:tcBorders>
              <w:bottom w:val="single" w:sz="2" w:space="0" w:color="000000"/>
            </w:tcBorders>
          </w:tcPr>
          <w:p w14:paraId="3C8C8CC4"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合計</w:t>
            </w:r>
          </w:p>
        </w:tc>
      </w:tr>
      <w:tr w:rsidR="00B66EDF" w:rsidRPr="00797CD2" w14:paraId="30A2D009" w14:textId="77777777" w:rsidTr="000C3BE1">
        <w:trPr>
          <w:cantSplit/>
        </w:trPr>
        <w:tc>
          <w:tcPr>
            <w:tcW w:w="2127" w:type="dxa"/>
            <w:tcBorders>
              <w:bottom w:val="single" w:sz="2" w:space="0" w:color="000000"/>
            </w:tcBorders>
          </w:tcPr>
          <w:p w14:paraId="7F185E19"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行政</w:t>
            </w:r>
          </w:p>
        </w:tc>
        <w:tc>
          <w:tcPr>
            <w:tcW w:w="1451" w:type="dxa"/>
            <w:tcBorders>
              <w:bottom w:val="single" w:sz="2" w:space="0" w:color="000000"/>
            </w:tcBorders>
          </w:tcPr>
          <w:p w14:paraId="64DED21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10106</w:t>
            </w:r>
          </w:p>
        </w:tc>
        <w:tc>
          <w:tcPr>
            <w:tcW w:w="1859" w:type="dxa"/>
            <w:tcBorders>
              <w:bottom w:val="single" w:sz="2" w:space="0" w:color="000000"/>
            </w:tcBorders>
          </w:tcPr>
          <w:p w14:paraId="532F145F"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502</w:t>
            </w:r>
          </w:p>
        </w:tc>
        <w:tc>
          <w:tcPr>
            <w:tcW w:w="1799" w:type="dxa"/>
            <w:tcBorders>
              <w:bottom w:val="single" w:sz="2" w:space="0" w:color="000000"/>
            </w:tcBorders>
          </w:tcPr>
          <w:p w14:paraId="502D740D"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911</w:t>
            </w:r>
          </w:p>
        </w:tc>
        <w:tc>
          <w:tcPr>
            <w:tcW w:w="1790" w:type="dxa"/>
            <w:tcBorders>
              <w:bottom w:val="single" w:sz="2" w:space="0" w:color="000000"/>
            </w:tcBorders>
          </w:tcPr>
          <w:p w14:paraId="7AC9F40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11519</w:t>
            </w:r>
          </w:p>
        </w:tc>
      </w:tr>
      <w:tr w:rsidR="00B66EDF" w:rsidRPr="00797CD2" w14:paraId="19270C2A" w14:textId="77777777" w:rsidTr="000C3BE1">
        <w:trPr>
          <w:cantSplit/>
        </w:trPr>
        <w:tc>
          <w:tcPr>
            <w:tcW w:w="2127" w:type="dxa"/>
            <w:tcBorders>
              <w:bottom w:val="single" w:sz="2" w:space="0" w:color="000000"/>
            </w:tcBorders>
          </w:tcPr>
          <w:p w14:paraId="7113C4E7"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民事</w:t>
            </w:r>
          </w:p>
        </w:tc>
        <w:tc>
          <w:tcPr>
            <w:tcW w:w="1451" w:type="dxa"/>
            <w:tcBorders>
              <w:bottom w:val="single" w:sz="2" w:space="0" w:color="000000"/>
            </w:tcBorders>
          </w:tcPr>
          <w:p w14:paraId="1E75D7B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3887</w:t>
            </w:r>
          </w:p>
        </w:tc>
        <w:tc>
          <w:tcPr>
            <w:tcW w:w="1859" w:type="dxa"/>
            <w:tcBorders>
              <w:bottom w:val="single" w:sz="2" w:space="0" w:color="000000"/>
            </w:tcBorders>
          </w:tcPr>
          <w:p w14:paraId="29E2576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1408</w:t>
            </w:r>
          </w:p>
        </w:tc>
        <w:tc>
          <w:tcPr>
            <w:tcW w:w="1799" w:type="dxa"/>
            <w:tcBorders>
              <w:bottom w:val="single" w:sz="2" w:space="0" w:color="000000"/>
            </w:tcBorders>
          </w:tcPr>
          <w:p w14:paraId="6B3F2FC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435</w:t>
            </w:r>
          </w:p>
        </w:tc>
        <w:tc>
          <w:tcPr>
            <w:tcW w:w="1790" w:type="dxa"/>
            <w:tcBorders>
              <w:bottom w:val="single" w:sz="2" w:space="0" w:color="000000"/>
            </w:tcBorders>
          </w:tcPr>
          <w:p w14:paraId="7217E13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5730</w:t>
            </w:r>
          </w:p>
        </w:tc>
      </w:tr>
      <w:tr w:rsidR="00B66EDF" w:rsidRPr="00797CD2" w14:paraId="240F9607" w14:textId="77777777" w:rsidTr="000C3BE1">
        <w:trPr>
          <w:cantSplit/>
        </w:trPr>
        <w:tc>
          <w:tcPr>
            <w:tcW w:w="2127" w:type="dxa"/>
            <w:tcBorders>
              <w:bottom w:val="single" w:sz="2" w:space="0" w:color="000000"/>
            </w:tcBorders>
          </w:tcPr>
          <w:p w14:paraId="0A0A6860"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w:t>
            </w:r>
          </w:p>
        </w:tc>
        <w:tc>
          <w:tcPr>
            <w:tcW w:w="1451" w:type="dxa"/>
            <w:tcBorders>
              <w:bottom w:val="single" w:sz="2" w:space="0" w:color="000000"/>
            </w:tcBorders>
          </w:tcPr>
          <w:p w14:paraId="4C52D86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24552</w:t>
            </w:r>
          </w:p>
        </w:tc>
        <w:tc>
          <w:tcPr>
            <w:tcW w:w="1859" w:type="dxa"/>
            <w:tcBorders>
              <w:bottom w:val="single" w:sz="2" w:space="0" w:color="000000"/>
            </w:tcBorders>
          </w:tcPr>
          <w:p w14:paraId="2145DE96"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80</w:t>
            </w:r>
          </w:p>
        </w:tc>
        <w:tc>
          <w:tcPr>
            <w:tcW w:w="1799" w:type="dxa"/>
            <w:tcBorders>
              <w:bottom w:val="single" w:sz="2" w:space="0" w:color="000000"/>
            </w:tcBorders>
          </w:tcPr>
          <w:p w14:paraId="1078E62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1636</w:t>
            </w:r>
          </w:p>
        </w:tc>
        <w:tc>
          <w:tcPr>
            <w:tcW w:w="1790" w:type="dxa"/>
            <w:tcBorders>
              <w:bottom w:val="single" w:sz="2" w:space="0" w:color="000000"/>
            </w:tcBorders>
          </w:tcPr>
          <w:p w14:paraId="09232358"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26268</w:t>
            </w:r>
          </w:p>
        </w:tc>
      </w:tr>
      <w:tr w:rsidR="00B66EDF" w:rsidRPr="00797CD2" w14:paraId="16477445" w14:textId="77777777" w:rsidTr="000C3BE1">
        <w:trPr>
          <w:cantSplit/>
        </w:trPr>
        <w:tc>
          <w:tcPr>
            <w:tcW w:w="2127" w:type="dxa"/>
            <w:tcBorders>
              <w:bottom w:val="single" w:sz="2" w:space="0" w:color="000000"/>
            </w:tcBorders>
          </w:tcPr>
          <w:p w14:paraId="04FB40B8"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刑事附帶民事</w:t>
            </w:r>
          </w:p>
        </w:tc>
        <w:tc>
          <w:tcPr>
            <w:tcW w:w="1451" w:type="dxa"/>
            <w:tcBorders>
              <w:bottom w:val="single" w:sz="2" w:space="0" w:color="000000"/>
            </w:tcBorders>
          </w:tcPr>
          <w:p w14:paraId="35EE92D5"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748</w:t>
            </w:r>
          </w:p>
        </w:tc>
        <w:tc>
          <w:tcPr>
            <w:tcW w:w="1859" w:type="dxa"/>
            <w:tcBorders>
              <w:bottom w:val="single" w:sz="2" w:space="0" w:color="000000"/>
            </w:tcBorders>
          </w:tcPr>
          <w:p w14:paraId="1C83D3D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1047</w:t>
            </w:r>
          </w:p>
        </w:tc>
        <w:tc>
          <w:tcPr>
            <w:tcW w:w="1799" w:type="dxa"/>
            <w:tcBorders>
              <w:bottom w:val="single" w:sz="2" w:space="0" w:color="000000"/>
            </w:tcBorders>
          </w:tcPr>
          <w:p w14:paraId="0863A10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32</w:t>
            </w:r>
          </w:p>
        </w:tc>
        <w:tc>
          <w:tcPr>
            <w:tcW w:w="1790" w:type="dxa"/>
            <w:tcBorders>
              <w:bottom w:val="single" w:sz="2" w:space="0" w:color="000000"/>
            </w:tcBorders>
          </w:tcPr>
          <w:p w14:paraId="71243D1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1827</w:t>
            </w:r>
          </w:p>
        </w:tc>
      </w:tr>
      <w:tr w:rsidR="00B66EDF" w:rsidRPr="00797CD2" w14:paraId="66F3D9CF" w14:textId="77777777" w:rsidTr="000C3BE1">
        <w:trPr>
          <w:cantSplit/>
        </w:trPr>
        <w:tc>
          <w:tcPr>
            <w:tcW w:w="2127" w:type="dxa"/>
          </w:tcPr>
          <w:p w14:paraId="4E442C72"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合計</w:t>
            </w:r>
          </w:p>
        </w:tc>
        <w:tc>
          <w:tcPr>
            <w:tcW w:w="1451" w:type="dxa"/>
          </w:tcPr>
          <w:p w14:paraId="2869DFC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39293</w:t>
            </w:r>
          </w:p>
        </w:tc>
        <w:tc>
          <w:tcPr>
            <w:tcW w:w="1859" w:type="dxa"/>
          </w:tcPr>
          <w:p w14:paraId="00BB221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3037</w:t>
            </w:r>
          </w:p>
        </w:tc>
        <w:tc>
          <w:tcPr>
            <w:tcW w:w="1799" w:type="dxa"/>
          </w:tcPr>
          <w:p w14:paraId="2616F6A4"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3014</w:t>
            </w:r>
          </w:p>
        </w:tc>
        <w:tc>
          <w:tcPr>
            <w:tcW w:w="1790" w:type="dxa"/>
          </w:tcPr>
          <w:p w14:paraId="5A00ACD9"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45344</w:t>
            </w:r>
          </w:p>
        </w:tc>
      </w:tr>
    </w:tbl>
    <w:p w14:paraId="33F7BB9B" w14:textId="77777777" w:rsidR="001C5C5C" w:rsidRDefault="003240CC" w:rsidP="0004071A">
      <w:pPr>
        <w:spacing w:line="276" w:lineRule="auto"/>
        <w:jc w:val="left"/>
        <w:outlineLvl w:val="0"/>
        <w:rPr>
          <w:rFonts w:cs="Times New Roman"/>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Default="00A352CB" w:rsidP="00565DC7">
      <w:pPr>
        <w:keepNext/>
        <w:keepLines/>
        <w:spacing w:line="276" w:lineRule="auto"/>
        <w:jc w:val="left"/>
        <w:outlineLvl w:val="0"/>
        <w:rPr>
          <w:rFonts w:cs="Times New Roman"/>
          <w:noProof/>
          <w:szCs w:val="28"/>
        </w:rPr>
      </w:pPr>
      <w:r w:rsidRPr="00A352CB">
        <w:rPr>
          <w:rFonts w:cs="Times New Roman"/>
          <w:noProof/>
          <w:szCs w:val="28"/>
        </w:rPr>
        <w:lastRenderedPageBreak/>
        <w:t>值得注意的是，刑事附帶民事案件的樣本數雖低於其他案件類型，但其數量在後期年度區間明顯高於早期。楊智傑（</w:t>
      </w:r>
      <w:r w:rsidRPr="00A352CB">
        <w:rPr>
          <w:rFonts w:cs="Times New Roman"/>
          <w:noProof/>
          <w:szCs w:val="28"/>
        </w:rPr>
        <w:t>2012</w:t>
      </w:r>
      <w:r w:rsidRPr="00A352CB">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Pr>
          <w:rFonts w:cs="Times New Roman" w:hint="eastAsia"/>
          <w:noProof/>
          <w:szCs w:val="28"/>
        </w:rPr>
        <w:t>到</w:t>
      </w:r>
      <w:r w:rsidRPr="00A352CB">
        <w:rPr>
          <w:rFonts w:cs="Times New Roman"/>
          <w:noProof/>
          <w:szCs w:val="28"/>
        </w:rPr>
        <w:t>刑事附帶民事案件數量隨時間增加，尚無法據此確認其增加的具體原因。</w:t>
      </w:r>
    </w:p>
    <w:p w14:paraId="0A7A11B0" w14:textId="77777777" w:rsidR="006E7085" w:rsidRDefault="00A352CB" w:rsidP="00565DC7">
      <w:pPr>
        <w:keepNext/>
        <w:keepLines/>
        <w:spacing w:line="276" w:lineRule="auto"/>
        <w:outlineLvl w:val="0"/>
        <w:rPr>
          <w:rFonts w:cs="Times New Roman"/>
          <w:noProof/>
          <w:szCs w:val="28"/>
        </w:rPr>
      </w:pPr>
      <w:r w:rsidRPr="00797CD2">
        <w:rPr>
          <w:rFonts w:cs="Times New Roman"/>
          <w:noProof/>
          <w:szCs w:val="28"/>
        </w:rPr>
        <w:drawing>
          <wp:inline distT="0" distB="0" distL="0" distR="0" wp14:anchorId="2DE38B5E" wp14:editId="0D6652E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3-3 </w:t>
      </w:r>
      <w:r w:rsidRPr="005D70AD">
        <w:rPr>
          <w:rFonts w:cs="Times New Roman" w:hint="eastAsia"/>
          <w:b/>
          <w:sz w:val="22"/>
          <w:szCs w:val="22"/>
        </w:rPr>
        <w:t>年度區間與案件類型分布圖</w:t>
      </w:r>
    </w:p>
    <w:p w14:paraId="4AB34921"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3-4 </w:t>
      </w:r>
      <w:r w:rsidRPr="005D70AD">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97CD2" w14:paraId="37C24BD7" w14:textId="77777777" w:rsidTr="000C3BE1">
        <w:trPr>
          <w:cantSplit/>
        </w:trPr>
        <w:tc>
          <w:tcPr>
            <w:tcW w:w="2069" w:type="dxa"/>
            <w:tcBorders>
              <w:bottom w:val="single" w:sz="2" w:space="0" w:color="000000"/>
            </w:tcBorders>
          </w:tcPr>
          <w:p w14:paraId="5B095FD0" w14:textId="77777777" w:rsidR="00411048" w:rsidRPr="00797CD2" w:rsidRDefault="00FE3BCD"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tcBorders>
              <w:bottom w:val="single" w:sz="2" w:space="0" w:color="000000"/>
            </w:tcBorders>
          </w:tcPr>
          <w:p w14:paraId="11AD8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tcBorders>
              <w:bottom w:val="single" w:sz="2" w:space="0" w:color="000000"/>
            </w:tcBorders>
          </w:tcPr>
          <w:p w14:paraId="4A004176"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tcBorders>
              <w:bottom w:val="single" w:sz="2" w:space="0" w:color="000000"/>
            </w:tcBorders>
          </w:tcPr>
          <w:p w14:paraId="06DC184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tcBorders>
              <w:bottom w:val="single" w:sz="2" w:space="0" w:color="000000"/>
            </w:tcBorders>
          </w:tcPr>
          <w:p w14:paraId="449CD99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tcBorders>
              <w:bottom w:val="single" w:sz="2" w:space="0" w:color="000000"/>
            </w:tcBorders>
          </w:tcPr>
          <w:p w14:paraId="5053BE8F"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7090BEDD" w14:textId="77777777" w:rsidTr="000C3BE1">
        <w:trPr>
          <w:cantSplit/>
        </w:trPr>
        <w:tc>
          <w:tcPr>
            <w:tcW w:w="2069" w:type="dxa"/>
            <w:tcBorders>
              <w:bottom w:val="single" w:sz="2" w:space="0" w:color="000000"/>
            </w:tcBorders>
          </w:tcPr>
          <w:p w14:paraId="33E4536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tcBorders>
              <w:bottom w:val="single" w:sz="2" w:space="0" w:color="000000"/>
            </w:tcBorders>
          </w:tcPr>
          <w:p w14:paraId="5961015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459" w:type="dxa"/>
            <w:tcBorders>
              <w:bottom w:val="single" w:sz="2" w:space="0" w:color="000000"/>
            </w:tcBorders>
          </w:tcPr>
          <w:p w14:paraId="797C6B4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165" w:type="dxa"/>
            <w:tcBorders>
              <w:bottom w:val="single" w:sz="2" w:space="0" w:color="000000"/>
            </w:tcBorders>
          </w:tcPr>
          <w:p w14:paraId="352C37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84" w:type="dxa"/>
            <w:tcBorders>
              <w:bottom w:val="single" w:sz="2" w:space="0" w:color="000000"/>
            </w:tcBorders>
          </w:tcPr>
          <w:p w14:paraId="7C478584"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230" w:type="dxa"/>
            <w:tcBorders>
              <w:bottom w:val="single" w:sz="2" w:space="0" w:color="000000"/>
            </w:tcBorders>
          </w:tcPr>
          <w:p w14:paraId="5EDA1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r>
      <w:tr w:rsidR="00411048" w:rsidRPr="00797CD2" w14:paraId="728BAFDA" w14:textId="77777777" w:rsidTr="000C3BE1">
        <w:trPr>
          <w:cantSplit/>
        </w:trPr>
        <w:tc>
          <w:tcPr>
            <w:tcW w:w="2069" w:type="dxa"/>
            <w:tcBorders>
              <w:bottom w:val="single" w:sz="2" w:space="0" w:color="000000"/>
            </w:tcBorders>
          </w:tcPr>
          <w:p w14:paraId="7BF719E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tcBorders>
              <w:bottom w:val="single" w:sz="2" w:space="0" w:color="000000"/>
            </w:tcBorders>
          </w:tcPr>
          <w:p w14:paraId="51AA5377"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1023</w:t>
            </w:r>
          </w:p>
        </w:tc>
        <w:tc>
          <w:tcPr>
            <w:tcW w:w="1459" w:type="dxa"/>
            <w:tcBorders>
              <w:bottom w:val="single" w:sz="2" w:space="0" w:color="000000"/>
            </w:tcBorders>
          </w:tcPr>
          <w:p w14:paraId="0E50E94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w:t>
            </w:r>
          </w:p>
        </w:tc>
        <w:tc>
          <w:tcPr>
            <w:tcW w:w="1165" w:type="dxa"/>
            <w:tcBorders>
              <w:bottom w:val="single" w:sz="2" w:space="0" w:color="000000"/>
            </w:tcBorders>
          </w:tcPr>
          <w:p w14:paraId="5111211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1030</w:t>
            </w:r>
          </w:p>
        </w:tc>
        <w:tc>
          <w:tcPr>
            <w:tcW w:w="1984" w:type="dxa"/>
            <w:tcBorders>
              <w:bottom w:val="single" w:sz="2" w:space="0" w:color="000000"/>
            </w:tcBorders>
          </w:tcPr>
          <w:p w14:paraId="192FCF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30</w:t>
            </w:r>
          </w:p>
        </w:tc>
        <w:tc>
          <w:tcPr>
            <w:tcW w:w="1230" w:type="dxa"/>
            <w:tcBorders>
              <w:bottom w:val="single" w:sz="2" w:space="0" w:color="000000"/>
            </w:tcBorders>
          </w:tcPr>
          <w:p w14:paraId="5A25ADD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59BE5C01" w14:textId="77777777" w:rsidTr="000C3BE1">
        <w:trPr>
          <w:cantSplit/>
        </w:trPr>
        <w:tc>
          <w:tcPr>
            <w:tcW w:w="2069" w:type="dxa"/>
            <w:tcBorders>
              <w:bottom w:val="single" w:sz="2" w:space="0" w:color="000000"/>
            </w:tcBorders>
          </w:tcPr>
          <w:p w14:paraId="73E643B7"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tcBorders>
              <w:bottom w:val="single" w:sz="2" w:space="0" w:color="000000"/>
            </w:tcBorders>
          </w:tcPr>
          <w:p w14:paraId="63C0B7B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4588</w:t>
            </w:r>
          </w:p>
        </w:tc>
        <w:tc>
          <w:tcPr>
            <w:tcW w:w="1459" w:type="dxa"/>
            <w:tcBorders>
              <w:bottom w:val="single" w:sz="2" w:space="0" w:color="000000"/>
            </w:tcBorders>
          </w:tcPr>
          <w:p w14:paraId="7353F70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827</w:t>
            </w:r>
          </w:p>
        </w:tc>
        <w:tc>
          <w:tcPr>
            <w:tcW w:w="1165" w:type="dxa"/>
            <w:tcBorders>
              <w:bottom w:val="single" w:sz="2" w:space="0" w:color="000000"/>
            </w:tcBorders>
          </w:tcPr>
          <w:p w14:paraId="773815A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5838</w:t>
            </w:r>
          </w:p>
        </w:tc>
        <w:tc>
          <w:tcPr>
            <w:tcW w:w="1984" w:type="dxa"/>
            <w:tcBorders>
              <w:bottom w:val="single" w:sz="2" w:space="0" w:color="000000"/>
            </w:tcBorders>
          </w:tcPr>
          <w:p w14:paraId="3DA30F9E"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59</w:t>
            </w:r>
          </w:p>
        </w:tc>
        <w:tc>
          <w:tcPr>
            <w:tcW w:w="1230" w:type="dxa"/>
            <w:tcBorders>
              <w:bottom w:val="single" w:sz="2" w:space="0" w:color="000000"/>
            </w:tcBorders>
          </w:tcPr>
          <w:p w14:paraId="339AEE8D"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2F3E9454" w14:textId="77777777" w:rsidTr="000C3BE1">
        <w:trPr>
          <w:cantSplit/>
        </w:trPr>
        <w:tc>
          <w:tcPr>
            <w:tcW w:w="2069" w:type="dxa"/>
            <w:tcBorders>
              <w:bottom w:val="single" w:sz="2" w:space="0" w:color="000000"/>
            </w:tcBorders>
          </w:tcPr>
          <w:p w14:paraId="76DC88D2"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tcBorders>
              <w:bottom w:val="single" w:sz="2" w:space="0" w:color="000000"/>
            </w:tcBorders>
          </w:tcPr>
          <w:p w14:paraId="0579E72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2852</w:t>
            </w:r>
          </w:p>
        </w:tc>
        <w:tc>
          <w:tcPr>
            <w:tcW w:w="1459" w:type="dxa"/>
            <w:tcBorders>
              <w:bottom w:val="single" w:sz="2" w:space="0" w:color="000000"/>
            </w:tcBorders>
          </w:tcPr>
          <w:p w14:paraId="30A5E7F0"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1741</w:t>
            </w:r>
          </w:p>
        </w:tc>
        <w:tc>
          <w:tcPr>
            <w:tcW w:w="1165" w:type="dxa"/>
            <w:tcBorders>
              <w:bottom w:val="single" w:sz="2" w:space="0" w:color="000000"/>
            </w:tcBorders>
          </w:tcPr>
          <w:p w14:paraId="67BFA612"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7663</w:t>
            </w:r>
          </w:p>
        </w:tc>
        <w:tc>
          <w:tcPr>
            <w:tcW w:w="1984" w:type="dxa"/>
            <w:tcBorders>
              <w:bottom w:val="single" w:sz="2" w:space="0" w:color="000000"/>
            </w:tcBorders>
          </w:tcPr>
          <w:p w14:paraId="3E52F01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418</w:t>
            </w:r>
          </w:p>
        </w:tc>
        <w:tc>
          <w:tcPr>
            <w:tcW w:w="1230" w:type="dxa"/>
            <w:tcBorders>
              <w:bottom w:val="single" w:sz="2" w:space="0" w:color="000000"/>
            </w:tcBorders>
          </w:tcPr>
          <w:p w14:paraId="0ED22769"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1F6B99CD" w14:textId="77777777" w:rsidTr="000C3BE1">
        <w:trPr>
          <w:cantSplit/>
        </w:trPr>
        <w:tc>
          <w:tcPr>
            <w:tcW w:w="2069" w:type="dxa"/>
            <w:tcBorders>
              <w:bottom w:val="single" w:sz="2" w:space="0" w:color="000000"/>
            </w:tcBorders>
          </w:tcPr>
          <w:p w14:paraId="0ECD224D"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tcBorders>
              <w:bottom w:val="single" w:sz="2" w:space="0" w:color="000000"/>
            </w:tcBorders>
          </w:tcPr>
          <w:p w14:paraId="6EA997E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1700</w:t>
            </w:r>
          </w:p>
        </w:tc>
        <w:tc>
          <w:tcPr>
            <w:tcW w:w="1459" w:type="dxa"/>
            <w:tcBorders>
              <w:bottom w:val="single" w:sz="2" w:space="0" w:color="000000"/>
            </w:tcBorders>
          </w:tcPr>
          <w:p w14:paraId="7B3527A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1690</w:t>
            </w:r>
          </w:p>
        </w:tc>
        <w:tc>
          <w:tcPr>
            <w:tcW w:w="1165" w:type="dxa"/>
            <w:tcBorders>
              <w:bottom w:val="single" w:sz="2" w:space="0" w:color="000000"/>
            </w:tcBorders>
          </w:tcPr>
          <w:p w14:paraId="413FD88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6322</w:t>
            </w:r>
          </w:p>
        </w:tc>
        <w:tc>
          <w:tcPr>
            <w:tcW w:w="1984" w:type="dxa"/>
            <w:tcBorders>
              <w:bottom w:val="single" w:sz="2" w:space="0" w:color="000000"/>
            </w:tcBorders>
          </w:tcPr>
          <w:p w14:paraId="4961EA23"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tcBorders>
              <w:bottom w:val="single" w:sz="2" w:space="0" w:color="000000"/>
            </w:tcBorders>
          </w:tcPr>
          <w:p w14:paraId="4C6024AB"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59E22DAD" w14:textId="77777777" w:rsidTr="000C3BE1">
        <w:trPr>
          <w:cantSplit/>
        </w:trPr>
        <w:tc>
          <w:tcPr>
            <w:tcW w:w="2069" w:type="dxa"/>
          </w:tcPr>
          <w:p w14:paraId="7DF8139A" w14:textId="77777777" w:rsidR="00411048" w:rsidRPr="00797CD2" w:rsidRDefault="00411048" w:rsidP="0065006C">
            <w:pPr>
              <w:keepLines/>
              <w:spacing w:after="0" w:line="240"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tcPr>
          <w:p w14:paraId="3114FBC0"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1147</w:t>
            </w:r>
          </w:p>
        </w:tc>
        <w:tc>
          <w:tcPr>
            <w:tcW w:w="1459" w:type="dxa"/>
          </w:tcPr>
          <w:p w14:paraId="0D0AB185"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1394</w:t>
            </w:r>
          </w:p>
        </w:tc>
        <w:tc>
          <w:tcPr>
            <w:tcW w:w="1165" w:type="dxa"/>
          </w:tcPr>
          <w:p w14:paraId="6E48FAB4"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5266</w:t>
            </w:r>
          </w:p>
        </w:tc>
        <w:tc>
          <w:tcPr>
            <w:tcW w:w="1984" w:type="dxa"/>
          </w:tcPr>
          <w:p w14:paraId="00C6BEDC" w14:textId="77777777" w:rsidR="00411048" w:rsidRPr="00797CD2" w:rsidRDefault="00411048" w:rsidP="0065006C">
            <w:pPr>
              <w:keepLines/>
              <w:spacing w:after="0" w:line="240"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tcPr>
          <w:p w14:paraId="6394ADF3"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8439</w:t>
            </w:r>
          </w:p>
        </w:tc>
      </w:tr>
    </w:tbl>
    <w:p w14:paraId="54FF2874" w14:textId="77777777" w:rsidR="00A70B7A" w:rsidRPr="00797CD2" w:rsidRDefault="003240CC" w:rsidP="00565DC7">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5BBFC57A"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3-5 </w:t>
      </w:r>
      <w:r w:rsidRPr="005D70AD">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97CD2" w14:paraId="3967F295" w14:textId="77777777" w:rsidTr="000C3BE1">
        <w:trPr>
          <w:cantSplit/>
        </w:trPr>
        <w:tc>
          <w:tcPr>
            <w:tcW w:w="1954" w:type="dxa"/>
            <w:tcBorders>
              <w:bottom w:val="single" w:sz="2" w:space="0" w:color="000000"/>
            </w:tcBorders>
          </w:tcPr>
          <w:p w14:paraId="6707C344" w14:textId="77777777" w:rsidR="00144B2A" w:rsidRPr="00797CD2" w:rsidRDefault="00144B2A" w:rsidP="0065006C">
            <w:pPr>
              <w:keepNext/>
              <w:keepLines/>
              <w:spacing w:after="0" w:line="240"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tcBorders>
              <w:bottom w:val="single" w:sz="2" w:space="0" w:color="000000"/>
            </w:tcBorders>
          </w:tcPr>
          <w:p w14:paraId="2FDB01C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敗訴</w:t>
            </w:r>
          </w:p>
        </w:tc>
        <w:tc>
          <w:tcPr>
            <w:tcW w:w="1983" w:type="dxa"/>
            <w:tcBorders>
              <w:bottom w:val="single" w:sz="2" w:space="0" w:color="000000"/>
            </w:tcBorders>
          </w:tcPr>
          <w:p w14:paraId="7FDF6B8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部分勝訴</w:t>
            </w:r>
          </w:p>
        </w:tc>
        <w:tc>
          <w:tcPr>
            <w:tcW w:w="1955" w:type="dxa"/>
            <w:tcBorders>
              <w:bottom w:val="single" w:sz="2" w:space="0" w:color="000000"/>
            </w:tcBorders>
          </w:tcPr>
          <w:p w14:paraId="392E1EF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27C324D1" w14:textId="77777777" w:rsidTr="000C3BE1">
        <w:trPr>
          <w:cantSplit/>
        </w:trPr>
        <w:tc>
          <w:tcPr>
            <w:tcW w:w="1954" w:type="dxa"/>
            <w:tcBorders>
              <w:bottom w:val="single" w:sz="2" w:space="0" w:color="000000"/>
            </w:tcBorders>
          </w:tcPr>
          <w:p w14:paraId="63D1FEB7"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80-85</w:t>
            </w:r>
          </w:p>
        </w:tc>
        <w:tc>
          <w:tcPr>
            <w:tcW w:w="1983" w:type="dxa"/>
            <w:tcBorders>
              <w:bottom w:val="single" w:sz="2" w:space="0" w:color="000000"/>
            </w:tcBorders>
          </w:tcPr>
          <w:p w14:paraId="0A25A25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33.3%</w:t>
            </w:r>
          </w:p>
        </w:tc>
        <w:tc>
          <w:tcPr>
            <w:tcW w:w="1983" w:type="dxa"/>
            <w:tcBorders>
              <w:bottom w:val="single" w:sz="2" w:space="0" w:color="000000"/>
            </w:tcBorders>
          </w:tcPr>
          <w:p w14:paraId="60D21170"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0.0%</w:t>
            </w:r>
          </w:p>
        </w:tc>
        <w:tc>
          <w:tcPr>
            <w:tcW w:w="1955" w:type="dxa"/>
            <w:tcBorders>
              <w:bottom w:val="single" w:sz="2" w:space="0" w:color="000000"/>
            </w:tcBorders>
          </w:tcPr>
          <w:p w14:paraId="75F3DF1C"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66.7%</w:t>
            </w:r>
          </w:p>
        </w:tc>
      </w:tr>
      <w:tr w:rsidR="00144B2A" w:rsidRPr="00797CD2" w14:paraId="3C80CB4B" w14:textId="77777777" w:rsidTr="000C3BE1">
        <w:trPr>
          <w:cantSplit/>
        </w:trPr>
        <w:tc>
          <w:tcPr>
            <w:tcW w:w="1954" w:type="dxa"/>
            <w:tcBorders>
              <w:bottom w:val="single" w:sz="2" w:space="0" w:color="000000"/>
            </w:tcBorders>
          </w:tcPr>
          <w:p w14:paraId="04683248"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86-89</w:t>
            </w:r>
          </w:p>
        </w:tc>
        <w:tc>
          <w:tcPr>
            <w:tcW w:w="1983" w:type="dxa"/>
            <w:tcBorders>
              <w:bottom w:val="single" w:sz="2" w:space="0" w:color="000000"/>
            </w:tcBorders>
          </w:tcPr>
          <w:p w14:paraId="2C5DAB28"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87.5%</w:t>
            </w:r>
          </w:p>
        </w:tc>
        <w:tc>
          <w:tcPr>
            <w:tcW w:w="1983" w:type="dxa"/>
            <w:tcBorders>
              <w:bottom w:val="single" w:sz="2" w:space="0" w:color="000000"/>
            </w:tcBorders>
          </w:tcPr>
          <w:p w14:paraId="207BDD7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55" w:type="dxa"/>
            <w:tcBorders>
              <w:bottom w:val="single" w:sz="2" w:space="0" w:color="000000"/>
            </w:tcBorders>
          </w:tcPr>
          <w:p w14:paraId="4AEB35E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w:t>
            </w:r>
          </w:p>
        </w:tc>
      </w:tr>
      <w:tr w:rsidR="00144B2A" w:rsidRPr="00797CD2" w14:paraId="38C211CE" w14:textId="77777777" w:rsidTr="000C3BE1">
        <w:trPr>
          <w:cantSplit/>
        </w:trPr>
        <w:tc>
          <w:tcPr>
            <w:tcW w:w="1954" w:type="dxa"/>
            <w:tcBorders>
              <w:bottom w:val="single" w:sz="2" w:space="0" w:color="000000"/>
            </w:tcBorders>
          </w:tcPr>
          <w:p w14:paraId="3403E24D"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90-95</w:t>
            </w:r>
          </w:p>
        </w:tc>
        <w:tc>
          <w:tcPr>
            <w:tcW w:w="1983" w:type="dxa"/>
            <w:tcBorders>
              <w:bottom w:val="single" w:sz="2" w:space="0" w:color="000000"/>
            </w:tcBorders>
          </w:tcPr>
          <w:p w14:paraId="140D669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89.2%</w:t>
            </w:r>
          </w:p>
        </w:tc>
        <w:tc>
          <w:tcPr>
            <w:tcW w:w="1983" w:type="dxa"/>
            <w:tcBorders>
              <w:bottom w:val="single" w:sz="2" w:space="0" w:color="000000"/>
            </w:tcBorders>
          </w:tcPr>
          <w:p w14:paraId="61254E5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4.0%</w:t>
            </w:r>
          </w:p>
        </w:tc>
        <w:tc>
          <w:tcPr>
            <w:tcW w:w="1955" w:type="dxa"/>
            <w:tcBorders>
              <w:bottom w:val="single" w:sz="2" w:space="0" w:color="000000"/>
            </w:tcBorders>
          </w:tcPr>
          <w:p w14:paraId="6F3AAB14"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66C4AD84" w14:textId="77777777" w:rsidTr="000C3BE1">
        <w:trPr>
          <w:cantSplit/>
        </w:trPr>
        <w:tc>
          <w:tcPr>
            <w:tcW w:w="1954" w:type="dxa"/>
            <w:tcBorders>
              <w:bottom w:val="single" w:sz="2" w:space="0" w:color="000000"/>
            </w:tcBorders>
          </w:tcPr>
          <w:p w14:paraId="0831E946"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96-101</w:t>
            </w:r>
          </w:p>
        </w:tc>
        <w:tc>
          <w:tcPr>
            <w:tcW w:w="1983" w:type="dxa"/>
            <w:tcBorders>
              <w:bottom w:val="single" w:sz="2" w:space="0" w:color="000000"/>
            </w:tcBorders>
          </w:tcPr>
          <w:p w14:paraId="7DCEE94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87.2%</w:t>
            </w:r>
          </w:p>
        </w:tc>
        <w:tc>
          <w:tcPr>
            <w:tcW w:w="1983" w:type="dxa"/>
            <w:tcBorders>
              <w:bottom w:val="single" w:sz="2" w:space="0" w:color="000000"/>
            </w:tcBorders>
          </w:tcPr>
          <w:p w14:paraId="05D9757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w:t>
            </w:r>
          </w:p>
        </w:tc>
        <w:tc>
          <w:tcPr>
            <w:tcW w:w="1955" w:type="dxa"/>
            <w:tcBorders>
              <w:bottom w:val="single" w:sz="2" w:space="0" w:color="000000"/>
            </w:tcBorders>
          </w:tcPr>
          <w:p w14:paraId="027BE9C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6.5%</w:t>
            </w:r>
          </w:p>
        </w:tc>
      </w:tr>
      <w:tr w:rsidR="00144B2A" w:rsidRPr="00797CD2" w14:paraId="1CD87760" w14:textId="77777777" w:rsidTr="000C3BE1">
        <w:trPr>
          <w:cantSplit/>
        </w:trPr>
        <w:tc>
          <w:tcPr>
            <w:tcW w:w="1954" w:type="dxa"/>
            <w:tcBorders>
              <w:bottom w:val="single" w:sz="2" w:space="0" w:color="000000"/>
            </w:tcBorders>
          </w:tcPr>
          <w:p w14:paraId="22419792"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102-107</w:t>
            </w:r>
          </w:p>
        </w:tc>
        <w:tc>
          <w:tcPr>
            <w:tcW w:w="1983" w:type="dxa"/>
            <w:tcBorders>
              <w:bottom w:val="single" w:sz="2" w:space="0" w:color="000000"/>
            </w:tcBorders>
          </w:tcPr>
          <w:p w14:paraId="496074C2"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84.3%</w:t>
            </w:r>
          </w:p>
        </w:tc>
        <w:tc>
          <w:tcPr>
            <w:tcW w:w="1983" w:type="dxa"/>
            <w:tcBorders>
              <w:bottom w:val="single" w:sz="2" w:space="0" w:color="000000"/>
            </w:tcBorders>
          </w:tcPr>
          <w:p w14:paraId="146C239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9.0%</w:t>
            </w:r>
          </w:p>
        </w:tc>
        <w:tc>
          <w:tcPr>
            <w:tcW w:w="1955" w:type="dxa"/>
            <w:tcBorders>
              <w:bottom w:val="single" w:sz="2" w:space="0" w:color="000000"/>
            </w:tcBorders>
          </w:tcPr>
          <w:p w14:paraId="139D83DD"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5C131C70" w14:textId="77777777" w:rsidTr="000C3BE1">
        <w:trPr>
          <w:cantSplit/>
        </w:trPr>
        <w:tc>
          <w:tcPr>
            <w:tcW w:w="1954" w:type="dxa"/>
          </w:tcPr>
          <w:p w14:paraId="3768594B" w14:textId="77777777" w:rsidR="00144B2A" w:rsidRPr="00797CD2" w:rsidRDefault="00144B2A" w:rsidP="0065006C">
            <w:pPr>
              <w:keepLines/>
              <w:spacing w:after="0" w:line="240" w:lineRule="auto"/>
              <w:ind w:firstLine="0"/>
              <w:outlineLvl w:val="0"/>
              <w:rPr>
                <w:rFonts w:cs="Times New Roman"/>
                <w:sz w:val="22"/>
                <w:szCs w:val="22"/>
              </w:rPr>
            </w:pPr>
            <w:r w:rsidRPr="00797CD2">
              <w:rPr>
                <w:rFonts w:cs="Times New Roman"/>
                <w:sz w:val="22"/>
                <w:szCs w:val="22"/>
              </w:rPr>
              <w:t>108-113</w:t>
            </w:r>
          </w:p>
        </w:tc>
        <w:tc>
          <w:tcPr>
            <w:tcW w:w="1983" w:type="dxa"/>
          </w:tcPr>
          <w:p w14:paraId="39366DA9"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84.8%</w:t>
            </w:r>
          </w:p>
        </w:tc>
        <w:tc>
          <w:tcPr>
            <w:tcW w:w="1983" w:type="dxa"/>
          </w:tcPr>
          <w:p w14:paraId="7819B6F2"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9.8%</w:t>
            </w:r>
          </w:p>
        </w:tc>
        <w:tc>
          <w:tcPr>
            <w:tcW w:w="1955" w:type="dxa"/>
          </w:tcPr>
          <w:p w14:paraId="0D8C57DB"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5.4%</w:t>
            </w:r>
          </w:p>
        </w:tc>
      </w:tr>
    </w:tbl>
    <w:p w14:paraId="6436D126" w14:textId="77777777"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26027E31"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1D4CB356" w14:textId="20451971" w:rsidR="002D42A8" w:rsidRDefault="00832F63" w:rsidP="005D70AD">
      <w:pPr>
        <w:keepNext/>
        <w:keepLines/>
        <w:spacing w:line="276" w:lineRule="auto"/>
        <w:jc w:val="center"/>
        <w:rPr>
          <w:rFonts w:cs="Times New Roman" w:hint="eastAsia"/>
          <w:b/>
          <w:color w:val="2F5496" w:themeColor="accent1" w:themeShade="BF"/>
          <w:szCs w:val="28"/>
        </w:rPr>
      </w:pPr>
      <w:r>
        <w:rPr>
          <w:rFonts w:cs="Times New Roman" w:hint="eastAsia"/>
          <w:b/>
          <w:noProof/>
          <w:color w:val="2F5496" w:themeColor="accent1" w:themeShade="BF"/>
          <w:szCs w:val="28"/>
        </w:rPr>
        <w:lastRenderedPageBreak/>
        <w:drawing>
          <wp:inline distT="0" distB="0" distL="0" distR="0" wp14:anchorId="56378DE7" wp14:editId="063EA4B7">
            <wp:extent cx="6139528" cy="4615132"/>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2351" cy="4617254"/>
                    </a:xfrm>
                    <a:prstGeom prst="rect">
                      <a:avLst/>
                    </a:prstGeom>
                    <a:noFill/>
                    <a:ln>
                      <a:noFill/>
                    </a:ln>
                  </pic:spPr>
                </pic:pic>
              </a:graphicData>
            </a:graphic>
          </wp:inline>
        </w:drawing>
      </w:r>
    </w:p>
    <w:p w14:paraId="2288ADD4" w14:textId="77777777" w:rsidR="006E7085"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3-4 </w:t>
      </w:r>
      <w:r w:rsidRPr="005D70AD">
        <w:rPr>
          <w:rFonts w:cs="Times New Roman" w:hint="eastAsia"/>
          <w:b/>
          <w:sz w:val="22"/>
          <w:szCs w:val="22"/>
        </w:rPr>
        <w:t>各案件類型高卡方特徵分布</w:t>
      </w:r>
    </w:p>
    <w:p w14:paraId="708171B5" w14:textId="77777777" w:rsidR="000810FE" w:rsidRDefault="000810FE" w:rsidP="00565DC7">
      <w:pPr>
        <w:spacing w:line="276" w:lineRule="auto"/>
        <w:rPr>
          <w:rFonts w:cs="Times New Roman"/>
          <w:b/>
          <w:color w:val="2F5496" w:themeColor="accent1" w:themeShade="BF"/>
          <w:szCs w:val="28"/>
        </w:rPr>
      </w:pPr>
      <w:r w:rsidRPr="00797CD2">
        <w:rPr>
          <w:rFonts w:cs="Times New Roman"/>
          <w:b/>
          <w:color w:val="2F5496" w:themeColor="accent1" w:themeShade="BF"/>
          <w:szCs w:val="28"/>
        </w:rPr>
        <w:t>3</w:t>
      </w:r>
      <w:r w:rsidRPr="002D42A8">
        <w:rPr>
          <w:rFonts w:cs="Times New Roman"/>
          <w:b/>
          <w:color w:val="2F5496" w:themeColor="accent1" w:themeShade="BF"/>
          <w:szCs w:val="28"/>
        </w:rPr>
        <w:t>.4.</w:t>
      </w:r>
      <w:r w:rsidR="006100DD" w:rsidRPr="002D42A8">
        <w:rPr>
          <w:rFonts w:cs="Times New Roman" w:hint="eastAsia"/>
          <w:b/>
          <w:color w:val="2F5496" w:themeColor="accent1" w:themeShade="BF"/>
          <w:szCs w:val="28"/>
        </w:rPr>
        <w:t>4</w:t>
      </w:r>
      <w:r w:rsidRPr="002D42A8">
        <w:rPr>
          <w:rFonts w:cs="Times New Roman"/>
          <w:b/>
          <w:color w:val="2F5496" w:themeColor="accent1" w:themeShade="BF"/>
          <w:szCs w:val="28"/>
        </w:rPr>
        <w:t xml:space="preserve"> </w:t>
      </w:r>
      <w:r w:rsidR="006100DD" w:rsidRPr="002D42A8">
        <w:rPr>
          <w:rFonts w:cs="Times New Roman" w:hint="eastAsia"/>
          <w:b/>
          <w:color w:val="2F5496" w:themeColor="accent1" w:themeShade="BF"/>
          <w:szCs w:val="28"/>
        </w:rPr>
        <w:t>不同案件類型之代表性詞彙分</w:t>
      </w:r>
      <w:r w:rsidR="006100DD">
        <w:rPr>
          <w:rFonts w:cs="Times New Roman" w:hint="eastAsia"/>
          <w:b/>
          <w:color w:val="2F5496" w:themeColor="accent1" w:themeShade="BF"/>
          <w:szCs w:val="28"/>
        </w:rPr>
        <w:t>佈</w:t>
      </w:r>
    </w:p>
    <w:p w14:paraId="30F428D6"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w:t>
      </w:r>
      <w:r w:rsidR="00565DC7">
        <w:rPr>
          <w:rFonts w:cs="Times New Roman" w:hint="eastAsia"/>
          <w:szCs w:val="28"/>
        </w:rPr>
        <w:t>4</w:t>
      </w:r>
      <w:r w:rsidRPr="00804686">
        <w:rPr>
          <w:rFonts w:cs="Times New Roman"/>
          <w:szCs w:val="28"/>
        </w:rPr>
        <w:t xml:space="preserve">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2D66FA41" w14:textId="77777777" w:rsidR="00523799" w:rsidRPr="004F70FB" w:rsidRDefault="00523799"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3.5 </w:t>
      </w:r>
      <w:r w:rsidRPr="004F70FB">
        <w:rPr>
          <w:rFonts w:ascii="Times New Roman" w:eastAsia="標楷體" w:hAnsi="Times New Roman" w:cs="Times New Roman"/>
          <w:szCs w:val="28"/>
        </w:rPr>
        <w:t>文字特徵建構</w:t>
      </w:r>
    </w:p>
    <w:p w14:paraId="629B493B"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屬於非結構化文本，若未先轉換為數值特徵，機器學習模型無法直接進行分類。因此，文字特徵建構是本研究模型流程中的重要步驟。</w:t>
      </w:r>
    </w:p>
    <w:p w14:paraId="7A55506B" w14:textId="77777777" w:rsidR="000E3995"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3.5.1 </w:t>
      </w:r>
      <w:r w:rsidRPr="0066788F">
        <w:rPr>
          <w:rFonts w:cs="Times New Roman"/>
          <w:b/>
          <w:color w:val="2F5496" w:themeColor="accent1" w:themeShade="BF"/>
          <w:szCs w:val="28"/>
        </w:rPr>
        <w:t>詞袋模型</w:t>
      </w:r>
      <w:r w:rsidR="00120A33" w:rsidRPr="0066788F">
        <w:rPr>
          <w:rFonts w:cs="Times New Roman"/>
          <w:b/>
          <w:color w:val="2F5496" w:themeColor="accent1" w:themeShade="BF"/>
          <w:szCs w:val="28"/>
        </w:rPr>
        <w:t>（</w:t>
      </w:r>
      <w:proofErr w:type="spellStart"/>
      <w:r w:rsidR="00120A33" w:rsidRPr="0066788F">
        <w:rPr>
          <w:rFonts w:cs="Times New Roman"/>
          <w:b/>
          <w:color w:val="2F5496" w:themeColor="accent1" w:themeShade="BF"/>
          <w:szCs w:val="28"/>
        </w:rPr>
        <w:t>BoW</w:t>
      </w:r>
      <w:proofErr w:type="spellEnd"/>
      <w:r w:rsidR="00120A33" w:rsidRPr="0066788F">
        <w:rPr>
          <w:rFonts w:cs="Times New Roman"/>
          <w:b/>
          <w:color w:val="2F5496" w:themeColor="accent1" w:themeShade="BF"/>
          <w:szCs w:val="28"/>
        </w:rPr>
        <w:t>）</w:t>
      </w:r>
    </w:p>
    <w:p w14:paraId="35FB1FF8"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7E0633BF"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EFC319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269E21B"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2B0ADC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FF7708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w:t>
      </w:r>
    </w:p>
    <w:p w14:paraId="6095BBF3"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3.5.2 </w:t>
      </w:r>
      <w:r w:rsidRPr="0066788F">
        <w:rPr>
          <w:rFonts w:cs="Times New Roman"/>
          <w:b/>
          <w:color w:val="2F5496" w:themeColor="accent1" w:themeShade="BF"/>
          <w:szCs w:val="28"/>
        </w:rPr>
        <w:t>詞頻表示</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w:t>
      </w:r>
      <w:r w:rsidR="00935505" w:rsidRPr="0066788F">
        <w:rPr>
          <w:rFonts w:cs="Times New Roman"/>
          <w:b/>
          <w:color w:val="2F5496" w:themeColor="accent1" w:themeShade="BF"/>
          <w:szCs w:val="28"/>
        </w:rPr>
        <w:t>）</w:t>
      </w:r>
    </w:p>
    <w:p w14:paraId="6B583822" w14:textId="77777777"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326E6EE8"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1A18C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2D05E3CE"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r w:rsidR="00120A33">
        <w:rPr>
          <w:rFonts w:cs="Times New Roman" w:hint="eastAsia"/>
          <w:szCs w:val="28"/>
        </w:rPr>
        <w:t xml:space="preserve"> </w:t>
      </w:r>
      <w:r w:rsidR="00120A33" w:rsidRPr="00797CD2">
        <w:rPr>
          <w:rFonts w:cs="Times New Roman"/>
          <w:szCs w:val="28"/>
        </w:rPr>
        <w:t xml:space="preserve">TF </w:t>
      </w:r>
      <w:r w:rsidR="00120A33" w:rsidRPr="00797CD2">
        <w:rPr>
          <w:rFonts w:cs="Times New Roman"/>
          <w:szCs w:val="28"/>
        </w:rPr>
        <w:t>特徵矩陣</w:t>
      </w:r>
      <w:r w:rsidRPr="00797CD2">
        <w:rPr>
          <w:rFonts w:cs="Times New Roman"/>
          <w:szCs w:val="28"/>
        </w:rPr>
        <w:t>：</w:t>
      </w:r>
    </w:p>
    <w:p w14:paraId="049D87E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97CD2" w:rsidRDefault="00120A33" w:rsidP="00120A33">
      <w:pPr>
        <w:spacing w:line="276" w:lineRule="auto"/>
        <w:outlineLvl w:val="0"/>
        <w:rPr>
          <w:rFonts w:cs="Times New Roman"/>
          <w:szCs w:val="28"/>
        </w:rPr>
      </w:pPr>
      <w:r w:rsidRPr="00120A3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120A33">
        <w:rPr>
          <w:rFonts w:cs="Times New Roman"/>
          <w:szCs w:val="28"/>
        </w:rPr>
        <w:t xml:space="preserve"> </w:t>
      </w:r>
      <w:r w:rsidRPr="00120A33">
        <w:rPr>
          <w:rFonts w:cs="Times New Roman"/>
          <w:szCs w:val="28"/>
        </w:rPr>
        <w:t>代表由所有裁判書所形成的</w:t>
      </w:r>
      <w:r w:rsidRPr="00120A33">
        <w:rPr>
          <w:rFonts w:cs="Times New Roman"/>
          <w:szCs w:val="28"/>
        </w:rPr>
        <w:t xml:space="preserve"> TF </w:t>
      </w:r>
      <w:r w:rsidRPr="00120A33">
        <w:rPr>
          <w:rFonts w:cs="Times New Roman"/>
          <w:szCs w:val="28"/>
        </w:rPr>
        <w:t>文件－詞彙矩陣，</w:t>
      </w:r>
      <m:oMath>
        <m:r>
          <w:rPr>
            <w:rFonts w:ascii="Cambria Math" w:hAnsi="Cambria Math" w:cs="Times New Roman"/>
            <w:szCs w:val="28"/>
          </w:rPr>
          <m:t>N</m:t>
        </m:r>
      </m:oMath>
      <w:r w:rsidRPr="00120A33">
        <w:rPr>
          <w:rFonts w:cs="Times New Roman"/>
          <w:szCs w:val="28"/>
        </w:rPr>
        <w:t xml:space="preserve"> </w:t>
      </w:r>
      <w:r w:rsidRPr="00120A33">
        <w:rPr>
          <w:rFonts w:cs="Times New Roman"/>
          <w:szCs w:val="28"/>
        </w:rPr>
        <w:t>代表裁判書數量，</w:t>
      </w:r>
      <m:oMath>
        <m:r>
          <w:rPr>
            <w:rFonts w:ascii="Cambria Math" w:hAnsi="Cambria Math" w:cs="Times New Roman"/>
            <w:szCs w:val="28"/>
          </w:rPr>
          <m:t>V</m:t>
        </m:r>
      </m:oMath>
      <w:r w:rsidRPr="00120A33">
        <w:rPr>
          <w:rFonts w:cs="Times New Roman"/>
          <w:szCs w:val="28"/>
        </w:rPr>
        <w:t xml:space="preserve"> </w:t>
      </w:r>
      <w:r w:rsidRPr="00120A33">
        <w:rPr>
          <w:rFonts w:cs="Times New Roman"/>
          <w:szCs w:val="28"/>
        </w:rPr>
        <w:t>代表詞彙表中的詞彙數量。矩陣中的第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列代表第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欄代表第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個詞彙，而元素</w:t>
      </w:r>
      <w:r w:rsidRPr="00120A3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120A33">
        <w:rPr>
          <w:rFonts w:cs="Times New Roman"/>
          <w:szCs w:val="28"/>
        </w:rPr>
        <w:t>則表示詞彙</w:t>
      </w:r>
      <w:r w:rsidRPr="00120A3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120A33">
        <w:rPr>
          <w:rFonts w:cs="Times New Roman"/>
          <w:szCs w:val="28"/>
        </w:rPr>
        <w:t>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篇裁判書中的相對次數</w:t>
      </w:r>
      <w:r>
        <w:rPr>
          <w:rFonts w:cs="Times New Roman" w:hint="eastAsia"/>
          <w:szCs w:val="28"/>
        </w:rPr>
        <w:t>。</w:t>
      </w:r>
      <w:r w:rsidR="00456D93" w:rsidRPr="00797CD2">
        <w:rPr>
          <w:rFonts w:cs="Times New Roman"/>
          <w:szCs w:val="28"/>
        </w:rPr>
        <w:t>在本研究中，</w:t>
      </w:r>
      <w:r w:rsidR="00456D93" w:rsidRPr="00797CD2">
        <w:rPr>
          <w:rFonts w:cs="Times New Roman"/>
          <w:szCs w:val="28"/>
        </w:rPr>
        <w:t xml:space="preserve">TF </w:t>
      </w:r>
      <w:r w:rsidR="00456D93" w:rsidRPr="00797CD2">
        <w:rPr>
          <w:rFonts w:cs="Times New Roman"/>
          <w:szCs w:val="28"/>
        </w:rPr>
        <w:t>用於降低裁判書篇幅差異對詞彙計數造成的影響。</w:t>
      </w:r>
    </w:p>
    <w:p w14:paraId="1E771EE7"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3.5.3 </w:t>
      </w:r>
      <w:r w:rsidRPr="0066788F">
        <w:rPr>
          <w:rFonts w:cs="Times New Roman"/>
          <w:b/>
          <w:color w:val="2F5496" w:themeColor="accent1" w:themeShade="BF"/>
          <w:szCs w:val="28"/>
        </w:rPr>
        <w:t>詞頻－逆文件頻率</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TF-IDF</w:t>
      </w:r>
      <w:r w:rsidR="00935505" w:rsidRPr="0066788F">
        <w:rPr>
          <w:rFonts w:cs="Times New Roman"/>
          <w:b/>
          <w:color w:val="2F5496" w:themeColor="accent1" w:themeShade="BF"/>
          <w:szCs w:val="28"/>
        </w:rPr>
        <w:t>）</w:t>
      </w:r>
    </w:p>
    <w:p w14:paraId="5AE94B19"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42F2ED5A"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7C88656A"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14616D47"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2DAC53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CA49F03"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60F9634F"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3DC5CEC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7045B8A" w14:textId="77777777" w:rsidR="00456D93" w:rsidRPr="00797CD2" w:rsidRDefault="00456D93" w:rsidP="0004071A">
      <w:pPr>
        <w:spacing w:line="276" w:lineRule="auto"/>
        <w:outlineLvl w:val="0"/>
        <w:rPr>
          <w:rFonts w:cs="Times New Roman"/>
          <w:szCs w:val="28"/>
        </w:rPr>
      </w:pPr>
      <w:r w:rsidRPr="00797CD2">
        <w:rPr>
          <w:rFonts w:cs="Times New Roman"/>
          <w:szCs w:val="28"/>
        </w:rPr>
        <w:t>在研究中，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w:t>
      </w:r>
      <w:r w:rsidR="001C5A9C" w:rsidRPr="001C5A9C">
        <w:rPr>
          <w:rFonts w:cs="Times New Roman"/>
          <w:szCs w:val="28"/>
        </w:rPr>
        <w:t>在實作上，本研究採用</w:t>
      </w:r>
      <w:r w:rsidR="001C5A9C" w:rsidRPr="001C5A9C">
        <w:rPr>
          <w:rFonts w:cs="Times New Roman"/>
          <w:szCs w:val="28"/>
        </w:rPr>
        <w:t xml:space="preserve"> scikit-learn </w:t>
      </w:r>
      <w:r w:rsidR="001C5A9C" w:rsidRPr="001C5A9C">
        <w:rPr>
          <w:rFonts w:cs="Times New Roman"/>
          <w:szCs w:val="28"/>
        </w:rPr>
        <w:t>套件中的</w:t>
      </w:r>
      <w:r w:rsidR="001C5A9C" w:rsidRPr="001C5A9C">
        <w:rPr>
          <w:rFonts w:cs="Times New Roman"/>
          <w:szCs w:val="28"/>
        </w:rPr>
        <w:t xml:space="preserve"> </w:t>
      </w:r>
      <w:proofErr w:type="spellStart"/>
      <w:r w:rsidR="001C5A9C" w:rsidRPr="001C5A9C">
        <w:rPr>
          <w:rFonts w:cs="Times New Roman"/>
          <w:szCs w:val="28"/>
        </w:rPr>
        <w:t>TfidfVectorizer</w:t>
      </w:r>
      <w:proofErr w:type="spellEnd"/>
      <w:r w:rsidR="001C5A9C" w:rsidRPr="001C5A9C">
        <w:rPr>
          <w:rFonts w:cs="Times New Roman"/>
          <w:szCs w:val="28"/>
        </w:rPr>
        <w:t xml:space="preserve"> </w:t>
      </w:r>
      <w:r w:rsidR="001C5A9C" w:rsidRPr="001C5A9C">
        <w:rPr>
          <w:rFonts w:cs="Times New Roman"/>
          <w:szCs w:val="28"/>
        </w:rPr>
        <w:t>建立</w:t>
      </w:r>
      <w:r w:rsidR="001C5A9C" w:rsidRPr="001C5A9C">
        <w:rPr>
          <w:rFonts w:cs="Times New Roman"/>
          <w:szCs w:val="28"/>
        </w:rPr>
        <w:t xml:space="preserve"> TF-IDF </w:t>
      </w:r>
      <w:r w:rsidR="001C5A9C" w:rsidRPr="001C5A9C">
        <w:rPr>
          <w:rFonts w:cs="Times New Roman"/>
          <w:szCs w:val="28"/>
        </w:rPr>
        <w:t>文件－詞彙矩陣，並</w:t>
      </w:r>
      <w:r w:rsidR="001C5A9C">
        <w:rPr>
          <w:rFonts w:cs="Times New Roman" w:hint="eastAsia"/>
          <w:szCs w:val="28"/>
        </w:rPr>
        <w:t>將</w:t>
      </w:r>
      <w:r w:rsidR="001C5A9C">
        <w:rPr>
          <w:rFonts w:cs="Times New Roman" w:hint="eastAsia"/>
          <w:szCs w:val="28"/>
        </w:rPr>
        <w:t xml:space="preserve"> </w:t>
      </w:r>
      <w:proofErr w:type="spellStart"/>
      <w:r w:rsidR="001C5A9C" w:rsidRPr="001C5A9C">
        <w:rPr>
          <w:rFonts w:cs="Times New Roman"/>
          <w:szCs w:val="28"/>
        </w:rPr>
        <w:t>smooth_idf</w:t>
      </w:r>
      <w:proofErr w:type="spellEnd"/>
      <w:r w:rsidR="001C5A9C">
        <w:rPr>
          <w:rFonts w:cs="Times New Roman" w:hint="eastAsia"/>
          <w:szCs w:val="28"/>
        </w:rPr>
        <w:t xml:space="preserve"> </w:t>
      </w:r>
      <w:r w:rsidR="001C5A9C">
        <w:rPr>
          <w:rFonts w:cs="Times New Roman" w:hint="eastAsia"/>
          <w:szCs w:val="28"/>
        </w:rPr>
        <w:t>和</w:t>
      </w:r>
      <w:r w:rsidR="001C5A9C">
        <w:rPr>
          <w:rFonts w:cs="Times New Roman" w:hint="eastAsia"/>
          <w:szCs w:val="28"/>
        </w:rPr>
        <w:t xml:space="preserve"> </w:t>
      </w:r>
      <w:r w:rsidR="001C5A9C" w:rsidRPr="001C5A9C">
        <w:rPr>
          <w:rFonts w:cs="Times New Roman"/>
          <w:szCs w:val="28"/>
        </w:rPr>
        <w:t>norm</w:t>
      </w:r>
      <w:r w:rsidR="001C5A9C">
        <w:rPr>
          <w:rFonts w:cs="Times New Roman" w:hint="eastAsia"/>
          <w:szCs w:val="28"/>
        </w:rPr>
        <w:t xml:space="preserve"> </w:t>
      </w:r>
      <w:r w:rsidR="001C5A9C" w:rsidRPr="001C5A9C">
        <w:rPr>
          <w:rFonts w:cs="Times New Roman"/>
          <w:szCs w:val="28"/>
        </w:rPr>
        <w:t>設定</w:t>
      </w:r>
      <w:r w:rsidR="001C5A9C" w:rsidRPr="001C5A9C">
        <w:rPr>
          <w:rFonts w:cs="Times New Roman"/>
          <w:szCs w:val="28"/>
        </w:rPr>
        <w:t xml:space="preserve"> True </w:t>
      </w:r>
      <w:r w:rsidR="001C5A9C" w:rsidRPr="001C5A9C">
        <w:rPr>
          <w:rFonts w:cs="Times New Roman"/>
          <w:szCs w:val="28"/>
        </w:rPr>
        <w:t>與</w:t>
      </w:r>
      <w:r w:rsidR="001C5A9C" w:rsidRPr="001C5A9C">
        <w:rPr>
          <w:rFonts w:cs="Times New Roman"/>
          <w:szCs w:val="28"/>
        </w:rPr>
        <w:t xml:space="preserve"> l2</w:t>
      </w:r>
      <w:r w:rsidR="001C5A9C" w:rsidRPr="001C5A9C">
        <w:rPr>
          <w:rFonts w:cs="Times New Roman"/>
          <w:szCs w:val="28"/>
        </w:rPr>
        <w:t>。其中，</w:t>
      </w:r>
      <w:proofErr w:type="spellStart"/>
      <w:r w:rsidR="001C5A9C" w:rsidRPr="001C5A9C">
        <w:rPr>
          <w:rFonts w:cs="Times New Roman"/>
          <w:szCs w:val="28"/>
        </w:rPr>
        <w:t>smooth_idf</w:t>
      </w:r>
      <w:proofErr w:type="spellEnd"/>
      <w:r w:rsidR="001C5A9C" w:rsidRPr="001C5A9C">
        <w:rPr>
          <w:rFonts w:cs="Times New Roman"/>
          <w:szCs w:val="28"/>
        </w:rPr>
        <w:t xml:space="preserve"> </w:t>
      </w:r>
      <w:r w:rsidR="001C5A9C">
        <w:rPr>
          <w:rFonts w:cs="Times New Roman" w:hint="eastAsia"/>
          <w:szCs w:val="28"/>
        </w:rPr>
        <w:t>的設定</w:t>
      </w:r>
      <w:r w:rsidR="001C5A9C" w:rsidRPr="001C5A9C">
        <w:rPr>
          <w:rFonts w:cs="Times New Roman"/>
          <w:szCs w:val="28"/>
        </w:rPr>
        <w:t>係於</w:t>
      </w:r>
      <w:r w:rsidR="001C5A9C" w:rsidRPr="001C5A9C">
        <w:rPr>
          <w:rFonts w:cs="Times New Roman"/>
          <w:szCs w:val="28"/>
        </w:rPr>
        <w:t xml:space="preserve"> IDF </w:t>
      </w:r>
      <w:r w:rsidR="001C5A9C" w:rsidRPr="001C5A9C">
        <w:rPr>
          <w:rFonts w:cs="Times New Roman"/>
          <w:szCs w:val="28"/>
        </w:rPr>
        <w:t>計算中加入平滑項，以避免極端權重或零除問題；</w:t>
      </w:r>
      <w:r w:rsidR="001C5A9C" w:rsidRPr="001C5A9C">
        <w:rPr>
          <w:rFonts w:cs="Times New Roman"/>
          <w:szCs w:val="28"/>
        </w:rPr>
        <w:t xml:space="preserve">norm </w:t>
      </w:r>
      <w:r w:rsidR="001C5A9C" w:rsidRPr="001C5A9C">
        <w:rPr>
          <w:rFonts w:cs="Times New Roman"/>
          <w:szCs w:val="28"/>
        </w:rPr>
        <w:t>則將每篇裁判書的</w:t>
      </w:r>
      <w:r w:rsidR="001C5A9C" w:rsidRPr="001C5A9C">
        <w:rPr>
          <w:rFonts w:cs="Times New Roman"/>
          <w:szCs w:val="28"/>
        </w:rPr>
        <w:t xml:space="preserve"> TF-IDF </w:t>
      </w:r>
      <w:r w:rsidR="001C5A9C" w:rsidRPr="001C5A9C">
        <w:rPr>
          <w:rFonts w:cs="Times New Roman"/>
          <w:szCs w:val="28"/>
        </w:rPr>
        <w:t>向量正規化為單位長度，以降低不同裁判書整體詞彙數量差異對特徵值的影響（</w:t>
      </w:r>
      <w:r w:rsidR="001C5A9C" w:rsidRPr="001C5A9C">
        <w:rPr>
          <w:rFonts w:cs="Times New Roman"/>
          <w:szCs w:val="28"/>
        </w:rPr>
        <w:t>scikit-learn developers, n.d.-b</w:t>
      </w:r>
      <w:r w:rsidR="001C5A9C" w:rsidRPr="001C5A9C">
        <w:rPr>
          <w:rFonts w:cs="Times New Roman"/>
          <w:szCs w:val="28"/>
        </w:rPr>
        <w:t>）。</w:t>
      </w:r>
    </w:p>
    <w:p w14:paraId="6D3875DA"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2A0E194B" w14:textId="77777777" w:rsidR="00925402" w:rsidRPr="004F70FB" w:rsidRDefault="00461938"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3.</w:t>
      </w:r>
      <w:r w:rsidR="003240CC" w:rsidRPr="004F70FB">
        <w:rPr>
          <w:rFonts w:ascii="Times New Roman" w:eastAsia="標楷體" w:hAnsi="Times New Roman" w:cs="Times New Roman"/>
          <w:szCs w:val="28"/>
        </w:rPr>
        <w:t>6</w:t>
      </w:r>
      <w:r w:rsidRPr="004F70FB">
        <w:rPr>
          <w:rFonts w:ascii="Times New Roman" w:eastAsia="標楷體" w:hAnsi="Times New Roman" w:cs="Times New Roman"/>
          <w:szCs w:val="28"/>
        </w:rPr>
        <w:t xml:space="preserve"> </w:t>
      </w:r>
      <w:r w:rsidRPr="004F70FB">
        <w:rPr>
          <w:rFonts w:ascii="Times New Roman" w:eastAsia="標楷體" w:hAnsi="Times New Roman" w:cs="Times New Roman"/>
          <w:szCs w:val="28"/>
        </w:rPr>
        <w:t>卡方特徵選擇</w:t>
      </w:r>
    </w:p>
    <w:p w14:paraId="79ED17B4"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97CD2" w:rsidRDefault="006B546A" w:rsidP="0004071A">
      <w:pPr>
        <w:spacing w:line="276" w:lineRule="auto"/>
        <w:rPr>
          <w:rFonts w:cs="Times New Roman"/>
        </w:rPr>
      </w:pPr>
      <w:r w:rsidRPr="00797CD2">
        <w:rPr>
          <w:rFonts w:cs="Times New Roman"/>
        </w:rPr>
        <w:lastRenderedPageBreak/>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Pr="00797CD2">
        <w:rPr>
          <w:rFonts w:cs="Times New Roman"/>
        </w:rPr>
        <w:t>。</w:t>
      </w:r>
    </w:p>
    <w:p w14:paraId="5F52D09E"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071A2614"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7E71BB1E"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4A8165B6"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127C3C4" w14:textId="77777777" w:rsidR="006D5D99"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w:t>
      </w:r>
      <w:r w:rsidR="002B3B03" w:rsidRPr="002B3B03">
        <w:rPr>
          <w:rFonts w:cs="Times New Roman"/>
        </w:rPr>
        <w:t>接著，依照卡方統計量由高至低排序，選取前</w:t>
      </w:r>
      <w:r w:rsidR="002B3B03" w:rsidRPr="002B3B03">
        <w:rPr>
          <w:rFonts w:cs="Times New Roman"/>
        </w:rPr>
        <w:t xml:space="preserve"> K </w:t>
      </w:r>
      <w:r w:rsidR="002B3B03" w:rsidRPr="002B3B03">
        <w:rPr>
          <w:rFonts w:cs="Times New Roman"/>
        </w:rPr>
        <w:t>個詞彙特徵。需要說明的是，傳統統計分析通常著重於參數估計、假設檢定與統計推論，常透過顯著水準、臨界值或</w:t>
      </w:r>
      <w:r w:rsidR="002B3B03" w:rsidRPr="002B3B03">
        <w:rPr>
          <w:rFonts w:cs="Times New Roman"/>
        </w:rPr>
        <w:t xml:space="preserve"> p </w:t>
      </w:r>
      <w:r w:rsidR="002B3B03" w:rsidRPr="002B3B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2B3B03">
        <w:rPr>
          <w:rFonts w:cs="Times New Roman"/>
        </w:rPr>
        <w:t xml:space="preserve"> Macro F1 </w:t>
      </w:r>
      <w:r w:rsidR="002B3B03" w:rsidRPr="002B3B03">
        <w:rPr>
          <w:rFonts w:cs="Times New Roman"/>
        </w:rPr>
        <w:t>選擇適當的</w:t>
      </w:r>
      <w:r w:rsidR="002B3B03" w:rsidRPr="002B3B03">
        <w:rPr>
          <w:rFonts w:cs="Times New Roman"/>
        </w:rPr>
        <w:t xml:space="preserve"> K </w:t>
      </w:r>
      <w:r w:rsidR="002B3B03" w:rsidRPr="002B3B03">
        <w:rPr>
          <w:rFonts w:cs="Times New Roman"/>
        </w:rPr>
        <w:t>值。最後，將訓練集所得到的特徵篩選規則套用至驗證集與測試集。</w:t>
      </w:r>
      <w:r w:rsidRPr="00797CD2">
        <w:rPr>
          <w:rFonts w:cs="Times New Roman"/>
        </w:rPr>
        <w:t>本研究之卡方</w:t>
      </w:r>
      <w:r w:rsidRPr="00797CD2">
        <w:rPr>
          <w:rFonts w:cs="Times New Roman"/>
        </w:rPr>
        <w:lastRenderedPageBreak/>
        <w:t>特徵選擇流程可概括如下：</w:t>
      </w:r>
    </w:p>
    <w:p w14:paraId="4D8E2F70"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97CD2" w:rsidRDefault="006B546A" w:rsidP="0004071A">
      <w:pPr>
        <w:spacing w:line="276" w:lineRule="auto"/>
        <w:rPr>
          <w:rFonts w:cs="Times New Roman"/>
        </w:rPr>
      </w:pPr>
      <w:r w:rsidRPr="00797CD2">
        <w:rPr>
          <w:rFonts w:cs="Times New Roman"/>
        </w:rPr>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48AB94B3"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797468C5" w14:textId="77777777"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01E4544B"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2F826523" w14:textId="77777777" w:rsidR="007B2911" w:rsidRPr="00797CD2" w:rsidRDefault="007B2911"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386EC9C8" w14:textId="77777777" w:rsidR="00E20216" w:rsidRDefault="00737C2E" w:rsidP="00E20216">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p>
    <w:p w14:paraId="0D3FD4E0" w14:textId="77777777" w:rsidR="007B2911" w:rsidRPr="00797CD2" w:rsidRDefault="00387DAD" w:rsidP="00E20216">
      <w:pPr>
        <w:spacing w:line="276" w:lineRule="auto"/>
        <w:rPr>
          <w:rFonts w:cs="Times New Roman"/>
        </w:rPr>
      </w:pPr>
      <w:r w:rsidRPr="00797CD2">
        <w:rPr>
          <w:rFonts w:cs="Times New Roman"/>
        </w:rPr>
        <w:t>在本研究脈絡中，裁判文本經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表示後，通常會形成高維且稀疏的文字特徵矩陣。雖然本研究已先透過卡方特徵選擇篩選與裁判結果較相關的詞彙，但篩選後的特徵仍可能包含大量詞彙維度。</w:t>
      </w:r>
      <w:r w:rsidRPr="00797CD2">
        <w:rPr>
          <w:rFonts w:cs="Times New Roman"/>
        </w:rPr>
        <w:t xml:space="preserve">MNIR </w:t>
      </w:r>
      <w:r w:rsidRPr="00797CD2">
        <w:rPr>
          <w:rFonts w:cs="Times New Roman"/>
        </w:rPr>
        <w:t>的目的即是在卡方特徵選擇後，進一步利用裁判結果標籤資訊，將文字特徵轉換為較低維且與分類目標相關的表徵，作為後續</w:t>
      </w:r>
      <w:r w:rsidRPr="00797CD2">
        <w:rPr>
          <w:rFonts w:cs="Times New Roman"/>
        </w:rPr>
        <w:t xml:space="preserve"> SVM </w:t>
      </w:r>
      <w:r w:rsidRPr="00797CD2">
        <w:rPr>
          <w:rFonts w:cs="Times New Roman"/>
        </w:rPr>
        <w:t>分類器的輸入。因此，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w:t>
      </w:r>
      <w:r w:rsidRPr="00797CD2">
        <w:rPr>
          <w:rFonts w:cs="Times New Roman"/>
        </w:rPr>
        <w:lastRenderedPageBreak/>
        <w:t>分布方向。</w:t>
      </w:r>
    </w:p>
    <w:p w14:paraId="64D65955" w14:textId="77777777" w:rsidR="008F4871" w:rsidRPr="0066788F" w:rsidRDefault="008F487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3.7.1 </w:t>
      </w:r>
      <w:r w:rsidR="00E53174" w:rsidRPr="0066788F">
        <w:rPr>
          <w:rFonts w:cs="Times New Roman"/>
          <w:b/>
          <w:color w:val="2F5496" w:themeColor="accent1" w:themeShade="BF"/>
          <w:szCs w:val="28"/>
        </w:rPr>
        <w:t xml:space="preserve">MNIR </w:t>
      </w:r>
      <w:r w:rsidR="00E53174" w:rsidRPr="0066788F">
        <w:rPr>
          <w:rFonts w:cs="Times New Roman"/>
          <w:b/>
          <w:color w:val="2F5496" w:themeColor="accent1" w:themeShade="BF"/>
          <w:szCs w:val="28"/>
        </w:rPr>
        <w:t>之模型設定與</w:t>
      </w:r>
      <w:r w:rsidR="00E53174" w:rsidRPr="0066788F">
        <w:rPr>
          <w:rFonts w:cs="Times New Roman"/>
          <w:b/>
          <w:color w:val="2F5496" w:themeColor="accent1" w:themeShade="BF"/>
          <w:szCs w:val="28"/>
        </w:rPr>
        <w:t xml:space="preserve"> inverse regression</w:t>
      </w:r>
    </w:p>
    <w:p w14:paraId="0E2E086B" w14:textId="77777777" w:rsidR="004A2F7A" w:rsidRPr="00797CD2" w:rsidRDefault="004A2F7A" w:rsidP="0004071A">
      <w:pPr>
        <w:spacing w:line="276" w:lineRule="auto"/>
        <w:rPr>
          <w:rFonts w:cs="Times New Roman"/>
        </w:rPr>
      </w:pPr>
      <w:r w:rsidRPr="00797CD2">
        <w:rPr>
          <w:rFonts w:cs="Times New Roman"/>
        </w:rPr>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1705B1FD"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00E20216" w:rsidRPr="00E20216">
        <w:rPr>
          <w:rFonts w:cs="Times New Roman"/>
        </w:rPr>
        <w:t>傳統前向模型通常關注文本詞彙特徵</w:t>
      </w:r>
      <w:r w:rsidR="00E20216" w:rsidRPr="00E20216">
        <w:rPr>
          <w:rFonts w:cs="Times New Roman"/>
        </w:rPr>
        <w:t xml:space="preserve"> x </w:t>
      </w:r>
      <w:r w:rsidR="00E20216" w:rsidRPr="00E20216">
        <w:rPr>
          <w:rFonts w:cs="Times New Roman"/>
        </w:rPr>
        <w:t>如何預測裁判結果</w:t>
      </w:r>
      <w:r w:rsidR="00E20216" w:rsidRPr="00E20216">
        <w:rPr>
          <w:rFonts w:cs="Times New Roman"/>
        </w:rPr>
        <w:t xml:space="preserve"> y</w:t>
      </w:r>
      <w:r w:rsidR="00E20216" w:rsidRPr="00E20216">
        <w:rPr>
          <w:rFonts w:cs="Times New Roman"/>
        </w:rPr>
        <w:t>；</w:t>
      </w:r>
      <w:r w:rsidR="00E20216" w:rsidRPr="00E20216">
        <w:rPr>
          <w:rFonts w:cs="Times New Roman"/>
        </w:rPr>
        <w:t xml:space="preserve">MNIR </w:t>
      </w:r>
      <w:r w:rsidR="00E20216" w:rsidRPr="00E20216">
        <w:rPr>
          <w:rFonts w:cs="Times New Roman"/>
        </w:rPr>
        <w:t>則改為觀察給定裁判結果</w:t>
      </w:r>
      <w:r w:rsidR="00E20216" w:rsidRPr="00E20216">
        <w:rPr>
          <w:rFonts w:cs="Times New Roman"/>
        </w:rPr>
        <w:t xml:space="preserve"> y </w:t>
      </w:r>
      <w:r w:rsidR="00E20216" w:rsidRPr="00E20216">
        <w:rPr>
          <w:rFonts w:cs="Times New Roman"/>
        </w:rPr>
        <w:t>時，文本詞彙分布</w:t>
      </w:r>
      <w:r w:rsidR="00E20216" w:rsidRPr="00E20216">
        <w:rPr>
          <w:rFonts w:cs="Times New Roman"/>
        </w:rPr>
        <w:t xml:space="preserve"> </w:t>
      </w:r>
      <w:proofErr w:type="spellStart"/>
      <w:r w:rsidR="00E20216" w:rsidRPr="00E20216">
        <w:rPr>
          <w:rFonts w:cs="Times New Roman"/>
        </w:rPr>
        <w:t>x</w:t>
      </w:r>
      <w:r w:rsidR="00E20216" w:rsidRPr="00E20216">
        <w:rPr>
          <w:rFonts w:ascii="Cambria Math" w:hAnsi="Cambria Math" w:cs="Cambria Math"/>
        </w:rPr>
        <w:t>∣</w:t>
      </w:r>
      <w:r w:rsidR="00E20216" w:rsidRPr="00E20216">
        <w:rPr>
          <w:rFonts w:cs="Times New Roman"/>
        </w:rPr>
        <w:t>y</w:t>
      </w:r>
      <w:proofErr w:type="spellEnd"/>
      <w:r w:rsidR="00E20216" w:rsidRPr="00E20216">
        <w:rPr>
          <w:rFonts w:cs="Times New Roman"/>
        </w:rPr>
        <w:t xml:space="preserve"> </w:t>
      </w:r>
      <w:r w:rsidR="00E20216" w:rsidRPr="00E20216">
        <w:rPr>
          <w:rFonts w:cs="Times New Roman"/>
        </w:rPr>
        <w:t>如何變化。其中，</w:t>
      </w:r>
      <w:r w:rsidR="00E20216" w:rsidRPr="00E20216">
        <w:rPr>
          <w:rFonts w:cs="Times New Roman"/>
        </w:rPr>
        <w:t xml:space="preserve">x </w:t>
      </w:r>
      <w:r w:rsidR="00E20216" w:rsidRPr="00E20216">
        <w:rPr>
          <w:rFonts w:cs="Times New Roman"/>
        </w:rPr>
        <w:t>表示裁判書的詞彙特徵向量，</w:t>
      </w:r>
      <w:r w:rsidR="00E20216" w:rsidRPr="00E20216">
        <w:rPr>
          <w:rFonts w:cs="Times New Roman"/>
        </w:rPr>
        <w:t xml:space="preserve">y </w:t>
      </w:r>
      <w:r w:rsidR="00E20216" w:rsidRPr="00E20216">
        <w:rPr>
          <w:rFonts w:cs="Times New Roman"/>
        </w:rPr>
        <w:t>表示</w:t>
      </w:r>
      <w:r w:rsidR="00E20216" w:rsidRPr="00E20216">
        <w:rPr>
          <w:rFonts w:cs="Times New Roman"/>
        </w:rPr>
        <w:t xml:space="preserve"> Lose</w:t>
      </w:r>
      <w:r w:rsidR="00E20216" w:rsidRPr="00E20216">
        <w:rPr>
          <w:rFonts w:cs="Times New Roman"/>
        </w:rPr>
        <w:t>、</w:t>
      </w:r>
      <w:r w:rsidR="00E20216" w:rsidRPr="00E20216">
        <w:rPr>
          <w:rFonts w:cs="Times New Roman"/>
        </w:rPr>
        <w:t xml:space="preserve">Mixed </w:t>
      </w:r>
      <w:r w:rsidR="00E20216" w:rsidRPr="00E20216">
        <w:rPr>
          <w:rFonts w:cs="Times New Roman"/>
        </w:rPr>
        <w:t>與</w:t>
      </w:r>
      <w:r w:rsidR="00E20216" w:rsidRPr="00E20216">
        <w:rPr>
          <w:rFonts w:cs="Times New Roman"/>
        </w:rPr>
        <w:t xml:space="preserve"> Win </w:t>
      </w:r>
      <w:r w:rsidR="00E20216" w:rsidRPr="00E20216">
        <w:rPr>
          <w:rFonts w:cs="Times New Roman"/>
        </w:rPr>
        <w:t>三類裁判結果標籤。換言之，</w:t>
      </w:r>
      <w:r w:rsidR="00E20216" w:rsidRPr="00E20216">
        <w:rPr>
          <w:rFonts w:cs="Times New Roman"/>
        </w:rPr>
        <w:t xml:space="preserve">MNIR </w:t>
      </w:r>
      <w:r w:rsidR="00E20216" w:rsidRPr="00E20216">
        <w:rPr>
          <w:rFonts w:cs="Times New Roman"/>
        </w:rPr>
        <w:t>並非單純描述文本本身的隨機變異，而是試圖萃取與裁判結果相關的詞彙分布方向。</w:t>
      </w:r>
    </w:p>
    <w:p w14:paraId="5089E477"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50E93DA"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 xml:space="preserve">i </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77086783"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18780860"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97CD2" w:rsidRDefault="004A2F7A" w:rsidP="0004071A">
      <w:pPr>
        <w:spacing w:line="276" w:lineRule="auto"/>
        <w:rPr>
          <w:rFonts w:cs="Times New Roman"/>
        </w:rPr>
      </w:pPr>
      <w:r w:rsidRPr="00797CD2">
        <w:rPr>
          <w:rFonts w:cs="Times New Roman"/>
        </w:rPr>
        <w:t>其中：</w:t>
      </w:r>
    </w:p>
    <w:p w14:paraId="45C30FB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w:t>
      </w:r>
      <w:r w:rsidR="004E63B6">
        <w:rPr>
          <w:rFonts w:cs="Times New Roman" w:hint="eastAsia"/>
        </w:rPr>
        <w:t>，</w:t>
      </w:r>
      <w:r w:rsidR="004E63B6" w:rsidRPr="004E63B6">
        <w:rPr>
          <w:rFonts w:cs="Times New Roman"/>
        </w:rPr>
        <w:t>此負載參數係透過</w:t>
      </w:r>
      <w:r w:rsidR="004E63B6" w:rsidRPr="004E63B6">
        <w:rPr>
          <w:rFonts w:cs="Times New Roman"/>
        </w:rPr>
        <w:t xml:space="preserve"> MNIR </w:t>
      </w:r>
      <w:r w:rsidR="004E63B6" w:rsidRPr="004E63B6">
        <w:rPr>
          <w:rFonts w:cs="Times New Roman"/>
        </w:rPr>
        <w:t>的懲罰化概似函數估計</w:t>
      </w:r>
      <w:r w:rsidRPr="00797CD2">
        <w:rPr>
          <w:rFonts w:cs="Times New Roman"/>
        </w:rPr>
        <w:t>，用以描述該詞彙與裁判結果相關變異之間的關係。若某些詞彙在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t>
      </w:r>
      <w:r w:rsidRPr="00797CD2">
        <w:rPr>
          <w:rFonts w:cs="Times New Roman"/>
        </w:rPr>
        <w:lastRenderedPageBreak/>
        <w:t xml:space="preserve">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674ACAA8"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259FEEF5" w14:textId="77777777" w:rsidR="00356D9F" w:rsidRPr="0066788F" w:rsidRDefault="00356D9F"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3.7.2 Gamma-Lasso </w:t>
      </w:r>
      <w:r w:rsidRPr="0066788F">
        <w:rPr>
          <w:rFonts w:cs="Times New Roman"/>
          <w:b/>
          <w:color w:val="2F5496" w:themeColor="accent1" w:themeShade="BF"/>
          <w:szCs w:val="28"/>
        </w:rPr>
        <w:t>估計法與正則化</w:t>
      </w:r>
    </w:p>
    <w:p w14:paraId="039F0499"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06802206" w14:textId="77777777" w:rsidR="003314C1" w:rsidRDefault="003314C1" w:rsidP="0004071A">
      <w:pPr>
        <w:spacing w:line="276" w:lineRule="auto"/>
        <w:rPr>
          <w:rFonts w:cs="Times New Roman"/>
        </w:rPr>
      </w:pPr>
      <w:r w:rsidRPr="003314C1">
        <w:rPr>
          <w:rFonts w:cs="Times New Roman"/>
        </w:rPr>
        <w:t>Taddy</w:t>
      </w:r>
      <w:r w:rsidRPr="003314C1">
        <w:rPr>
          <w:rFonts w:cs="Times New Roman"/>
        </w:rPr>
        <w:t>（</w:t>
      </w:r>
      <w:r w:rsidRPr="003314C1">
        <w:rPr>
          <w:rFonts w:cs="Times New Roman"/>
        </w:rPr>
        <w:t>2013</w:t>
      </w:r>
      <w:r w:rsidRPr="003314C1">
        <w:rPr>
          <w:rFonts w:cs="Times New Roman"/>
        </w:rPr>
        <w:t>）提出</w:t>
      </w:r>
      <w:r w:rsidRPr="003314C1">
        <w:rPr>
          <w:rFonts w:cs="Times New Roman"/>
        </w:rPr>
        <w:t xml:space="preserve"> Gamma-Lasso </w:t>
      </w:r>
      <w:r w:rsidRPr="003314C1">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3314C1">
        <w:rPr>
          <w:rFonts w:cs="Times New Roman"/>
        </w:rPr>
        <w:t xml:space="preserve">Gamma-Lasso </w:t>
      </w:r>
      <w:r w:rsidRPr="003314C1">
        <w:rPr>
          <w:rFonts w:cs="Times New Roman"/>
        </w:rPr>
        <w:t>透過反覆更新詞彙負載參數及其對應的懲罰權重，最終得到正則化後的詞彙負載矩陣</w:t>
      </w:r>
      <w:r w:rsidRPr="003314C1">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3314C1">
        <w:rPr>
          <w:rFonts w:cs="Times New Roman"/>
        </w:rPr>
        <w:t>。</w:t>
      </w:r>
    </w:p>
    <w:p w14:paraId="7CA5FBBF"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06B7B7BD"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Default="003314C1" w:rsidP="0004071A">
      <w:pPr>
        <w:spacing w:line="276" w:lineRule="auto"/>
        <w:rPr>
          <w:rFonts w:cs="Times New Roman"/>
        </w:rPr>
      </w:pPr>
      <w:r w:rsidRPr="003314C1">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3314C1">
        <w:rPr>
          <w:rFonts w:cs="Times New Roman"/>
        </w:rPr>
        <w:t xml:space="preserve"> </w:t>
      </w:r>
      <w:r w:rsidRPr="003314C1">
        <w:rPr>
          <w:rFonts w:cs="Times New Roman"/>
        </w:rPr>
        <w:t>與</w:t>
      </w:r>
      <w:r w:rsidRPr="003314C1">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3314C1">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3314C1">
        <w:rPr>
          <w:rFonts w:cs="Times New Roman"/>
        </w:rPr>
        <w:t xml:space="preserve"> </w:t>
      </w:r>
      <w:r w:rsidRPr="003314C1">
        <w:rPr>
          <w:rFonts w:cs="Times New Roman"/>
        </w:rPr>
        <w:t>代表第</w:t>
      </w:r>
      <w:r w:rsidRPr="003314C1">
        <w:rPr>
          <w:rFonts w:cs="Times New Roman"/>
        </w:rPr>
        <w:t xml:space="preserve"> </w:t>
      </w:r>
      <m:oMath>
        <m:r>
          <w:rPr>
            <w:rFonts w:ascii="Cambria Math" w:hAnsi="Cambria Math" w:cs="Times New Roman"/>
          </w:rPr>
          <m:t xml:space="preserve">j </m:t>
        </m:r>
      </m:oMath>
      <w:r w:rsidRPr="003314C1">
        <w:rPr>
          <w:rFonts w:cs="Times New Roman"/>
        </w:rPr>
        <w:t>個詞彙所對應的待估負載參數；</w:t>
      </w:r>
      <m:oMath>
        <m:r>
          <w:rPr>
            <w:rFonts w:ascii="Cambria Math" w:hAnsi="Cambria Math" w:cs="Times New Roman"/>
          </w:rPr>
          <m:t>p</m:t>
        </m:r>
      </m:oMath>
      <w:r w:rsidRPr="003314C1">
        <w:rPr>
          <w:rFonts w:cs="Times New Roman"/>
        </w:rPr>
        <w:t xml:space="preserve"> </w:t>
      </w:r>
      <w:r w:rsidRPr="003314C1">
        <w:rPr>
          <w:rFonts w:cs="Times New Roman"/>
        </w:rPr>
        <w:t>為詞彙數量；</w:t>
      </w:r>
      <m:oMath>
        <m:r>
          <w:rPr>
            <w:rFonts w:ascii="Cambria Math" w:hAnsi="Cambria Math" w:cs="Times New Roman"/>
          </w:rPr>
          <m:t>λ</m:t>
        </m:r>
      </m:oMath>
      <w:r w:rsidRPr="003314C1">
        <w:rPr>
          <w:rFonts w:cs="Times New Roman"/>
        </w:rPr>
        <w:t xml:space="preserve"> </w:t>
      </w:r>
      <w:r w:rsidRPr="003314C1">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3314C1">
        <w:rPr>
          <w:rFonts w:cs="Times New Roman"/>
        </w:rPr>
        <w:t xml:space="preserve"> </w:t>
      </w:r>
      <w:r w:rsidRPr="003314C1">
        <w:rPr>
          <w:rFonts w:cs="Times New Roman"/>
        </w:rPr>
        <w:t>則代表</w:t>
      </w:r>
      <w:r w:rsidRPr="003314C1">
        <w:rPr>
          <w:rFonts w:cs="Times New Roman"/>
        </w:rPr>
        <w:t xml:space="preserve"> Gamma-Lasso </w:t>
      </w:r>
      <w:r w:rsidRPr="003314C1">
        <w:rPr>
          <w:rFonts w:cs="Times New Roman"/>
        </w:rPr>
        <w:t>所使用的凹性懲罰函數。參數</w:t>
      </w:r>
      <w:r w:rsidRPr="003314C1">
        <w:rPr>
          <w:rFonts w:cs="Times New Roman"/>
        </w:rPr>
        <w:t xml:space="preserve"> </w:t>
      </w:r>
      <m:oMath>
        <m:r>
          <w:rPr>
            <w:rFonts w:ascii="Cambria Math" w:hAnsi="Cambria Math" w:cs="Times New Roman"/>
          </w:rPr>
          <m:t xml:space="preserve">γ </m:t>
        </m:r>
      </m:oMath>
      <w:r w:rsidRPr="003314C1">
        <w:rPr>
          <w:rFonts w:cs="Times New Roman"/>
        </w:rPr>
        <w:t>控制懲罰函數的凹性程度；</w:t>
      </w:r>
      <m:oMath>
        <m:r>
          <w:rPr>
            <w:rFonts w:ascii="Cambria Math" w:hAnsi="Cambria Math" w:cs="Times New Roman"/>
          </w:rPr>
          <m:t>γ</m:t>
        </m:r>
      </m:oMath>
      <w:r w:rsidRPr="003314C1">
        <w:rPr>
          <w:rFonts w:cs="Times New Roman"/>
        </w:rPr>
        <w:t xml:space="preserve"> </w:t>
      </w:r>
      <w:r w:rsidRPr="003314C1">
        <w:rPr>
          <w:rFonts w:cs="Times New Roman"/>
        </w:rPr>
        <w:t>越大，對較大係數的邊際懲罰下降越快。此一設定可在壓縮關聯較弱詞彙參數的同時，減少對較重要詞彙負載參數的估計偏誤。</w:t>
      </w:r>
    </w:p>
    <w:p w14:paraId="0375D387"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5A40827C" w14:textId="77777777" w:rsidR="008F4871" w:rsidRPr="00797CD2" w:rsidRDefault="00356D9F" w:rsidP="0004071A">
      <w:pPr>
        <w:spacing w:line="276" w:lineRule="auto"/>
        <w:rPr>
          <w:rFonts w:cs="Times New Roman"/>
        </w:rPr>
      </w:pPr>
      <w:r w:rsidRPr="00797CD2">
        <w:rPr>
          <w:rFonts w:cs="Times New Roman"/>
        </w:rPr>
        <w:lastRenderedPageBreak/>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77DAC1D5" w14:textId="77777777" w:rsidR="008C78C6" w:rsidRPr="0066788F" w:rsidRDefault="002A096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3.7.3 </w:t>
      </w:r>
      <w:r w:rsidRPr="0066788F">
        <w:rPr>
          <w:rFonts w:cs="Times New Roman"/>
          <w:b/>
          <w:color w:val="2F5496" w:themeColor="accent1" w:themeShade="BF"/>
          <w:szCs w:val="28"/>
        </w:rPr>
        <w:t>充分縮減分數與降維邏輯</w:t>
      </w:r>
    </w:p>
    <w:p w14:paraId="1E4B1313"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22C4136D"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046C5B35"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61484753"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2CE52E05"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31F7B85C" w14:textId="77777777" w:rsidR="002A096E" w:rsidRPr="00797CD2" w:rsidRDefault="002A096E" w:rsidP="0004071A">
      <w:pPr>
        <w:spacing w:line="276" w:lineRule="auto"/>
        <w:rPr>
          <w:rFonts w:cs="Times New Roman"/>
        </w:rPr>
      </w:pPr>
      <w:r w:rsidRPr="00797CD2">
        <w:rPr>
          <w:rFonts w:cs="Times New Roman"/>
        </w:rPr>
        <w:lastRenderedPageBreak/>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0768812F" w14:textId="77777777"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w:t>
      </w:r>
      <w:r w:rsidR="001E5412">
        <w:rPr>
          <w:rFonts w:cs="Times New Roman"/>
        </w:rPr>
        <w:t xml:space="preserve">Chi-square + MNIR + SVM </w:t>
      </w:r>
      <w:r w:rsidR="001E5412">
        <w:rPr>
          <w:rFonts w:cs="Times New Roman"/>
        </w:rPr>
        <w:t>與</w:t>
      </w:r>
      <w:r w:rsidR="001E5412">
        <w:rPr>
          <w:rFonts w:cs="Times New Roman"/>
        </w:rPr>
        <w:t xml:space="preserve"> Chi-square + SVM</w:t>
      </w:r>
      <w:r w:rsidRPr="00797CD2">
        <w:rPr>
          <w:rFonts w:cs="Times New Roman"/>
        </w:rPr>
        <w:t xml:space="preserve"> </w:t>
      </w:r>
      <w:r w:rsidRPr="00797CD2">
        <w:rPr>
          <w:rFonts w:cs="Times New Roman"/>
        </w:rPr>
        <w:t>的實證結果作為判斷依據。</w:t>
      </w:r>
    </w:p>
    <w:p w14:paraId="4F30A0CB" w14:textId="77777777" w:rsidR="00B9506F" w:rsidRPr="00797CD2" w:rsidRDefault="00512832"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179578D8" w14:textId="77777777"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001E5412">
        <w:rPr>
          <w:rFonts w:cs="Times New Roman"/>
          <w:b/>
          <w:bCs/>
        </w:rPr>
        <w:t>Chi-square +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5C49BBED" w14:textId="311BEB35"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 xml:space="preserve">K </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13BB5B8D" w14:textId="77777777" w:rsidR="00512832" w:rsidRPr="0066788F" w:rsidRDefault="00512832"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.1 </w:t>
      </w:r>
      <w:r w:rsidR="009456A0" w:rsidRPr="0066788F">
        <w:rPr>
          <w:rFonts w:cs="Times New Roman"/>
          <w:b/>
          <w:color w:val="2F5496" w:themeColor="accent1" w:themeShade="BF"/>
          <w:szCs w:val="28"/>
        </w:rPr>
        <w:t xml:space="preserve">SVM </w:t>
      </w:r>
      <w:r w:rsidR="009456A0" w:rsidRPr="0066788F">
        <w:rPr>
          <w:rFonts w:cs="Times New Roman"/>
          <w:b/>
          <w:color w:val="2F5496" w:themeColor="accent1" w:themeShade="BF"/>
          <w:szCs w:val="28"/>
        </w:rPr>
        <w:t>分類器設定</w:t>
      </w:r>
    </w:p>
    <w:p w14:paraId="15B3EBA5"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3263CDFE" w14:textId="77777777" w:rsidR="009456A0" w:rsidRDefault="009456A0" w:rsidP="0004071A">
      <w:pPr>
        <w:spacing w:line="276" w:lineRule="auto"/>
        <w:outlineLvl w:val="0"/>
        <w:rPr>
          <w:rFonts w:cs="Times New Roman"/>
          <w:szCs w:val="28"/>
        </w:rPr>
      </w:pPr>
      <w:r w:rsidRPr="00797CD2">
        <w:rPr>
          <w:rFonts w:cs="Times New Roman"/>
          <w:szCs w:val="28"/>
        </w:rPr>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BF19595" w14:textId="77777777" w:rsidR="000C7B61" w:rsidRDefault="00371BE4" w:rsidP="00807273">
      <w:pPr>
        <w:spacing w:line="276" w:lineRule="auto"/>
        <w:jc w:val="center"/>
        <w:outlineLvl w:val="0"/>
        <w:rPr>
          <w:rFonts w:cs="Times New Roman"/>
          <w:szCs w:val="28"/>
        </w:rPr>
      </w:pPr>
      <w:r>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5D70AD" w:rsidRDefault="00FF12F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3-5 SVM </w:t>
      </w:r>
      <w:r w:rsidRPr="005D70AD">
        <w:rPr>
          <w:rFonts w:cs="Times New Roman" w:hint="eastAsia"/>
          <w:b/>
          <w:sz w:val="22"/>
          <w:szCs w:val="22"/>
        </w:rPr>
        <w:t>三類分類概念示意圖</w:t>
      </w:r>
    </w:p>
    <w:p w14:paraId="217CFC2B" w14:textId="57B6F66A" w:rsidR="0065346C" w:rsidRPr="000C7B61" w:rsidRDefault="000C7B61" w:rsidP="000C7B61">
      <w:pPr>
        <w:spacing w:before="60" w:line="240" w:lineRule="auto"/>
        <w:ind w:firstLine="0"/>
        <w:jc w:val="left"/>
        <w:outlineLvl w:val="0"/>
        <w:rPr>
          <w:rFonts w:cs="Times New Roman"/>
          <w:sz w:val="20"/>
          <w:szCs w:val="28"/>
        </w:rPr>
      </w:pPr>
      <w:r w:rsidRPr="000C7B61">
        <w:rPr>
          <w:rFonts w:cs="Times New Roman" w:hint="eastAsia"/>
          <w:sz w:val="20"/>
          <w:szCs w:val="28"/>
        </w:rPr>
        <w:t>註：本圖為</w:t>
      </w:r>
      <w:r w:rsidRPr="000C7B61">
        <w:rPr>
          <w:rFonts w:cs="Times New Roman" w:hint="eastAsia"/>
          <w:sz w:val="20"/>
          <w:szCs w:val="28"/>
        </w:rPr>
        <w:t xml:space="preserve"> SVM </w:t>
      </w:r>
      <w:r w:rsidRPr="000C7B61">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65346C" w:rsidRDefault="003F4524" w:rsidP="003F4524">
      <w:pPr>
        <w:spacing w:line="276" w:lineRule="auto"/>
        <w:outlineLvl w:val="0"/>
        <w:rPr>
          <w:rFonts w:cs="Times New Roman"/>
          <w:szCs w:val="28"/>
        </w:rPr>
      </w:pPr>
      <w:r w:rsidRPr="003F4524">
        <w:rPr>
          <w:rFonts w:cs="Times New Roman" w:hint="eastAsia"/>
          <w:szCs w:val="28"/>
        </w:rPr>
        <w:t>本研究採用</w:t>
      </w:r>
      <w:r w:rsidRPr="003F4524">
        <w:rPr>
          <w:rFonts w:cs="Times New Roman" w:hint="eastAsia"/>
          <w:szCs w:val="28"/>
        </w:rPr>
        <w:t xml:space="preserve"> scikit-learn </w:t>
      </w:r>
      <w:r w:rsidRPr="003F4524">
        <w:rPr>
          <w:rFonts w:cs="Times New Roman" w:hint="eastAsia"/>
          <w:szCs w:val="28"/>
        </w:rPr>
        <w:t>套件中的</w:t>
      </w:r>
      <w:r w:rsidRPr="003F4524">
        <w:rPr>
          <w:rFonts w:cs="Times New Roman" w:hint="eastAsia"/>
          <w:szCs w:val="28"/>
        </w:rPr>
        <w:t xml:space="preserve"> </w:t>
      </w:r>
      <w:proofErr w:type="spellStart"/>
      <w:r w:rsidRPr="003F4524">
        <w:rPr>
          <w:rFonts w:cs="Times New Roman" w:hint="eastAsia"/>
          <w:szCs w:val="28"/>
        </w:rPr>
        <w:t>LinearSVC</w:t>
      </w:r>
      <w:proofErr w:type="spellEnd"/>
      <w:r w:rsidRPr="003F4524">
        <w:rPr>
          <w:rFonts w:cs="Times New Roman" w:hint="eastAsia"/>
          <w:szCs w:val="28"/>
        </w:rPr>
        <w:t xml:space="preserve"> </w:t>
      </w:r>
      <w:r w:rsidRPr="003F4524">
        <w:rPr>
          <w:rFonts w:cs="Times New Roman" w:hint="eastAsia"/>
          <w:szCs w:val="28"/>
        </w:rPr>
        <w:t>作為分類器。如</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所示，</w:t>
      </w:r>
      <w:r w:rsidRPr="003F4524">
        <w:rPr>
          <w:rFonts w:cs="Times New Roman" w:hint="eastAsia"/>
          <w:szCs w:val="28"/>
        </w:rPr>
        <w:t>SVM</w:t>
      </w:r>
      <w:r w:rsidR="00141ACE">
        <w:rPr>
          <w:rFonts w:cs="Times New Roman"/>
          <w:szCs w:val="28"/>
        </w:rPr>
        <w:t xml:space="preserve"> </w:t>
      </w:r>
      <w:r w:rsidRPr="003F4524">
        <w:rPr>
          <w:rFonts w:cs="Times New Roman" w:hint="eastAsia"/>
          <w:szCs w:val="28"/>
        </w:rPr>
        <w:t>的核心概念是在特徵空間中尋找可區分不同類別的決策邊界，並使決策邊界與鄰近樣本之間的間隔盡可能擴大。圖中以</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為二維特徵空間下的概念示意，並非本研究實際模型結果。實際上，裁判文本經</w:t>
      </w:r>
      <w:proofErr w:type="spellStart"/>
      <w:r w:rsidRPr="003F4524">
        <w:rPr>
          <w:rFonts w:cs="Times New Roman" w:hint="eastAsia"/>
          <w:szCs w:val="28"/>
        </w:rPr>
        <w:t>BoW</w:t>
      </w:r>
      <w:proofErr w:type="spellEnd"/>
      <w:r w:rsidRPr="003F4524">
        <w:rPr>
          <w:rFonts w:cs="Times New Roman" w:hint="eastAsia"/>
          <w:szCs w:val="28"/>
        </w:rPr>
        <w:t>、</w:t>
      </w:r>
      <w:r w:rsidRPr="003F4524">
        <w:rPr>
          <w:rFonts w:cs="Times New Roman" w:hint="eastAsia"/>
          <w:szCs w:val="28"/>
        </w:rPr>
        <w:t>TF</w:t>
      </w:r>
      <w:r w:rsidR="00141ACE">
        <w:rPr>
          <w:rFonts w:cs="Times New Roman"/>
          <w:szCs w:val="28"/>
        </w:rPr>
        <w:t xml:space="preserve"> </w:t>
      </w:r>
      <w:r w:rsidRPr="003F4524">
        <w:rPr>
          <w:rFonts w:cs="Times New Roman" w:hint="eastAsia"/>
          <w:szCs w:val="28"/>
        </w:rPr>
        <w:t>或</w:t>
      </w:r>
      <w:r w:rsidRPr="003F4524">
        <w:rPr>
          <w:rFonts w:cs="Times New Roman" w:hint="eastAsia"/>
          <w:szCs w:val="28"/>
        </w:rPr>
        <w:t>TF-IDF</w:t>
      </w:r>
      <w:r w:rsidR="00141ACE">
        <w:rPr>
          <w:rFonts w:cs="Times New Roman"/>
          <w:szCs w:val="28"/>
        </w:rPr>
        <w:t xml:space="preserve"> </w:t>
      </w:r>
      <w:r w:rsidRPr="003F4524">
        <w:rPr>
          <w:rFonts w:cs="Times New Roman" w:hint="eastAsia"/>
          <w:szCs w:val="28"/>
        </w:rPr>
        <w:t>轉換後，會形成高維且稀疏的文字特徵空間。</w:t>
      </w:r>
      <w:proofErr w:type="spellStart"/>
      <w:r w:rsidRPr="003F4524">
        <w:rPr>
          <w:rFonts w:cs="Times New Roman" w:hint="eastAsia"/>
          <w:szCs w:val="28"/>
        </w:rPr>
        <w:t>LinearSVC</w:t>
      </w:r>
      <w:proofErr w:type="spellEnd"/>
      <w:r w:rsidR="00141ACE">
        <w:rPr>
          <w:rFonts w:cs="Times New Roman"/>
          <w:szCs w:val="28"/>
        </w:rPr>
        <w:t xml:space="preserve"> </w:t>
      </w:r>
      <w:r w:rsidRPr="003F4524">
        <w:rPr>
          <w:rFonts w:cs="Times New Roman" w:hint="eastAsia"/>
          <w:szCs w:val="28"/>
        </w:rPr>
        <w:t>係在多個詞彙維度所構成的高維空間中，建立能區分</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三類裁判結果的線性決策邊界。</w:t>
      </w:r>
    </w:p>
    <w:p w14:paraId="39E253D4" w14:textId="77777777" w:rsidR="009456A0"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3AB6BB97" w14:textId="77777777" w:rsidR="001344B7" w:rsidRPr="00797CD2"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1344B7" w:rsidRDefault="001344B7" w:rsidP="001344B7">
      <w:pPr>
        <w:spacing w:line="276" w:lineRule="auto"/>
        <w:outlineLvl w:val="0"/>
        <w:rPr>
          <w:rFonts w:cs="Times New Roman"/>
          <w:szCs w:val="28"/>
        </w:rPr>
      </w:pPr>
      <w:r w:rsidRPr="001344B7">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代表第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篇裁判書輸入</w:t>
      </w:r>
      <w:r w:rsidRPr="001344B7">
        <w:rPr>
          <w:rFonts w:cs="Times New Roman"/>
          <w:szCs w:val="28"/>
        </w:rPr>
        <w:t xml:space="preserve"> SVM </w:t>
      </w:r>
      <w:r w:rsidRPr="001344B7">
        <w:rPr>
          <w:rFonts w:cs="Times New Roman"/>
          <w:szCs w:val="28"/>
        </w:rPr>
        <w:t>的特徵向量，可能為卡方篩選後的文字特徵，也可能為</w:t>
      </w:r>
      <w:r w:rsidRPr="001344B7">
        <w:rPr>
          <w:rFonts w:cs="Times New Roman"/>
          <w:szCs w:val="28"/>
        </w:rPr>
        <w:t xml:space="preserve"> MNIR </w:t>
      </w:r>
      <w:r w:rsidRPr="001344B7">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代表裁判結果類別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表示權重向量與特徵向量的內積，用以形成第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篇裁判書對類別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則</w:t>
      </w:r>
      <w:r w:rsidRPr="001344B7">
        <w:rPr>
          <w:rFonts w:cs="Times New Roman"/>
          <w:szCs w:val="28"/>
        </w:rPr>
        <w:lastRenderedPageBreak/>
        <w:t>為類別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的截距項，用以調整該類別決策邊界的位置。類別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包含</w:t>
      </w:r>
      <w:r w:rsidRPr="001344B7">
        <w:rPr>
          <w:rFonts w:cs="Times New Roman"/>
          <w:szCs w:val="28"/>
        </w:rPr>
        <w:t xml:space="preserve"> Lose</w:t>
      </w:r>
      <w:r w:rsidRPr="001344B7">
        <w:rPr>
          <w:rFonts w:cs="Times New Roman"/>
          <w:szCs w:val="28"/>
        </w:rPr>
        <w:t>、</w:t>
      </w:r>
      <w:r w:rsidRPr="001344B7">
        <w:rPr>
          <w:rFonts w:cs="Times New Roman"/>
          <w:szCs w:val="28"/>
        </w:rPr>
        <w:t xml:space="preserve">Mixed </w:t>
      </w:r>
      <w:r w:rsidRPr="001344B7">
        <w:rPr>
          <w:rFonts w:cs="Times New Roman"/>
          <w:szCs w:val="28"/>
        </w:rPr>
        <w:t>與</w:t>
      </w:r>
      <w:r w:rsidRPr="001344B7">
        <w:rPr>
          <w:rFonts w:cs="Times New Roman"/>
          <w:szCs w:val="28"/>
        </w:rPr>
        <w:t xml:space="preserve"> Win</w:t>
      </w:r>
      <w:r w:rsidRPr="001344B7">
        <w:rPr>
          <w:rFonts w:cs="Times New Roman"/>
          <w:szCs w:val="28"/>
        </w:rPr>
        <w:t>。</w:t>
      </w:r>
    </w:p>
    <w:p w14:paraId="411EE9CD" w14:textId="104895EB" w:rsidR="00796365" w:rsidRPr="00796365" w:rsidRDefault="001344B7" w:rsidP="00796365">
      <w:pPr>
        <w:spacing w:line="276" w:lineRule="auto"/>
        <w:outlineLvl w:val="0"/>
        <w:rPr>
          <w:rFonts w:cs="Times New Roman"/>
          <w:szCs w:val="28"/>
        </w:rPr>
      </w:pPr>
      <w:r w:rsidRPr="001344B7">
        <w:rPr>
          <w:rFonts w:cs="Times New Roman"/>
          <w:szCs w:val="28"/>
        </w:rPr>
        <w:t>模型最後將第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篇裁判書分配至決策分數最高的類別：</w:t>
      </w:r>
    </w:p>
    <w:p w14:paraId="59FC4519" w14:textId="77777777" w:rsidR="001344B7" w:rsidRPr="001344B7"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48FE2691" w14:textId="77777777"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591A7578" w14:textId="77777777" w:rsidR="00084D5A" w:rsidRPr="0066788F" w:rsidRDefault="00853B76"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.2 </w:t>
      </w:r>
      <w:r w:rsidR="001E5412" w:rsidRPr="0066788F">
        <w:rPr>
          <w:rFonts w:cs="Times New Roman"/>
          <w:b/>
          <w:color w:val="2F5496" w:themeColor="accent1" w:themeShade="BF"/>
          <w:szCs w:val="28"/>
        </w:rPr>
        <w:t>Chi-square + MNIR + SVM</w:t>
      </w:r>
      <w:r w:rsidR="00A13222" w:rsidRPr="0066788F">
        <w:rPr>
          <w:rFonts w:cs="Times New Roman"/>
          <w:b/>
          <w:color w:val="2F5496" w:themeColor="accent1" w:themeShade="BF"/>
          <w:szCs w:val="28"/>
        </w:rPr>
        <w:t xml:space="preserve"> </w:t>
      </w:r>
      <w:r w:rsidR="00A13222" w:rsidRPr="0066788F">
        <w:rPr>
          <w:rFonts w:cs="Times New Roman"/>
          <w:b/>
          <w:color w:val="2F5496" w:themeColor="accent1" w:themeShade="BF"/>
          <w:szCs w:val="28"/>
        </w:rPr>
        <w:t>流程</w:t>
      </w:r>
    </w:p>
    <w:p w14:paraId="671972E7" w14:textId="77777777"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001E541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w:t>
      </w:r>
      <w:r w:rsidR="001E5412">
        <w:rPr>
          <w:rFonts w:cs="Times New Roman"/>
          <w:szCs w:val="28"/>
        </w:rPr>
        <w:t>此流程與</w:t>
      </w:r>
      <w:r w:rsidR="001E5412">
        <w:rPr>
          <w:rFonts w:cs="Times New Roman"/>
          <w:szCs w:val="28"/>
        </w:rPr>
        <w:t xml:space="preserve"> Chi-square + SVM </w:t>
      </w:r>
      <w:r w:rsidR="001E5412">
        <w:rPr>
          <w:rFonts w:cs="Times New Roman"/>
          <w:szCs w:val="28"/>
        </w:rPr>
        <w:t>的主要差異</w:t>
      </w:r>
      <w:r w:rsidRPr="00797CD2">
        <w:rPr>
          <w:rFonts w:cs="Times New Roman"/>
          <w:szCs w:val="28"/>
        </w:rPr>
        <w:t>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55DF8B7A" w14:textId="5050CB12" w:rsidR="00A13222" w:rsidRPr="00797CD2" w:rsidRDefault="00A13222" w:rsidP="00F3731E">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7BF6B0D1"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41EA388A"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201C3A6" w14:textId="77777777" w:rsidR="00084D5A" w:rsidRPr="00797CD2" w:rsidRDefault="00A13222" w:rsidP="004422C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w:t>
      </w:r>
      <w:r w:rsidRPr="00797CD2">
        <w:rPr>
          <w:rFonts w:cs="Times New Roman"/>
          <w:szCs w:val="28"/>
        </w:rPr>
        <w:lastRenderedPageBreak/>
        <w:t>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估計或參數選擇。因此，</w:t>
      </w:r>
      <w:r w:rsidR="001E5412">
        <w:rPr>
          <w:rFonts w:cs="Times New Roman"/>
          <w:szCs w:val="28"/>
        </w:rPr>
        <w:t>Chi-square + MNIR + SVM</w:t>
      </w:r>
      <w:r w:rsidRPr="00797CD2">
        <w:rPr>
          <w:rFonts w:cs="Times New Roman"/>
          <w:szCs w:val="28"/>
        </w:rPr>
        <w:t xml:space="preserve">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w:t>
      </w:r>
      <w:r w:rsidR="001E5412">
        <w:rPr>
          <w:rFonts w:cs="Times New Roman"/>
          <w:szCs w:val="28"/>
        </w:rPr>
        <w:t>後續第四章將透過此流程與</w:t>
      </w:r>
      <w:r w:rsidR="001E5412">
        <w:rPr>
          <w:rFonts w:cs="Times New Roman"/>
          <w:szCs w:val="28"/>
        </w:rPr>
        <w:t xml:space="preserve"> Chi-square + SVM </w:t>
      </w:r>
      <w:r w:rsidR="001E5412">
        <w:rPr>
          <w:rFonts w:cs="Times New Roman"/>
          <w:szCs w:val="28"/>
        </w:rPr>
        <w:t>流程之比較</w:t>
      </w:r>
      <w:r w:rsidRPr="00797CD2">
        <w:rPr>
          <w:rFonts w:cs="Times New Roman"/>
          <w:szCs w:val="28"/>
        </w:rPr>
        <w:t>，檢驗</w:t>
      </w:r>
      <w:r w:rsidRPr="00797CD2">
        <w:rPr>
          <w:rFonts w:cs="Times New Roman"/>
          <w:szCs w:val="28"/>
        </w:rPr>
        <w:t xml:space="preserve"> MNIR </w:t>
      </w:r>
      <w:r w:rsidRPr="00797CD2">
        <w:rPr>
          <w:rFonts w:cs="Times New Roman"/>
          <w:szCs w:val="28"/>
        </w:rPr>
        <w:t>轉換是否能在本研究資料中帶來額外分類增益。</w:t>
      </w:r>
    </w:p>
    <w:p w14:paraId="78BB9E2E" w14:textId="77777777" w:rsidR="001439BE" w:rsidRPr="0066788F" w:rsidRDefault="001439B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.3 </w:t>
      </w:r>
      <w:r w:rsidR="001E5412" w:rsidRPr="0066788F">
        <w:rPr>
          <w:rFonts w:cs="Times New Roman"/>
          <w:b/>
          <w:color w:val="2F5496" w:themeColor="accent1" w:themeShade="BF"/>
          <w:szCs w:val="28"/>
        </w:rPr>
        <w:t xml:space="preserve">Chi-square + SVM </w:t>
      </w:r>
      <w:r w:rsidR="001E5412" w:rsidRPr="0066788F">
        <w:rPr>
          <w:rFonts w:cs="Times New Roman"/>
          <w:b/>
          <w:color w:val="2F5496" w:themeColor="accent1" w:themeShade="BF"/>
          <w:szCs w:val="28"/>
        </w:rPr>
        <w:t>對照流程</w:t>
      </w:r>
    </w:p>
    <w:p w14:paraId="50B0339C" w14:textId="77777777" w:rsidR="002E57C8" w:rsidRPr="00797CD2" w:rsidRDefault="002E57C8" w:rsidP="004422C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12B8CCE7"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56997C9A"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97CD2" w:rsidRDefault="002E57C8" w:rsidP="004422C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一樣，測試集僅用於最終評估，不參與特徵選擇或參數調整。</w:t>
      </w:r>
    </w:p>
    <w:p w14:paraId="233FF9FB" w14:textId="77777777" w:rsidR="000732B1" w:rsidRPr="00797CD2" w:rsidRDefault="00AF715B" w:rsidP="004422C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w:t>
      </w:r>
      <w:r w:rsidR="001E5412">
        <w:rPr>
          <w:rFonts w:cs="Times New Roman"/>
          <w:szCs w:val="28"/>
        </w:rPr>
        <w:t>若</w:t>
      </w:r>
      <w:r w:rsidR="001E5412">
        <w:rPr>
          <w:rFonts w:cs="Times New Roman"/>
          <w:szCs w:val="28"/>
        </w:rPr>
        <w:t xml:space="preserve"> Chi-square + MNIR + SVM </w:t>
      </w:r>
      <w:r w:rsidR="001E5412">
        <w:rPr>
          <w:rFonts w:cs="Times New Roman"/>
          <w:szCs w:val="28"/>
        </w:rPr>
        <w:t>的表現優於</w:t>
      </w:r>
      <w:r w:rsidR="001E5412">
        <w:rPr>
          <w:rFonts w:cs="Times New Roman"/>
          <w:szCs w:val="28"/>
        </w:rPr>
        <w:t xml:space="preserve"> Chi-square + 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w:t>
      </w:r>
      <w:r w:rsidR="001E5412">
        <w:rPr>
          <w:rFonts w:cs="Times New Roman"/>
          <w:szCs w:val="28"/>
        </w:rPr>
        <w:t>若</w:t>
      </w:r>
      <w:r w:rsidR="001E5412">
        <w:rPr>
          <w:rFonts w:cs="Times New Roman"/>
          <w:szCs w:val="28"/>
        </w:rPr>
        <w:t xml:space="preserve"> Chi-square + SVM </w:t>
      </w:r>
      <w:r w:rsidR="001E5412">
        <w:rPr>
          <w:rFonts w:cs="Times New Roman"/>
          <w:szCs w:val="28"/>
        </w:rPr>
        <w:t>的表現優於</w:t>
      </w:r>
      <w:r w:rsidR="001E5412">
        <w:rPr>
          <w:rFonts w:cs="Times New Roman"/>
          <w:szCs w:val="28"/>
        </w:rPr>
        <w:t xml:space="preserve"> Chi-square +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低維轉換未必能改善模型表現。因此，本研究不單獨觀察</w:t>
      </w:r>
      <w:r w:rsidR="002E57C8" w:rsidRPr="00797CD2">
        <w:rPr>
          <w:rFonts w:cs="Times New Roman"/>
          <w:szCs w:val="28"/>
        </w:rPr>
        <w:t xml:space="preserve"> </w:t>
      </w:r>
      <w:r w:rsidR="001E5412">
        <w:rPr>
          <w:rFonts w:cs="Times New Roman"/>
          <w:szCs w:val="28"/>
        </w:rPr>
        <w:t>Chi-square + MNIR + SVM</w:t>
      </w:r>
      <w:r w:rsidR="002E57C8" w:rsidRPr="00797CD2">
        <w:rPr>
          <w:rFonts w:cs="Times New Roman"/>
          <w:szCs w:val="28"/>
        </w:rPr>
        <w:t xml:space="preserve"> </w:t>
      </w:r>
      <w:r w:rsidR="002E57C8" w:rsidRPr="00797CD2">
        <w:rPr>
          <w:rFonts w:cs="Times New Roman"/>
          <w:szCs w:val="28"/>
        </w:rPr>
        <w:t>的模型分數，而是透過</w:t>
      </w:r>
      <w:r w:rsidR="002E57C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2E57C8" w:rsidRPr="00797CD2">
        <w:rPr>
          <w:rFonts w:cs="Times New Roman"/>
          <w:szCs w:val="28"/>
        </w:rPr>
        <w:t xml:space="preserve"> </w:t>
      </w:r>
      <w:r w:rsidR="002E57C8" w:rsidRPr="00797CD2">
        <w:rPr>
          <w:rFonts w:cs="Times New Roman"/>
          <w:szCs w:val="28"/>
        </w:rPr>
        <w:t>的直接比較，判斷</w:t>
      </w:r>
      <w:r w:rsidR="002E57C8" w:rsidRPr="00797CD2">
        <w:rPr>
          <w:rFonts w:cs="Times New Roman"/>
          <w:szCs w:val="28"/>
        </w:rPr>
        <w:t xml:space="preserve"> MNIR </w:t>
      </w:r>
      <w:r w:rsidR="002E57C8" w:rsidRPr="00797CD2">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66788F" w:rsidRDefault="003F5EF7"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.4 </w:t>
      </w:r>
      <w:r w:rsidR="002E57C8" w:rsidRPr="0066788F">
        <w:rPr>
          <w:rFonts w:cs="Times New Roman"/>
          <w:b/>
          <w:color w:val="2F5496" w:themeColor="accent1" w:themeShade="BF"/>
          <w:szCs w:val="28"/>
        </w:rPr>
        <w:t>Majority Class baseline</w:t>
      </w:r>
    </w:p>
    <w:p w14:paraId="27450910" w14:textId="77777777" w:rsidR="002E57C8" w:rsidRPr="00797CD2" w:rsidRDefault="002E57C8" w:rsidP="0004071A">
      <w:pPr>
        <w:spacing w:line="276" w:lineRule="auto"/>
        <w:outlineLvl w:val="0"/>
        <w:rPr>
          <w:rFonts w:cs="Times New Roman"/>
          <w:szCs w:val="28"/>
        </w:rPr>
      </w:pPr>
      <w:r w:rsidRPr="00797CD2">
        <w:rPr>
          <w:rFonts w:cs="Times New Roman"/>
          <w:szCs w:val="28"/>
        </w:rPr>
        <w:lastRenderedPageBreak/>
        <w:t>除</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1E797585"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349E2677"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D9D01E7" w14:textId="77777777" w:rsidR="00F739DE" w:rsidRPr="00797CD2" w:rsidRDefault="002E57C8" w:rsidP="004422C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w:t>
      </w:r>
      <w:r w:rsidR="001E5412">
        <w:rPr>
          <w:rFonts w:cs="Times New Roman"/>
          <w:szCs w:val="28"/>
        </w:rPr>
        <w:t xml:space="preserve">Chi-square + MNIR + SVM </w:t>
      </w:r>
      <w:r w:rsidR="001E5412">
        <w:rPr>
          <w:rFonts w:cs="Times New Roman"/>
          <w:szCs w:val="28"/>
        </w:rPr>
        <w:t>或</w:t>
      </w:r>
      <w:r w:rsidR="001E5412">
        <w:rPr>
          <w:rFonts w:cs="Times New Roman"/>
          <w:szCs w:val="28"/>
        </w:rPr>
        <w:t xml:space="preserve"> Chi-square + SVM </w:t>
      </w:r>
      <w:r w:rsidR="001E5412">
        <w:rPr>
          <w:rFonts w:cs="Times New Roman"/>
          <w:szCs w:val="28"/>
        </w:rPr>
        <w:t>的表現</w:t>
      </w:r>
      <w:r w:rsidR="002E41C0" w:rsidRPr="00797CD2">
        <w:rPr>
          <w:rFonts w:cs="Times New Roman"/>
          <w:szCs w:val="28"/>
        </w:rPr>
        <w:t>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3B5EDB80"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3.8.5 </w:t>
      </w:r>
      <w:r w:rsidR="002E41C0" w:rsidRPr="0066788F">
        <w:rPr>
          <w:rFonts w:cs="Times New Roman"/>
          <w:b/>
          <w:color w:val="2F5496" w:themeColor="accent1" w:themeShade="BF"/>
          <w:szCs w:val="28"/>
        </w:rPr>
        <w:t>模型評估方式</w:t>
      </w:r>
    </w:p>
    <w:p w14:paraId="41179C96" w14:textId="77777777" w:rsidR="004422CA" w:rsidRDefault="004422CA" w:rsidP="0004071A">
      <w:pPr>
        <w:spacing w:line="276" w:lineRule="auto"/>
        <w:outlineLvl w:val="0"/>
        <w:rPr>
          <w:rFonts w:cs="Times New Roman"/>
          <w:szCs w:val="28"/>
        </w:rPr>
      </w:pPr>
      <w:r w:rsidRPr="004422CA">
        <w:rPr>
          <w:rFonts w:cs="Times New Roman"/>
          <w:szCs w:val="28"/>
        </w:rPr>
        <w:t>本研究採用</w:t>
      </w:r>
      <w:r w:rsidRPr="004422CA">
        <w:rPr>
          <w:rFonts w:cs="Times New Roman"/>
          <w:szCs w:val="28"/>
        </w:rPr>
        <w:t xml:space="preserve"> Accuracy</w:t>
      </w:r>
      <w:r w:rsidRPr="004422CA">
        <w:rPr>
          <w:rFonts w:cs="Times New Roman"/>
          <w:szCs w:val="28"/>
        </w:rPr>
        <w:t>、</w:t>
      </w:r>
      <w:r w:rsidRPr="004422CA">
        <w:rPr>
          <w:rFonts w:cs="Times New Roman"/>
          <w:szCs w:val="28"/>
        </w:rPr>
        <w:t>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F1-score</w:t>
      </w:r>
      <w:r w:rsidRPr="004422CA">
        <w:rPr>
          <w:rFonts w:cs="Times New Roman"/>
          <w:szCs w:val="28"/>
        </w:rPr>
        <w:t>、</w:t>
      </w:r>
      <w:r w:rsidRPr="004422CA">
        <w:rPr>
          <w:rFonts w:cs="Times New Roman"/>
          <w:szCs w:val="28"/>
        </w:rPr>
        <w:t xml:space="preserve">Macro F1 </w:t>
      </w:r>
      <w:r w:rsidRPr="004422CA">
        <w:rPr>
          <w:rFonts w:cs="Times New Roman"/>
          <w:szCs w:val="28"/>
        </w:rPr>
        <w:t>與混淆矩陣評估模型表現。由於本研究為</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三類裁判結果分類，因此各類別之</w:t>
      </w:r>
      <w:r w:rsidRPr="004422CA">
        <w:rPr>
          <w:rFonts w:cs="Times New Roman"/>
          <w:szCs w:val="28"/>
        </w:rPr>
        <w:t xml:space="preserve"> Precision</w:t>
      </w:r>
      <w:r w:rsidRPr="004422CA">
        <w:rPr>
          <w:rFonts w:cs="Times New Roman"/>
          <w:szCs w:val="28"/>
        </w:rPr>
        <w:t>、</w:t>
      </w:r>
      <w:r w:rsidRPr="004422CA">
        <w:rPr>
          <w:rFonts w:cs="Times New Roman"/>
          <w:szCs w:val="28"/>
        </w:rPr>
        <w:t xml:space="preserve">Recall </w:t>
      </w:r>
      <w:r w:rsidRPr="004422CA">
        <w:rPr>
          <w:rFonts w:cs="Times New Roman"/>
          <w:szCs w:val="28"/>
        </w:rPr>
        <w:t>與</w:t>
      </w:r>
      <w:r w:rsidRPr="004422CA">
        <w:rPr>
          <w:rFonts w:cs="Times New Roman"/>
          <w:szCs w:val="28"/>
        </w:rPr>
        <w:t xml:space="preserve"> F1-score </w:t>
      </w:r>
      <w:r w:rsidRPr="004422CA">
        <w:rPr>
          <w:rFonts w:cs="Times New Roman"/>
          <w:szCs w:val="28"/>
        </w:rPr>
        <w:t>皆採</w:t>
      </w:r>
      <w:r w:rsidRPr="004422CA">
        <w:rPr>
          <w:rFonts w:cs="Times New Roman"/>
          <w:szCs w:val="28"/>
        </w:rPr>
        <w:t xml:space="preserve"> one-vs-rest </w:t>
      </w:r>
      <w:r w:rsidRPr="004422CA">
        <w:rPr>
          <w:rFonts w:cs="Times New Roman"/>
          <w:szCs w:val="28"/>
        </w:rPr>
        <w:t>方式計算。亦即，在評估任一類別時，先將該類別視為目標類別，其餘類別則合併視為非目標類別。</w:t>
      </w:r>
    </w:p>
    <w:p w14:paraId="41DEED3A" w14:textId="4BAC0660" w:rsidR="00A301B4" w:rsidRPr="00797CD2" w:rsidRDefault="004422CA" w:rsidP="0004071A">
      <w:pPr>
        <w:spacing w:line="276" w:lineRule="auto"/>
        <w:outlineLvl w:val="0"/>
        <w:rPr>
          <w:rFonts w:cs="Times New Roman"/>
          <w:szCs w:val="28"/>
        </w:rPr>
      </w:pPr>
      <w:r w:rsidRPr="004422CA">
        <w:rPr>
          <w:rFonts w:cs="Times New Roman"/>
          <w:szCs w:val="28"/>
        </w:rPr>
        <w:t>為說明各項評估指標之計算方式，本文先以任一類別</w:t>
      </w:r>
      <w:r w:rsidRPr="004422CA">
        <w:rPr>
          <w:rFonts w:cs="Times New Roman"/>
          <w:szCs w:val="28"/>
        </w:rPr>
        <w:t xml:space="preserve"> </w:t>
      </w:r>
      <m:oMath>
        <m:r>
          <w:rPr>
            <w:rFonts w:ascii="Cambria Math" w:hAnsi="Cambria Math" w:cs="Times New Roman"/>
            <w:szCs w:val="28"/>
          </w:rPr>
          <m:t xml:space="preserve">c </m:t>
        </m:r>
      </m:oMath>
      <w:r w:rsidRPr="004422CA">
        <w:rPr>
          <w:rFonts w:cs="Times New Roman"/>
          <w:szCs w:val="28"/>
        </w:rPr>
        <w:t>為目標類別，說明</w:t>
      </w:r>
      <w:r w:rsidRPr="004422CA">
        <w:rPr>
          <w:rFonts w:cs="Times New Roman"/>
          <w:szCs w:val="28"/>
        </w:rPr>
        <w:t xml:space="preserve"> TP</w:t>
      </w:r>
      <w:r w:rsidRPr="004422CA">
        <w:rPr>
          <w:rFonts w:cs="Times New Roman"/>
          <w:szCs w:val="28"/>
        </w:rPr>
        <w:t>、</w:t>
      </w:r>
      <w:r w:rsidRPr="004422CA">
        <w:rPr>
          <w:rFonts w:cs="Times New Roman"/>
          <w:szCs w:val="28"/>
        </w:rPr>
        <w:t>FP</w:t>
      </w:r>
      <w:r w:rsidRPr="004422CA">
        <w:rPr>
          <w:rFonts w:cs="Times New Roman"/>
          <w:szCs w:val="28"/>
        </w:rPr>
        <w:t>、</w:t>
      </w:r>
      <w:r w:rsidRPr="004422CA">
        <w:rPr>
          <w:rFonts w:cs="Times New Roman"/>
          <w:szCs w:val="28"/>
        </w:rPr>
        <w:t xml:space="preserve">FN </w:t>
      </w:r>
      <w:r w:rsidRPr="004422CA">
        <w:rPr>
          <w:rFonts w:cs="Times New Roman"/>
          <w:szCs w:val="28"/>
        </w:rPr>
        <w:t>與</w:t>
      </w:r>
      <w:r w:rsidRPr="004422CA">
        <w:rPr>
          <w:rFonts w:cs="Times New Roman"/>
          <w:szCs w:val="28"/>
        </w:rPr>
        <w:t xml:space="preserve"> TN </w:t>
      </w:r>
      <w:r w:rsidRPr="004422CA">
        <w:rPr>
          <w:rFonts w:cs="Times New Roman"/>
          <w:szCs w:val="28"/>
        </w:rPr>
        <w:t>之判斷邏輯，如表</w:t>
      </w:r>
      <w:r w:rsidRPr="004422CA">
        <w:rPr>
          <w:rFonts w:cs="Times New Roman"/>
          <w:szCs w:val="28"/>
        </w:rPr>
        <w:t xml:space="preserve"> 3-6 </w:t>
      </w:r>
      <w:r w:rsidRPr="004422CA">
        <w:rPr>
          <w:rFonts w:cs="Times New Roman"/>
          <w:szCs w:val="28"/>
        </w:rPr>
        <w:t>所示。</w:t>
      </w:r>
    </w:p>
    <w:p w14:paraId="203F8F88" w14:textId="77777777" w:rsidR="00A301B4" w:rsidRPr="005D70AD" w:rsidRDefault="00A301B4"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3-6 TP</w:t>
      </w:r>
      <w:r w:rsidRPr="005D70AD">
        <w:rPr>
          <w:rFonts w:cs="Times New Roman"/>
          <w:b/>
          <w:sz w:val="22"/>
          <w:szCs w:val="22"/>
        </w:rPr>
        <w:t>、</w:t>
      </w:r>
      <w:r w:rsidRPr="005D70AD">
        <w:rPr>
          <w:rFonts w:cs="Times New Roman"/>
          <w:b/>
          <w:sz w:val="22"/>
          <w:szCs w:val="22"/>
        </w:rPr>
        <w:t>FP</w:t>
      </w:r>
      <w:r w:rsidRPr="005D70AD">
        <w:rPr>
          <w:rFonts w:cs="Times New Roman"/>
          <w:b/>
          <w:sz w:val="22"/>
          <w:szCs w:val="22"/>
        </w:rPr>
        <w:t>、</w:t>
      </w:r>
      <w:r w:rsidRPr="005D70AD">
        <w:rPr>
          <w:rFonts w:cs="Times New Roman"/>
          <w:b/>
          <w:sz w:val="22"/>
          <w:szCs w:val="22"/>
        </w:rPr>
        <w:t>FN</w:t>
      </w:r>
      <w:r w:rsidRPr="005D70AD">
        <w:rPr>
          <w:rFonts w:cs="Times New Roman"/>
          <w:b/>
          <w:sz w:val="22"/>
          <w:szCs w:val="22"/>
        </w:rPr>
        <w:t>、</w:t>
      </w:r>
      <w:r w:rsidRPr="005D70AD">
        <w:rPr>
          <w:rFonts w:cs="Times New Roman"/>
          <w:b/>
          <w:sz w:val="22"/>
          <w:szCs w:val="22"/>
        </w:rPr>
        <w:t xml:space="preserve">TN </w:t>
      </w:r>
      <w:r w:rsidRPr="005D70AD">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97CD2" w14:paraId="4DF70A8E" w14:textId="77777777" w:rsidTr="000C3BE1">
        <w:trPr>
          <w:cantSplit/>
        </w:trPr>
        <w:tc>
          <w:tcPr>
            <w:tcW w:w="0" w:type="auto"/>
            <w:tcBorders>
              <w:bottom w:val="single" w:sz="2" w:space="0" w:color="000000"/>
            </w:tcBorders>
            <w:hideMark/>
          </w:tcPr>
          <w:p w14:paraId="4172167E" w14:textId="77777777" w:rsidR="00A301B4" w:rsidRPr="00797CD2"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38AA48F3" w14:textId="77777777" w:rsidTr="000C3BE1">
        <w:trPr>
          <w:cantSplit/>
        </w:trPr>
        <w:tc>
          <w:tcPr>
            <w:tcW w:w="0" w:type="auto"/>
            <w:tcBorders>
              <w:bottom w:val="single" w:sz="2" w:space="0" w:color="000000"/>
            </w:tcBorders>
            <w:hideMark/>
          </w:tcPr>
          <w:p w14:paraId="195CB92A" w14:textId="77777777" w:rsidR="00A301B4" w:rsidRPr="00797CD2" w:rsidRDefault="00A301B4" w:rsidP="0065006C">
            <w:pPr>
              <w:keepNext/>
              <w:keepLines/>
              <w:spacing w:after="0" w:line="240"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TP</w:t>
            </w:r>
          </w:p>
        </w:tc>
        <w:tc>
          <w:tcPr>
            <w:tcW w:w="0" w:type="auto"/>
            <w:tcBorders>
              <w:bottom w:val="single" w:sz="2" w:space="0" w:color="000000"/>
            </w:tcBorders>
            <w:hideMark/>
          </w:tcPr>
          <w:p w14:paraId="2795CB7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FN</w:t>
            </w:r>
          </w:p>
        </w:tc>
      </w:tr>
      <w:tr w:rsidR="00A301B4" w:rsidRPr="00797CD2" w14:paraId="0EFA2DC2" w14:textId="77777777" w:rsidTr="000C3BE1">
        <w:trPr>
          <w:cantSplit/>
        </w:trPr>
        <w:tc>
          <w:tcPr>
            <w:tcW w:w="0" w:type="auto"/>
            <w:hideMark/>
          </w:tcPr>
          <w:p w14:paraId="77BD7421" w14:textId="77777777" w:rsidR="00A301B4" w:rsidRPr="00797CD2" w:rsidRDefault="00A301B4" w:rsidP="0065006C">
            <w:pPr>
              <w:keepLines/>
              <w:spacing w:after="0" w:line="240"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FP</w:t>
            </w:r>
          </w:p>
        </w:tc>
        <w:tc>
          <w:tcPr>
            <w:tcW w:w="0" w:type="auto"/>
            <w:hideMark/>
          </w:tcPr>
          <w:p w14:paraId="0A30D8CF"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TN</w:t>
            </w:r>
          </w:p>
        </w:tc>
      </w:tr>
    </w:tbl>
    <w:p w14:paraId="2EBA1391" w14:textId="77777777" w:rsidR="00A301B4" w:rsidRPr="00797CD2" w:rsidRDefault="00A301B4" w:rsidP="004422C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004422CA" w:rsidRPr="004422CA">
        <w:rPr>
          <w:rFonts w:cs="Times New Roman"/>
          <w:szCs w:val="28"/>
        </w:rPr>
        <w:t>以本研究三類裁判結果為例，若以</w:t>
      </w:r>
      <w:r w:rsidR="004422CA" w:rsidRPr="004422CA">
        <w:rPr>
          <w:rFonts w:cs="Times New Roman"/>
          <w:szCs w:val="28"/>
        </w:rPr>
        <w:t xml:space="preserve"> Win </w:t>
      </w:r>
      <w:r w:rsidR="004422CA" w:rsidRPr="004422CA">
        <w:rPr>
          <w:rFonts w:cs="Times New Roman"/>
          <w:szCs w:val="28"/>
        </w:rPr>
        <w:t>作為目標類別，則</w:t>
      </w:r>
      <w:r w:rsidR="004422CA" w:rsidRPr="004422CA">
        <w:rPr>
          <w:rFonts w:cs="Times New Roman"/>
          <w:szCs w:val="28"/>
        </w:rPr>
        <w:t xml:space="preserve"> TP </w:t>
      </w:r>
      <w:r w:rsidR="004422CA" w:rsidRPr="004422CA">
        <w:rPr>
          <w:rFonts w:cs="Times New Roman"/>
          <w:szCs w:val="28"/>
        </w:rPr>
        <w:t>代表實際為</w:t>
      </w:r>
      <w:r w:rsidR="004422CA" w:rsidRPr="004422CA">
        <w:rPr>
          <w:rFonts w:cs="Times New Roman"/>
          <w:szCs w:val="28"/>
        </w:rPr>
        <w:t xml:space="preserve"> Win </w:t>
      </w:r>
      <w:r w:rsidR="004422CA" w:rsidRPr="004422CA">
        <w:rPr>
          <w:rFonts w:cs="Times New Roman"/>
          <w:szCs w:val="28"/>
        </w:rPr>
        <w:t>且模型亦預測為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FN </w:t>
      </w:r>
      <w:r w:rsidR="004422CA" w:rsidRPr="004422CA">
        <w:rPr>
          <w:rFonts w:cs="Times New Roman"/>
          <w:szCs w:val="28"/>
        </w:rPr>
        <w:t>代表實際為</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Lose </w:t>
      </w:r>
      <w:r w:rsidR="004422CA" w:rsidRPr="004422CA">
        <w:rPr>
          <w:rFonts w:cs="Times New Roman"/>
          <w:szCs w:val="28"/>
        </w:rPr>
        <w:t>或</w:t>
      </w:r>
      <w:r w:rsidR="004422CA" w:rsidRPr="004422CA">
        <w:rPr>
          <w:rFonts w:cs="Times New Roman"/>
          <w:szCs w:val="28"/>
        </w:rPr>
        <w:t xml:space="preserve"> Mixed</w:t>
      </w:r>
      <w:r w:rsidR="004422CA" w:rsidRPr="004422CA">
        <w:rPr>
          <w:rFonts w:cs="Times New Roman"/>
          <w:szCs w:val="28"/>
        </w:rPr>
        <w:t>；</w:t>
      </w:r>
      <w:r w:rsidR="004422CA" w:rsidRPr="004422CA">
        <w:rPr>
          <w:rFonts w:cs="Times New Roman"/>
          <w:szCs w:val="28"/>
        </w:rPr>
        <w:t xml:space="preserve">FP </w:t>
      </w:r>
      <w:r w:rsidR="004422CA" w:rsidRPr="004422CA">
        <w:rPr>
          <w:rFonts w:cs="Times New Roman"/>
          <w:szCs w:val="28"/>
        </w:rPr>
        <w:t>代表實際並非</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TN </w:t>
      </w:r>
      <w:r w:rsidR="004422CA" w:rsidRPr="004422CA">
        <w:rPr>
          <w:rFonts w:cs="Times New Roman"/>
          <w:szCs w:val="28"/>
        </w:rPr>
        <w:t>則代表實際並非</w:t>
      </w:r>
      <w:r w:rsidR="004422CA" w:rsidRPr="004422CA">
        <w:rPr>
          <w:rFonts w:cs="Times New Roman"/>
          <w:szCs w:val="28"/>
        </w:rPr>
        <w:t xml:space="preserve"> Win</w:t>
      </w:r>
      <w:r w:rsidR="004422CA" w:rsidRPr="004422CA">
        <w:rPr>
          <w:rFonts w:cs="Times New Roman"/>
          <w:szCs w:val="28"/>
        </w:rPr>
        <w:t>，且模型亦未預測為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Lose </w:t>
      </w:r>
      <w:r w:rsidR="004422CA" w:rsidRPr="004422CA">
        <w:rPr>
          <w:rFonts w:cs="Times New Roman"/>
          <w:szCs w:val="28"/>
        </w:rPr>
        <w:t>與</w:t>
      </w:r>
      <w:r w:rsidR="004422CA" w:rsidRPr="004422CA">
        <w:rPr>
          <w:rFonts w:cs="Times New Roman"/>
          <w:szCs w:val="28"/>
        </w:rPr>
        <w:t xml:space="preserve"> Mixed </w:t>
      </w:r>
      <w:r w:rsidR="004422CA" w:rsidRPr="004422CA">
        <w:rPr>
          <w:rFonts w:cs="Times New Roman"/>
          <w:szCs w:val="28"/>
        </w:rPr>
        <w:t>類別亦依相同邏輯計算。</w:t>
      </w:r>
    </w:p>
    <w:p w14:paraId="338D5BF9" w14:textId="77777777" w:rsidR="00A301B4" w:rsidRPr="00797CD2" w:rsidRDefault="004422CA" w:rsidP="0004071A">
      <w:pPr>
        <w:spacing w:line="276" w:lineRule="auto"/>
        <w:outlineLvl w:val="0"/>
        <w:rPr>
          <w:rFonts w:cs="Times New Roman"/>
          <w:szCs w:val="28"/>
        </w:rPr>
      </w:pPr>
      <w:r w:rsidRPr="00797CD2">
        <w:rPr>
          <w:rFonts w:cs="Times New Roman"/>
          <w:szCs w:val="28"/>
        </w:rPr>
        <w:t>Accuracy</w:t>
      </w:r>
      <w:r>
        <w:rPr>
          <w:rFonts w:cs="Times New Roman" w:hint="eastAsia"/>
          <w:szCs w:val="28"/>
        </w:rPr>
        <w:t xml:space="preserve"> </w:t>
      </w:r>
      <w:r w:rsidR="00A301B4" w:rsidRPr="00797CD2">
        <w:rPr>
          <w:rFonts w:cs="Times New Roman"/>
          <w:szCs w:val="28"/>
        </w:rPr>
        <w:t>表示模型正確分類樣本數占總樣本數之比例。在二元分類或</w:t>
      </w:r>
      <w:r w:rsidR="00A301B4" w:rsidRPr="00797CD2">
        <w:rPr>
          <w:rFonts w:cs="Times New Roman"/>
          <w:szCs w:val="28"/>
        </w:rPr>
        <w:t xml:space="preserve"> one-vs-rest </w:t>
      </w:r>
      <w:r w:rsidR="00A301B4" w:rsidRPr="00797CD2">
        <w:rPr>
          <w:rFonts w:cs="Times New Roman"/>
          <w:szCs w:val="28"/>
        </w:rPr>
        <w:t>架構下，</w:t>
      </w:r>
      <w:r w:rsidR="00A301B4" w:rsidRPr="00797CD2">
        <w:rPr>
          <w:rFonts w:cs="Times New Roman"/>
          <w:szCs w:val="28"/>
        </w:rPr>
        <w:t xml:space="preserve">Accuracy </w:t>
      </w:r>
      <w:r w:rsidR="00A301B4" w:rsidRPr="00797CD2">
        <w:rPr>
          <w:rFonts w:cs="Times New Roman"/>
          <w:szCs w:val="28"/>
        </w:rPr>
        <w:t>可表示為：</w:t>
      </w:r>
    </w:p>
    <w:p w14:paraId="510E1F12"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1BBDFD0"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659836BE"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1B7916DB"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1CF389F6"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w:t>
      </w:r>
      <w:r w:rsidRPr="00797CD2">
        <w:rPr>
          <w:rFonts w:cs="Times New Roman"/>
          <w:szCs w:val="28"/>
        </w:rPr>
        <w:lastRenderedPageBreak/>
        <w:t>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19A46635"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52F1BF2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68BB9A8C"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0024D2EA"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0EC9229A" w14:textId="77777777" w:rsidR="00F739DE" w:rsidRPr="00797CD2" w:rsidRDefault="004422CA" w:rsidP="0004071A">
      <w:pPr>
        <w:spacing w:line="276" w:lineRule="auto"/>
        <w:outlineLvl w:val="0"/>
        <w:rPr>
          <w:rFonts w:cs="Times New Roman"/>
          <w:szCs w:val="28"/>
        </w:rPr>
      </w:pPr>
      <w:r w:rsidRPr="004422CA">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4422CA">
        <w:rPr>
          <w:rFonts w:cs="Times New Roman"/>
          <w:szCs w:val="28"/>
        </w:rPr>
        <w:t xml:space="preserve"> Mixed </w:t>
      </w:r>
      <w:r w:rsidRPr="004422CA">
        <w:rPr>
          <w:rFonts w:cs="Times New Roman"/>
          <w:szCs w:val="28"/>
        </w:rPr>
        <w:t>或</w:t>
      </w:r>
      <w:r w:rsidRPr="004422CA">
        <w:rPr>
          <w:rFonts w:cs="Times New Roman"/>
          <w:szCs w:val="28"/>
        </w:rPr>
        <w:t xml:space="preserve"> Win </w:t>
      </w:r>
      <w:r w:rsidRPr="004422CA">
        <w:rPr>
          <w:rFonts w:cs="Times New Roman"/>
          <w:szCs w:val="28"/>
        </w:rPr>
        <w:t>誤判為</w:t>
      </w:r>
      <w:r w:rsidRPr="004422CA">
        <w:rPr>
          <w:rFonts w:cs="Times New Roman"/>
          <w:szCs w:val="28"/>
        </w:rPr>
        <w:t xml:space="preserve"> Lose</w:t>
      </w:r>
      <w:r w:rsidRPr="004422CA">
        <w:rPr>
          <w:rFonts w:cs="Times New Roman"/>
          <w:szCs w:val="28"/>
        </w:rPr>
        <w:t>，或是否在特定類別之間產生系統性混淆。由於本研究</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三類裁判結果分布不均衡，若僅使用</w:t>
      </w:r>
      <w:r w:rsidRPr="004422CA">
        <w:rPr>
          <w:rFonts w:cs="Times New Roman"/>
          <w:szCs w:val="28"/>
        </w:rPr>
        <w:t xml:space="preserve"> Accuracy</w:t>
      </w:r>
      <w:r w:rsidRPr="004422CA">
        <w:rPr>
          <w:rFonts w:cs="Times New Roman"/>
          <w:szCs w:val="28"/>
        </w:rPr>
        <w:t>，模型可能因偏向預測多數類別而取得較高分數，卻無法反映少數類別之辨識能力。因此，本研究以</w:t>
      </w:r>
      <w:r w:rsidRPr="004422CA">
        <w:rPr>
          <w:rFonts w:cs="Times New Roman"/>
          <w:szCs w:val="28"/>
        </w:rPr>
        <w:t xml:space="preserve"> Macro F1 </w:t>
      </w:r>
      <w:r w:rsidRPr="004422CA">
        <w:rPr>
          <w:rFonts w:cs="Times New Roman"/>
          <w:szCs w:val="28"/>
        </w:rPr>
        <w:t>作為主要模型比較依據，並輔以</w:t>
      </w:r>
      <w:r w:rsidRPr="004422CA">
        <w:rPr>
          <w:rFonts w:cs="Times New Roman"/>
          <w:szCs w:val="28"/>
        </w:rPr>
        <w:t xml:space="preserve"> Accuracy</w:t>
      </w:r>
      <w:r w:rsidRPr="004422CA">
        <w:rPr>
          <w:rFonts w:cs="Times New Roman"/>
          <w:szCs w:val="28"/>
        </w:rPr>
        <w:t>、各類別</w:t>
      </w:r>
      <w:r w:rsidRPr="004422CA">
        <w:rPr>
          <w:rFonts w:cs="Times New Roman"/>
          <w:szCs w:val="28"/>
        </w:rPr>
        <w:t xml:space="preserve"> 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 xml:space="preserve">F1-score </w:t>
      </w:r>
      <w:r w:rsidRPr="004422CA">
        <w:rPr>
          <w:rFonts w:cs="Times New Roman"/>
          <w:szCs w:val="28"/>
        </w:rPr>
        <w:t>與混淆矩陣進行分析，以更完整評估模型之整體表現與類別層級辨識能力。</w:t>
      </w:r>
    </w:p>
    <w:p w14:paraId="55411488"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3.8.6 </w:t>
      </w:r>
      <w:r w:rsidR="00D93B9F" w:rsidRPr="0066788F">
        <w:rPr>
          <w:rFonts w:cs="Times New Roman"/>
          <w:b/>
          <w:color w:val="2F5496" w:themeColor="accent1" w:themeShade="BF"/>
          <w:szCs w:val="28"/>
        </w:rPr>
        <w:t>本研究各方法之功能與流程比較</w:t>
      </w:r>
    </w:p>
    <w:p w14:paraId="3CBD9427"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5D70AD" w:rsidRDefault="00D93B9F" w:rsidP="005D70AD">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3-7 </w:t>
      </w:r>
      <w:r w:rsidRPr="005D70AD">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97CD2" w14:paraId="0515D03D" w14:textId="77777777" w:rsidTr="000C3BE1">
        <w:trPr>
          <w:cantSplit/>
        </w:trPr>
        <w:tc>
          <w:tcPr>
            <w:tcW w:w="1509" w:type="dxa"/>
            <w:tcBorders>
              <w:bottom w:val="single" w:sz="2" w:space="0" w:color="000000"/>
            </w:tcBorders>
            <w:hideMark/>
          </w:tcPr>
          <w:p w14:paraId="474D5FD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tcBorders>
              <w:bottom w:val="single" w:sz="2" w:space="0" w:color="000000"/>
            </w:tcBorders>
            <w:hideMark/>
          </w:tcPr>
          <w:p w14:paraId="7E62586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tcBorders>
              <w:bottom w:val="single" w:sz="2" w:space="0" w:color="000000"/>
            </w:tcBorders>
            <w:hideMark/>
          </w:tcPr>
          <w:p w14:paraId="1DE6421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tcBorders>
              <w:bottom w:val="single" w:sz="2" w:space="0" w:color="000000"/>
            </w:tcBorders>
            <w:hideMark/>
          </w:tcPr>
          <w:p w14:paraId="2581F16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3ECFB427" w14:textId="77777777" w:rsidTr="000C3BE1">
        <w:trPr>
          <w:cantSplit/>
        </w:trPr>
        <w:tc>
          <w:tcPr>
            <w:tcW w:w="1509" w:type="dxa"/>
            <w:tcBorders>
              <w:bottom w:val="single" w:sz="2" w:space="0" w:color="000000"/>
            </w:tcBorders>
            <w:hideMark/>
          </w:tcPr>
          <w:p w14:paraId="30E257E7"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69F565D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tcBorders>
              <w:bottom w:val="single" w:sz="2" w:space="0" w:color="000000"/>
            </w:tcBorders>
            <w:hideMark/>
          </w:tcPr>
          <w:p w14:paraId="064FCF4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043BBB96" w14:textId="77777777" w:rsidTr="000C3BE1">
        <w:trPr>
          <w:cantSplit/>
        </w:trPr>
        <w:tc>
          <w:tcPr>
            <w:tcW w:w="1509" w:type="dxa"/>
            <w:tcBorders>
              <w:bottom w:val="single" w:sz="2" w:space="0" w:color="000000"/>
            </w:tcBorders>
            <w:hideMark/>
          </w:tcPr>
          <w:p w14:paraId="413F227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tcBorders>
              <w:bottom w:val="single" w:sz="2" w:space="0" w:color="000000"/>
            </w:tcBorders>
            <w:hideMark/>
          </w:tcPr>
          <w:p w14:paraId="2E1946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1AC2F84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tcBorders>
              <w:bottom w:val="single" w:sz="2" w:space="0" w:color="000000"/>
            </w:tcBorders>
            <w:hideMark/>
          </w:tcPr>
          <w:p w14:paraId="44BC3B4C"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288C52DF" w14:textId="77777777" w:rsidTr="000C3BE1">
        <w:trPr>
          <w:cantSplit/>
        </w:trPr>
        <w:tc>
          <w:tcPr>
            <w:tcW w:w="1509" w:type="dxa"/>
            <w:tcBorders>
              <w:bottom w:val="single" w:sz="2" w:space="0" w:color="000000"/>
            </w:tcBorders>
            <w:hideMark/>
          </w:tcPr>
          <w:p w14:paraId="02982F5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tcBorders>
              <w:bottom w:val="single" w:sz="2" w:space="0" w:color="000000"/>
            </w:tcBorders>
            <w:hideMark/>
          </w:tcPr>
          <w:p w14:paraId="235C681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2B11BAC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tcBorders>
              <w:bottom w:val="single" w:sz="2" w:space="0" w:color="000000"/>
            </w:tcBorders>
            <w:hideMark/>
          </w:tcPr>
          <w:p w14:paraId="6238651F"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5F7CD9BD" w14:textId="77777777" w:rsidTr="000C3BE1">
        <w:trPr>
          <w:cantSplit/>
        </w:trPr>
        <w:tc>
          <w:tcPr>
            <w:tcW w:w="1509" w:type="dxa"/>
            <w:tcBorders>
              <w:bottom w:val="single" w:sz="2" w:space="0" w:color="000000"/>
            </w:tcBorders>
            <w:hideMark/>
          </w:tcPr>
          <w:p w14:paraId="2A53EB1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tcBorders>
              <w:bottom w:val="single" w:sz="2" w:space="0" w:color="000000"/>
            </w:tcBorders>
            <w:hideMark/>
          </w:tcPr>
          <w:p w14:paraId="706F708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tcBorders>
              <w:bottom w:val="single" w:sz="2" w:space="0" w:color="000000"/>
            </w:tcBorders>
            <w:hideMark/>
          </w:tcPr>
          <w:p w14:paraId="7E3DDA3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 xml:space="preserve">K </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0AB34943" w14:textId="77777777" w:rsidTr="000C3BE1">
        <w:trPr>
          <w:cantSplit/>
        </w:trPr>
        <w:tc>
          <w:tcPr>
            <w:tcW w:w="1509" w:type="dxa"/>
            <w:tcBorders>
              <w:bottom w:val="single" w:sz="2" w:space="0" w:color="000000"/>
            </w:tcBorders>
            <w:hideMark/>
          </w:tcPr>
          <w:p w14:paraId="53BA025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tcBorders>
              <w:bottom w:val="single" w:sz="2" w:space="0" w:color="000000"/>
            </w:tcBorders>
            <w:hideMark/>
          </w:tcPr>
          <w:p w14:paraId="21F7FBC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tcBorders>
              <w:bottom w:val="single" w:sz="2" w:space="0" w:color="000000"/>
            </w:tcBorders>
            <w:hideMark/>
          </w:tcPr>
          <w:p w14:paraId="4181C72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3BC6D968" w14:textId="77777777" w:rsidTr="000C3BE1">
        <w:trPr>
          <w:cantSplit/>
        </w:trPr>
        <w:tc>
          <w:tcPr>
            <w:tcW w:w="1509" w:type="dxa"/>
            <w:tcBorders>
              <w:bottom w:val="single" w:sz="2" w:space="0" w:color="000000"/>
            </w:tcBorders>
            <w:hideMark/>
          </w:tcPr>
          <w:p w14:paraId="1B0E387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tcBorders>
              <w:bottom w:val="single" w:sz="2" w:space="0" w:color="000000"/>
            </w:tcBorders>
            <w:hideMark/>
          </w:tcPr>
          <w:p w14:paraId="0B996F7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tcBorders>
              <w:bottom w:val="single" w:sz="2" w:space="0" w:color="000000"/>
            </w:tcBorders>
            <w:hideMark/>
          </w:tcPr>
          <w:p w14:paraId="18553B1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tcBorders>
              <w:bottom w:val="single" w:sz="2" w:space="0" w:color="000000"/>
            </w:tcBorders>
            <w:hideMark/>
          </w:tcPr>
          <w:p w14:paraId="18C795B4"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0BFFD320" w14:textId="77777777" w:rsidTr="000C3BE1">
        <w:trPr>
          <w:cantSplit/>
        </w:trPr>
        <w:tc>
          <w:tcPr>
            <w:tcW w:w="1509" w:type="dxa"/>
            <w:tcBorders>
              <w:bottom w:val="single" w:sz="2" w:space="0" w:color="000000"/>
            </w:tcBorders>
            <w:hideMark/>
          </w:tcPr>
          <w:p w14:paraId="568F3B6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tcBorders>
              <w:bottom w:val="single" w:sz="2" w:space="0" w:color="000000"/>
            </w:tcBorders>
            <w:hideMark/>
          </w:tcPr>
          <w:p w14:paraId="4FE6C95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tcBorders>
              <w:bottom w:val="single" w:sz="2" w:space="0" w:color="000000"/>
            </w:tcBorders>
            <w:hideMark/>
          </w:tcPr>
          <w:p w14:paraId="63C6F029"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tcBorders>
              <w:bottom w:val="single" w:sz="2" w:space="0" w:color="000000"/>
            </w:tcBorders>
            <w:hideMark/>
          </w:tcPr>
          <w:p w14:paraId="61F841C3"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75D7D39E" w14:textId="77777777" w:rsidTr="000C3BE1">
        <w:trPr>
          <w:cantSplit/>
        </w:trPr>
        <w:tc>
          <w:tcPr>
            <w:tcW w:w="1509" w:type="dxa"/>
            <w:hideMark/>
          </w:tcPr>
          <w:p w14:paraId="70531AB6"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hideMark/>
          </w:tcPr>
          <w:p w14:paraId="3F3498C6"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hideMark/>
          </w:tcPr>
          <w:p w14:paraId="5FD5CA0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hideMark/>
          </w:tcPr>
          <w:p w14:paraId="27B56B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73DE39B3" w14:textId="7777777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1E5412">
        <w:rPr>
          <w:rFonts w:cs="Times New Roman"/>
          <w:szCs w:val="28"/>
        </w:rPr>
        <w:t xml:space="preserve">Chi-square + SVM </w:t>
      </w:r>
      <w:r w:rsidR="001E5412">
        <w:rPr>
          <w:rFonts w:cs="Times New Roman"/>
          <w:szCs w:val="28"/>
        </w:rPr>
        <w:t>對照流程</w:t>
      </w:r>
      <w:r w:rsidRPr="00797CD2">
        <w:rPr>
          <w:rFonts w:cs="Times New Roman"/>
          <w:szCs w:val="28"/>
        </w:rPr>
        <w:t>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2F58780C" w14:textId="77777777"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001E5412">
        <w:rPr>
          <w:rFonts w:cs="Times New Roman"/>
          <w:szCs w:val="28"/>
        </w:rPr>
        <w:t>Chi-square + MNIR + SVM</w:t>
      </w:r>
      <w:r w:rsidRPr="00797CD2">
        <w:rPr>
          <w:rFonts w:cs="Times New Roman"/>
          <w:szCs w:val="28"/>
        </w:rPr>
        <w:t xml:space="preserve">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66788F" w:rsidRDefault="00461938" w:rsidP="006C25BD">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3.9 </w:t>
      </w:r>
      <w:r w:rsidRPr="0066788F">
        <w:rPr>
          <w:rFonts w:ascii="Times New Roman" w:eastAsia="標楷體" w:hAnsi="Times New Roman" w:cs="Times New Roman"/>
          <w:szCs w:val="28"/>
        </w:rPr>
        <w:t>資料</w:t>
      </w:r>
      <w:r w:rsidR="004422CA" w:rsidRPr="0066788F">
        <w:rPr>
          <w:rFonts w:ascii="Times New Roman" w:eastAsia="標楷體" w:hAnsi="Times New Roman" w:cs="Times New Roman" w:hint="eastAsia"/>
          <w:szCs w:val="28"/>
        </w:rPr>
        <w:t>集劃分</w:t>
      </w:r>
      <w:r w:rsidRPr="0066788F">
        <w:rPr>
          <w:rFonts w:ascii="Times New Roman" w:eastAsia="標楷體" w:hAnsi="Times New Roman" w:cs="Times New Roman"/>
          <w:szCs w:val="28"/>
        </w:rPr>
        <w:t>與參數選擇</w:t>
      </w:r>
    </w:p>
    <w:p w14:paraId="1E8999B0"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w:t>
      </w:r>
      <w:r w:rsidRPr="00797CD2">
        <w:rPr>
          <w:rFonts w:cs="Times New Roman"/>
          <w:szCs w:val="28"/>
        </w:rPr>
        <w:lastRenderedPageBreak/>
        <w:t>分別進行後續模型建構與評估。由於四類案件在樣本數、法律用語、裁判邏輯與裁判結果分布上皆可能存在差異，本文並未將所有案件合併為單一資料集後再進行</w:t>
      </w:r>
      <w:r w:rsidR="0049398B">
        <w:rPr>
          <w:rFonts w:cs="Times New Roman" w:hint="eastAsia"/>
          <w:szCs w:val="28"/>
        </w:rPr>
        <w:t>劃分</w:t>
      </w:r>
      <w:r w:rsidRPr="00797CD2">
        <w:rPr>
          <w:rFonts w:cs="Times New Roman"/>
          <w:szCs w:val="28"/>
        </w:rPr>
        <w:t>，而是針對各案件類型分別建立模型，以便比較不同案件類型下之分類表現。</w:t>
      </w:r>
    </w:p>
    <w:p w14:paraId="1FD9BAFF" w14:textId="77777777" w:rsidR="009A19D8" w:rsidRPr="00797CD2" w:rsidRDefault="009A19D8" w:rsidP="0004071A">
      <w:pPr>
        <w:spacing w:line="276" w:lineRule="auto"/>
        <w:outlineLvl w:val="0"/>
        <w:rPr>
          <w:rFonts w:cs="Times New Roman"/>
          <w:szCs w:val="28"/>
        </w:rPr>
      </w:pPr>
      <w:r w:rsidRPr="00797CD2">
        <w:rPr>
          <w:rFonts w:cs="Times New Roman"/>
          <w:szCs w:val="28"/>
        </w:rPr>
        <w:t>在</w:t>
      </w:r>
      <w:r w:rsidR="0049398B">
        <w:rPr>
          <w:rFonts w:cs="Times New Roman"/>
          <w:szCs w:val="28"/>
        </w:rPr>
        <w:t>資料集劃分前</w:t>
      </w:r>
      <w:r w:rsidRPr="00797CD2">
        <w:rPr>
          <w:rFonts w:cs="Times New Roman"/>
          <w:szCs w:val="28"/>
        </w:rPr>
        <w:t>，本研究已先針對各案件類型資料集建立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7EE79C1A"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w:t>
      </w:r>
      <w:r w:rsidR="0049398B">
        <w:rPr>
          <w:rFonts w:cs="Times New Roman" w:hint="eastAsia"/>
          <w:szCs w:val="28"/>
        </w:rPr>
        <w:t>劃分</w:t>
      </w:r>
      <w:r w:rsidRPr="00797CD2">
        <w:rPr>
          <w:rFonts w:cs="Times New Roman"/>
          <w:szCs w:val="28"/>
        </w:rPr>
        <w:t>流程可表示為：</w:t>
      </w:r>
    </w:p>
    <w:p w14:paraId="165C9EF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Default="00661ACD" w:rsidP="0004071A">
      <w:pPr>
        <w:spacing w:line="276" w:lineRule="auto"/>
        <w:outlineLvl w:val="0"/>
        <w:rPr>
          <w:rFonts w:cs="Times New Roman"/>
          <w:szCs w:val="28"/>
        </w:rPr>
      </w:pPr>
      <w:r w:rsidRPr="00661ACD">
        <w:rPr>
          <w:rFonts w:cs="Times New Roman"/>
          <w:szCs w:val="28"/>
        </w:rPr>
        <w:t xml:space="preserve">Case Type Dataset </w:t>
      </w:r>
      <w:r w:rsidRPr="00661ACD">
        <w:rPr>
          <w:rFonts w:cs="Times New Roman"/>
          <w:szCs w:val="28"/>
        </w:rPr>
        <w:t>代表行政、民事、刑事與刑事附帶民事四類案件資料集；</w:t>
      </w:r>
      <w:r w:rsidRPr="00661ACD">
        <w:rPr>
          <w:rFonts w:cs="Times New Roman"/>
          <w:szCs w:val="28"/>
        </w:rPr>
        <w:t xml:space="preserve">DTM Construction </w:t>
      </w:r>
      <w:r w:rsidRPr="00661ACD">
        <w:rPr>
          <w:rFonts w:cs="Times New Roman"/>
          <w:szCs w:val="28"/>
        </w:rPr>
        <w:t>代表分別建立</w:t>
      </w:r>
      <w:r w:rsidRPr="00661ACD">
        <w:rPr>
          <w:rFonts w:cs="Times New Roman"/>
          <w:szCs w:val="28"/>
        </w:rPr>
        <w:t xml:space="preserve"> </w:t>
      </w:r>
      <w:proofErr w:type="spellStart"/>
      <w:r w:rsidRPr="00661ACD">
        <w:rPr>
          <w:rFonts w:cs="Times New Roman"/>
          <w:szCs w:val="28"/>
        </w:rPr>
        <w:t>BoW</w:t>
      </w:r>
      <w:proofErr w:type="spellEnd"/>
      <w:r w:rsidRPr="00661ACD">
        <w:rPr>
          <w:rFonts w:cs="Times New Roman"/>
          <w:szCs w:val="28"/>
        </w:rPr>
        <w:t>、</w:t>
      </w:r>
      <w:r w:rsidRPr="00661ACD">
        <w:rPr>
          <w:rFonts w:cs="Times New Roman"/>
          <w:szCs w:val="28"/>
        </w:rPr>
        <w:t xml:space="preserve">TF </w:t>
      </w:r>
      <w:r w:rsidRPr="00661ACD">
        <w:rPr>
          <w:rFonts w:cs="Times New Roman"/>
          <w:szCs w:val="28"/>
        </w:rPr>
        <w:t>與</w:t>
      </w:r>
      <w:r w:rsidRPr="00661ACD">
        <w:rPr>
          <w:rFonts w:cs="Times New Roman"/>
          <w:szCs w:val="28"/>
        </w:rPr>
        <w:t xml:space="preserve"> TF-IDF </w:t>
      </w:r>
      <w:r w:rsidRPr="00661ACD">
        <w:rPr>
          <w:rFonts w:cs="Times New Roman"/>
          <w:szCs w:val="28"/>
        </w:rPr>
        <w:t>文件－詞項矩陣；</w:t>
      </w:r>
      <w:r w:rsidRPr="00661ACD">
        <w:rPr>
          <w:rFonts w:cs="Times New Roman"/>
          <w:szCs w:val="28"/>
        </w:rPr>
        <w:t xml:space="preserve">70:10:20 Split </w:t>
      </w:r>
      <w:r w:rsidRPr="00661ACD">
        <w:rPr>
          <w:rFonts w:cs="Times New Roman"/>
          <w:szCs w:val="28"/>
        </w:rPr>
        <w:t>則代表將各案件類型資料集依</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 xml:space="preserve">K </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24EDF1D4"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5763111B"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Default="004C4318" w:rsidP="0004071A">
      <w:pPr>
        <w:spacing w:line="276" w:lineRule="auto"/>
        <w:outlineLvl w:val="0"/>
        <w:rPr>
          <w:rFonts w:cs="Times New Roman"/>
          <w:szCs w:val="28"/>
        </w:rPr>
      </w:pPr>
      <w:r>
        <w:rPr>
          <w:rFonts w:cs="Times New Roman" w:hint="eastAsia"/>
          <w:szCs w:val="28"/>
        </w:rPr>
        <w:t>其中，</w:t>
      </w:r>
      <w:r>
        <w:rPr>
          <w:rFonts w:cs="Times New Roman" w:hint="eastAsia"/>
          <w:szCs w:val="28"/>
        </w:rPr>
        <w:t>Chi-square Select </w:t>
      </w:r>
      <w:r>
        <w:rPr>
          <w:rFonts w:ascii="Cambria Math" w:hAnsi="Cambria Math" w:cs="Cambria Math"/>
          <w:szCs w:val="28"/>
        </w:rPr>
        <w:t>𝐾</w:t>
      </w:r>
      <w:r>
        <w:rPr>
          <w:rFonts w:cs="Times New Roman" w:hint="eastAsia"/>
          <w:szCs w:val="28"/>
        </w:rPr>
        <w:t xml:space="preserve"> </w:t>
      </w:r>
      <w:r>
        <w:rPr>
          <w:rFonts w:cs="Times New Roman" w:hint="eastAsia"/>
          <w:szCs w:val="28"/>
        </w:rPr>
        <w:t>代表依卡方統計量選取前</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個詞彙特徵；</w:t>
      </w:r>
      <w:r>
        <w:rPr>
          <w:rFonts w:cs="Times New Roman" w:hint="eastAsia"/>
          <w:szCs w:val="28"/>
        </w:rPr>
        <w:t xml:space="preserve">Model Training </w:t>
      </w:r>
      <w:r>
        <w:rPr>
          <w:rFonts w:cs="Times New Roman" w:hint="eastAsia"/>
          <w:szCs w:val="28"/>
        </w:rPr>
        <w:t>代表依不同流程進行</w:t>
      </w:r>
      <w:r>
        <w:rPr>
          <w:rFonts w:cs="Times New Roman" w:hint="eastAsia"/>
          <w:szCs w:val="28"/>
        </w:rPr>
        <w:t xml:space="preserve"> Chi-square + MNIR + SVM </w:t>
      </w:r>
      <w:r>
        <w:rPr>
          <w:rFonts w:cs="Times New Roman" w:hint="eastAsia"/>
          <w:szCs w:val="28"/>
        </w:rPr>
        <w:t>或</w:t>
      </w:r>
      <w:r>
        <w:rPr>
          <w:rFonts w:cs="Times New Roman" w:hint="eastAsia"/>
          <w:szCs w:val="28"/>
        </w:rPr>
        <w:t xml:space="preserve"> Chi-square + SVM </w:t>
      </w:r>
      <w:r>
        <w:rPr>
          <w:rFonts w:cs="Times New Roman" w:hint="eastAsia"/>
          <w:szCs w:val="28"/>
        </w:rPr>
        <w:t>模型訓練；</w:t>
      </w:r>
      <w:r>
        <w:rPr>
          <w:rFonts w:cs="Times New Roman" w:hint="eastAsia"/>
          <w:szCs w:val="28"/>
        </w:rPr>
        <w:t xml:space="preserve">Validation Macro F1 </w:t>
      </w:r>
      <w:r>
        <w:rPr>
          <w:rFonts w:cs="Times New Roman" w:hint="eastAsia"/>
          <w:szCs w:val="28"/>
        </w:rPr>
        <w:t>代表以驗證集之</w:t>
      </w:r>
      <w:r>
        <w:rPr>
          <w:rFonts w:cs="Times New Roman" w:hint="eastAsia"/>
          <w:szCs w:val="28"/>
        </w:rPr>
        <w:t xml:space="preserve"> Macro F1 </w:t>
      </w:r>
      <w:r>
        <w:rPr>
          <w:rFonts w:cs="Times New Roman" w:hint="eastAsia"/>
          <w:szCs w:val="28"/>
        </w:rPr>
        <w:t>作為模型選擇依據；</w:t>
      </w:r>
      <w:r>
        <w:rPr>
          <w:rFonts w:cs="Times New Roman" w:hint="eastAsia"/>
          <w:szCs w:val="28"/>
        </w:rPr>
        <w:t>Select Best (</w:t>
      </w:r>
      <w:r>
        <w:rPr>
          <w:rFonts w:ascii="Cambria Math" w:hAnsi="Cambria Math" w:cs="Cambria Math"/>
          <w:szCs w:val="28"/>
        </w:rPr>
        <w:t>𝐾</w:t>
      </w:r>
      <w:r>
        <w:rPr>
          <w:rFonts w:cs="Times New Roman" w:hint="eastAsia"/>
          <w:szCs w:val="28"/>
        </w:rPr>
        <w:t>,</w:t>
      </w:r>
      <w:r>
        <w:rPr>
          <w:rFonts w:ascii="Cambria Math" w:hAnsi="Cambria Math" w:cs="Cambria Math"/>
          <w:szCs w:val="28"/>
        </w:rPr>
        <w:t>𝐶</w:t>
      </w:r>
      <w:r>
        <w:rPr>
          <w:rFonts w:cs="Times New Roman" w:hint="eastAsia"/>
          <w:szCs w:val="28"/>
        </w:rPr>
        <w:t xml:space="preserve">) </w:t>
      </w:r>
      <w:r>
        <w:rPr>
          <w:rFonts w:cs="Times New Roman" w:hint="eastAsia"/>
          <w:szCs w:val="28"/>
        </w:rPr>
        <w:t>則代表選出最佳卡方特徵數</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與</w:t>
      </w:r>
      <w:r>
        <w:rPr>
          <w:rFonts w:cs="Times New Roman" w:hint="eastAsia"/>
          <w:szCs w:val="28"/>
        </w:rPr>
        <w:t xml:space="preserve"> SVM </w:t>
      </w:r>
      <w:r>
        <w:rPr>
          <w:rFonts w:cs="Times New Roman" w:hint="eastAsia"/>
          <w:szCs w:val="28"/>
        </w:rPr>
        <w:t>懲罰參數</w:t>
      </w:r>
      <w:r>
        <w:rPr>
          <w:rFonts w:cs="Times New Roman" w:hint="eastAsia"/>
          <w:szCs w:val="28"/>
        </w:rPr>
        <w:t xml:space="preserve"> </w:t>
      </w:r>
      <w:r>
        <w:rPr>
          <w:rFonts w:ascii="Cambria Math" w:hAnsi="Cambria Math" w:cs="Cambria Math"/>
          <w:szCs w:val="28"/>
        </w:rPr>
        <w:t>𝐶</w:t>
      </w:r>
      <w:r>
        <w:rPr>
          <w:rFonts w:cs="Times New Roman" w:hint="eastAsia"/>
          <w:szCs w:val="28"/>
        </w:rPr>
        <w:t>。</w:t>
      </w:r>
    </w:p>
    <w:p w14:paraId="6145FFDB" w14:textId="38E3200A"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後，本研究再使用訓練集與驗證集合併後的資料重新訓練最終</w:t>
      </w:r>
      <w:r w:rsidRPr="00797CD2">
        <w:rPr>
          <w:rFonts w:cs="Times New Roman"/>
          <w:szCs w:val="28"/>
        </w:rPr>
        <w:t xml:space="preserve"> </w:t>
      </w:r>
      <w:r w:rsidRPr="00797CD2">
        <w:rPr>
          <w:rFonts w:cs="Times New Roman"/>
          <w:szCs w:val="28"/>
        </w:rPr>
        <w:lastRenderedPageBreak/>
        <w:t xml:space="preserve">SVM </w:t>
      </w:r>
      <w:r w:rsidRPr="00797CD2">
        <w:rPr>
          <w:rFonts w:cs="Times New Roman"/>
          <w:szCs w:val="28"/>
        </w:rPr>
        <w:t>模型，並以測試集進行最終評估。此流程可表示為：</w:t>
      </w:r>
    </w:p>
    <w:p w14:paraId="5575567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0B9F1528" w14:textId="7C50DFEB"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w:t>
      </w:r>
      <w:r w:rsidR="0049398B">
        <w:rPr>
          <w:rFonts w:cs="Times New Roman"/>
          <w:szCs w:val="28"/>
        </w:rPr>
        <w:t>資料集劃分前</w:t>
      </w:r>
      <w:r w:rsidR="00E85597" w:rsidRPr="00797CD2">
        <w:rPr>
          <w:rFonts w:cs="Times New Roman"/>
          <w:szCs w:val="28"/>
        </w:rPr>
        <w:t>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70FB497D" w14:textId="77777777"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33F35D2" w14:textId="7E574921" w:rsidR="0092540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3.10 </w:t>
      </w:r>
      <w:r w:rsidRPr="0066788F">
        <w:rPr>
          <w:rFonts w:ascii="Times New Roman" w:eastAsia="標楷體" w:hAnsi="Times New Roman" w:cs="Times New Roman"/>
          <w:szCs w:val="28"/>
        </w:rPr>
        <w:t>小結</w:t>
      </w:r>
      <w:r w:rsidR="004F70FB">
        <w:rPr>
          <w:rFonts w:ascii="Times New Roman" w:eastAsia="標楷體" w:hAnsi="Times New Roman" w:cs="Times New Roman"/>
        </w:rPr>
        <w:tab/>
      </w:r>
    </w:p>
    <w:p w14:paraId="31A7533B" w14:textId="41F58E02" w:rsidR="009A19D8" w:rsidRPr="00797CD2" w:rsidRDefault="009A19D8" w:rsidP="006E4931">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w:t>
      </w:r>
      <w:r w:rsidR="001E5412">
        <w:rPr>
          <w:rFonts w:cs="Times New Roman"/>
          <w:szCs w:val="28"/>
        </w:rPr>
        <w:t>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A7B9766" w14:textId="0455BBAC" w:rsidR="009A19D8" w:rsidRPr="00797CD2" w:rsidRDefault="00661ACD" w:rsidP="006E4931">
      <w:pPr>
        <w:widowControl/>
        <w:spacing w:after="0" w:line="276" w:lineRule="auto"/>
        <w:rPr>
          <w:rFonts w:cs="Times New Roman"/>
          <w:szCs w:val="28"/>
        </w:rPr>
      </w:pPr>
      <w:r w:rsidRPr="00661ACD">
        <w:rPr>
          <w:rFonts w:cs="Times New Roman"/>
          <w:szCs w:val="28"/>
        </w:rPr>
        <w:lastRenderedPageBreak/>
        <w:t>最後，本研究依案件類型分別進行資料集劃分與參數選擇，並以</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661ACD">
        <w:rPr>
          <w:rFonts w:cs="Times New Roman"/>
          <w:szCs w:val="28"/>
        </w:rPr>
        <w:t xml:space="preserve">MNIR </w:t>
      </w:r>
      <w:r w:rsidRPr="00661ACD">
        <w:rPr>
          <w:rFonts w:cs="Times New Roman"/>
          <w:szCs w:val="28"/>
        </w:rPr>
        <w:t>模型估計與</w:t>
      </w:r>
      <w:r w:rsidRPr="00661ACD">
        <w:rPr>
          <w:rFonts w:cs="Times New Roman"/>
          <w:szCs w:val="28"/>
        </w:rPr>
        <w:t xml:space="preserve"> SVM </w:t>
      </w:r>
      <w:r w:rsidRPr="00661ACD">
        <w:rPr>
          <w:rFonts w:cs="Times New Roman"/>
          <w:szCs w:val="28"/>
        </w:rPr>
        <w:t>分類器訓練皆以訓練集為基礎，驗證集用於選擇卡方特徵數</w:t>
      </w:r>
      <w:r w:rsidRPr="00661ACD">
        <w:rPr>
          <w:rFonts w:cs="Times New Roman"/>
          <w:szCs w:val="28"/>
        </w:rPr>
        <w:t xml:space="preserve"> </w:t>
      </w:r>
      <m:oMath>
        <m:r>
          <w:rPr>
            <w:rFonts w:ascii="Cambria Math" w:hAnsi="Cambria Math" w:cs="Times New Roman"/>
            <w:szCs w:val="28"/>
          </w:rPr>
          <m:t xml:space="preserve">K </m:t>
        </m:r>
      </m:oMath>
      <w:r w:rsidRPr="00661ACD">
        <w:rPr>
          <w:rFonts w:cs="Times New Roman"/>
          <w:szCs w:val="28"/>
        </w:rPr>
        <w:t>與</w:t>
      </w:r>
      <w:r w:rsidRPr="00661ACD">
        <w:rPr>
          <w:rFonts w:cs="Times New Roman"/>
          <w:szCs w:val="28"/>
        </w:rPr>
        <w:t xml:space="preserve"> SVM </w:t>
      </w:r>
      <w:r w:rsidRPr="00661ACD">
        <w:rPr>
          <w:rFonts w:cs="Times New Roman"/>
          <w:szCs w:val="28"/>
        </w:rPr>
        <w:t>懲罰參數</w:t>
      </w:r>
      <w:r w:rsidRPr="00661ACD">
        <w:rPr>
          <w:rFonts w:cs="Times New Roman"/>
          <w:szCs w:val="28"/>
        </w:rPr>
        <w:t xml:space="preserve"> </w:t>
      </w:r>
      <m:oMath>
        <m:r>
          <w:rPr>
            <w:rFonts w:ascii="Cambria Math" w:hAnsi="Cambria Math" w:cs="Times New Roman"/>
            <w:szCs w:val="28"/>
          </w:rPr>
          <m:t>C</m:t>
        </m:r>
      </m:oMath>
      <w:r w:rsidRPr="00661ACD">
        <w:rPr>
          <w:rFonts w:cs="Times New Roman"/>
          <w:szCs w:val="28"/>
        </w:rPr>
        <w:t>，測試集則僅用於最終模型評估。</w:t>
      </w:r>
      <w:r w:rsidR="009A19D8" w:rsidRPr="00797CD2">
        <w:rPr>
          <w:rFonts w:cs="Times New Roman"/>
          <w:szCs w:val="28"/>
        </w:rPr>
        <w:t>綜合而言，本章建立了後續實證分析的完整方法基礎。第四章將依據本章所述流程，分別呈現</w:t>
      </w:r>
      <w:r w:rsidR="009A19D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9A19D8" w:rsidRPr="00797CD2">
        <w:rPr>
          <w:rFonts w:cs="Times New Roman"/>
          <w:szCs w:val="28"/>
        </w:rPr>
        <w:t xml:space="preserve"> </w:t>
      </w:r>
      <w:r w:rsidR="009A19D8" w:rsidRPr="00797CD2">
        <w:rPr>
          <w:rFonts w:cs="Times New Roman"/>
          <w:szCs w:val="28"/>
        </w:rPr>
        <w:t>在四類智慧財產權案件中的分類結果，並進一步比較不同文字特徵表示與不同模型流程對裁判結果分類表現之影響。</w:t>
      </w:r>
    </w:p>
    <w:p w14:paraId="126BEB9D"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513AAB6B" w14:textId="77777777" w:rsidR="00641412" w:rsidRPr="00797CD2" w:rsidRDefault="00461938" w:rsidP="006C25BD">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52CF095A"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4.1 </w:t>
      </w:r>
      <w:r w:rsidRPr="0066788F">
        <w:rPr>
          <w:rFonts w:ascii="Times New Roman" w:eastAsia="標楷體" w:hAnsi="Times New Roman" w:cs="Times New Roman"/>
          <w:szCs w:val="28"/>
        </w:rPr>
        <w:t>實驗設定與評估邏輯</w:t>
      </w:r>
    </w:p>
    <w:p w14:paraId="6BA6A798" w14:textId="77777777"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w:t>
      </w:r>
      <w:r w:rsidR="001E5412">
        <w:rPr>
          <w:rFonts w:cs="Times New Roman"/>
        </w:rPr>
        <w:t>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40CAF951" w14:textId="6D172ED6" w:rsidR="006E4931" w:rsidRPr="006E4931" w:rsidRDefault="006E4931" w:rsidP="006E4931">
      <w:pPr>
        <w:spacing w:line="276" w:lineRule="auto"/>
        <w:ind w:firstLine="480"/>
        <w:rPr>
          <w:rFonts w:cs="Times New Roman"/>
        </w:rPr>
      </w:pPr>
      <w:r w:rsidRPr="006E4931">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6E4931">
        <w:rPr>
          <w:rFonts w:cs="Times New Roman"/>
        </w:rPr>
        <w:t xml:space="preserve"> </w:t>
      </w:r>
      <m:oMath>
        <m:r>
          <w:rPr>
            <w:rFonts w:ascii="Cambria Math" w:hAnsi="Cambria Math" w:cs="Times New Roman"/>
          </w:rPr>
          <m:t>K</m:t>
        </m:r>
      </m:oMath>
      <w:r w:rsidRPr="006E4931">
        <w:rPr>
          <w:rFonts w:cs="Times New Roman"/>
        </w:rPr>
        <w:t>與</w:t>
      </w:r>
      <w:r w:rsidRPr="006E4931">
        <w:rPr>
          <w:rFonts w:cs="Times New Roman"/>
        </w:rPr>
        <w:t xml:space="preserve"> SVM </w:t>
      </w:r>
      <w:r w:rsidRPr="006E4931">
        <w:rPr>
          <w:rFonts w:cs="Times New Roman"/>
        </w:rPr>
        <w:t>懲罰參數</w:t>
      </w:r>
      <w:r w:rsidRPr="006E4931">
        <w:rPr>
          <w:rFonts w:cs="Times New Roman"/>
        </w:rPr>
        <w:t xml:space="preserve"> </w:t>
      </w:r>
      <m:oMath>
        <m:r>
          <w:rPr>
            <w:rFonts w:ascii="Cambria Math" w:hAnsi="Cambria Math" w:cs="Times New Roman"/>
          </w:rPr>
          <m:t>C</m:t>
        </m:r>
      </m:oMath>
      <w:r w:rsidRPr="006E4931">
        <w:rPr>
          <w:rFonts w:cs="Times New Roman"/>
        </w:rPr>
        <w:t>，測試集則僅用於最終模型評估。第四章各表所列之</w:t>
      </w:r>
      <w:r w:rsidRPr="006E4931">
        <w:rPr>
          <w:rFonts w:cs="Times New Roman"/>
        </w:rPr>
        <w:t xml:space="preserve"> Accuracy</w:t>
      </w:r>
      <w:r w:rsidRPr="006E4931">
        <w:rPr>
          <w:rFonts w:cs="Times New Roman"/>
        </w:rPr>
        <w:t>、</w:t>
      </w:r>
      <w:r w:rsidRPr="006E4931">
        <w:rPr>
          <w:rFonts w:cs="Times New Roman"/>
        </w:rPr>
        <w:t>Macro F1</w:t>
      </w:r>
      <w:r w:rsidRPr="006E4931">
        <w:rPr>
          <w:rFonts w:cs="Times New Roman"/>
        </w:rPr>
        <w:t>、各類別</w:t>
      </w:r>
      <w:r w:rsidRPr="006E4931">
        <w:rPr>
          <w:rFonts w:cs="Times New Roman"/>
        </w:rPr>
        <w:t xml:space="preserve"> F1-score </w:t>
      </w:r>
      <w:r w:rsidRPr="006E4931">
        <w:rPr>
          <w:rFonts w:cs="Times New Roman"/>
        </w:rPr>
        <w:t>與混淆矩陣，皆為模型於測試集上的結果；最佳參數則依驗證集表現選定。由於</w:t>
      </w:r>
      <w:r w:rsidRPr="006E4931">
        <w:rPr>
          <w:rFonts w:cs="Times New Roman"/>
        </w:rPr>
        <w:t xml:space="preserve"> Lose</w:t>
      </w:r>
      <w:r w:rsidRPr="006E4931">
        <w:rPr>
          <w:rFonts w:cs="Times New Roman"/>
        </w:rPr>
        <w:t>、</w:t>
      </w:r>
      <w:r w:rsidRPr="006E4931">
        <w:rPr>
          <w:rFonts w:cs="Times New Roman"/>
        </w:rPr>
        <w:t xml:space="preserve">Mixed </w:t>
      </w:r>
      <w:r w:rsidRPr="006E4931">
        <w:rPr>
          <w:rFonts w:cs="Times New Roman"/>
        </w:rPr>
        <w:t>與</w:t>
      </w:r>
      <w:r w:rsidRPr="006E4931">
        <w:rPr>
          <w:rFonts w:cs="Times New Roman"/>
        </w:rPr>
        <w:t xml:space="preserve"> Win </w:t>
      </w:r>
      <w:r w:rsidRPr="006E4931">
        <w:rPr>
          <w:rFonts w:cs="Times New Roman"/>
        </w:rPr>
        <w:t>三類裁判結果分布不均衡，本章以</w:t>
      </w:r>
      <w:r w:rsidRPr="006E4931">
        <w:rPr>
          <w:rFonts w:cs="Times New Roman"/>
        </w:rPr>
        <w:t xml:space="preserve"> Macro F1 </w:t>
      </w:r>
      <w:r w:rsidRPr="006E4931">
        <w:rPr>
          <w:rFonts w:cs="Times New Roman"/>
        </w:rPr>
        <w:t>作為主要模型比較依據，並搭配</w:t>
      </w:r>
      <w:r w:rsidRPr="006E4931">
        <w:rPr>
          <w:rFonts w:cs="Times New Roman"/>
        </w:rPr>
        <w:t xml:space="preserve"> Accuracy</w:t>
      </w:r>
      <w:r w:rsidRPr="006E4931">
        <w:rPr>
          <w:rFonts w:cs="Times New Roman"/>
        </w:rPr>
        <w:t>、各類別</w:t>
      </w:r>
      <w:r w:rsidRPr="006E4931">
        <w:rPr>
          <w:rFonts w:cs="Times New Roman"/>
        </w:rPr>
        <w:t xml:space="preserve"> F1-score </w:t>
      </w:r>
      <w:r w:rsidRPr="006E4931">
        <w:rPr>
          <w:rFonts w:cs="Times New Roman"/>
        </w:rPr>
        <w:t>與混淆矩陣進行解讀。此一評估方式可同時觀察模型整體分類能力，以及模型是否偏向多數類別，或對</w:t>
      </w:r>
      <w:r w:rsidRPr="006E4931">
        <w:rPr>
          <w:rFonts w:cs="Times New Roman"/>
        </w:rPr>
        <w:t xml:space="preserve"> Mixed </w:t>
      </w:r>
      <w:r w:rsidRPr="006E4931">
        <w:rPr>
          <w:rFonts w:cs="Times New Roman"/>
        </w:rPr>
        <w:t>與</w:t>
      </w:r>
      <w:r w:rsidRPr="006E4931">
        <w:rPr>
          <w:rFonts w:cs="Times New Roman"/>
        </w:rPr>
        <w:t xml:space="preserve"> Win </w:t>
      </w:r>
      <w:r w:rsidRPr="006E4931">
        <w:rPr>
          <w:rFonts w:cs="Times New Roman"/>
        </w:rPr>
        <w:t>等少數類別產生較多誤判。</w:t>
      </w:r>
    </w:p>
    <w:p w14:paraId="32FE24CB" w14:textId="5A55D527" w:rsidR="00641412" w:rsidRPr="006E4931" w:rsidRDefault="006E4931" w:rsidP="006E4931">
      <w:pPr>
        <w:spacing w:line="276" w:lineRule="auto"/>
        <w:ind w:firstLine="480"/>
        <w:rPr>
          <w:rFonts w:cs="Times New Roman" w:hint="eastAsia"/>
        </w:rPr>
      </w:pPr>
      <w:r w:rsidRPr="006E4931">
        <w:rPr>
          <w:rFonts w:cs="Times New Roman"/>
        </w:rPr>
        <w:t>本章依序分析以下問題：第一，</w:t>
      </w:r>
      <w:r w:rsidRPr="006E4931">
        <w:rPr>
          <w:rFonts w:cs="Times New Roman"/>
        </w:rPr>
        <w:t xml:space="preserve">Chi-square + MNIR + SVM </w:t>
      </w:r>
      <w:r w:rsidRPr="006E4931">
        <w:rPr>
          <w:rFonts w:cs="Times New Roman"/>
        </w:rPr>
        <w:t>之分類表現；第二，</w:t>
      </w:r>
      <w:r w:rsidRPr="006E4931">
        <w:rPr>
          <w:rFonts w:cs="Times New Roman"/>
        </w:rPr>
        <w:t xml:space="preserve">Chi-square + SVM </w:t>
      </w:r>
      <w:r w:rsidRPr="006E4931">
        <w:rPr>
          <w:rFonts w:cs="Times New Roman"/>
        </w:rPr>
        <w:t>對照流程之分類表現；第三，加入</w:t>
      </w:r>
      <w:r w:rsidRPr="006E4931">
        <w:rPr>
          <w:rFonts w:cs="Times New Roman"/>
        </w:rPr>
        <w:t xml:space="preserve"> MNIR </w:t>
      </w:r>
      <w:r w:rsidRPr="006E4931">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4.2 </w:t>
      </w:r>
      <w:r w:rsidR="001E5412" w:rsidRPr="0066788F">
        <w:rPr>
          <w:rFonts w:ascii="Times New Roman" w:eastAsia="標楷體" w:hAnsi="Times New Roman" w:cs="Times New Roman"/>
          <w:szCs w:val="28"/>
        </w:rPr>
        <w:t>Chi-square + MNIR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核心流程之模型表現</w:t>
      </w:r>
    </w:p>
    <w:p w14:paraId="67E4F2F4" w14:textId="12A9B584" w:rsidR="00641412" w:rsidRPr="00797CD2" w:rsidRDefault="006E4931" w:rsidP="0004071A">
      <w:pPr>
        <w:spacing w:line="276" w:lineRule="auto"/>
        <w:rPr>
          <w:rFonts w:cs="Times New Roman"/>
        </w:rPr>
      </w:pPr>
      <w:r w:rsidRPr="006E4931">
        <w:rPr>
          <w:rFonts w:cs="Times New Roman"/>
        </w:rPr>
        <w:t>表</w:t>
      </w:r>
      <w:r w:rsidRPr="006E4931">
        <w:rPr>
          <w:rFonts w:cs="Times New Roman"/>
        </w:rPr>
        <w:t xml:space="preserve"> 4-1 </w:t>
      </w:r>
      <w:r w:rsidRPr="006E4931">
        <w:rPr>
          <w:rFonts w:cs="Times New Roman"/>
        </w:rPr>
        <w:t>呈現</w:t>
      </w:r>
      <w:r w:rsidRPr="006E4931">
        <w:rPr>
          <w:rFonts w:cs="Times New Roman"/>
        </w:rPr>
        <w:t xml:space="preserve"> Chi-square + MNIR + SVM </w:t>
      </w:r>
      <w:r w:rsidRPr="006E4931">
        <w:rPr>
          <w:rFonts w:cs="Times New Roman"/>
        </w:rPr>
        <w:t>在四類案件資料集中的最佳測試結果。各資料集之</w:t>
      </w:r>
      <w:r w:rsidRPr="006E4931">
        <w:rPr>
          <w:rFonts w:cs="Times New Roman"/>
        </w:rPr>
        <w:t xml:space="preserve"> Macro F1 </w:t>
      </w:r>
      <w:r w:rsidRPr="006E4931">
        <w:rPr>
          <w:rFonts w:cs="Times New Roman"/>
        </w:rPr>
        <w:t>介於</w:t>
      </w:r>
      <w:r w:rsidRPr="006E4931">
        <w:rPr>
          <w:rFonts w:cs="Times New Roman"/>
        </w:rPr>
        <w:t xml:space="preserve"> 0.318 </w:t>
      </w:r>
      <w:r w:rsidRPr="006E4931">
        <w:rPr>
          <w:rFonts w:cs="Times New Roman"/>
        </w:rPr>
        <w:t>至</w:t>
      </w:r>
      <w:r w:rsidRPr="006E4931">
        <w:rPr>
          <w:rFonts w:cs="Times New Roman"/>
        </w:rPr>
        <w:t xml:space="preserve"> 0.545</w:t>
      </w:r>
      <w:r w:rsidRPr="006E4931">
        <w:rPr>
          <w:rFonts w:cs="Times New Roman"/>
        </w:rPr>
        <w:t>，其中刑事附帶民事資料集表現最高，</w:t>
      </w:r>
      <w:r w:rsidRPr="006E4931">
        <w:rPr>
          <w:rFonts w:cs="Times New Roman"/>
        </w:rPr>
        <w:t xml:space="preserve">Macro F1 </w:t>
      </w:r>
      <w:r w:rsidRPr="006E4931">
        <w:rPr>
          <w:rFonts w:cs="Times New Roman"/>
        </w:rPr>
        <w:t>為</w:t>
      </w:r>
      <w:r w:rsidRPr="006E4931">
        <w:rPr>
          <w:rFonts w:cs="Times New Roman"/>
        </w:rPr>
        <w:t xml:space="preserve"> 0.545</w:t>
      </w:r>
      <w:r w:rsidRPr="006E4931">
        <w:rPr>
          <w:rFonts w:cs="Times New Roman"/>
        </w:rPr>
        <w:t>；行政資料集最低，</w:t>
      </w:r>
      <w:r w:rsidRPr="006E4931">
        <w:rPr>
          <w:rFonts w:cs="Times New Roman"/>
        </w:rPr>
        <w:t xml:space="preserve">Macro F1 </w:t>
      </w:r>
      <w:r w:rsidRPr="006E4931">
        <w:rPr>
          <w:rFonts w:cs="Times New Roman"/>
        </w:rPr>
        <w:t>為</w:t>
      </w:r>
      <w:r w:rsidRPr="006E4931">
        <w:rPr>
          <w:rFonts w:cs="Times New Roman"/>
        </w:rPr>
        <w:t xml:space="preserve"> 0.318</w:t>
      </w:r>
      <w:r w:rsidRPr="006E4931">
        <w:rPr>
          <w:rFonts w:cs="Times New Roman"/>
        </w:rPr>
        <w:t>。</w:t>
      </w:r>
    </w:p>
    <w:p w14:paraId="554961BE"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4-1 </w:t>
      </w:r>
      <w:r w:rsidR="001E5412" w:rsidRPr="005D70AD">
        <w:rPr>
          <w:rFonts w:cs="Times New Roman"/>
          <w:b/>
          <w:sz w:val="22"/>
          <w:szCs w:val="22"/>
        </w:rPr>
        <w:t>Chi-square + MNIR + 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97CD2" w14:paraId="3A2B2268" w14:textId="77777777" w:rsidTr="006E4931">
        <w:trPr>
          <w:cantSplit/>
        </w:trPr>
        <w:tc>
          <w:tcPr>
            <w:tcW w:w="1660" w:type="dxa"/>
            <w:tcBorders>
              <w:bottom w:val="single" w:sz="2" w:space="0" w:color="000000"/>
            </w:tcBorders>
            <w:vAlign w:val="center"/>
          </w:tcPr>
          <w:p w14:paraId="7B378D76"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9" w:type="dxa"/>
            <w:tcBorders>
              <w:bottom w:val="single" w:sz="2" w:space="0" w:color="000000"/>
            </w:tcBorders>
            <w:vAlign w:val="center"/>
          </w:tcPr>
          <w:p w14:paraId="1D3AE719"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1" w:type="dxa"/>
            <w:tcBorders>
              <w:bottom w:val="single" w:sz="2" w:space="0" w:color="000000"/>
            </w:tcBorders>
            <w:vAlign w:val="center"/>
          </w:tcPr>
          <w:p w14:paraId="2C4A6C2C"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20" w:type="dxa"/>
            <w:tcBorders>
              <w:bottom w:val="single" w:sz="2" w:space="0" w:color="000000"/>
            </w:tcBorders>
            <w:vAlign w:val="center"/>
          </w:tcPr>
          <w:p w14:paraId="3E24953F"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5" w:type="dxa"/>
            <w:tcBorders>
              <w:bottom w:val="single" w:sz="2" w:space="0" w:color="000000"/>
            </w:tcBorders>
            <w:vAlign w:val="center"/>
          </w:tcPr>
          <w:p w14:paraId="1C7E73BF" w14:textId="77777777" w:rsidR="00641412" w:rsidRPr="00797CD2" w:rsidRDefault="001E5412" w:rsidP="006E4931">
            <w:pPr>
              <w:keepNext/>
              <w:keepLines/>
              <w:spacing w:after="0" w:line="276" w:lineRule="auto"/>
              <w:ind w:firstLine="0"/>
              <w:jc w:val="center"/>
              <w:rPr>
                <w:rFonts w:cs="Times New Roman"/>
                <w:sz w:val="22"/>
                <w:szCs w:val="22"/>
              </w:rPr>
            </w:pPr>
            <w:r>
              <w:rPr>
                <w:rFonts w:cs="Times New Roman"/>
                <w:b/>
                <w:sz w:val="22"/>
                <w:szCs w:val="22"/>
              </w:rPr>
              <w:t>Chi-square + MNIR + SVM</w:t>
            </w:r>
            <w:r w:rsidR="00461938" w:rsidRPr="00797CD2">
              <w:rPr>
                <w:rFonts w:cs="Times New Roman"/>
                <w:b/>
                <w:sz w:val="22"/>
                <w:szCs w:val="22"/>
              </w:rPr>
              <w:t xml:space="preserve"> Macro F1</w:t>
            </w:r>
          </w:p>
        </w:tc>
      </w:tr>
      <w:tr w:rsidR="00641412" w:rsidRPr="00797CD2" w14:paraId="2CEF80C5" w14:textId="77777777" w:rsidTr="006E4931">
        <w:trPr>
          <w:cantSplit/>
        </w:trPr>
        <w:tc>
          <w:tcPr>
            <w:tcW w:w="1660" w:type="dxa"/>
            <w:tcBorders>
              <w:bottom w:val="single" w:sz="2" w:space="0" w:color="000000"/>
            </w:tcBorders>
          </w:tcPr>
          <w:p w14:paraId="23D3B63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9" w:type="dxa"/>
            <w:tcBorders>
              <w:bottom w:val="single" w:sz="2" w:space="0" w:color="000000"/>
            </w:tcBorders>
          </w:tcPr>
          <w:p w14:paraId="0C022B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Borders>
              <w:bottom w:val="single" w:sz="2" w:space="0" w:color="000000"/>
            </w:tcBorders>
          </w:tcPr>
          <w:p w14:paraId="4A5C1C0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4AAC3F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20" w:type="dxa"/>
            <w:tcBorders>
              <w:bottom w:val="single" w:sz="2" w:space="0" w:color="000000"/>
            </w:tcBorders>
          </w:tcPr>
          <w:p w14:paraId="4D00FD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5" w:type="dxa"/>
            <w:tcBorders>
              <w:bottom w:val="single" w:sz="2" w:space="0" w:color="000000"/>
            </w:tcBorders>
          </w:tcPr>
          <w:p w14:paraId="3A1AB0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3958987D" w14:textId="77777777" w:rsidTr="006E4931">
        <w:trPr>
          <w:cantSplit/>
        </w:trPr>
        <w:tc>
          <w:tcPr>
            <w:tcW w:w="1660" w:type="dxa"/>
            <w:tcBorders>
              <w:bottom w:val="single" w:sz="2" w:space="0" w:color="000000"/>
            </w:tcBorders>
          </w:tcPr>
          <w:p w14:paraId="7B2BD55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9" w:type="dxa"/>
            <w:tcBorders>
              <w:bottom w:val="single" w:sz="2" w:space="0" w:color="000000"/>
            </w:tcBorders>
          </w:tcPr>
          <w:p w14:paraId="5BA53BC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CF3502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Borders>
              <w:bottom w:val="single" w:sz="2" w:space="0" w:color="000000"/>
            </w:tcBorders>
          </w:tcPr>
          <w:p w14:paraId="4D57DD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3ED7CF4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5" w:type="dxa"/>
            <w:tcBorders>
              <w:bottom w:val="single" w:sz="2" w:space="0" w:color="000000"/>
            </w:tcBorders>
          </w:tcPr>
          <w:p w14:paraId="7838E2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C7772F1" w14:textId="77777777" w:rsidTr="006E4931">
        <w:trPr>
          <w:cantSplit/>
        </w:trPr>
        <w:tc>
          <w:tcPr>
            <w:tcW w:w="1660" w:type="dxa"/>
            <w:tcBorders>
              <w:bottom w:val="single" w:sz="2" w:space="0" w:color="000000"/>
            </w:tcBorders>
          </w:tcPr>
          <w:p w14:paraId="16DEB5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9" w:type="dxa"/>
            <w:tcBorders>
              <w:bottom w:val="single" w:sz="2" w:space="0" w:color="000000"/>
            </w:tcBorders>
          </w:tcPr>
          <w:p w14:paraId="78EE4A8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8AE127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7906DE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178955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5" w:type="dxa"/>
            <w:tcBorders>
              <w:bottom w:val="single" w:sz="2" w:space="0" w:color="000000"/>
            </w:tcBorders>
          </w:tcPr>
          <w:p w14:paraId="0AB352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3616315F" w14:textId="77777777" w:rsidTr="006E4931">
        <w:trPr>
          <w:cantSplit/>
        </w:trPr>
        <w:tc>
          <w:tcPr>
            <w:tcW w:w="1660" w:type="dxa"/>
          </w:tcPr>
          <w:p w14:paraId="2D8154F4"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9" w:type="dxa"/>
          </w:tcPr>
          <w:p w14:paraId="55A4E07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Pr>
          <w:p w14:paraId="31442E8A"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Pr>
          <w:p w14:paraId="1FBA40E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Pr>
          <w:p w14:paraId="4758661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5" w:type="dxa"/>
          </w:tcPr>
          <w:p w14:paraId="25512C1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75E3AB95" w14:textId="6E9E9A01" w:rsidR="00641412" w:rsidRPr="00797CD2" w:rsidRDefault="006E4931" w:rsidP="006E4931">
      <w:pPr>
        <w:spacing w:line="276" w:lineRule="auto"/>
        <w:ind w:firstLine="480"/>
        <w:rPr>
          <w:rFonts w:cs="Times New Roman"/>
        </w:rPr>
      </w:pPr>
      <w:r w:rsidRPr="006E4931">
        <w:rPr>
          <w:rFonts w:cs="Times New Roman" w:hint="eastAsia"/>
        </w:rPr>
        <w:t>由表</w:t>
      </w:r>
      <w:r w:rsidRPr="006E4931">
        <w:rPr>
          <w:rFonts w:cs="Times New Roman" w:hint="eastAsia"/>
        </w:rPr>
        <w:t xml:space="preserve"> 4-1 </w:t>
      </w:r>
      <w:r w:rsidRPr="006E4931">
        <w:rPr>
          <w:rFonts w:cs="Times New Roman" w:hint="eastAsia"/>
        </w:rPr>
        <w:t>可見，行政與刑事資料集雖分別取得</w:t>
      </w:r>
      <w:r w:rsidRPr="006E4931">
        <w:rPr>
          <w:rFonts w:cs="Times New Roman" w:hint="eastAsia"/>
        </w:rPr>
        <w:t xml:space="preserve"> 0.875 </w:t>
      </w:r>
      <w:r w:rsidRPr="006E4931">
        <w:rPr>
          <w:rFonts w:cs="Times New Roman" w:hint="eastAsia"/>
        </w:rPr>
        <w:t>與</w:t>
      </w:r>
      <w:r w:rsidRPr="006E4931">
        <w:rPr>
          <w:rFonts w:cs="Times New Roman" w:hint="eastAsia"/>
        </w:rPr>
        <w:t xml:space="preserve"> 0.928 </w:t>
      </w:r>
      <w:r w:rsidRPr="006E4931">
        <w:rPr>
          <w:rFonts w:cs="Times New Roman" w:hint="eastAsia"/>
        </w:rPr>
        <w:t>的</w:t>
      </w:r>
      <w:r w:rsidRPr="006E4931">
        <w:rPr>
          <w:rFonts w:cs="Times New Roman" w:hint="eastAsia"/>
        </w:rPr>
        <w:t xml:space="preserve"> Accuracy</w:t>
      </w:r>
      <w:r w:rsidRPr="006E4931">
        <w:rPr>
          <w:rFonts w:cs="Times New Roman" w:hint="eastAsia"/>
        </w:rPr>
        <w:t>，但其</w:t>
      </w:r>
      <w:r w:rsidRPr="006E4931">
        <w:rPr>
          <w:rFonts w:cs="Times New Roman" w:hint="eastAsia"/>
        </w:rPr>
        <w:t xml:space="preserve"> Macro F1 </w:t>
      </w:r>
      <w:r w:rsidRPr="006E4931">
        <w:rPr>
          <w:rFonts w:cs="Times New Roman" w:hint="eastAsia"/>
        </w:rPr>
        <w:t>僅為</w:t>
      </w:r>
      <w:r w:rsidRPr="006E4931">
        <w:rPr>
          <w:rFonts w:cs="Times New Roman" w:hint="eastAsia"/>
        </w:rPr>
        <w:t xml:space="preserve"> 0.318 </w:t>
      </w:r>
      <w:r w:rsidRPr="006E4931">
        <w:rPr>
          <w:rFonts w:cs="Times New Roman" w:hint="eastAsia"/>
        </w:rPr>
        <w:t>與</w:t>
      </w:r>
      <w:r w:rsidRPr="006E4931">
        <w:rPr>
          <w:rFonts w:cs="Times New Roman" w:hint="eastAsia"/>
        </w:rPr>
        <w:t xml:space="preserve"> 0.390</w:t>
      </w:r>
      <w:r w:rsidRPr="006E4931">
        <w:rPr>
          <w:rFonts w:cs="Times New Roman" w:hint="eastAsia"/>
        </w:rPr>
        <w:t>，顯示模型整體正確率主要受到多數類別影響，尚未能均衡辨識</w:t>
      </w:r>
      <w:r w:rsidRPr="006E4931">
        <w:rPr>
          <w:rFonts w:cs="Times New Roman" w:hint="eastAsia"/>
        </w:rPr>
        <w:t xml:space="preserve"> Lose</w:t>
      </w:r>
      <w:r w:rsidRPr="006E4931">
        <w:rPr>
          <w:rFonts w:cs="Times New Roman" w:hint="eastAsia"/>
        </w:rPr>
        <w:t>、</w:t>
      </w:r>
      <w:r w:rsidRPr="006E4931">
        <w:rPr>
          <w:rFonts w:cs="Times New Roman" w:hint="eastAsia"/>
        </w:rPr>
        <w:t xml:space="preserve">Mixed </w:t>
      </w:r>
      <w:r w:rsidRPr="006E4931">
        <w:rPr>
          <w:rFonts w:cs="Times New Roman" w:hint="eastAsia"/>
        </w:rPr>
        <w:t>與</w:t>
      </w:r>
      <w:r w:rsidRPr="006E4931">
        <w:rPr>
          <w:rFonts w:cs="Times New Roman" w:hint="eastAsia"/>
        </w:rPr>
        <w:t xml:space="preserve"> Win </w:t>
      </w:r>
      <w:r w:rsidRPr="006E4931">
        <w:rPr>
          <w:rFonts w:cs="Times New Roman" w:hint="eastAsia"/>
        </w:rPr>
        <w:t>三類裁判結果。相較之下，刑事附帶民事資料集之</w:t>
      </w:r>
      <w:r w:rsidRPr="006E4931">
        <w:rPr>
          <w:rFonts w:cs="Times New Roman" w:hint="eastAsia"/>
        </w:rPr>
        <w:t xml:space="preserve"> Macro F1 </w:t>
      </w:r>
      <w:r w:rsidRPr="006E4931">
        <w:rPr>
          <w:rFonts w:cs="Times New Roman" w:hint="eastAsia"/>
        </w:rPr>
        <w:t>為</w:t>
      </w:r>
      <w:r w:rsidRPr="006E4931">
        <w:rPr>
          <w:rFonts w:cs="Times New Roman" w:hint="eastAsia"/>
        </w:rPr>
        <w:t xml:space="preserve"> 0.545</w:t>
      </w:r>
      <w:r w:rsidRPr="006E4931">
        <w:rPr>
          <w:rFonts w:cs="Times New Roman" w:hint="eastAsia"/>
        </w:rPr>
        <w:t>，在四類資料集中相對較高，表示其三類平均辨識表現較佳；惟是否能穩定辨識各裁判結果類別，仍須配合後續分類報告與混淆矩陣進一步檢視。整體而言，</w:t>
      </w:r>
      <w:r w:rsidRPr="006E4931">
        <w:rPr>
          <w:rFonts w:cs="Times New Roman" w:hint="eastAsia"/>
        </w:rPr>
        <w:t xml:space="preserve">Chi-square + MNIR + SVM </w:t>
      </w:r>
      <w:r w:rsidRPr="006E4931">
        <w:rPr>
          <w:rFonts w:cs="Times New Roman" w:hint="eastAsia"/>
        </w:rPr>
        <w:t>可形成一套可執行的裁判結果分類流程，但不同案件類型之表現仍有明顯差異，且模型評估不能僅依</w:t>
      </w:r>
      <w:r w:rsidRPr="006E4931">
        <w:rPr>
          <w:rFonts w:cs="Times New Roman" w:hint="eastAsia"/>
        </w:rPr>
        <w:t xml:space="preserve"> Accuracy </w:t>
      </w:r>
      <w:r w:rsidRPr="006E4931">
        <w:rPr>
          <w:rFonts w:cs="Times New Roman" w:hint="eastAsia"/>
        </w:rPr>
        <w:t>判斷。至於</w:t>
      </w:r>
      <w:r w:rsidRPr="006E4931">
        <w:rPr>
          <w:rFonts w:cs="Times New Roman" w:hint="eastAsia"/>
        </w:rPr>
        <w:t xml:space="preserve"> MNIR </w:t>
      </w:r>
      <w:r w:rsidRPr="006E4931">
        <w:rPr>
          <w:rFonts w:cs="Times New Roman" w:hint="eastAsia"/>
        </w:rPr>
        <w:t>特徵轉換是否能帶來額外分類增益，仍須與不經</w:t>
      </w:r>
      <w:r w:rsidRPr="006E4931">
        <w:rPr>
          <w:rFonts w:cs="Times New Roman" w:hint="eastAsia"/>
        </w:rPr>
        <w:t xml:space="preserve"> MNIR </w:t>
      </w:r>
      <w:r w:rsidRPr="006E4931">
        <w:rPr>
          <w:rFonts w:cs="Times New Roman" w:hint="eastAsia"/>
        </w:rPr>
        <w:t>轉換之</w:t>
      </w:r>
      <w:r w:rsidRPr="006E4931">
        <w:rPr>
          <w:rFonts w:cs="Times New Roman" w:hint="eastAsia"/>
        </w:rPr>
        <w:t xml:space="preserve"> Chi-square + SVM </w:t>
      </w:r>
      <w:r w:rsidRPr="006E4931">
        <w:rPr>
          <w:rFonts w:cs="Times New Roman" w:hint="eastAsia"/>
        </w:rPr>
        <w:t>對照流程進一步比較。</w:t>
      </w:r>
    </w:p>
    <w:p w14:paraId="3A3A71D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4.3 </w:t>
      </w:r>
      <w:r w:rsidR="001E5412" w:rsidRPr="0066788F">
        <w:rPr>
          <w:rFonts w:ascii="Times New Roman" w:eastAsia="標楷體" w:hAnsi="Times New Roman" w:cs="Times New Roman"/>
          <w:szCs w:val="28"/>
        </w:rPr>
        <w:t xml:space="preserve">Chi-square + SVM </w:t>
      </w:r>
      <w:r w:rsidR="001E5412" w:rsidRPr="0066788F">
        <w:rPr>
          <w:rFonts w:ascii="Times New Roman" w:eastAsia="標楷體" w:hAnsi="Times New Roman" w:cs="Times New Roman"/>
          <w:szCs w:val="28"/>
        </w:rPr>
        <w:t>對照流程之</w:t>
      </w:r>
      <w:r w:rsidRPr="0066788F">
        <w:rPr>
          <w:rFonts w:ascii="Times New Roman" w:eastAsia="標楷體" w:hAnsi="Times New Roman" w:cs="Times New Roman"/>
          <w:szCs w:val="28"/>
        </w:rPr>
        <w:t>模型表現</w:t>
      </w:r>
    </w:p>
    <w:p w14:paraId="4CCC75AB" w14:textId="0FE0ACFB" w:rsidR="00641412" w:rsidRPr="00797CD2" w:rsidRDefault="00461938" w:rsidP="002E2F39">
      <w:pPr>
        <w:spacing w:line="276" w:lineRule="auto"/>
        <w:ind w:firstLine="480"/>
        <w:rPr>
          <w:rFonts w:cs="Times New Roman"/>
        </w:rPr>
      </w:pPr>
      <w:r w:rsidRPr="00797CD2">
        <w:rPr>
          <w:rFonts w:cs="Times New Roman"/>
        </w:rPr>
        <w:t>本節進一步呈現</w:t>
      </w:r>
      <w:r w:rsidRPr="00797CD2">
        <w:rPr>
          <w:rFonts w:cs="Times New Roman"/>
        </w:rPr>
        <w:t xml:space="preserve"> </w:t>
      </w:r>
      <w:r w:rsidR="001E5412">
        <w:rPr>
          <w:rFonts w:cs="Times New Roman"/>
        </w:rPr>
        <w:t xml:space="preserve">Chi-square + SVM </w:t>
      </w:r>
      <w:r w:rsidR="001E5412">
        <w:rPr>
          <w:rFonts w:cs="Times New Roman"/>
        </w:rPr>
        <w:t>對照流程之</w:t>
      </w:r>
      <w:r w:rsidRPr="00797CD2">
        <w:rPr>
          <w:rFonts w:cs="Times New Roman"/>
        </w:rPr>
        <w:t>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轉換是否帶來額外增益的對照基準。研究另設置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5ACB0A3F" w14:textId="77777777" w:rsidR="00641412" w:rsidRPr="00797CD2" w:rsidRDefault="00461938" w:rsidP="0004071A">
      <w:pPr>
        <w:spacing w:line="276" w:lineRule="auto"/>
        <w:rPr>
          <w:rFonts w:cs="Times New Roman"/>
        </w:rPr>
      </w:pPr>
      <w:r>
        <w:t>表</w:t>
      </w:r>
      <w:r>
        <w:t xml:space="preserve"> 4-2 </w:t>
      </w:r>
      <w:r>
        <w:t>呈現</w:t>
      </w:r>
      <w:r>
        <w:t xml:space="preserve"> Chi-square + SVM </w:t>
      </w:r>
      <w:r>
        <w:t>於各資料集之最佳表現。</w:t>
      </w:r>
      <w:r>
        <w:t xml:space="preserve">Chi-square + SVM </w:t>
      </w:r>
      <w:r>
        <w:t>在四類資料集中的</w:t>
      </w:r>
      <w:r>
        <w:t xml:space="preserve"> Macro F1 </w:t>
      </w:r>
      <w:r>
        <w:t>介於</w:t>
      </w:r>
      <w:r>
        <w:t xml:space="preserve"> 0.392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0.392</w:t>
      </w:r>
      <w:r>
        <w:t>。</w:t>
      </w:r>
    </w:p>
    <w:p w14:paraId="3A54E6A8"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4-2 Chi-square + </w:t>
      </w:r>
      <w:r w:rsidR="00AF715B" w:rsidRPr="005D70AD">
        <w:rPr>
          <w:rFonts w:cs="Times New Roman"/>
          <w:b/>
          <w:sz w:val="22"/>
          <w:szCs w:val="22"/>
        </w:rPr>
        <w:t>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97CD2" w14:paraId="218679E7" w14:textId="77777777" w:rsidTr="000C3BE1">
        <w:trPr>
          <w:cantSplit/>
        </w:trPr>
        <w:tc>
          <w:tcPr>
            <w:tcW w:w="1696" w:type="dxa"/>
            <w:tcBorders>
              <w:bottom w:val="single" w:sz="2" w:space="0" w:color="000000"/>
            </w:tcBorders>
          </w:tcPr>
          <w:p w14:paraId="662197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tcBorders>
              <w:bottom w:val="single" w:sz="2" w:space="0" w:color="000000"/>
            </w:tcBorders>
          </w:tcPr>
          <w:p w14:paraId="31C63B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tcBorders>
              <w:bottom w:val="single" w:sz="2" w:space="0" w:color="000000"/>
            </w:tcBorders>
          </w:tcPr>
          <w:p w14:paraId="1CEFCAD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tcBorders>
              <w:bottom w:val="single" w:sz="2" w:space="0" w:color="000000"/>
            </w:tcBorders>
          </w:tcPr>
          <w:p w14:paraId="364443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tcBorders>
              <w:bottom w:val="single" w:sz="2" w:space="0" w:color="000000"/>
            </w:tcBorders>
          </w:tcPr>
          <w:p w14:paraId="73E489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4D0586A3" w14:textId="77777777" w:rsidTr="000C3BE1">
        <w:trPr>
          <w:cantSplit/>
        </w:trPr>
        <w:tc>
          <w:tcPr>
            <w:tcW w:w="1696" w:type="dxa"/>
            <w:tcBorders>
              <w:bottom w:val="single" w:sz="2" w:space="0" w:color="000000"/>
            </w:tcBorders>
          </w:tcPr>
          <w:p w14:paraId="3EFF47E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Borders>
              <w:bottom w:val="single" w:sz="2" w:space="0" w:color="000000"/>
            </w:tcBorders>
          </w:tcPr>
          <w:p w14:paraId="6275DFC6"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Borders>
              <w:bottom w:val="single" w:sz="2" w:space="0" w:color="000000"/>
            </w:tcBorders>
          </w:tcPr>
          <w:p w14:paraId="5F16A8F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0.828</w:t>
            </w:r>
          </w:p>
        </w:tc>
        <w:tc>
          <w:tcPr>
            <w:tcW w:w="1799" w:type="dxa"/>
            <w:tcBorders>
              <w:bottom w:val="single" w:sz="2" w:space="0" w:color="000000"/>
            </w:tcBorders>
          </w:tcPr>
          <w:p w14:paraId="035DC7A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c>
          <w:tcPr>
            <w:tcW w:w="2066" w:type="dxa"/>
            <w:tcBorders>
              <w:bottom w:val="single" w:sz="2" w:space="0" w:color="000000"/>
            </w:tcBorders>
          </w:tcPr>
          <w:p w14:paraId="3FC03D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09BC894C" w14:textId="77777777" w:rsidTr="000C3BE1">
        <w:trPr>
          <w:cantSplit/>
        </w:trPr>
        <w:tc>
          <w:tcPr>
            <w:tcW w:w="1696" w:type="dxa"/>
            <w:tcBorders>
              <w:bottom w:val="single" w:sz="2" w:space="0" w:color="000000"/>
            </w:tcBorders>
          </w:tcPr>
          <w:p w14:paraId="680AFB3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Borders>
              <w:bottom w:val="single" w:sz="2" w:space="0" w:color="000000"/>
            </w:tcBorders>
          </w:tcPr>
          <w:p w14:paraId="0853A12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Borders>
              <w:bottom w:val="single" w:sz="2" w:space="0" w:color="000000"/>
            </w:tcBorders>
          </w:tcPr>
          <w:p w14:paraId="0B5A35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Borders>
              <w:bottom w:val="single" w:sz="2" w:space="0" w:color="000000"/>
            </w:tcBorders>
          </w:tcPr>
          <w:p w14:paraId="1ED2A58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Borders>
              <w:bottom w:val="single" w:sz="2" w:space="0" w:color="000000"/>
            </w:tcBorders>
          </w:tcPr>
          <w:p w14:paraId="1223FD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60A3F463" w14:textId="77777777" w:rsidTr="000C3BE1">
        <w:trPr>
          <w:cantSplit/>
        </w:trPr>
        <w:tc>
          <w:tcPr>
            <w:tcW w:w="1696" w:type="dxa"/>
            <w:tcBorders>
              <w:bottom w:val="single" w:sz="2" w:space="0" w:color="000000"/>
            </w:tcBorders>
          </w:tcPr>
          <w:p w14:paraId="20EBE34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Borders>
              <w:bottom w:val="single" w:sz="2" w:space="0" w:color="000000"/>
            </w:tcBorders>
          </w:tcPr>
          <w:p w14:paraId="147AFD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Borders>
              <w:bottom w:val="single" w:sz="2" w:space="0" w:color="000000"/>
            </w:tcBorders>
          </w:tcPr>
          <w:p w14:paraId="4D524D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Borders>
              <w:bottom w:val="single" w:sz="2" w:space="0" w:color="000000"/>
            </w:tcBorders>
          </w:tcPr>
          <w:p w14:paraId="6979CB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Borders>
              <w:bottom w:val="single" w:sz="2" w:space="0" w:color="000000"/>
            </w:tcBorders>
          </w:tcPr>
          <w:p w14:paraId="00809A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19ABFA51" w14:textId="77777777" w:rsidTr="000C3BE1">
        <w:trPr>
          <w:cantSplit/>
        </w:trPr>
        <w:tc>
          <w:tcPr>
            <w:tcW w:w="1696" w:type="dxa"/>
          </w:tcPr>
          <w:p w14:paraId="0CE3753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Pr>
          <w:p w14:paraId="0D14E94C"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Pr>
          <w:p w14:paraId="7646B71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Pr>
          <w:p w14:paraId="11E9D2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Pr>
          <w:p w14:paraId="5236C18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75AEC2D3" w14:textId="7777777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1E5412">
        <w:rPr>
          <w:rFonts w:cs="Times New Roman"/>
        </w:rPr>
        <w:t xml:space="preserve">Chi-square + SVM </w:t>
      </w:r>
      <w:r w:rsidR="001E5412">
        <w:rPr>
          <w:rFonts w:cs="Times New Roman"/>
        </w:rPr>
        <w:t>皆有明顯提升</w:t>
      </w:r>
      <w:r w:rsidRPr="00797CD2">
        <w:rPr>
          <w:rFonts w:cs="Times New Roman"/>
        </w:rPr>
        <w:t>。其中刑事附帶民事資料集由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w:t>
      </w:r>
      <w:r w:rsidR="001E5412">
        <w:rPr>
          <w:rFonts w:cs="Times New Roman"/>
        </w:rPr>
        <w:t xml:space="preserve">Chi-square + SVM </w:t>
      </w:r>
      <w:r w:rsidR="001E5412">
        <w:rPr>
          <w:rFonts w:cs="Times New Roman"/>
        </w:rPr>
        <w:t>作為對照流程</w:t>
      </w:r>
      <w:r w:rsidRPr="00797CD2">
        <w:rPr>
          <w:rFonts w:cs="Times New Roman"/>
        </w:rPr>
        <w:t>之表現，是否優於</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仍需於下一節進行直接比較。</w:t>
      </w:r>
    </w:p>
    <w:p w14:paraId="4C750AD8"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4.4 </w:t>
      </w:r>
      <w:r w:rsidR="001E5412" w:rsidRPr="0066788F">
        <w:rPr>
          <w:rFonts w:ascii="Times New Roman" w:eastAsia="標楷體" w:hAnsi="Times New Roman" w:cs="Times New Roman"/>
          <w:szCs w:val="28"/>
        </w:rPr>
        <w:t xml:space="preserve">Chi-square + MNIR + SVM </w:t>
      </w:r>
      <w:r w:rsidR="001E5412" w:rsidRPr="0066788F">
        <w:rPr>
          <w:rFonts w:ascii="Times New Roman" w:eastAsia="標楷體" w:hAnsi="Times New Roman" w:cs="Times New Roman"/>
          <w:szCs w:val="28"/>
        </w:rPr>
        <w:t>與</w:t>
      </w:r>
      <w:r w:rsidR="001E5412" w:rsidRPr="0066788F">
        <w:rPr>
          <w:rFonts w:ascii="Times New Roman" w:eastAsia="標楷體" w:hAnsi="Times New Roman" w:cs="Times New Roman"/>
          <w:szCs w:val="28"/>
        </w:rPr>
        <w:t xml:space="preserve"> Chi-square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之整體流程比較</w:t>
      </w:r>
    </w:p>
    <w:p w14:paraId="5110D635" w14:textId="22139DAC" w:rsidR="00DF543D" w:rsidRPr="00797CD2" w:rsidRDefault="008867A5" w:rsidP="002E2F39">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w:t>
      </w:r>
      <w:r w:rsidR="001E5412">
        <w:rPr>
          <w:rFonts w:cs="Times New Roman"/>
        </w:rPr>
        <w:t xml:space="preserve">Chi-square + SVM </w:t>
      </w:r>
      <w:r w:rsidR="001E5412">
        <w:rPr>
          <w:rFonts w:cs="Times New Roman"/>
        </w:rPr>
        <w:t>與</w:t>
      </w:r>
      <w:r w:rsidR="001E5412">
        <w:rPr>
          <w:rFonts w:cs="Times New Roman"/>
        </w:rPr>
        <w:t xml:space="preserve"> Chi-square + MNIR + SVM</w:t>
      </w:r>
      <w:r w:rsidRPr="00797CD2">
        <w:rPr>
          <w:rFonts w:cs="Times New Roman"/>
        </w:rPr>
        <w:t xml:space="preserve">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w:t>
      </w:r>
      <w:r w:rsidR="001E5412">
        <w:rPr>
          <w:rFonts w:cs="Times New Roman"/>
        </w:rPr>
        <w:t xml:space="preserve">Chi-square + SVM </w:t>
      </w:r>
      <w:r w:rsidR="001E5412">
        <w:rPr>
          <w:rFonts w:cs="Times New Roman"/>
        </w:rPr>
        <w:t>取得較佳表現</w:t>
      </w: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w:t>
      </w:r>
      <w:r w:rsidR="00DF543D" w:rsidRPr="00DF543D">
        <w:rPr>
          <w:rFonts w:cs="Times New Roman"/>
        </w:rPr>
        <w:t>為進一步檢視兩種模型流程之</w:t>
      </w:r>
      <w:r w:rsidR="00DF543D" w:rsidRPr="00DF543D">
        <w:rPr>
          <w:rFonts w:cs="Times New Roman"/>
        </w:rPr>
        <w:t xml:space="preserve"> Macro F1 </w:t>
      </w:r>
      <w:r w:rsidR="00DF543D" w:rsidRPr="00DF543D">
        <w:rPr>
          <w:rFonts w:cs="Times New Roman"/>
        </w:rPr>
        <w:t>差異，本研究另採</w:t>
      </w:r>
      <w:r w:rsidR="00DF543D" w:rsidRPr="00DF543D">
        <w:rPr>
          <w:rFonts w:cs="Times New Roman"/>
        </w:rPr>
        <w:t xml:space="preserve"> paired bootstrap </w:t>
      </w:r>
      <w:r w:rsidR="00DF543D" w:rsidRPr="00DF543D">
        <w:rPr>
          <w:rFonts w:cs="Times New Roman"/>
        </w:rPr>
        <w:t>重抽樣方法。在每次重抽樣中，本研究對同一測試集進行有放回抽樣，並使用相同的樣本索引分別計算兩種模型流程之</w:t>
      </w:r>
      <w:r w:rsidR="00DF543D" w:rsidRPr="00DF543D">
        <w:rPr>
          <w:rFonts w:cs="Times New Roman"/>
        </w:rPr>
        <w:t xml:space="preserve"> Macro F1</w:t>
      </w:r>
      <w:r w:rsidR="00DF543D" w:rsidRPr="00DF543D">
        <w:rPr>
          <w:rFonts w:cs="Times New Roman"/>
        </w:rPr>
        <w:t>，以維持兩模型比較的配對性。接著，依重抽樣所得之</w:t>
      </w:r>
      <w:r w:rsidR="00DF543D" w:rsidRPr="00DF543D">
        <w:rPr>
          <w:rFonts w:cs="Times New Roman"/>
        </w:rPr>
        <w:t xml:space="preserve"> </w:t>
      </w:r>
      <m:oMath>
        <m:r>
          <m:rPr>
            <m:sty m:val="p"/>
          </m:rPr>
          <w:rPr>
            <w:rFonts w:ascii="Cambria Math" w:hAnsi="Cambria Math" w:cs="Times New Roman"/>
          </w:rPr>
          <m:t>Δ</m:t>
        </m:r>
      </m:oMath>
      <w:r w:rsidR="00DF543D">
        <w:rPr>
          <w:rFonts w:cs="Times New Roman" w:hint="eastAsia"/>
        </w:rPr>
        <w:t xml:space="preserve"> </w:t>
      </w:r>
      <w:r w:rsidR="00DF543D" w:rsidRPr="00DF543D">
        <w:rPr>
          <w:rFonts w:cs="Times New Roman"/>
        </w:rPr>
        <w:t>分布建立</w:t>
      </w:r>
      <w:r w:rsidR="00DF543D" w:rsidRPr="00DF543D">
        <w:rPr>
          <w:rFonts w:cs="Times New Roman"/>
        </w:rPr>
        <w:t xml:space="preserve"> 95% bootstrap </w:t>
      </w:r>
      <w:r w:rsidR="00DF543D" w:rsidRPr="00DF543D">
        <w:rPr>
          <w:rFonts w:cs="Times New Roman"/>
        </w:rPr>
        <w:t>信賴區間。若信賴區間未包含</w:t>
      </w:r>
      <w:r w:rsidR="00DF543D" w:rsidRPr="00DF543D">
        <w:rPr>
          <w:rFonts w:cs="Times New Roman"/>
        </w:rPr>
        <w:t xml:space="preserve"> 0</w:t>
      </w:r>
      <w:r w:rsidR="00DF543D" w:rsidRPr="00DF543D">
        <w:rPr>
          <w:rFonts w:cs="Times New Roman"/>
        </w:rPr>
        <w:t>，表示在本研究固定資料集劃分、固定訓練結果與固定測試集下，兩種模型流程之</w:t>
      </w:r>
      <w:r w:rsidR="00DF543D" w:rsidRPr="00DF543D">
        <w:rPr>
          <w:rFonts w:cs="Times New Roman"/>
        </w:rPr>
        <w:t xml:space="preserve"> Macro F1 </w:t>
      </w:r>
      <w:r w:rsidR="00DF543D" w:rsidRPr="00DF543D">
        <w:rPr>
          <w:rFonts w:cs="Times New Roman"/>
        </w:rPr>
        <w:t>差異在測試樣本重抽樣下具有</w:t>
      </w:r>
      <w:r w:rsidR="00DF543D">
        <w:rPr>
          <w:rFonts w:cs="Times New Roman" w:hint="eastAsia"/>
        </w:rPr>
        <w:t>一定</w:t>
      </w:r>
      <w:r w:rsidR="00DF543D" w:rsidRPr="00DF543D">
        <w:rPr>
          <w:rFonts w:cs="Times New Roman"/>
        </w:rPr>
        <w:t>穩定性。</w:t>
      </w:r>
    </w:p>
    <w:p w14:paraId="27A439F6"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97CD2" w14:paraId="0BC85984" w14:textId="5D8ACDBA" w:rsidTr="002E2F39">
        <w:trPr>
          <w:cantSplit/>
        </w:trPr>
        <w:tc>
          <w:tcPr>
            <w:tcW w:w="1554" w:type="dxa"/>
            <w:tcBorders>
              <w:bottom w:val="single" w:sz="2" w:space="0" w:color="000000"/>
            </w:tcBorders>
            <w:vAlign w:val="center"/>
          </w:tcPr>
          <w:p w14:paraId="6250647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tcBorders>
              <w:bottom w:val="single" w:sz="2" w:space="0" w:color="000000"/>
            </w:tcBorders>
            <w:vAlign w:val="center"/>
          </w:tcPr>
          <w:p w14:paraId="412BEC3F"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br/>
            </w:r>
            <w:r w:rsidRPr="00797CD2">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SVM</w:t>
            </w:r>
            <w:r w:rsidRPr="00797CD2">
              <w:rPr>
                <w:rFonts w:cs="Times New Roman"/>
                <w:b/>
                <w:sz w:val="22"/>
                <w:szCs w:val="22"/>
              </w:rPr>
              <w:t xml:space="preserve"> Macro F1</w:t>
            </w:r>
          </w:p>
        </w:tc>
        <w:tc>
          <w:tcPr>
            <w:tcW w:w="1135" w:type="dxa"/>
            <w:tcBorders>
              <w:bottom w:val="single" w:sz="2" w:space="0" w:color="000000"/>
            </w:tcBorders>
            <w:vAlign w:val="center"/>
          </w:tcPr>
          <w:p w14:paraId="064D1946" w14:textId="56CF5963" w:rsidR="0047606C"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MNIR</w:t>
            </w:r>
          </w:p>
          <w:p w14:paraId="6E437BBF" w14:textId="6E0D10DE"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Chi-square + MNIR + SVM</w:t>
            </w:r>
            <w:r w:rsidRPr="00797CD2">
              <w:rPr>
                <w:rFonts w:cs="Times New Roman"/>
                <w:b/>
                <w:sz w:val="22"/>
                <w:szCs w:val="22"/>
              </w:rPr>
              <w:t xml:space="preserve"> Macro F1</w:t>
            </w:r>
          </w:p>
        </w:tc>
        <w:tc>
          <w:tcPr>
            <w:tcW w:w="1700" w:type="dxa"/>
            <w:tcBorders>
              <w:bottom w:val="single" w:sz="2" w:space="0" w:color="000000"/>
            </w:tcBorders>
            <w:vAlign w:val="center"/>
          </w:tcPr>
          <w:p w14:paraId="495E8BA7" w14:textId="77777777" w:rsidR="00DF543D"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Direct - MNIR</w:t>
            </w:r>
          </w:p>
          <w:p w14:paraId="512822B5" w14:textId="2B0A68AD" w:rsidR="0047606C" w:rsidRPr="00797CD2"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97CD2" w:rsidRDefault="0047606C" w:rsidP="002E2F39">
            <w:pPr>
              <w:keepNext/>
              <w:keepLines/>
              <w:spacing w:after="0" w:line="276" w:lineRule="auto"/>
              <w:ind w:firstLine="0"/>
              <w:jc w:val="center"/>
              <w:rPr>
                <w:rFonts w:cs="Times New Roman"/>
                <w:b/>
                <w:sz w:val="22"/>
                <w:szCs w:val="22"/>
              </w:rPr>
            </w:pPr>
            <w:r w:rsidRPr="0047606C">
              <w:rPr>
                <w:rFonts w:cs="Times New Roman"/>
                <w:b/>
                <w:sz w:val="22"/>
                <w:szCs w:val="22"/>
              </w:rPr>
              <w:t>95% bootstrap CI</w:t>
            </w:r>
          </w:p>
        </w:tc>
      </w:tr>
      <w:tr w:rsidR="0047606C" w:rsidRPr="00797CD2" w14:paraId="71014DCC" w14:textId="66EA8730" w:rsidTr="002E2F39">
        <w:trPr>
          <w:cantSplit/>
          <w:trHeight w:val="425"/>
        </w:trPr>
        <w:tc>
          <w:tcPr>
            <w:tcW w:w="1554" w:type="dxa"/>
            <w:tcBorders>
              <w:bottom w:val="single" w:sz="2" w:space="0" w:color="000000"/>
            </w:tcBorders>
          </w:tcPr>
          <w:p w14:paraId="201ED5AD"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Borders>
              <w:bottom w:val="single" w:sz="2" w:space="0" w:color="000000"/>
            </w:tcBorders>
          </w:tcPr>
          <w:p w14:paraId="59F81494" w14:textId="77777777" w:rsidR="0047606C" w:rsidRPr="00797CD2" w:rsidRDefault="0047606C"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0.392</w:t>
            </w:r>
          </w:p>
        </w:tc>
        <w:tc>
          <w:tcPr>
            <w:tcW w:w="1135" w:type="dxa"/>
            <w:tcBorders>
              <w:bottom w:val="single" w:sz="2" w:space="0" w:color="000000"/>
            </w:tcBorders>
            <w:vAlign w:val="center"/>
          </w:tcPr>
          <w:p w14:paraId="63252BF1" w14:textId="77777777" w:rsidR="0047606C" w:rsidRPr="00797CD2" w:rsidRDefault="0047606C" w:rsidP="002E2F39">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700" w:type="dxa"/>
            <w:tcBorders>
              <w:bottom w:val="single" w:sz="2" w:space="0" w:color="000000"/>
            </w:tcBorders>
            <w:vAlign w:val="center"/>
          </w:tcPr>
          <w:p w14:paraId="1FADFE4B"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0.073</w:t>
            </w:r>
          </w:p>
        </w:tc>
        <w:tc>
          <w:tcPr>
            <w:tcW w:w="1559" w:type="dxa"/>
            <w:tcBorders>
              <w:bottom w:val="single" w:sz="2" w:space="0" w:color="000000"/>
            </w:tcBorders>
            <w:vAlign w:val="center"/>
          </w:tcPr>
          <w:p w14:paraId="4E512D34" w14:textId="57888925"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[0.044, 0.104]</w:t>
            </w:r>
          </w:p>
        </w:tc>
      </w:tr>
      <w:tr w:rsidR="0047606C" w:rsidRPr="00797CD2" w14:paraId="5C1553B5" w14:textId="1B400BE5" w:rsidTr="002E2F39">
        <w:trPr>
          <w:cantSplit/>
        </w:trPr>
        <w:tc>
          <w:tcPr>
            <w:tcW w:w="1554" w:type="dxa"/>
            <w:tcBorders>
              <w:bottom w:val="single" w:sz="2" w:space="0" w:color="000000"/>
            </w:tcBorders>
          </w:tcPr>
          <w:p w14:paraId="5A12810C"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Borders>
              <w:bottom w:val="single" w:sz="2" w:space="0" w:color="000000"/>
            </w:tcBorders>
          </w:tcPr>
          <w:p w14:paraId="12ED7F9B"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136" w:type="dxa"/>
            <w:tcBorders>
              <w:bottom w:val="single" w:sz="2" w:space="0" w:color="000000"/>
            </w:tcBorders>
            <w:vAlign w:val="center"/>
          </w:tcPr>
          <w:p w14:paraId="3C451368"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135" w:type="dxa"/>
            <w:tcBorders>
              <w:bottom w:val="single" w:sz="2" w:space="0" w:color="000000"/>
            </w:tcBorders>
            <w:vAlign w:val="center"/>
          </w:tcPr>
          <w:p w14:paraId="41065C2A"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2C0A99D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700" w:type="dxa"/>
            <w:tcBorders>
              <w:bottom w:val="single" w:sz="2" w:space="0" w:color="000000"/>
            </w:tcBorders>
            <w:vAlign w:val="center"/>
          </w:tcPr>
          <w:p w14:paraId="2DBD8EA0"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0.075</w:t>
            </w:r>
          </w:p>
        </w:tc>
        <w:tc>
          <w:tcPr>
            <w:tcW w:w="1559" w:type="dxa"/>
            <w:tcBorders>
              <w:bottom w:val="single" w:sz="2" w:space="0" w:color="000000"/>
            </w:tcBorders>
            <w:vAlign w:val="center"/>
          </w:tcPr>
          <w:p w14:paraId="0315082B" w14:textId="34C2E74C"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[0.036, 0.115]</w:t>
            </w:r>
          </w:p>
        </w:tc>
      </w:tr>
      <w:tr w:rsidR="0047606C" w:rsidRPr="00797CD2" w14:paraId="55424D49" w14:textId="58E70108" w:rsidTr="002E2F39">
        <w:trPr>
          <w:cantSplit/>
        </w:trPr>
        <w:tc>
          <w:tcPr>
            <w:tcW w:w="1554" w:type="dxa"/>
            <w:tcBorders>
              <w:bottom w:val="single" w:sz="2" w:space="0" w:color="000000"/>
            </w:tcBorders>
          </w:tcPr>
          <w:p w14:paraId="393940D0"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Borders>
              <w:bottom w:val="single" w:sz="2" w:space="0" w:color="000000"/>
            </w:tcBorders>
          </w:tcPr>
          <w:p w14:paraId="64784147"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136" w:type="dxa"/>
            <w:tcBorders>
              <w:bottom w:val="single" w:sz="2" w:space="0" w:color="000000"/>
            </w:tcBorders>
            <w:vAlign w:val="center"/>
          </w:tcPr>
          <w:p w14:paraId="746D3933"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135" w:type="dxa"/>
            <w:tcBorders>
              <w:bottom w:val="single" w:sz="2" w:space="0" w:color="000000"/>
            </w:tcBorders>
            <w:vAlign w:val="center"/>
          </w:tcPr>
          <w:p w14:paraId="1D3855C3"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153ED39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700" w:type="dxa"/>
            <w:tcBorders>
              <w:bottom w:val="single" w:sz="2" w:space="0" w:color="000000"/>
            </w:tcBorders>
            <w:vAlign w:val="center"/>
          </w:tcPr>
          <w:p w14:paraId="2648E33C"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0.187</w:t>
            </w:r>
          </w:p>
        </w:tc>
        <w:tc>
          <w:tcPr>
            <w:tcW w:w="1559" w:type="dxa"/>
            <w:tcBorders>
              <w:bottom w:val="single" w:sz="2" w:space="0" w:color="000000"/>
            </w:tcBorders>
            <w:vAlign w:val="center"/>
          </w:tcPr>
          <w:p w14:paraId="311F7E94" w14:textId="59208FA0"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[0.124, 0.260]</w:t>
            </w:r>
          </w:p>
        </w:tc>
      </w:tr>
      <w:tr w:rsidR="0047606C" w:rsidRPr="00797CD2" w14:paraId="7AAB9C87" w14:textId="2047C91C" w:rsidTr="002E2F39">
        <w:trPr>
          <w:cantSplit/>
        </w:trPr>
        <w:tc>
          <w:tcPr>
            <w:tcW w:w="1554" w:type="dxa"/>
          </w:tcPr>
          <w:p w14:paraId="6B9BD736" w14:textId="77777777" w:rsidR="0047606C" w:rsidRPr="00797CD2" w:rsidRDefault="0047606C"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Pr>
          <w:p w14:paraId="549C2FD2" w14:textId="77777777" w:rsidR="0047606C" w:rsidRPr="00797CD2" w:rsidRDefault="0047606C"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vAlign w:val="center"/>
          </w:tcPr>
          <w:p w14:paraId="06E37936"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0.654</w:t>
            </w:r>
          </w:p>
        </w:tc>
        <w:tc>
          <w:tcPr>
            <w:tcW w:w="1135" w:type="dxa"/>
            <w:vAlign w:val="center"/>
          </w:tcPr>
          <w:p w14:paraId="5FADD200" w14:textId="77777777" w:rsidR="0047606C" w:rsidRPr="00797CD2" w:rsidRDefault="0047606C" w:rsidP="002E2F39">
            <w:pPr>
              <w:keepLines/>
              <w:spacing w:after="0" w:line="276" w:lineRule="auto"/>
              <w:ind w:firstLine="0"/>
              <w:rPr>
                <w:rFonts w:cs="Times New Roman"/>
                <w:sz w:val="22"/>
                <w:szCs w:val="22"/>
              </w:rPr>
            </w:pPr>
            <w:r w:rsidRPr="00797CD2">
              <w:rPr>
                <w:rFonts w:cs="Times New Roman"/>
                <w:sz w:val="22"/>
                <w:szCs w:val="22"/>
              </w:rPr>
              <w:t>TF</w:t>
            </w:r>
          </w:p>
        </w:tc>
        <w:tc>
          <w:tcPr>
            <w:tcW w:w="2127" w:type="dxa"/>
            <w:vAlign w:val="center"/>
          </w:tcPr>
          <w:p w14:paraId="2A5E2B7C"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0.545</w:t>
            </w:r>
          </w:p>
        </w:tc>
        <w:tc>
          <w:tcPr>
            <w:tcW w:w="1700" w:type="dxa"/>
            <w:vAlign w:val="center"/>
          </w:tcPr>
          <w:p w14:paraId="79B6F395"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0.109</w:t>
            </w:r>
          </w:p>
        </w:tc>
        <w:tc>
          <w:tcPr>
            <w:tcW w:w="1559" w:type="dxa"/>
            <w:vAlign w:val="center"/>
          </w:tcPr>
          <w:p w14:paraId="7CFB0CBD" w14:textId="4CFA6A2E" w:rsidR="0047606C" w:rsidRPr="00797CD2" w:rsidRDefault="0047606C" w:rsidP="002E2F39">
            <w:pPr>
              <w:keepLines/>
              <w:spacing w:after="0" w:line="276" w:lineRule="auto"/>
              <w:ind w:firstLine="0"/>
              <w:jc w:val="center"/>
              <w:rPr>
                <w:rFonts w:cs="Times New Roman"/>
                <w:sz w:val="22"/>
                <w:szCs w:val="22"/>
              </w:rPr>
            </w:pPr>
            <w:r w:rsidRPr="0047606C">
              <w:rPr>
                <w:rFonts w:cs="Times New Roman"/>
                <w:sz w:val="22"/>
                <w:szCs w:val="22"/>
              </w:rPr>
              <w:t>[0.007, 0.246]</w:t>
            </w:r>
          </w:p>
        </w:tc>
      </w:tr>
    </w:tbl>
    <w:p w14:paraId="24A0DB8F" w14:textId="77777777" w:rsidR="00641412" w:rsidRPr="00797CD2" w:rsidRDefault="00461938" w:rsidP="006E7085">
      <w:pPr>
        <w:keepNext/>
        <w:keepLines/>
        <w:spacing w:before="80" w:after="80" w:line="276" w:lineRule="auto"/>
        <w:jc w:val="center"/>
        <w:rPr>
          <w:rFonts w:cs="Times New Roman"/>
        </w:rPr>
      </w:pPr>
      <w:r w:rsidRPr="00797CD2">
        <w:rPr>
          <w:rFonts w:cs="Times New Roman"/>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4-1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p w14:paraId="72FEF943" w14:textId="5412B53C" w:rsidR="008867A5" w:rsidRPr="00797CD2" w:rsidRDefault="00DF543D" w:rsidP="0004071A">
      <w:pPr>
        <w:spacing w:line="276" w:lineRule="auto"/>
        <w:ind w:firstLine="480"/>
        <w:rPr>
          <w:rFonts w:cs="Times New Roman"/>
        </w:rPr>
      </w:pPr>
      <w:r w:rsidRPr="00DF543D">
        <w:t>圖</w:t>
      </w:r>
      <w:r w:rsidRPr="00DF543D">
        <w:t xml:space="preserve"> 4-1</w:t>
      </w:r>
      <w:r w:rsidR="00141ACE">
        <w:t xml:space="preserve"> </w:t>
      </w:r>
      <w:r w:rsidRPr="00DF543D">
        <w:t>呈現兩種模型流程在四類案件資料集中的</w:t>
      </w:r>
      <w:r w:rsidRPr="00DF543D">
        <w:t xml:space="preserve"> Macro F1 </w:t>
      </w:r>
      <w:r w:rsidRPr="00DF543D">
        <w:t>比較。根據表</w:t>
      </w:r>
      <w:r w:rsidRPr="00DF543D">
        <w:t xml:space="preserve"> 4-3</w:t>
      </w:r>
      <w:r w:rsidRPr="00DF543D">
        <w:t>，</w:t>
      </w:r>
      <w:r w:rsidRPr="00DF543D">
        <w:t xml:space="preserve">Chi-square + SVM </w:t>
      </w:r>
      <w:r w:rsidRPr="00DF543D">
        <w:t>在四類案件資料集中的</w:t>
      </w:r>
      <w:r w:rsidRPr="00DF543D">
        <w:t xml:space="preserve"> Macro F1 </w:t>
      </w:r>
      <w:r w:rsidRPr="00DF543D">
        <w:t>均高於</w:t>
      </w:r>
      <w:r w:rsidRPr="00DF543D">
        <w:t xml:space="preserve"> Chi-square + MNIR + SVM</w:t>
      </w:r>
      <w:r w:rsidRPr="00DF543D">
        <w:t>。行政資料集之差距為</w:t>
      </w:r>
      <w:r w:rsidRPr="00DF543D">
        <w:t xml:space="preserve"> 0.073</w:t>
      </w:r>
      <w:r w:rsidRPr="00DF543D">
        <w:t>，民事資料集為</w:t>
      </w:r>
      <w:r w:rsidRPr="00DF543D">
        <w:t xml:space="preserve"> 0.075</w:t>
      </w:r>
      <w:r w:rsidRPr="00DF543D">
        <w:t>，刑事資料集為</w:t>
      </w:r>
      <w:r w:rsidRPr="00DF543D">
        <w:t xml:space="preserve"> 0.187</w:t>
      </w:r>
      <w:r w:rsidRPr="00DF543D">
        <w:t>，刑事附帶民事資料集為</w:t>
      </w:r>
      <w:r w:rsidRPr="00DF543D">
        <w:t xml:space="preserve"> 0.109</w:t>
      </w:r>
      <w:r w:rsidRPr="00DF543D">
        <w:t>。此外，四類案件資料集之</w:t>
      </w:r>
      <w:r w:rsidRPr="00DF543D">
        <w:t xml:space="preserve"> </w:t>
      </w:r>
      <m:oMath>
        <m:r>
          <m:rPr>
            <m:sty m:val="p"/>
          </m:rPr>
          <w:rPr>
            <w:rFonts w:ascii="Cambria Math" w:hAnsi="Cambria Math"/>
          </w:rPr>
          <m:t>Δ</m:t>
        </m:r>
      </m:oMath>
      <w:r>
        <w:rPr>
          <w:rFonts w:hint="eastAsia"/>
        </w:rPr>
        <w:t xml:space="preserve"> </w:t>
      </w:r>
      <w:r w:rsidRPr="00DF543D">
        <w:t>均為正值，且</w:t>
      </w:r>
      <w:r w:rsidRPr="00DF543D">
        <w:t xml:space="preserve"> 95% bootstrap </w:t>
      </w:r>
      <w:r w:rsidRPr="00DF543D">
        <w:t>信賴區間皆未包含</w:t>
      </w:r>
      <w:r w:rsidRPr="00DF543D">
        <w:t xml:space="preserve"> 0</w:t>
      </w:r>
      <w:r w:rsidRPr="00DF543D">
        <w:t>。此結果表示，在本研究固定資料集劃分、固定訓練結果與固定測試集下，</w:t>
      </w:r>
      <w:r w:rsidRPr="00DF543D">
        <w:t xml:space="preserve">Chi-square + SVM </w:t>
      </w:r>
      <w:r w:rsidRPr="00DF543D">
        <w:t>之</w:t>
      </w:r>
      <w:r w:rsidRPr="00DF543D">
        <w:t xml:space="preserve"> Macro F1 </w:t>
      </w:r>
      <w:r w:rsidRPr="00DF543D">
        <w:t>均高於</w:t>
      </w:r>
      <w:r w:rsidRPr="00DF543D">
        <w:t xml:space="preserve"> Chi-square + MNIR + SVM</w:t>
      </w:r>
      <w:r w:rsidRPr="00DF543D">
        <w:t>，且此差異在測試樣本重抽樣下具有</w:t>
      </w:r>
      <w:r>
        <w:rPr>
          <w:rFonts w:hint="eastAsia"/>
        </w:rPr>
        <w:t>一定</w:t>
      </w:r>
      <w:r w:rsidRPr="00DF543D">
        <w:t>穩定性。其中，刑事案件之差距最大，</w:t>
      </w:r>
      <m:oMath>
        <m:r>
          <m:rPr>
            <m:sty m:val="p"/>
          </m:rPr>
          <w:rPr>
            <w:rFonts w:ascii="Cambria Math" w:hAnsi="Cambria Math"/>
          </w:rPr>
          <m:t>Δ</m:t>
        </m:r>
      </m:oMath>
      <w:r w:rsidRPr="00DF543D">
        <w:t xml:space="preserve"> </w:t>
      </w:r>
      <w:r w:rsidRPr="00DF543D">
        <w:t>為</w:t>
      </w:r>
      <w:r w:rsidRPr="00DF543D">
        <w:t xml:space="preserve"> 0.187</w:t>
      </w:r>
      <w:r w:rsidRPr="00DF543D">
        <w:t>；刑事附帶民事案件之信賴區間最寬，表示其差異估計的不確定性相對較高。</w:t>
      </w:r>
    </w:p>
    <w:p w14:paraId="2D6484D9" w14:textId="50AB9E74" w:rsidR="00B35353" w:rsidRPr="00797CD2" w:rsidRDefault="00461938" w:rsidP="00683C49">
      <w:pPr>
        <w:spacing w:line="276" w:lineRule="auto"/>
        <w:ind w:firstLine="480"/>
        <w:rPr>
          <w:rFonts w:cs="Times New Roman"/>
        </w:rPr>
      </w:pPr>
      <w:r w:rsidRPr="00797CD2">
        <w:rPr>
          <w:rFonts w:cs="Times New Roman"/>
        </w:rPr>
        <w:t>整體而言，四類資料集結果方向一致，顯示在本研究資料與超參數設定下，</w:t>
      </w:r>
      <w:r w:rsidR="001E5412">
        <w:rPr>
          <w:rFonts w:cs="Times New Roman"/>
        </w:rPr>
        <w:t xml:space="preserve">Chi-square + SVM </w:t>
      </w:r>
      <w:r w:rsidR="00DF543D">
        <w:rPr>
          <w:rFonts w:cs="Times New Roman" w:hint="eastAsia"/>
        </w:rPr>
        <w:t>對比</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取得較佳分類表現。</w:t>
      </w:r>
      <w:r w:rsidR="00B35353" w:rsidRPr="00797CD2">
        <w:rPr>
          <w:rFonts w:cs="Times New Roman"/>
        </w:rPr>
        <w:t>此結果表示，在本研究目前的資料、標籤設定與超參數範圍下，</w:t>
      </w:r>
      <w:r w:rsidR="00B35353" w:rsidRPr="00797CD2">
        <w:rPr>
          <w:rFonts w:cs="Times New Roman"/>
        </w:rPr>
        <w:t xml:space="preserve">MNIR </w:t>
      </w:r>
      <w:r w:rsidR="00B35353" w:rsidRPr="00797CD2">
        <w:rPr>
          <w:rFonts w:cs="Times New Roman"/>
        </w:rPr>
        <w:t>特徵轉換未呈現相較</w:t>
      </w:r>
      <w:r w:rsidR="00B35353" w:rsidRPr="00797CD2">
        <w:rPr>
          <w:rFonts w:cs="Times New Roman"/>
        </w:rPr>
        <w:t xml:space="preserve"> </w:t>
      </w:r>
      <w:r w:rsidR="00AF715B">
        <w:rPr>
          <w:rFonts w:cs="Times New Roman"/>
        </w:rPr>
        <w:t>SVM</w:t>
      </w:r>
      <w:r w:rsidR="00B35353" w:rsidRPr="00797CD2">
        <w:rPr>
          <w:rFonts w:cs="Times New Roman"/>
        </w:rPr>
        <w:t xml:space="preserve"> </w:t>
      </w:r>
      <w:r w:rsidR="00B35353" w:rsidRPr="00797CD2">
        <w:rPr>
          <w:rFonts w:cs="Times New Roman"/>
        </w:rPr>
        <w:t>的額外分類增益。此一結果可從法律文本特性、特徵壓縮效果與高維稀疏表示三個面向加以理解。</w:t>
      </w:r>
    </w:p>
    <w:p w14:paraId="092F621A" w14:textId="62EAA3ED" w:rsidR="00B35353" w:rsidRPr="00797CD2" w:rsidRDefault="00B35353" w:rsidP="00DF543D">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97CD2">
        <w:rPr>
          <w:rFonts w:cs="Times New Roman"/>
        </w:rPr>
        <w:t xml:space="preserve"> Chi-square </w:t>
      </w:r>
      <w:r w:rsidRPr="00797CD2">
        <w:rPr>
          <w:rFonts w:cs="Times New Roman"/>
        </w:rPr>
        <w:t>特徵選擇後，</w:t>
      </w:r>
      <w:r w:rsidR="001E5412">
        <w:rPr>
          <w:rFonts w:cs="Times New Roman"/>
        </w:rPr>
        <w:t xml:space="preserve">Chi-square + SVM </w:t>
      </w:r>
      <w:r w:rsidR="001E5412">
        <w:rPr>
          <w:rFonts w:cs="Times New Roman"/>
        </w:rPr>
        <w:t>可直接利用</w:t>
      </w:r>
      <w:r w:rsidRPr="00797CD2">
        <w:rPr>
          <w:rFonts w:cs="Times New Roman"/>
        </w:rPr>
        <w:t>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06C4350E" w14:textId="61088179" w:rsidR="00B35353" w:rsidRPr="00797CD2" w:rsidRDefault="00B35353" w:rsidP="00535A22">
      <w:pPr>
        <w:spacing w:line="276" w:lineRule="auto"/>
        <w:ind w:firstLine="480"/>
        <w:rPr>
          <w:rFonts w:cs="Times New Roman"/>
        </w:rPr>
      </w:pPr>
      <w:r w:rsidRPr="00797CD2">
        <w:rPr>
          <w:rFonts w:cs="Times New Roman"/>
        </w:rPr>
        <w:lastRenderedPageBreak/>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4DA381B6" w14:textId="3861D7C7" w:rsidR="00B35353" w:rsidRPr="00797CD2" w:rsidRDefault="00535A22" w:rsidP="00535A22">
      <w:pPr>
        <w:spacing w:line="276" w:lineRule="auto"/>
        <w:ind w:firstLine="480"/>
        <w:rPr>
          <w:rFonts w:cs="Times New Roman"/>
        </w:rPr>
      </w:pPr>
      <w:r w:rsidRPr="00535A22">
        <w:rPr>
          <w:rFonts w:cs="Times New Roman" w:hint="eastAsia"/>
        </w:rPr>
        <w:t>第三，本研究結果亦可能反映</w:t>
      </w:r>
      <w:r w:rsidRPr="00535A22">
        <w:rPr>
          <w:rFonts w:cs="Times New Roman" w:hint="eastAsia"/>
        </w:rPr>
        <w:t xml:space="preserve"> SVM </w:t>
      </w:r>
      <w:r w:rsidRPr="00535A22">
        <w:rPr>
          <w:rFonts w:cs="Times New Roman" w:hint="eastAsia"/>
        </w:rPr>
        <w:t>對高維稀疏資料之處理能力，以及</w:t>
      </w:r>
      <w:r w:rsidRPr="00535A22">
        <w:rPr>
          <w:rFonts w:cs="Times New Roman" w:hint="eastAsia"/>
        </w:rPr>
        <w:t xml:space="preserve"> MNIR </w:t>
      </w:r>
      <w:r w:rsidRPr="00535A22">
        <w:rPr>
          <w:rFonts w:cs="Times New Roman" w:hint="eastAsia"/>
        </w:rPr>
        <w:t>線性特徵轉換所帶來的資訊壓縮差異。裁判文本經</w:t>
      </w:r>
      <w:r w:rsidRPr="00535A22">
        <w:rPr>
          <w:rFonts w:cs="Times New Roman" w:hint="eastAsia"/>
        </w:rPr>
        <w:t xml:space="preserve"> </w:t>
      </w:r>
      <w:proofErr w:type="spellStart"/>
      <w:r w:rsidRPr="00535A22">
        <w:rPr>
          <w:rFonts w:cs="Times New Roman" w:hint="eastAsia"/>
        </w:rPr>
        <w:t>BoW</w:t>
      </w:r>
      <w:proofErr w:type="spellEnd"/>
      <w:r w:rsidRPr="00535A22">
        <w:rPr>
          <w:rFonts w:cs="Times New Roman" w:hint="eastAsia"/>
        </w:rPr>
        <w:t>、</w:t>
      </w:r>
      <w:r w:rsidRPr="00535A22">
        <w:rPr>
          <w:rFonts w:cs="Times New Roman" w:hint="eastAsia"/>
        </w:rPr>
        <w:t xml:space="preserve">TF </w:t>
      </w:r>
      <w:r w:rsidRPr="00535A22">
        <w:rPr>
          <w:rFonts w:cs="Times New Roman" w:hint="eastAsia"/>
        </w:rPr>
        <w:t>或</w:t>
      </w:r>
      <w:r w:rsidRPr="00535A22">
        <w:rPr>
          <w:rFonts w:cs="Times New Roman" w:hint="eastAsia"/>
        </w:rPr>
        <w:t xml:space="preserve"> TF-IDF </w:t>
      </w:r>
      <w:r w:rsidRPr="00535A22">
        <w:rPr>
          <w:rFonts w:cs="Times New Roman" w:hint="eastAsia"/>
        </w:rPr>
        <w:t>轉換後，本身已形成高維且稀疏的文字特徵空間。</w:t>
      </w:r>
      <w:r w:rsidRPr="00535A22">
        <w:rPr>
          <w:rFonts w:cs="Times New Roman" w:hint="eastAsia"/>
        </w:rPr>
        <w:t xml:space="preserve">Chi-square + SVM </w:t>
      </w:r>
      <w:r w:rsidRPr="00535A22">
        <w:rPr>
          <w:rFonts w:cs="Times New Roman" w:hint="eastAsia"/>
        </w:rPr>
        <w:t>保留卡方篩選後的多個詞彙維度，使</w:t>
      </w:r>
      <w:r w:rsidRPr="00535A22">
        <w:rPr>
          <w:rFonts w:cs="Times New Roman" w:hint="eastAsia"/>
        </w:rPr>
        <w:t xml:space="preserve"> SVM </w:t>
      </w:r>
      <w:r w:rsidRPr="00535A22">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535A22">
        <w:rPr>
          <w:rFonts w:cs="Times New Roman" w:hint="eastAsia"/>
        </w:rPr>
        <w:t xml:space="preserve"> SVM </w:t>
      </w:r>
      <w:r w:rsidRPr="00535A22">
        <w:rPr>
          <w:rFonts w:cs="Times New Roman" w:hint="eastAsia"/>
        </w:rPr>
        <w:t>利用不同詞彙維度之組合區分</w:t>
      </w:r>
      <w:r w:rsidRPr="00535A22">
        <w:rPr>
          <w:rFonts w:cs="Times New Roman" w:hint="eastAsia"/>
        </w:rPr>
        <w:t xml:space="preserve"> Lose</w:t>
      </w:r>
      <w:r w:rsidRPr="00535A22">
        <w:rPr>
          <w:rFonts w:cs="Times New Roman" w:hint="eastAsia"/>
        </w:rPr>
        <w:t>、</w:t>
      </w:r>
      <w:r w:rsidRPr="00535A22">
        <w:rPr>
          <w:rFonts w:cs="Times New Roman" w:hint="eastAsia"/>
        </w:rPr>
        <w:t xml:space="preserve">Mixed </w:t>
      </w:r>
      <w:r w:rsidRPr="00535A22">
        <w:rPr>
          <w:rFonts w:cs="Times New Roman" w:hint="eastAsia"/>
        </w:rPr>
        <w:t>與</w:t>
      </w:r>
      <w:r w:rsidRPr="00535A22">
        <w:rPr>
          <w:rFonts w:cs="Times New Roman" w:hint="eastAsia"/>
        </w:rPr>
        <w:t xml:space="preserve"> Win </w:t>
      </w:r>
      <w:r w:rsidRPr="00535A22">
        <w:rPr>
          <w:rFonts w:cs="Times New Roman" w:hint="eastAsia"/>
        </w:rPr>
        <w:t>三類裁判結果。相較之下，</w:t>
      </w:r>
      <w:r w:rsidRPr="00535A22">
        <w:rPr>
          <w:rFonts w:cs="Times New Roman" w:hint="eastAsia"/>
        </w:rPr>
        <w:t xml:space="preserve">MNIR </w:t>
      </w:r>
      <w:r w:rsidRPr="00535A22">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535A22">
        <w:rPr>
          <w:rFonts w:cs="Times New Roman" w:hint="eastAsia"/>
        </w:rPr>
        <w:t xml:space="preserve"> MNIR </w:t>
      </w:r>
      <w:r w:rsidRPr="00535A22">
        <w:rPr>
          <w:rFonts w:cs="Times New Roman" w:hint="eastAsia"/>
        </w:rPr>
        <w:t>的低維轉換可能造成部分判別資訊流失，使後續</w:t>
      </w:r>
      <w:r w:rsidRPr="00535A22">
        <w:rPr>
          <w:rFonts w:cs="Times New Roman" w:hint="eastAsia"/>
        </w:rPr>
        <w:t xml:space="preserve"> SVM </w:t>
      </w:r>
      <w:r w:rsidRPr="00535A22">
        <w:rPr>
          <w:rFonts w:cs="Times New Roman" w:hint="eastAsia"/>
        </w:rPr>
        <w:t>可利用的分類訊號減少。因此，在本研究資料中，</w:t>
      </w:r>
      <w:r w:rsidRPr="00535A22">
        <w:rPr>
          <w:rFonts w:cs="Times New Roman" w:hint="eastAsia"/>
        </w:rPr>
        <w:t xml:space="preserve">Chi-square + SVM </w:t>
      </w:r>
      <w:r w:rsidRPr="00535A22">
        <w:rPr>
          <w:rFonts w:cs="Times New Roman" w:hint="eastAsia"/>
        </w:rPr>
        <w:t>直接保留高維稀疏文字特徵，可能比先經</w:t>
      </w:r>
      <w:r w:rsidRPr="00535A22">
        <w:rPr>
          <w:rFonts w:cs="Times New Roman" w:hint="eastAsia"/>
        </w:rPr>
        <w:t xml:space="preserve"> MNIR </w:t>
      </w:r>
      <w:r w:rsidRPr="00535A22">
        <w:rPr>
          <w:rFonts w:cs="Times New Roman" w:hint="eastAsia"/>
        </w:rPr>
        <w:t>轉換為低維充分縮減分數，更有利於</w:t>
      </w:r>
      <w:r w:rsidRPr="00535A22">
        <w:rPr>
          <w:rFonts w:cs="Times New Roman" w:hint="eastAsia"/>
        </w:rPr>
        <w:t xml:space="preserve"> SVM </w:t>
      </w:r>
      <w:r w:rsidRPr="00535A22">
        <w:rPr>
          <w:rFonts w:cs="Times New Roman" w:hint="eastAsia"/>
        </w:rPr>
        <w:t>建立分類邊界。此一解釋並不代表低維轉換必然不利，而是表示當原始高維詞彙空間已經過</w:t>
      </w:r>
      <w:r w:rsidRPr="00535A22">
        <w:rPr>
          <w:rFonts w:cs="Times New Roman" w:hint="eastAsia"/>
        </w:rPr>
        <w:t xml:space="preserve"> Chi-square </w:t>
      </w:r>
      <w:r w:rsidRPr="00535A22">
        <w:rPr>
          <w:rFonts w:cs="Times New Roman" w:hint="eastAsia"/>
        </w:rPr>
        <w:t>篩選，且仍包含分散於不同詞彙維度的有效分類訊號時，進一步進行</w:t>
      </w:r>
      <w:r w:rsidRPr="00535A22">
        <w:rPr>
          <w:rFonts w:cs="Times New Roman" w:hint="eastAsia"/>
        </w:rPr>
        <w:t xml:space="preserve"> MNIR </w:t>
      </w:r>
      <w:r w:rsidRPr="00535A22">
        <w:rPr>
          <w:rFonts w:cs="Times New Roman" w:hint="eastAsia"/>
        </w:rPr>
        <w:t>降維未必能帶來額外效益。</w:t>
      </w:r>
    </w:p>
    <w:p w14:paraId="58B9CC24" w14:textId="1AEB352E" w:rsidR="00641412" w:rsidRPr="00797CD2" w:rsidRDefault="00535A22" w:rsidP="0004071A">
      <w:pPr>
        <w:spacing w:line="276" w:lineRule="auto"/>
        <w:ind w:firstLine="480"/>
        <w:rPr>
          <w:rFonts w:cs="Times New Roman"/>
        </w:rPr>
      </w:pPr>
      <w:r w:rsidRPr="00535A22">
        <w:rPr>
          <w:rFonts w:cs="Times New Roman"/>
        </w:rPr>
        <w:t>綜合而言，</w:t>
      </w:r>
      <w:r w:rsidRPr="00535A22">
        <w:rPr>
          <w:rFonts w:cs="Times New Roman"/>
        </w:rPr>
        <w:t xml:space="preserve">Chi-square + SVM </w:t>
      </w:r>
      <w:r w:rsidRPr="00535A22">
        <w:rPr>
          <w:rFonts w:cs="Times New Roman"/>
        </w:rPr>
        <w:t>優於</w:t>
      </w:r>
      <w:r w:rsidRPr="00535A22">
        <w:rPr>
          <w:rFonts w:cs="Times New Roman"/>
        </w:rPr>
        <w:t xml:space="preserve"> Chi-square + MNIR + SVM </w:t>
      </w:r>
      <w:r w:rsidRPr="00535A22">
        <w:rPr>
          <w:rFonts w:cs="Times New Roman"/>
        </w:rPr>
        <w:t>的結果，不宜解讀為</w:t>
      </w:r>
      <w:r w:rsidRPr="00535A22">
        <w:rPr>
          <w:rFonts w:cs="Times New Roman"/>
        </w:rPr>
        <w:t xml:space="preserve"> MNIR </w:t>
      </w:r>
      <w:r w:rsidRPr="00535A22">
        <w:rPr>
          <w:rFonts w:cs="Times New Roman"/>
        </w:rPr>
        <w:t>方法本身缺乏價值，而應限縮理解為：在本研究已先透過</w:t>
      </w:r>
      <w:r w:rsidRPr="00535A22">
        <w:rPr>
          <w:rFonts w:cs="Times New Roman"/>
        </w:rPr>
        <w:t xml:space="preserve"> Chi-square </w:t>
      </w:r>
      <w:r w:rsidRPr="00535A22">
        <w:rPr>
          <w:rFonts w:cs="Times New Roman"/>
        </w:rPr>
        <w:t>篩選高關聯詞彙，且法律文本之分類訊號可能分散於多個高維詞彙特徵的情況下，</w:t>
      </w:r>
      <w:r w:rsidRPr="00535A22">
        <w:rPr>
          <w:rFonts w:cs="Times New Roman"/>
        </w:rPr>
        <w:t xml:space="preserve">SVM </w:t>
      </w:r>
      <w:r w:rsidRPr="00535A22">
        <w:rPr>
          <w:rFonts w:cs="Times New Roman"/>
        </w:rPr>
        <w:t>直接利用高維稀疏特徵建立分類邊界，可能比先經</w:t>
      </w:r>
      <w:r w:rsidRPr="00535A22">
        <w:rPr>
          <w:rFonts w:cs="Times New Roman"/>
        </w:rPr>
        <w:t xml:space="preserve"> MNIR </w:t>
      </w:r>
      <w:r w:rsidRPr="00535A22">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4.5 </w:t>
      </w:r>
      <w:r w:rsidRPr="0066788F">
        <w:rPr>
          <w:rFonts w:ascii="Times New Roman" w:eastAsia="標楷體" w:hAnsi="Times New Roman" w:cs="Times New Roman"/>
          <w:szCs w:val="28"/>
        </w:rPr>
        <w:t>不同文字特徵表示之影響</w:t>
      </w:r>
    </w:p>
    <w:p w14:paraId="2EEC41C5"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w:t>
      </w:r>
      <w:r w:rsidR="001E5412">
        <w:rPr>
          <w:rFonts w:cs="Times New Roman"/>
        </w:rPr>
        <w:t xml:space="preserve">Chi-square + SVM </w:t>
      </w:r>
      <w:r w:rsidR="001E5412">
        <w:rPr>
          <w:rFonts w:cs="Times New Roman"/>
        </w:rPr>
        <w:t>使用</w:t>
      </w:r>
      <w:r w:rsidR="001E5412">
        <w:rPr>
          <w:rFonts w:cs="Times New Roman"/>
        </w:rPr>
        <w:t xml:space="preserve"> </w:t>
      </w:r>
      <w:proofErr w:type="spellStart"/>
      <w:r w:rsidR="001E541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。本文以同一文本版本與同一模型流程進行比較，目的在於降低文本版本與模型流程差異造成的干擾，並觀察文字特徵表示本身是否會影響分類表現。</w:t>
      </w:r>
    </w:p>
    <w:p w14:paraId="38A3EC39"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4-4 </w:t>
      </w:r>
      <w:r w:rsidR="001E5412" w:rsidRPr="005D70AD">
        <w:rPr>
          <w:rFonts w:cs="Times New Roman"/>
          <w:b/>
          <w:sz w:val="22"/>
          <w:szCs w:val="22"/>
        </w:rPr>
        <w:t xml:space="preserve">Chi-square + SVM </w:t>
      </w:r>
      <w:r w:rsidR="001E5412" w:rsidRPr="005D70AD">
        <w:rPr>
          <w:rFonts w:cs="Times New Roman"/>
          <w:b/>
          <w:sz w:val="22"/>
          <w:szCs w:val="22"/>
        </w:rPr>
        <w:t>下</w:t>
      </w:r>
      <w:r w:rsidR="001E5412" w:rsidRPr="005D70AD">
        <w:rPr>
          <w:rFonts w:cs="Times New Roman"/>
          <w:b/>
          <w:sz w:val="22"/>
          <w:szCs w:val="22"/>
        </w:rPr>
        <w:t xml:space="preserve"> </w:t>
      </w:r>
      <w:proofErr w:type="spellStart"/>
      <w:r w:rsidR="001E5412" w:rsidRPr="005D70AD">
        <w:rPr>
          <w:rFonts w:cs="Times New Roman"/>
          <w:b/>
          <w:sz w:val="22"/>
          <w:szCs w:val="22"/>
        </w:rPr>
        <w:t>BoW</w:t>
      </w:r>
      <w:proofErr w:type="spellEnd"/>
      <w:r w:rsidRPr="005D70AD">
        <w:rPr>
          <w:rFonts w:cs="Times New Roman"/>
          <w:b/>
          <w:sz w:val="22"/>
          <w:szCs w:val="22"/>
        </w:rPr>
        <w:t>、</w:t>
      </w:r>
      <w:r w:rsidRPr="005D70AD">
        <w:rPr>
          <w:rFonts w:cs="Times New Roman"/>
          <w:b/>
          <w:sz w:val="22"/>
          <w:szCs w:val="22"/>
        </w:rPr>
        <w:t>TF</w:t>
      </w:r>
      <w:r w:rsidRPr="005D70AD">
        <w:rPr>
          <w:rFonts w:cs="Times New Roman"/>
          <w:b/>
          <w:sz w:val="22"/>
          <w:szCs w:val="22"/>
        </w:rPr>
        <w:t>、</w:t>
      </w:r>
      <w:r w:rsidRPr="005D70AD">
        <w:rPr>
          <w:rFonts w:cs="Times New Roman"/>
          <w:b/>
          <w:sz w:val="22"/>
          <w:szCs w:val="22"/>
        </w:rPr>
        <w:t xml:space="preserve">TF-IDF </w:t>
      </w:r>
      <w:r w:rsidRPr="005D70AD">
        <w:rPr>
          <w:rFonts w:cs="Times New Roman"/>
          <w:b/>
          <w:sz w:val="22"/>
          <w:szCs w:val="22"/>
        </w:rPr>
        <w:t>之</w:t>
      </w:r>
      <w:r w:rsidRPr="005D70AD">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97CD2" w14:paraId="1AF08D7F" w14:textId="77777777" w:rsidTr="000C3BE1">
        <w:trPr>
          <w:cantSplit/>
        </w:trPr>
        <w:tc>
          <w:tcPr>
            <w:tcW w:w="2616" w:type="dxa"/>
            <w:tcBorders>
              <w:bottom w:val="single" w:sz="2" w:space="0" w:color="000000"/>
            </w:tcBorders>
          </w:tcPr>
          <w:p w14:paraId="03AA0F6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tcBorders>
              <w:bottom w:val="single" w:sz="2" w:space="0" w:color="000000"/>
            </w:tcBorders>
          </w:tcPr>
          <w:p w14:paraId="2E1D2A2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tcBorders>
              <w:bottom w:val="single" w:sz="2" w:space="0" w:color="000000"/>
            </w:tcBorders>
          </w:tcPr>
          <w:p w14:paraId="2FE6BDD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tcBorders>
              <w:bottom w:val="single" w:sz="2" w:space="0" w:color="000000"/>
            </w:tcBorders>
          </w:tcPr>
          <w:p w14:paraId="420D7F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62E9702A" w14:textId="77777777" w:rsidTr="000C3BE1">
        <w:trPr>
          <w:cantSplit/>
        </w:trPr>
        <w:tc>
          <w:tcPr>
            <w:tcW w:w="2616" w:type="dxa"/>
            <w:tcBorders>
              <w:bottom w:val="single" w:sz="2" w:space="0" w:color="000000"/>
            </w:tcBorders>
          </w:tcPr>
          <w:p w14:paraId="19710D0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Borders>
              <w:bottom w:val="single" w:sz="2" w:space="0" w:color="000000"/>
            </w:tcBorders>
          </w:tcPr>
          <w:p w14:paraId="210E128D" w14:textId="77777777" w:rsidR="00C614A5" w:rsidRPr="00535A22" w:rsidRDefault="005473C7" w:rsidP="00535A22">
            <w:pPr>
              <w:keepNext/>
              <w:keepLines/>
              <w:spacing w:after="0" w:line="276" w:lineRule="auto"/>
              <w:ind w:firstLine="0"/>
              <w:jc w:val="center"/>
              <w:rPr>
                <w:rFonts w:cs="Times New Roman"/>
                <w:sz w:val="22"/>
                <w:szCs w:val="22"/>
              </w:rPr>
            </w:pPr>
            <w:r w:rsidRPr="00535A22">
              <w:rPr>
                <w:rFonts w:cs="Times New Roman"/>
                <w:sz w:val="22"/>
                <w:szCs w:val="22"/>
              </w:rPr>
              <w:t>0.392</w:t>
            </w:r>
          </w:p>
        </w:tc>
        <w:tc>
          <w:tcPr>
            <w:tcW w:w="2616" w:type="dxa"/>
            <w:tcBorders>
              <w:bottom w:val="single" w:sz="2" w:space="0" w:color="000000"/>
            </w:tcBorders>
          </w:tcPr>
          <w:p w14:paraId="33EA5D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Borders>
              <w:bottom w:val="single" w:sz="2" w:space="0" w:color="000000"/>
            </w:tcBorders>
          </w:tcPr>
          <w:p w14:paraId="4111CC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42E86052" w14:textId="77777777" w:rsidTr="000C3BE1">
        <w:trPr>
          <w:cantSplit/>
        </w:trPr>
        <w:tc>
          <w:tcPr>
            <w:tcW w:w="2616" w:type="dxa"/>
            <w:tcBorders>
              <w:bottom w:val="single" w:sz="2" w:space="0" w:color="000000"/>
            </w:tcBorders>
          </w:tcPr>
          <w:p w14:paraId="3080E9D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Borders>
              <w:bottom w:val="single" w:sz="2" w:space="0" w:color="000000"/>
            </w:tcBorders>
          </w:tcPr>
          <w:p w14:paraId="5C982D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Borders>
              <w:bottom w:val="single" w:sz="2" w:space="0" w:color="000000"/>
            </w:tcBorders>
          </w:tcPr>
          <w:p w14:paraId="5526E6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Borders>
              <w:bottom w:val="single" w:sz="2" w:space="0" w:color="000000"/>
            </w:tcBorders>
          </w:tcPr>
          <w:p w14:paraId="505AB5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34347993" w14:textId="77777777" w:rsidTr="000C3BE1">
        <w:trPr>
          <w:cantSplit/>
        </w:trPr>
        <w:tc>
          <w:tcPr>
            <w:tcW w:w="2616" w:type="dxa"/>
            <w:tcBorders>
              <w:bottom w:val="single" w:sz="2" w:space="0" w:color="000000"/>
            </w:tcBorders>
          </w:tcPr>
          <w:p w14:paraId="67C3FE3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Borders>
              <w:bottom w:val="single" w:sz="2" w:space="0" w:color="000000"/>
            </w:tcBorders>
          </w:tcPr>
          <w:p w14:paraId="64FD127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Borders>
              <w:bottom w:val="single" w:sz="2" w:space="0" w:color="000000"/>
            </w:tcBorders>
          </w:tcPr>
          <w:p w14:paraId="5BBA7B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Borders>
              <w:bottom w:val="single" w:sz="2" w:space="0" w:color="000000"/>
            </w:tcBorders>
          </w:tcPr>
          <w:p w14:paraId="1C1387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5ED5300F" w14:textId="77777777" w:rsidTr="000C3BE1">
        <w:trPr>
          <w:cantSplit/>
        </w:trPr>
        <w:tc>
          <w:tcPr>
            <w:tcW w:w="2616" w:type="dxa"/>
          </w:tcPr>
          <w:p w14:paraId="5C28BBC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Pr>
          <w:p w14:paraId="21B927D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Pr>
          <w:p w14:paraId="573A862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Pr>
          <w:p w14:paraId="7B3943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3A19295" w14:textId="77777777" w:rsidR="00641412" w:rsidRPr="00797CD2" w:rsidRDefault="00461938" w:rsidP="006E7085">
      <w:pPr>
        <w:keepNext/>
        <w:keepLines/>
        <w:spacing w:before="80" w:after="80" w:line="276" w:lineRule="auto"/>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4-2 </w:t>
      </w:r>
      <w:r w:rsidRPr="005D70AD">
        <w:rPr>
          <w:rFonts w:cs="Times New Roman"/>
          <w:b/>
          <w:sz w:val="22"/>
          <w:szCs w:val="22"/>
        </w:rPr>
        <w:t>不同文字特徵表示之</w:t>
      </w:r>
      <w:r w:rsidRPr="005D70AD">
        <w:rPr>
          <w:rFonts w:cs="Times New Roman"/>
          <w:b/>
          <w:sz w:val="22"/>
          <w:szCs w:val="22"/>
        </w:rPr>
        <w:t xml:space="preserve"> Macro F1 </w:t>
      </w:r>
      <w:r w:rsidRPr="005D70AD">
        <w:rPr>
          <w:rFonts w:cs="Times New Roman"/>
          <w:b/>
          <w:sz w:val="22"/>
          <w:szCs w:val="22"/>
        </w:rPr>
        <w:t>比較</w:t>
      </w:r>
    </w:p>
    <w:p w14:paraId="6C56446A" w14:textId="77777777" w:rsidR="00641412" w:rsidRPr="00797CD2" w:rsidRDefault="00191E9F" w:rsidP="0004071A">
      <w:pPr>
        <w:spacing w:line="276" w:lineRule="auto"/>
        <w:ind w:firstLine="480"/>
        <w:rPr>
          <w:rFonts w:cs="Times New Roman"/>
        </w:rPr>
      </w:pPr>
      <w:r>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表現最佳，</w:t>
      </w:r>
      <w:r>
        <w:t xml:space="preserve">Macro F1 </w:t>
      </w:r>
      <w:r>
        <w:t>為</w:t>
      </w:r>
      <w:r>
        <w:t xml:space="preserve"> 0.392</w:t>
      </w:r>
      <w:r>
        <w:t>，與</w:t>
      </w:r>
      <w:r>
        <w:t xml:space="preserve"> TF-IDF </w:t>
      </w:r>
      <w:r>
        <w:t>的</w:t>
      </w:r>
      <w:r>
        <w:t xml:space="preserve"> 0.375 </w:t>
      </w:r>
      <w:r>
        <w:t>仍有差距。民事資料集以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w:t>
      </w:r>
    </w:p>
    <w:p w14:paraId="448B9330"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此結果顯示，不同案件類型下，較適合的文字特徵表示並不完全一致。因此，法律文本分類不宜預設某一種文字表示必然優於其他方法。文字特徵表示的效果，仍須依案件類型與資料特性加以檢驗。</w:t>
      </w:r>
    </w:p>
    <w:p w14:paraId="399A7BDE"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的差距也不大。相較之下，刑事附帶民事資料集中，</w:t>
      </w:r>
      <w:proofErr w:type="spellStart"/>
      <w:r w:rsidRPr="00797CD2">
        <w:rPr>
          <w:rFonts w:cs="Times New Roman"/>
        </w:rPr>
        <w:t>BoW</w:t>
      </w:r>
      <w:proofErr w:type="spellEnd"/>
      <w:r w:rsidRPr="00797CD2">
        <w:rPr>
          <w:rFonts w:cs="Times New Roman"/>
        </w:rPr>
        <w:t xml:space="preserve">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768ECEE8"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FA4A3A0" w14:textId="77777777" w:rsidR="00191E9F" w:rsidRPr="00797CD2" w:rsidRDefault="00191E9F" w:rsidP="0004071A">
      <w:pPr>
        <w:spacing w:line="276" w:lineRule="auto"/>
        <w:ind w:firstLine="480"/>
        <w:rPr>
          <w:rFonts w:cs="Times New Roman"/>
        </w:rPr>
      </w:pPr>
      <w:r w:rsidRPr="00797CD2">
        <w:rPr>
          <w:rFonts w:cs="Times New Roman"/>
        </w:rPr>
        <w:t>第一，</w:t>
      </w:r>
      <w:proofErr w:type="spellStart"/>
      <w:r w:rsidRPr="00797CD2">
        <w:rPr>
          <w:rFonts w:cs="Times New Roman"/>
        </w:rPr>
        <w:t>BoW</w:t>
      </w:r>
      <w:proofErr w:type="spellEnd"/>
      <w:r w:rsidRPr="00797CD2">
        <w:rPr>
          <w:rFonts w:cs="Times New Roman"/>
        </w:rPr>
        <w:t xml:space="preserve"> </w:t>
      </w:r>
      <w:r w:rsidRPr="00797CD2">
        <w:rPr>
          <w:rFonts w:cs="Times New Roman"/>
        </w:rPr>
        <w:t>保留詞彙是否出現或出現次數的資訊。若某些案件類型的分類訊號主要來自</w:t>
      </w:r>
      <w:r w:rsidRPr="00797CD2">
        <w:rPr>
          <w:rFonts w:cs="Times New Roman"/>
        </w:rPr>
        <w:lastRenderedPageBreak/>
        <w:t>程序用語、請求類型、案件事實描述或法律爭點詞彙，則</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可能已足以捕捉重要分類訊號。行政案件與刑事附帶民事案件中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表現較佳，可能即與此有關。</w:t>
      </w:r>
    </w:p>
    <w:p w14:paraId="4A260904"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3034BAC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71EDC2A6" w14:textId="77777777" w:rsidR="008867A5" w:rsidRPr="00797CD2" w:rsidRDefault="00191E9F" w:rsidP="0004071A">
      <w:pPr>
        <w:spacing w:line="276" w:lineRule="auto"/>
        <w:ind w:firstLine="480"/>
        <w:rPr>
          <w:rFonts w:cs="Times New Roman"/>
        </w:rPr>
      </w:pPr>
      <w:r w:rsidRPr="00797CD2">
        <w:rPr>
          <w:rFonts w:cs="Times New Roman"/>
        </w:rPr>
        <w:t>綜合而言，</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proofErr w:type="spellStart"/>
      <w:r w:rsidRPr="00797CD2">
        <w:rPr>
          <w:rFonts w:cs="Times New Roman"/>
        </w:rPr>
        <w:t>BoW</w:t>
      </w:r>
      <w:proofErr w:type="spellEnd"/>
      <w:r w:rsidRPr="00797CD2">
        <w:rPr>
          <w:rFonts w:cs="Times New Roman"/>
        </w:rPr>
        <w:t xml:space="preserve">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49514527"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4DD6C3E8" w14:textId="6C77145C"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4.6 </w:t>
      </w:r>
      <w:r w:rsidRPr="0066788F">
        <w:rPr>
          <w:rFonts w:ascii="Times New Roman" w:eastAsia="標楷體" w:hAnsi="Times New Roman" w:cs="Times New Roman"/>
          <w:szCs w:val="28"/>
        </w:rPr>
        <w:t>參數選擇與驗證集表現</w:t>
      </w:r>
      <w:r w:rsidR="004F70FB" w:rsidRPr="0066788F">
        <w:rPr>
          <w:rFonts w:ascii="Times New Roman" w:eastAsia="標楷體" w:hAnsi="Times New Roman" w:cs="Times New Roman"/>
          <w:szCs w:val="28"/>
        </w:rPr>
        <w:tab/>
      </w:r>
    </w:p>
    <w:p w14:paraId="432673D9"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1DF25D13" w14:textId="32B90173" w:rsidR="0004071A" w:rsidRPr="005D70AD" w:rsidRDefault="00461938" w:rsidP="005D70AD">
      <w:pPr>
        <w:keepNext/>
        <w:keepLines/>
        <w:spacing w:before="120" w:after="60" w:line="276" w:lineRule="auto"/>
        <w:jc w:val="center"/>
        <w:rPr>
          <w:rFonts w:cs="Times New Roman" w:hint="eastAsia"/>
          <w:b/>
          <w:sz w:val="22"/>
          <w:szCs w:val="22"/>
        </w:rPr>
      </w:pPr>
      <w:r w:rsidRPr="005D70AD">
        <w:rPr>
          <w:rFonts w:cs="Times New Roman"/>
          <w:b/>
          <w:sz w:val="22"/>
          <w:szCs w:val="22"/>
        </w:rPr>
        <w:t>表</w:t>
      </w:r>
      <w:r w:rsidRPr="005D70AD">
        <w:rPr>
          <w:rFonts w:cs="Times New Roman"/>
          <w:b/>
          <w:sz w:val="22"/>
          <w:szCs w:val="22"/>
        </w:rPr>
        <w:t xml:space="preserve"> 4-5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97CD2" w14:paraId="7D46B280" w14:textId="77777777" w:rsidTr="000C3BE1">
        <w:trPr>
          <w:cantSplit/>
        </w:trPr>
        <w:tc>
          <w:tcPr>
            <w:tcW w:w="1982" w:type="dxa"/>
            <w:tcBorders>
              <w:bottom w:val="single" w:sz="2" w:space="0" w:color="000000"/>
            </w:tcBorders>
          </w:tcPr>
          <w:p w14:paraId="75E969C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tcBorders>
              <w:bottom w:val="single" w:sz="2" w:space="0" w:color="000000"/>
            </w:tcBorders>
          </w:tcPr>
          <w:p w14:paraId="168B18B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tcBorders>
              <w:bottom w:val="single" w:sz="2" w:space="0" w:color="000000"/>
            </w:tcBorders>
          </w:tcPr>
          <w:p w14:paraId="7140B57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tcBorders>
              <w:bottom w:val="single" w:sz="2" w:space="0" w:color="000000"/>
            </w:tcBorders>
          </w:tcPr>
          <w:p w14:paraId="5A7DA5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tcBorders>
              <w:bottom w:val="single" w:sz="2" w:space="0" w:color="000000"/>
            </w:tcBorders>
          </w:tcPr>
          <w:p w14:paraId="213EB2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59887DD5" w14:textId="77777777" w:rsidTr="000C3BE1">
        <w:trPr>
          <w:cantSplit/>
        </w:trPr>
        <w:tc>
          <w:tcPr>
            <w:tcW w:w="1982" w:type="dxa"/>
            <w:tcBorders>
              <w:bottom w:val="single" w:sz="2" w:space="0" w:color="000000"/>
            </w:tcBorders>
          </w:tcPr>
          <w:p w14:paraId="1C3ADB4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Borders>
              <w:bottom w:val="single" w:sz="2" w:space="0" w:color="000000"/>
            </w:tcBorders>
          </w:tcPr>
          <w:p w14:paraId="18F9FEB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Borders>
              <w:bottom w:val="single" w:sz="2" w:space="0" w:color="000000"/>
            </w:tcBorders>
          </w:tcPr>
          <w:p w14:paraId="49AE865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Borders>
              <w:bottom w:val="single" w:sz="2" w:space="0" w:color="000000"/>
            </w:tcBorders>
          </w:tcPr>
          <w:p w14:paraId="476527E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0EB89067"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0.379</w:t>
            </w:r>
          </w:p>
        </w:tc>
      </w:tr>
      <w:tr w:rsidR="00641412" w:rsidRPr="00797CD2" w14:paraId="02DE9AD1" w14:textId="77777777" w:rsidTr="000C3BE1">
        <w:trPr>
          <w:cantSplit/>
        </w:trPr>
        <w:tc>
          <w:tcPr>
            <w:tcW w:w="1982" w:type="dxa"/>
            <w:tcBorders>
              <w:bottom w:val="single" w:sz="2" w:space="0" w:color="000000"/>
            </w:tcBorders>
          </w:tcPr>
          <w:p w14:paraId="645039F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Borders>
              <w:bottom w:val="single" w:sz="2" w:space="0" w:color="000000"/>
            </w:tcBorders>
          </w:tcPr>
          <w:p w14:paraId="74CD37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7FDF1F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DCF12A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C0C672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578874D6" w14:textId="77777777" w:rsidTr="000C3BE1">
        <w:trPr>
          <w:cantSplit/>
        </w:trPr>
        <w:tc>
          <w:tcPr>
            <w:tcW w:w="1982" w:type="dxa"/>
            <w:tcBorders>
              <w:bottom w:val="single" w:sz="2" w:space="0" w:color="000000"/>
            </w:tcBorders>
          </w:tcPr>
          <w:p w14:paraId="30E5EE6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Borders>
              <w:bottom w:val="single" w:sz="2" w:space="0" w:color="000000"/>
            </w:tcBorders>
          </w:tcPr>
          <w:p w14:paraId="7FF80B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69E24BD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985689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E09C2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135C251A" w14:textId="77777777" w:rsidTr="000C3BE1">
        <w:trPr>
          <w:cantSplit/>
        </w:trPr>
        <w:tc>
          <w:tcPr>
            <w:tcW w:w="1982" w:type="dxa"/>
          </w:tcPr>
          <w:p w14:paraId="28F7152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Pr>
          <w:p w14:paraId="29F24F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Pr>
          <w:p w14:paraId="4FD665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Pr>
          <w:p w14:paraId="6F0B208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Pr>
          <w:p w14:paraId="18EB3BA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51080919" w14:textId="77777777" w:rsidR="00641412" w:rsidRPr="00797CD2" w:rsidRDefault="00641412" w:rsidP="0004071A">
      <w:pPr>
        <w:spacing w:before="80" w:after="80" w:line="276" w:lineRule="auto"/>
        <w:ind w:firstLine="0"/>
        <w:rPr>
          <w:rFonts w:cs="Times New Roman"/>
        </w:rPr>
      </w:pPr>
    </w:p>
    <w:p w14:paraId="3C51D5D4" w14:textId="77777777" w:rsidR="003A6841" w:rsidRDefault="003A6841" w:rsidP="006E7085">
      <w:pPr>
        <w:keepNext/>
        <w:keepLines/>
        <w:spacing w:line="276" w:lineRule="auto"/>
        <w:jc w:val="center"/>
        <w:rPr>
          <w:rFonts w:cs="Times New Roman"/>
          <w:b/>
          <w:szCs w:val="21"/>
        </w:rPr>
      </w:pPr>
      <w:r w:rsidRPr="00797CD2">
        <w:rPr>
          <w:rFonts w:cs="Times New Roman"/>
          <w:noProof/>
        </w:rPr>
        <w:lastRenderedPageBreak/>
        <w:drawing>
          <wp:inline distT="0" distB="0" distL="0" distR="0" wp14:anchorId="765BF8BB" wp14:editId="77286C2A">
            <wp:extent cx="6120130" cy="4090670"/>
            <wp:effectExtent l="0" t="0" r="0" b="5080"/>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90670"/>
                    </a:xfrm>
                    <a:prstGeom prst="rect">
                      <a:avLst/>
                    </a:prstGeom>
                  </pic:spPr>
                </pic:pic>
              </a:graphicData>
            </a:graphic>
          </wp:inline>
        </w:drawing>
      </w:r>
    </w:p>
    <w:p w14:paraId="2A850660"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之</w:t>
      </w:r>
      <w:r w:rsidR="001E5412" w:rsidRPr="005D70AD">
        <w:rPr>
          <w:rFonts w:cs="Times New Roman"/>
          <w:b/>
          <w:sz w:val="22"/>
          <w:szCs w:val="22"/>
        </w:rPr>
        <w:t xml:space="preserve"> K × C</w:t>
      </w:r>
      <w:r w:rsidRPr="005D70AD">
        <w:rPr>
          <w:rFonts w:cs="Times New Roman"/>
          <w:b/>
          <w:sz w:val="22"/>
          <w:szCs w:val="22"/>
        </w:rPr>
        <w:t xml:space="preserve"> </w:t>
      </w:r>
      <w:r w:rsidRPr="005D70AD">
        <w:rPr>
          <w:rFonts w:cs="Times New Roman"/>
          <w:b/>
          <w:sz w:val="22"/>
          <w:szCs w:val="22"/>
        </w:rPr>
        <w:t>驗證集</w:t>
      </w:r>
      <w:r w:rsidRPr="005D70AD">
        <w:rPr>
          <w:rFonts w:cs="Times New Roman"/>
          <w:b/>
          <w:sz w:val="22"/>
          <w:szCs w:val="22"/>
        </w:rPr>
        <w:t xml:space="preserve"> Macro F1 </w:t>
      </w:r>
      <w:r w:rsidRPr="005D70AD">
        <w:rPr>
          <w:rFonts w:cs="Times New Roman"/>
          <w:b/>
          <w:sz w:val="22"/>
          <w:szCs w:val="22"/>
        </w:rPr>
        <w:t>熱力圖</w:t>
      </w:r>
    </w:p>
    <w:p w14:paraId="4C525AFB" w14:textId="77777777" w:rsidR="00641412" w:rsidRPr="00797CD2" w:rsidRDefault="00461938" w:rsidP="0004071A">
      <w:pPr>
        <w:spacing w:line="276" w:lineRule="auto"/>
        <w:ind w:firstLine="480"/>
        <w:rPr>
          <w:rFonts w:cs="Times New Roman"/>
        </w:rPr>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），顯示其在本次資料劃分下，驗證集與測試集表現皆相對較高。相對而言，行政資料集最佳</w:t>
      </w:r>
      <w:r>
        <w:t xml:space="preserve"> Validation Macro F1 </w:t>
      </w:r>
      <w:r>
        <w:t>僅為</w:t>
      </w:r>
      <w:r>
        <w:t xml:space="preserve"> 0.379</w:t>
      </w:r>
      <w:r>
        <w:t>，測試集</w:t>
      </w:r>
      <w:r>
        <w:t xml:space="preserve"> Macro F1 </w:t>
      </w:r>
      <w:r>
        <w:t>為</w:t>
      </w:r>
      <w:r>
        <w:t xml:space="preserve"> 0.392</w:t>
      </w:r>
      <w:r>
        <w:t>，顯示其分類任務相對較困難，且少數類別辨識可能受到更大限制。</w:t>
      </w:r>
    </w:p>
    <w:p w14:paraId="0E791B50" w14:textId="77777777" w:rsidR="00641412" w:rsidRPr="00797CD2" w:rsidRDefault="00461938" w:rsidP="0004071A">
      <w:pPr>
        <w:spacing w:line="276" w:lineRule="auto"/>
        <w:ind w:firstLine="480"/>
        <w:rPr>
          <w:rFonts w:cs="Times New Roman"/>
        </w:rPr>
      </w:pPr>
      <w:r w:rsidRPr="00797CD2">
        <w:rPr>
          <w:rFonts w:cs="Times New Roman"/>
        </w:rPr>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w:t>
      </w:r>
      <w:r w:rsidR="0049398B">
        <w:rPr>
          <w:rFonts w:cs="Times New Roman" w:hint="eastAsia"/>
          <w:szCs w:val="28"/>
        </w:rPr>
        <w:t>劃分</w:t>
      </w:r>
      <w:r w:rsidR="00003F10" w:rsidRPr="00797CD2">
        <w:rPr>
          <w:rFonts w:cs="Times New Roman"/>
        </w:rPr>
        <w:t>或交叉驗證</w:t>
      </w:r>
      <w:r w:rsidRPr="00797CD2">
        <w:rPr>
          <w:rFonts w:cs="Times New Roman"/>
        </w:rPr>
        <w:t>進行確認。</w:t>
      </w:r>
    </w:p>
    <w:p w14:paraId="57199484" w14:textId="61B18BA7" w:rsidR="0064141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4.7 </w:t>
      </w:r>
      <w:r w:rsidRPr="0066788F">
        <w:rPr>
          <w:rFonts w:ascii="Times New Roman" w:eastAsia="標楷體" w:hAnsi="Times New Roman" w:cs="Times New Roman"/>
          <w:szCs w:val="28"/>
        </w:rPr>
        <w:t>錯誤分析與少數類別限制</w:t>
      </w:r>
      <w:r w:rsidR="004F70FB" w:rsidRPr="0066788F">
        <w:rPr>
          <w:rFonts w:ascii="Times New Roman" w:eastAsia="標楷體" w:hAnsi="Times New Roman" w:cs="Times New Roman"/>
          <w:szCs w:val="28"/>
        </w:rPr>
        <w:tab/>
      </w:r>
    </w:p>
    <w:p w14:paraId="0B637E99"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02FC639D"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7864212"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w:t>
      </w:r>
      <w:r w:rsidRPr="00797CD2">
        <w:rPr>
          <w:rFonts w:cs="Times New Roman"/>
        </w:rPr>
        <w:lastRenderedPageBreak/>
        <w:t>裁判結果較容易連結當事人之經濟利益，因此具有實務與經濟解讀意義。</w:t>
      </w:r>
    </w:p>
    <w:p w14:paraId="64A183AE" w14:textId="77777777" w:rsidR="00754FFD" w:rsidRPr="00797CD2" w:rsidRDefault="00754FFD" w:rsidP="0004071A">
      <w:pPr>
        <w:spacing w:line="276" w:lineRule="auto"/>
        <w:ind w:firstLine="480"/>
        <w:rPr>
          <w:rFonts w:cs="Times New Roman"/>
        </w:rPr>
      </w:pPr>
      <w:r w:rsidRPr="00797CD2">
        <w:rPr>
          <w:rFonts w:cs="Times New Roman"/>
        </w:rPr>
        <w:t>民事案件中，</w:t>
      </w:r>
      <w:r w:rsidR="001E5412">
        <w:rPr>
          <w:rFonts w:cs="Times New Roman"/>
        </w:rPr>
        <w:t>最佳</w:t>
      </w:r>
      <w:r w:rsidR="001E5412">
        <w:rPr>
          <w:rFonts w:cs="Times New Roman"/>
        </w:rPr>
        <w:t xml:space="preserve"> Chi-square + SVM </w:t>
      </w:r>
      <w:r w:rsidR="001E5412">
        <w:rPr>
          <w:rFonts w:cs="Times New Roman"/>
        </w:rPr>
        <w:t>模型雖</w:t>
      </w:r>
      <w:r w:rsidRPr="00797CD2">
        <w:rPr>
          <w:rFonts w:cs="Times New Roman"/>
        </w:rPr>
        <w:t>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2345A49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4-6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97CD2" w14:paraId="5CE42E6F" w14:textId="77777777" w:rsidTr="000C3BE1">
        <w:trPr>
          <w:cantSplit/>
        </w:trPr>
        <w:tc>
          <w:tcPr>
            <w:tcW w:w="2616" w:type="dxa"/>
            <w:tcBorders>
              <w:bottom w:val="single" w:sz="2" w:space="0" w:color="000000"/>
            </w:tcBorders>
          </w:tcPr>
          <w:p w14:paraId="41C7404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tcBorders>
              <w:bottom w:val="single" w:sz="2" w:space="0" w:color="000000"/>
            </w:tcBorders>
          </w:tcPr>
          <w:p w14:paraId="13F958A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tcBorders>
              <w:bottom w:val="single" w:sz="2" w:space="0" w:color="000000"/>
            </w:tcBorders>
          </w:tcPr>
          <w:p w14:paraId="5FC9EFD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tcBorders>
              <w:bottom w:val="single" w:sz="2" w:space="0" w:color="000000"/>
            </w:tcBorders>
          </w:tcPr>
          <w:p w14:paraId="6103767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7843AFD5" w14:textId="77777777" w:rsidTr="000C3BE1">
        <w:trPr>
          <w:cantSplit/>
        </w:trPr>
        <w:tc>
          <w:tcPr>
            <w:tcW w:w="2616" w:type="dxa"/>
            <w:tcBorders>
              <w:bottom w:val="single" w:sz="2" w:space="0" w:color="000000"/>
            </w:tcBorders>
          </w:tcPr>
          <w:p w14:paraId="38D6408D"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Borders>
              <w:bottom w:val="single" w:sz="2" w:space="0" w:color="000000"/>
            </w:tcBorders>
          </w:tcPr>
          <w:p w14:paraId="0E772E1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Borders>
              <w:bottom w:val="single" w:sz="2" w:space="0" w:color="000000"/>
            </w:tcBorders>
          </w:tcPr>
          <w:p w14:paraId="0D305CD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Borders>
              <w:bottom w:val="single" w:sz="2" w:space="0" w:color="000000"/>
            </w:tcBorders>
          </w:tcPr>
          <w:p w14:paraId="13672D5B"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293DBEDF" w14:textId="77777777" w:rsidTr="000C3BE1">
        <w:trPr>
          <w:cantSplit/>
        </w:trPr>
        <w:tc>
          <w:tcPr>
            <w:tcW w:w="2616" w:type="dxa"/>
            <w:tcBorders>
              <w:bottom w:val="single" w:sz="2" w:space="0" w:color="000000"/>
            </w:tcBorders>
          </w:tcPr>
          <w:p w14:paraId="57BD6BEC"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Borders>
              <w:bottom w:val="single" w:sz="2" w:space="0" w:color="000000"/>
            </w:tcBorders>
          </w:tcPr>
          <w:p w14:paraId="18E22C28"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Borders>
              <w:bottom w:val="single" w:sz="2" w:space="0" w:color="000000"/>
            </w:tcBorders>
          </w:tcPr>
          <w:p w14:paraId="37C4B1D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Borders>
              <w:bottom w:val="single" w:sz="2" w:space="0" w:color="000000"/>
            </w:tcBorders>
          </w:tcPr>
          <w:p w14:paraId="0FE6EDCE"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65E484A5" w14:textId="77777777" w:rsidTr="000C3BE1">
        <w:trPr>
          <w:cantSplit/>
        </w:trPr>
        <w:tc>
          <w:tcPr>
            <w:tcW w:w="2616" w:type="dxa"/>
          </w:tcPr>
          <w:p w14:paraId="40D02BFB"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Pr>
          <w:p w14:paraId="0D341427"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Pr>
          <w:p w14:paraId="21F5D916"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Pr>
          <w:p w14:paraId="6F95EE51"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AC1AB73"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4-7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97CD2" w14:paraId="3C89144D" w14:textId="77777777" w:rsidTr="000C3BE1">
        <w:trPr>
          <w:cantSplit/>
        </w:trPr>
        <w:tc>
          <w:tcPr>
            <w:tcW w:w="2093" w:type="dxa"/>
            <w:tcBorders>
              <w:bottom w:val="single" w:sz="2" w:space="0" w:color="000000"/>
            </w:tcBorders>
          </w:tcPr>
          <w:p w14:paraId="42DB17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tcBorders>
              <w:bottom w:val="single" w:sz="2" w:space="0" w:color="000000"/>
            </w:tcBorders>
          </w:tcPr>
          <w:p w14:paraId="6A2BB4D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tcBorders>
              <w:bottom w:val="single" w:sz="2" w:space="0" w:color="000000"/>
            </w:tcBorders>
          </w:tcPr>
          <w:p w14:paraId="29C6430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tcBorders>
              <w:bottom w:val="single" w:sz="2" w:space="0" w:color="000000"/>
            </w:tcBorders>
          </w:tcPr>
          <w:p w14:paraId="360614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tcBorders>
              <w:bottom w:val="single" w:sz="2" w:space="0" w:color="000000"/>
            </w:tcBorders>
          </w:tcPr>
          <w:p w14:paraId="2251F0A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1EB80D51" w14:textId="77777777" w:rsidTr="000C3BE1">
        <w:trPr>
          <w:cantSplit/>
        </w:trPr>
        <w:tc>
          <w:tcPr>
            <w:tcW w:w="2093" w:type="dxa"/>
            <w:tcBorders>
              <w:bottom w:val="single" w:sz="2" w:space="0" w:color="000000"/>
            </w:tcBorders>
          </w:tcPr>
          <w:p w14:paraId="71DC903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Borders>
              <w:bottom w:val="single" w:sz="2" w:space="0" w:color="000000"/>
            </w:tcBorders>
          </w:tcPr>
          <w:p w14:paraId="359530F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Borders>
              <w:bottom w:val="single" w:sz="2" w:space="0" w:color="000000"/>
            </w:tcBorders>
          </w:tcPr>
          <w:p w14:paraId="378493B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Borders>
              <w:bottom w:val="single" w:sz="2" w:space="0" w:color="000000"/>
            </w:tcBorders>
          </w:tcPr>
          <w:p w14:paraId="742332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Borders>
              <w:bottom w:val="single" w:sz="2" w:space="0" w:color="000000"/>
            </w:tcBorders>
          </w:tcPr>
          <w:p w14:paraId="055B68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7345421A" w14:textId="77777777" w:rsidTr="000C3BE1">
        <w:trPr>
          <w:cantSplit/>
        </w:trPr>
        <w:tc>
          <w:tcPr>
            <w:tcW w:w="2093" w:type="dxa"/>
            <w:tcBorders>
              <w:bottom w:val="single" w:sz="2" w:space="0" w:color="000000"/>
            </w:tcBorders>
          </w:tcPr>
          <w:p w14:paraId="15E3B22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Borders>
              <w:bottom w:val="single" w:sz="2" w:space="0" w:color="000000"/>
            </w:tcBorders>
          </w:tcPr>
          <w:p w14:paraId="5B3607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Borders>
              <w:bottom w:val="single" w:sz="2" w:space="0" w:color="000000"/>
            </w:tcBorders>
          </w:tcPr>
          <w:p w14:paraId="42CA1C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Borders>
              <w:bottom w:val="single" w:sz="2" w:space="0" w:color="000000"/>
            </w:tcBorders>
          </w:tcPr>
          <w:p w14:paraId="5EABAF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Borders>
              <w:bottom w:val="single" w:sz="2" w:space="0" w:color="000000"/>
            </w:tcBorders>
          </w:tcPr>
          <w:p w14:paraId="7B8332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033BD902" w14:textId="77777777" w:rsidTr="000C3BE1">
        <w:trPr>
          <w:cantSplit/>
        </w:trPr>
        <w:tc>
          <w:tcPr>
            <w:tcW w:w="2093" w:type="dxa"/>
            <w:tcBorders>
              <w:bottom w:val="single" w:sz="2" w:space="0" w:color="000000"/>
            </w:tcBorders>
          </w:tcPr>
          <w:p w14:paraId="4305CC7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Borders>
              <w:bottom w:val="single" w:sz="2" w:space="0" w:color="000000"/>
            </w:tcBorders>
          </w:tcPr>
          <w:p w14:paraId="5081D6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Borders>
              <w:bottom w:val="single" w:sz="2" w:space="0" w:color="000000"/>
            </w:tcBorders>
          </w:tcPr>
          <w:p w14:paraId="2001B01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Borders>
              <w:bottom w:val="single" w:sz="2" w:space="0" w:color="000000"/>
            </w:tcBorders>
          </w:tcPr>
          <w:p w14:paraId="7BCC7FD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Borders>
              <w:bottom w:val="single" w:sz="2" w:space="0" w:color="000000"/>
            </w:tcBorders>
          </w:tcPr>
          <w:p w14:paraId="6F50A0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CEB916E" w14:textId="77777777" w:rsidTr="000C3BE1">
        <w:trPr>
          <w:cantSplit/>
        </w:trPr>
        <w:tc>
          <w:tcPr>
            <w:tcW w:w="2093" w:type="dxa"/>
            <w:tcBorders>
              <w:bottom w:val="single" w:sz="2" w:space="0" w:color="000000"/>
            </w:tcBorders>
          </w:tcPr>
          <w:p w14:paraId="2A00DA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Borders>
              <w:bottom w:val="single" w:sz="2" w:space="0" w:color="000000"/>
            </w:tcBorders>
          </w:tcPr>
          <w:p w14:paraId="7DDA73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Borders>
              <w:bottom w:val="single" w:sz="2" w:space="0" w:color="000000"/>
            </w:tcBorders>
          </w:tcPr>
          <w:p w14:paraId="4096DD6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Borders>
              <w:bottom w:val="single" w:sz="2" w:space="0" w:color="000000"/>
            </w:tcBorders>
          </w:tcPr>
          <w:p w14:paraId="76B84D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Borders>
              <w:bottom w:val="single" w:sz="2" w:space="0" w:color="000000"/>
            </w:tcBorders>
          </w:tcPr>
          <w:p w14:paraId="177B36A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7C969CC1" w14:textId="77777777" w:rsidTr="000C3BE1">
        <w:trPr>
          <w:cantSplit/>
        </w:trPr>
        <w:tc>
          <w:tcPr>
            <w:tcW w:w="2093" w:type="dxa"/>
          </w:tcPr>
          <w:p w14:paraId="24372C16"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Pr>
          <w:p w14:paraId="73A31D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Pr>
          <w:p w14:paraId="539DC25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Pr>
          <w:p w14:paraId="6634E54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Pr>
          <w:p w14:paraId="164BFF8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39089997"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19F90AE7"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0223F99E" w14:textId="77777777" w:rsidR="004A07C8" w:rsidRPr="00797CD2" w:rsidRDefault="004A07C8" w:rsidP="0004071A">
      <w:pPr>
        <w:spacing w:line="276" w:lineRule="auto"/>
        <w:ind w:firstLine="480"/>
        <w:rPr>
          <w:rFonts w:cs="Times New Roman"/>
        </w:rPr>
      </w:pPr>
      <w:r w:rsidRPr="00797CD2">
        <w:rPr>
          <w:rFonts w:cs="Times New Roman"/>
        </w:rPr>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392BD0A1"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60EF8D1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6104FC67" w14:textId="77777777" w:rsidR="004A07C8" w:rsidRPr="00797CD2" w:rsidRDefault="004A07C8" w:rsidP="0004071A">
      <w:pPr>
        <w:spacing w:line="276" w:lineRule="auto"/>
        <w:rPr>
          <w:rFonts w:cs="Times New Roman"/>
        </w:rPr>
      </w:pPr>
      <w:r w:rsidRPr="00797CD2">
        <w:rPr>
          <w:rFonts w:cs="Times New Roman"/>
        </w:rPr>
        <w:lastRenderedPageBreak/>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1753F315"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AA1232E"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62CF582D"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4776A6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2DE1CC71" w14:textId="77777777" w:rsidR="004A07C8" w:rsidRPr="00797CD2" w:rsidRDefault="004A07C8" w:rsidP="0004071A">
      <w:pPr>
        <w:spacing w:line="276" w:lineRule="auto"/>
        <w:rPr>
          <w:rFonts w:cs="Times New Roman"/>
        </w:rPr>
      </w:pPr>
      <w:r w:rsidRPr="00797CD2">
        <w:rPr>
          <w:rFonts w:cs="Times New Roman"/>
        </w:rPr>
        <w:t>本研究已移除「駁回」、「有理由」、「准許」、「撤銷」等明顯裁判結果詞彙，以降低模型直接依賴結果詞彙進行分類的可能。然而，移除這些詞彙後，判決文本中仍保留大量案件事實、雙方主張、證據攻防、法律要件與法院理由。</w:t>
      </w:r>
    </w:p>
    <w:p w14:paraId="4A6CDFDF"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4DD5392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07FEE138"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5812D677"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65BA8B1D" w14:textId="77777777" w:rsidR="004A07C8" w:rsidRPr="00797CD2" w:rsidRDefault="004A07C8" w:rsidP="0004071A">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w:t>
      </w:r>
    </w:p>
    <w:p w14:paraId="4077C95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4E745829"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60670E4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4-8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之類別</w:t>
      </w:r>
      <w:r w:rsidRPr="005D70AD">
        <w:rPr>
          <w:rFonts w:cs="Times New Roman"/>
          <w:b/>
          <w:sz w:val="22"/>
          <w:szCs w:val="22"/>
        </w:rPr>
        <w:t xml:space="preserve"> F1 </w:t>
      </w:r>
      <w:r w:rsidRPr="005D70AD">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97CD2" w14:paraId="38C5E14F" w14:textId="77777777" w:rsidTr="000C3BE1">
        <w:trPr>
          <w:cantSplit/>
        </w:trPr>
        <w:tc>
          <w:tcPr>
            <w:tcW w:w="1755" w:type="dxa"/>
            <w:tcBorders>
              <w:bottom w:val="single" w:sz="2" w:space="0" w:color="000000"/>
            </w:tcBorders>
          </w:tcPr>
          <w:p w14:paraId="6C9AF35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tcBorders>
              <w:bottom w:val="single" w:sz="2" w:space="0" w:color="000000"/>
            </w:tcBorders>
          </w:tcPr>
          <w:p w14:paraId="0F76F4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tcBorders>
              <w:bottom w:val="single" w:sz="2" w:space="0" w:color="000000"/>
            </w:tcBorders>
          </w:tcPr>
          <w:p w14:paraId="61814D0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tcBorders>
              <w:bottom w:val="single" w:sz="2" w:space="0" w:color="000000"/>
            </w:tcBorders>
          </w:tcPr>
          <w:p w14:paraId="38746BE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tcBorders>
              <w:bottom w:val="single" w:sz="2" w:space="0" w:color="000000"/>
            </w:tcBorders>
          </w:tcPr>
          <w:p w14:paraId="655CEB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6BE4AA9A" w14:textId="77777777" w:rsidTr="000C3BE1">
        <w:trPr>
          <w:cantSplit/>
        </w:trPr>
        <w:tc>
          <w:tcPr>
            <w:tcW w:w="1755" w:type="dxa"/>
            <w:tcBorders>
              <w:bottom w:val="single" w:sz="2" w:space="0" w:color="000000"/>
            </w:tcBorders>
          </w:tcPr>
          <w:p w14:paraId="1A61600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Borders>
              <w:bottom w:val="single" w:sz="2" w:space="0" w:color="000000"/>
            </w:tcBorders>
          </w:tcPr>
          <w:p w14:paraId="24AEB016"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0.907</w:t>
            </w:r>
          </w:p>
        </w:tc>
        <w:tc>
          <w:tcPr>
            <w:tcW w:w="1824" w:type="dxa"/>
            <w:tcBorders>
              <w:bottom w:val="single" w:sz="2" w:space="0" w:color="000000"/>
            </w:tcBorders>
          </w:tcPr>
          <w:p w14:paraId="5CA5FBE8"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0.135</w:t>
            </w:r>
          </w:p>
        </w:tc>
        <w:tc>
          <w:tcPr>
            <w:tcW w:w="1805" w:type="dxa"/>
            <w:tcBorders>
              <w:bottom w:val="single" w:sz="2" w:space="0" w:color="000000"/>
            </w:tcBorders>
          </w:tcPr>
          <w:p w14:paraId="66BDCAC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0.133</w:t>
            </w:r>
          </w:p>
        </w:tc>
        <w:tc>
          <w:tcPr>
            <w:tcW w:w="1827" w:type="dxa"/>
            <w:tcBorders>
              <w:bottom w:val="single" w:sz="2" w:space="0" w:color="000000"/>
            </w:tcBorders>
          </w:tcPr>
          <w:p w14:paraId="1A19D3F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r>
      <w:tr w:rsidR="00641412" w:rsidRPr="00797CD2" w14:paraId="54A2F08E" w14:textId="77777777" w:rsidTr="000C3BE1">
        <w:trPr>
          <w:cantSplit/>
        </w:trPr>
        <w:tc>
          <w:tcPr>
            <w:tcW w:w="1755" w:type="dxa"/>
            <w:tcBorders>
              <w:bottom w:val="single" w:sz="2" w:space="0" w:color="000000"/>
            </w:tcBorders>
          </w:tcPr>
          <w:p w14:paraId="3E71BEE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Borders>
              <w:bottom w:val="single" w:sz="2" w:space="0" w:color="000000"/>
            </w:tcBorders>
          </w:tcPr>
          <w:p w14:paraId="2CB629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Borders>
              <w:bottom w:val="single" w:sz="2" w:space="0" w:color="000000"/>
            </w:tcBorders>
          </w:tcPr>
          <w:p w14:paraId="6368647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Borders>
              <w:bottom w:val="single" w:sz="2" w:space="0" w:color="000000"/>
            </w:tcBorders>
          </w:tcPr>
          <w:p w14:paraId="36E365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Borders>
              <w:bottom w:val="single" w:sz="2" w:space="0" w:color="000000"/>
            </w:tcBorders>
          </w:tcPr>
          <w:p w14:paraId="4CB4F1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8C29980" w14:textId="77777777" w:rsidTr="000C3BE1">
        <w:trPr>
          <w:cantSplit/>
        </w:trPr>
        <w:tc>
          <w:tcPr>
            <w:tcW w:w="1755" w:type="dxa"/>
            <w:tcBorders>
              <w:bottom w:val="single" w:sz="2" w:space="0" w:color="000000"/>
            </w:tcBorders>
          </w:tcPr>
          <w:p w14:paraId="09F364F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Borders>
              <w:bottom w:val="single" w:sz="2" w:space="0" w:color="000000"/>
            </w:tcBorders>
          </w:tcPr>
          <w:p w14:paraId="5975D28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Borders>
              <w:bottom w:val="single" w:sz="2" w:space="0" w:color="000000"/>
            </w:tcBorders>
          </w:tcPr>
          <w:p w14:paraId="1819E9E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Borders>
              <w:bottom w:val="single" w:sz="2" w:space="0" w:color="000000"/>
            </w:tcBorders>
          </w:tcPr>
          <w:p w14:paraId="352FBF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Borders>
              <w:bottom w:val="single" w:sz="2" w:space="0" w:color="000000"/>
            </w:tcBorders>
          </w:tcPr>
          <w:p w14:paraId="03D836F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74DBC101" w14:textId="77777777" w:rsidTr="000C3BE1">
        <w:trPr>
          <w:cantSplit/>
        </w:trPr>
        <w:tc>
          <w:tcPr>
            <w:tcW w:w="1755" w:type="dxa"/>
          </w:tcPr>
          <w:p w14:paraId="7C877433"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Pr>
          <w:p w14:paraId="7381CB4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Pr>
          <w:p w14:paraId="55603B4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Pr>
          <w:p w14:paraId="67CF26E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Pr>
          <w:p w14:paraId="11152FE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2D882885" w14:textId="77777777"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之類別</w:t>
      </w:r>
      <w:r w:rsidRPr="00797CD2">
        <w:rPr>
          <w:rFonts w:cs="Times New Roman"/>
        </w:rPr>
        <w:t xml:space="preserve"> F1</w:t>
      </w:r>
      <w:r w:rsidRPr="00797CD2">
        <w:rPr>
          <w:rFonts w:cs="Times New Roman"/>
        </w:rPr>
        <w:t>。結果顯示，少數類別辨識不足並非僅出現在民事案件，而是存在於多數資料集。</w:t>
      </w:r>
    </w:p>
    <w:p w14:paraId="5B87322F" w14:textId="77777777" w:rsidR="004A07C8" w:rsidRPr="00797CD2" w:rsidRDefault="004A07C8" w:rsidP="0004071A">
      <w:pPr>
        <w:spacing w:line="276" w:lineRule="auto"/>
        <w:ind w:firstLine="480"/>
        <w:rPr>
          <w:rFonts w:cs="Times New Roman"/>
        </w:rPr>
      </w:pPr>
      <w:r w:rsidRPr="00797CD2">
        <w:rPr>
          <w:rFonts w:cs="Times New Roman"/>
        </w:rPr>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6C9D13EE"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61129003"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202BBB5A"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4.8 </w:t>
      </w:r>
      <w:r w:rsidRPr="0066788F">
        <w:rPr>
          <w:rFonts w:ascii="Times New Roman" w:eastAsia="標楷體" w:hAnsi="Times New Roman" w:cs="Times New Roman"/>
          <w:szCs w:val="28"/>
        </w:rPr>
        <w:t>小結</w:t>
      </w:r>
    </w:p>
    <w:p w14:paraId="6A2C6959" w14:textId="77777777"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001E5412">
        <w:rPr>
          <w:rFonts w:cs="Times New Roman"/>
        </w:rPr>
        <w:t>Chi-square + MNIR + SVM</w:t>
      </w:r>
      <w:r w:rsidRPr="00797CD2">
        <w:rPr>
          <w:rFonts w:cs="Times New Roman"/>
        </w:rPr>
        <w:t xml:space="preserve"> </w:t>
      </w:r>
      <w:r w:rsidRPr="00797CD2">
        <w:rPr>
          <w:rFonts w:cs="Times New Roman"/>
        </w:rPr>
        <w:t>可形成一套可執行的智慧財產權判決文本分類流程；然而，在本研究資料與超參數設定下，</w:t>
      </w:r>
      <w:r w:rsidR="001E5412">
        <w:rPr>
          <w:rFonts w:cs="Times New Roman"/>
        </w:rPr>
        <w:t>Chi-square + MNIR + SVM</w:t>
      </w:r>
      <w:r w:rsidRPr="00797CD2">
        <w:rPr>
          <w:rFonts w:cs="Times New Roman"/>
        </w:rPr>
        <w:t xml:space="preserve"> </w:t>
      </w:r>
      <w:r w:rsidR="001E5412">
        <w:rPr>
          <w:rFonts w:cs="Times New Roman"/>
        </w:rPr>
        <w:t>相較於</w:t>
      </w:r>
      <w:r w:rsidR="001E5412">
        <w:rPr>
          <w:rFonts w:cs="Times New Roman"/>
        </w:rPr>
        <w:t xml:space="preserve"> Chi-square + SVM </w:t>
      </w:r>
      <w:r w:rsidR="001E5412">
        <w:rPr>
          <w:rFonts w:cs="Times New Roman"/>
        </w:rPr>
        <w:t>未帶來</w:t>
      </w:r>
      <w:r w:rsidRPr="00797CD2">
        <w:rPr>
          <w:rFonts w:cs="Times New Roman"/>
        </w:rPr>
        <w:t>額外增益。</w:t>
      </w:r>
    </w:p>
    <w:p w14:paraId="44D26E92" w14:textId="77777777" w:rsidR="00641412" w:rsidRPr="00797CD2" w:rsidRDefault="00E42D4B" w:rsidP="0004071A">
      <w:pPr>
        <w:spacing w:line="276" w:lineRule="auto"/>
        <w:ind w:firstLine="480"/>
        <w:rPr>
          <w:rFonts w:cs="Times New Roman"/>
        </w:rPr>
      </w:pPr>
      <w:proofErr w:type="spellStart"/>
      <w:r w:rsidRPr="00E42D4B">
        <w:rPr>
          <w:rFonts w:cs="Times New Roman"/>
        </w:rPr>
        <w:t>Aletras</w:t>
      </w:r>
      <w:proofErr w:type="spellEnd"/>
      <w:r w:rsidRPr="00E42D4B">
        <w:rPr>
          <w:rFonts w:cs="Times New Roman"/>
        </w:rPr>
        <w:t xml:space="preserve"> et al.</w:t>
      </w:r>
      <w:r w:rsidRPr="00E42D4B">
        <w:rPr>
          <w:rFonts w:cs="Times New Roman"/>
        </w:rPr>
        <w:t>（</w:t>
      </w:r>
      <w:r w:rsidRPr="00E42D4B">
        <w:rPr>
          <w:rFonts w:cs="Times New Roman"/>
        </w:rPr>
        <w:t>2016</w:t>
      </w:r>
      <w:r w:rsidRPr="00E42D4B">
        <w:rPr>
          <w:rFonts w:cs="Times New Roman"/>
        </w:rPr>
        <w:t>）與</w:t>
      </w:r>
      <w:r w:rsidRPr="00E42D4B">
        <w:rPr>
          <w:rFonts w:cs="Times New Roman"/>
        </w:rPr>
        <w:t xml:space="preserve"> </w:t>
      </w:r>
      <w:proofErr w:type="spellStart"/>
      <w:r w:rsidRPr="00E42D4B">
        <w:rPr>
          <w:rFonts w:cs="Times New Roman"/>
        </w:rPr>
        <w:t>Surdeanu</w:t>
      </w:r>
      <w:proofErr w:type="spellEnd"/>
      <w:r w:rsidRPr="00E42D4B">
        <w:rPr>
          <w:rFonts w:cs="Times New Roman"/>
        </w:rPr>
        <w:t xml:space="preserve"> et al.</w:t>
      </w:r>
      <w:r w:rsidRPr="00E42D4B">
        <w:rPr>
          <w:rFonts w:cs="Times New Roman"/>
        </w:rPr>
        <w:t>（</w:t>
      </w:r>
      <w:r w:rsidRPr="00E42D4B">
        <w:rPr>
          <w:rFonts w:cs="Times New Roman"/>
        </w:rPr>
        <w:t>2011</w:t>
      </w:r>
      <w:r w:rsidRPr="00E42D4B">
        <w:rPr>
          <w:rFonts w:cs="Times New Roman"/>
        </w:rPr>
        <w:t>）的研究顯示，法律判決與智慧財產權訴訟文本中可能存在可供機器學習模型辨識的文字訊號。本研究中，</w:t>
      </w:r>
      <w:r w:rsidRPr="00E42D4B">
        <w:rPr>
          <w:rFonts w:cs="Times New Roman"/>
        </w:rPr>
        <w:t xml:space="preserve">Chi-square + SVM </w:t>
      </w:r>
      <w:r w:rsidRPr="00E42D4B">
        <w:rPr>
          <w:rFonts w:cs="Times New Roman"/>
        </w:rPr>
        <w:t>在四類案件資料集的</w:t>
      </w:r>
      <w:r w:rsidRPr="00E42D4B">
        <w:rPr>
          <w:rFonts w:cs="Times New Roman"/>
        </w:rPr>
        <w:t xml:space="preserve"> Macro F1 </w:t>
      </w:r>
      <w:r w:rsidRPr="00E42D4B">
        <w:rPr>
          <w:rFonts w:cs="Times New Roman"/>
        </w:rPr>
        <w:t>均高於</w:t>
      </w:r>
      <w:r w:rsidRPr="00E42D4B">
        <w:rPr>
          <w:rFonts w:cs="Times New Roman"/>
        </w:rPr>
        <w:t xml:space="preserve"> Majority Class baseline</w:t>
      </w:r>
      <w:r w:rsidRPr="00E42D4B">
        <w:rPr>
          <w:rFonts w:cs="Times New Roman"/>
        </w:rPr>
        <w:t>，且亦高於</w:t>
      </w:r>
      <w:r w:rsidRPr="00E42D4B">
        <w:rPr>
          <w:rFonts w:cs="Times New Roman"/>
        </w:rPr>
        <w:t xml:space="preserve"> </w:t>
      </w:r>
      <w:r w:rsidR="001E5412">
        <w:rPr>
          <w:rFonts w:cs="Times New Roman"/>
        </w:rPr>
        <w:t>Chi-square + MNIR + SVM</w:t>
      </w:r>
      <w:r w:rsidRPr="00E42D4B">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E42D4B">
        <w:rPr>
          <w:rFonts w:cs="Times New Roman"/>
        </w:rPr>
        <w:t xml:space="preserve"> SVM </w:t>
      </w:r>
      <w:r w:rsidRPr="00E42D4B">
        <w:rPr>
          <w:rFonts w:cs="Times New Roman"/>
        </w:rPr>
        <w:t>能直接利用篩選後的稀疏詞彙特徵進行分類。相較之下，</w:t>
      </w:r>
      <w:r w:rsidRPr="00E42D4B">
        <w:rPr>
          <w:rFonts w:cs="Times New Roman"/>
        </w:rPr>
        <w:t xml:space="preserve">MNIR </w:t>
      </w:r>
      <w:r w:rsidRPr="00E42D4B">
        <w:rPr>
          <w:rFonts w:cs="Times New Roman"/>
        </w:rPr>
        <w:t>雖可將高維文本轉換為低維充分縮減分數，但在本研究資料結構下，特徵轉換過程可能未能完整保留少數類別所需的細</w:t>
      </w:r>
      <w:r w:rsidRPr="00E42D4B">
        <w:rPr>
          <w:rFonts w:cs="Times New Roman"/>
        </w:rPr>
        <w:lastRenderedPageBreak/>
        <w:t>部詞彙訊息，因此未能提升</w:t>
      </w:r>
      <w:r w:rsidRPr="00E42D4B">
        <w:rPr>
          <w:rFonts w:cs="Times New Roman"/>
        </w:rPr>
        <w:t xml:space="preserve"> Macro F1</w:t>
      </w:r>
      <w:r w:rsidRPr="00E42D4B">
        <w:rPr>
          <w:rFonts w:cs="Times New Roman"/>
        </w:rPr>
        <w:t>。不過，文本中存在可供分類的文字訊號，並不代表模型已能完整辨識所有裁判結果類別。</w:t>
      </w:r>
    </w:p>
    <w:p w14:paraId="57E8BED0"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16ED215C" w14:textId="77777777" w:rsidR="00224FC7" w:rsidRPr="00797CD2" w:rsidRDefault="00224FC7" w:rsidP="007019C8">
      <w:pPr>
        <w:spacing w:line="276" w:lineRule="auto"/>
        <w:ind w:firstLine="480"/>
        <w:rPr>
          <w:rFonts w:cs="Times New Roman"/>
        </w:rPr>
      </w:pPr>
      <w:r w:rsidRPr="00224FC7">
        <w:rPr>
          <w:rFonts w:cs="Times New Roman"/>
        </w:rPr>
        <w:t>模型錯誤分析則顯示，少數類別辨識不足並非僅存在於單一案件類型。民事案件中，模型主要能辨識</w:t>
      </w:r>
      <w:r w:rsidRPr="00224FC7">
        <w:rPr>
          <w:rFonts w:cs="Times New Roman"/>
        </w:rPr>
        <w:t xml:space="preserve"> Lose </w:t>
      </w:r>
      <w:r w:rsidRPr="00224FC7">
        <w:rPr>
          <w:rFonts w:cs="Times New Roman"/>
        </w:rPr>
        <w:t>類別，但對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類別的辨識能力較弱；其他案件類型亦出現</w:t>
      </w:r>
      <w:r w:rsidRPr="00224FC7">
        <w:rPr>
          <w:rFonts w:cs="Times New Roman"/>
        </w:rPr>
        <w:t xml:space="preserve"> Win </w:t>
      </w:r>
      <w:r w:rsidRPr="00224FC7">
        <w:rPr>
          <w:rFonts w:cs="Times New Roman"/>
        </w:rPr>
        <w:t>或</w:t>
      </w:r>
      <w:r w:rsidRPr="00224FC7">
        <w:rPr>
          <w:rFonts w:cs="Times New Roman"/>
        </w:rPr>
        <w:t xml:space="preserve"> Mixed </w:t>
      </w:r>
      <w:r w:rsidRPr="00224FC7">
        <w:rPr>
          <w:rFonts w:cs="Times New Roman"/>
        </w:rPr>
        <w:t>類別</w:t>
      </w:r>
      <w:r w:rsidRPr="00224FC7">
        <w:rPr>
          <w:rFonts w:cs="Times New Roman"/>
        </w:rPr>
        <w:t xml:space="preserve"> F1-score </w:t>
      </w:r>
      <w:r w:rsidRPr="00224FC7">
        <w:rPr>
          <w:rFonts w:cs="Times New Roman"/>
        </w:rPr>
        <w:t>偏低的情形。郭建中與陳羿愷（</w:t>
      </w:r>
      <w:r w:rsidRPr="00224FC7">
        <w:rPr>
          <w:rFonts w:cs="Times New Roman"/>
        </w:rPr>
        <w:t>2020</w:t>
      </w:r>
      <w:r w:rsidRPr="00224FC7">
        <w:rPr>
          <w:rFonts w:cs="Times New Roman"/>
        </w:rPr>
        <w:t>）所整理之智慧財產法院實務資料亦顯示，部分智慧財產權案件的裁判結果分布並不均衡，與本文所觀察到的樣本結構具有相似之處</w:t>
      </w:r>
      <w:r>
        <w:rPr>
          <w:rFonts w:cs="Times New Roman" w:hint="eastAsia"/>
        </w:rPr>
        <w:t>。</w:t>
      </w:r>
      <w:r w:rsidRPr="00224FC7">
        <w:rPr>
          <w:rFonts w:cs="Times New Roman"/>
        </w:rPr>
        <w:t>此一現象可能與少數類別樣本數不足、不同裁判結果共享相似法律詞彙，以及法院判決書同時呈現雙方主張與裁判理由等因素有關；其中，</w:t>
      </w:r>
      <w:r w:rsidRPr="00224FC7">
        <w:rPr>
          <w:rFonts w:cs="Times New Roman"/>
        </w:rPr>
        <w:t xml:space="preserve">Mixed </w:t>
      </w:r>
      <w:r w:rsidRPr="00224FC7">
        <w:rPr>
          <w:rFonts w:cs="Times New Roman"/>
        </w:rPr>
        <w:t>類別</w:t>
      </w:r>
      <w:r w:rsidR="00F00267">
        <w:rPr>
          <w:rFonts w:cs="Times New Roman" w:hint="eastAsia"/>
        </w:rPr>
        <w:t>亦</w:t>
      </w:r>
      <w:r w:rsidRPr="00224FC7">
        <w:rPr>
          <w:rFonts w:cs="Times New Roman"/>
        </w:rPr>
        <w:t>可能受到標籤內部異質性的影響。換言之，模型對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類別的辨識困難，未必</w:t>
      </w:r>
      <w:r w:rsidR="007019C8">
        <w:rPr>
          <w:rFonts w:cs="Times New Roman" w:hint="eastAsia"/>
        </w:rPr>
        <w:t>能</w:t>
      </w:r>
      <w:r w:rsidRPr="00224FC7">
        <w:rPr>
          <w:rFonts w:cs="Times New Roman"/>
        </w:rPr>
        <w:t>僅透過參數調整改進，亦可能受到資料分布、標籤設定與文本結構影響。</w:t>
      </w:r>
    </w:p>
    <w:p w14:paraId="22257A33" w14:textId="77777777" w:rsidR="00641412" w:rsidRPr="00797CD2" w:rsidRDefault="007019C8" w:rsidP="0004071A">
      <w:pPr>
        <w:spacing w:line="276" w:lineRule="auto"/>
        <w:ind w:firstLine="480"/>
        <w:rPr>
          <w:rFonts w:cs="Times New Roman"/>
        </w:rPr>
      </w:pPr>
      <w:r w:rsidRPr="007019C8">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97CD2" w:rsidRDefault="00970794" w:rsidP="006C25BD">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79F3B805" w14:textId="7D55FFC6"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5.1 </w:t>
      </w:r>
      <w:r w:rsidRPr="0066788F">
        <w:rPr>
          <w:rFonts w:ascii="Times New Roman" w:eastAsia="標楷體" w:hAnsi="Times New Roman" w:cs="Times New Roman"/>
          <w:szCs w:val="28"/>
        </w:rPr>
        <w:t>研究結論</w:t>
      </w:r>
    </w:p>
    <w:p w14:paraId="6F3BBAF2" w14:textId="12DED665" w:rsidR="00970794" w:rsidRPr="00797CD2" w:rsidRDefault="00970794" w:rsidP="002E2F39">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97CD2" w:rsidRDefault="00970794" w:rsidP="002E2F39">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Pr>
          <w:rFonts w:cs="Times New Roman"/>
          <w:szCs w:val="28"/>
        </w:rPr>
        <w:t>Chi-square + MNIR + SVM</w:t>
      </w:r>
      <w:r w:rsidRPr="00797CD2">
        <w:rPr>
          <w:rFonts w:cs="Times New Roman"/>
          <w:szCs w:val="28"/>
        </w:rPr>
        <w:t xml:space="preserve"> </w:t>
      </w:r>
      <w:r w:rsidRPr="00797CD2">
        <w:rPr>
          <w:rFonts w:cs="Times New Roman"/>
          <w:szCs w:val="28"/>
        </w:rPr>
        <w:t>雖可形成一套可執行的分類流程，但相較於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97CD2" w:rsidRDefault="00970794" w:rsidP="0004071A">
      <w:pPr>
        <w:widowControl/>
        <w:spacing w:line="276" w:lineRule="auto"/>
        <w:rPr>
          <w:rFonts w:cs="Times New Roman"/>
          <w:sz w:val="28"/>
          <w:szCs w:val="28"/>
        </w:rPr>
      </w:pPr>
      <w:r w:rsidRPr="00797CD2">
        <w:rPr>
          <w:rFonts w:cs="Times New Roman"/>
          <w:szCs w:val="28"/>
        </w:rPr>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w:t>
      </w:r>
      <w:r w:rsidRPr="00797CD2">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41E382DE" w14:textId="77777777" w:rsidR="000919E7"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5.2 </w:t>
      </w:r>
      <w:r w:rsidRPr="0066788F">
        <w:rPr>
          <w:rFonts w:ascii="Times New Roman" w:eastAsia="標楷體" w:hAnsi="Times New Roman" w:cs="Times New Roman"/>
          <w:szCs w:val="28"/>
        </w:rPr>
        <w:t>研究貢獻</w:t>
      </w:r>
    </w:p>
    <w:p w14:paraId="50204ED2"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027CB5C5" w14:textId="77777777"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001E5412">
        <w:rPr>
          <w:rFonts w:cs="Times New Roman"/>
          <w:szCs w:val="28"/>
        </w:rPr>
        <w:t xml:space="preserve">Chi-square + MNIR + SVM </w:t>
      </w:r>
      <w:r w:rsidR="001E5412">
        <w:rPr>
          <w:rFonts w:cs="Times New Roman"/>
          <w:szCs w:val="28"/>
        </w:rPr>
        <w:t>未優於</w:t>
      </w:r>
      <w:r w:rsidR="001E5412">
        <w:rPr>
          <w:rFonts w:cs="Times New Roman"/>
          <w:szCs w:val="28"/>
        </w:rPr>
        <w:t xml:space="preserve"> Chi-square + 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0555F420"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4D8333E3"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3D6A6824"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362A1215"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070483C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53401C1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D82A46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77E9DB8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w:t>
      </w:r>
    </w:p>
    <w:p w14:paraId="6197E19F"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1AB77C49" w14:textId="77777777"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06F4FAC5" w14:textId="77777777" w:rsidR="002E2F39" w:rsidRDefault="00704996" w:rsidP="002E2F39">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97CD2" w:rsidRDefault="00704996" w:rsidP="002E2F39">
      <w:pPr>
        <w:widowControl/>
        <w:spacing w:line="276" w:lineRule="auto"/>
        <w:rPr>
          <w:rFonts w:cs="Times New Roman"/>
          <w:szCs w:val="28"/>
        </w:rPr>
      </w:pPr>
      <w:r w:rsidRPr="00797CD2">
        <w:rPr>
          <w:rFonts w:cs="Times New Roman"/>
          <w:szCs w:val="28"/>
        </w:rPr>
        <w:t>此外，本研究亦提供模型選擇上的實務指引。在本研究資料條件下，不同案件類型可優先考慮以下模型流程：</w:t>
      </w:r>
    </w:p>
    <w:p w14:paraId="46529076" w14:textId="77777777"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687CD781" w14:textId="77777777"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18646B7F" w14:textId="77777777"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5F7CB5BC" w14:textId="77777777"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4E54DBE4" w14:textId="77777777"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01B7521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5.3 </w:t>
      </w:r>
      <w:r w:rsidRPr="0066788F">
        <w:rPr>
          <w:rFonts w:ascii="Times New Roman" w:eastAsia="標楷體" w:hAnsi="Times New Roman" w:cs="Times New Roman"/>
          <w:szCs w:val="28"/>
        </w:rPr>
        <w:t>研究限制</w:t>
      </w:r>
    </w:p>
    <w:p w14:paraId="70D43F73" w14:textId="77777777" w:rsidR="00053F92" w:rsidRPr="00797CD2" w:rsidRDefault="00053F92" w:rsidP="0004071A">
      <w:pPr>
        <w:widowControl/>
        <w:spacing w:line="276" w:lineRule="auto"/>
        <w:rPr>
          <w:rFonts w:cs="Times New Roman" w:hint="eastAsia"/>
          <w:szCs w:val="28"/>
        </w:rPr>
      </w:pPr>
      <w:r w:rsidRPr="00797CD2">
        <w:rPr>
          <w:rFonts w:cs="Times New Roman"/>
          <w:szCs w:val="28"/>
        </w:rPr>
        <w:t>本研究仍有以下限制。</w:t>
      </w:r>
    </w:p>
    <w:p w14:paraId="37868092" w14:textId="4F241A1E" w:rsidR="00053F92" w:rsidRPr="00797CD2" w:rsidRDefault="00053F92" w:rsidP="0066788F">
      <w:pPr>
        <w:widowControl/>
        <w:spacing w:line="276" w:lineRule="auto"/>
        <w:rPr>
          <w:rFonts w:cs="Times New Roman"/>
          <w:szCs w:val="28"/>
        </w:rPr>
      </w:pPr>
      <w:r w:rsidRPr="00797CD2">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w:t>
      </w:r>
      <w:r w:rsidRPr="00797CD2">
        <w:rPr>
          <w:rFonts w:cs="Times New Roman"/>
          <w:szCs w:val="28"/>
        </w:rPr>
        <w:lastRenderedPageBreak/>
        <w:t>因此，本研究結果應理解為「移除明顯結果詞彙後」的模型比較，而非完全排除所有結果線索後的預測效果。</w:t>
      </w:r>
    </w:p>
    <w:p w14:paraId="0185D24E" w14:textId="370AD454" w:rsidR="00053F92" w:rsidRPr="00797CD2" w:rsidRDefault="00053F92" w:rsidP="0066788F">
      <w:pPr>
        <w:widowControl/>
        <w:spacing w:line="276" w:lineRule="auto"/>
        <w:rPr>
          <w:rFonts w:cs="Times New Roman"/>
          <w:szCs w:val="28"/>
        </w:rPr>
      </w:pPr>
      <w:r w:rsidRPr="00797CD2">
        <w:rPr>
          <w:rFonts w:cs="Times New Roman"/>
          <w:szCs w:val="28"/>
        </w:rPr>
        <w:t>第二，本研究資料存在類別不平衡問題。部分案件類型中，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DCF0A93" w14:textId="1C333647" w:rsidR="00053F92" w:rsidRPr="00797CD2" w:rsidRDefault="00053F92" w:rsidP="0066788F">
      <w:pPr>
        <w:widowControl/>
        <w:spacing w:line="276" w:lineRule="auto"/>
        <w:rPr>
          <w:rFonts w:cs="Times New Roman"/>
          <w:szCs w:val="28"/>
        </w:rPr>
      </w:pPr>
      <w:r w:rsidRPr="00797CD2">
        <w:rPr>
          <w:rFonts w:cs="Times New Roman"/>
          <w:szCs w:val="28"/>
        </w:rPr>
        <w:t>第三，裁判結果標籤可能存在邊界模糊。本研究將裁判結果整理為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97CD2" w:rsidRDefault="00053F92" w:rsidP="0066788F">
      <w:pPr>
        <w:widowControl/>
        <w:spacing w:line="276" w:lineRule="auto"/>
        <w:rPr>
          <w:rFonts w:cs="Times New Roman"/>
          <w:szCs w:val="28"/>
        </w:rPr>
      </w:pPr>
      <w:r w:rsidRPr="00797CD2">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97CD2" w:rsidRDefault="00053F92" w:rsidP="0066788F">
      <w:pPr>
        <w:widowControl/>
        <w:spacing w:line="276" w:lineRule="auto"/>
        <w:rPr>
          <w:rFonts w:cs="Times New Roman"/>
          <w:szCs w:val="28"/>
        </w:rPr>
      </w:pPr>
      <w:r w:rsidRPr="00797CD2">
        <w:rPr>
          <w:rFonts w:cs="Times New Roman"/>
          <w:szCs w:val="28"/>
        </w:rPr>
        <w:t>第五，本文使用之稀疏文字特徵仍有語意限制。本研究主要以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97CD2" w:rsidRDefault="00053F92" w:rsidP="0066788F">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結果不宜過度推論。本研究結果顯示，</w:t>
      </w:r>
      <w:r w:rsidR="001E5412">
        <w:rPr>
          <w:rFonts w:cs="Times New Roman"/>
          <w:szCs w:val="28"/>
        </w:rPr>
        <w:t>Chi-square + MNIR + SVM</w:t>
      </w:r>
      <w:r w:rsidRPr="00797CD2">
        <w:rPr>
          <w:rFonts w:cs="Times New Roman"/>
          <w:szCs w:val="28"/>
        </w:rPr>
        <w:t xml:space="preserve"> </w:t>
      </w:r>
      <w:r w:rsidR="001E5412">
        <w:rPr>
          <w:rFonts w:cs="Times New Roman"/>
          <w:szCs w:val="28"/>
        </w:rPr>
        <w:t>相較於</w:t>
      </w:r>
      <w:r w:rsidR="001E5412">
        <w:rPr>
          <w:rFonts w:cs="Times New Roman"/>
          <w:szCs w:val="28"/>
        </w:rPr>
        <w:t xml:space="preserve"> Chi-square + SVM </w:t>
      </w:r>
      <w:r w:rsidR="001E5412">
        <w:rPr>
          <w:rFonts w:cs="Times New Roman"/>
          <w:szCs w:val="28"/>
        </w:rPr>
        <w:t>未取得</w:t>
      </w:r>
      <w:r w:rsidRPr="00797CD2">
        <w:rPr>
          <w:rFonts w:cs="Times New Roman"/>
          <w:szCs w:val="28"/>
        </w:rPr>
        <w:t>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5E031343" w14:textId="3757F39D" w:rsidR="00053F92" w:rsidRPr="00797CD2" w:rsidRDefault="00053F92" w:rsidP="0066788F">
      <w:pPr>
        <w:widowControl/>
        <w:spacing w:line="276" w:lineRule="auto"/>
        <w:rPr>
          <w:rFonts w:cs="Times New Roman"/>
          <w:szCs w:val="28"/>
        </w:rPr>
      </w:pPr>
      <w:r w:rsidRPr="00797CD2">
        <w:rPr>
          <w:rFonts w:cs="Times New Roman"/>
          <w:szCs w:val="28"/>
        </w:rPr>
        <w:t>第七，本文採</w:t>
      </w:r>
      <w:r w:rsidR="0049398B">
        <w:rPr>
          <w:rFonts w:cs="Times New Roman"/>
          <w:szCs w:val="28"/>
        </w:rPr>
        <w:t>固定資料集劃分</w:t>
      </w:r>
      <w:r w:rsidRPr="00797CD2">
        <w:rPr>
          <w:rFonts w:cs="Times New Roman"/>
          <w:szCs w:val="28"/>
        </w:rPr>
        <w:t>。本研究使用固定訓練集、驗證集與測試集進行模型訓練與評估。此設計可建立清楚且可重複的實驗流程。然而，</w:t>
      </w:r>
      <w:r w:rsidR="0049398B">
        <w:rPr>
          <w:rFonts w:cs="Times New Roman"/>
          <w:szCs w:val="28"/>
        </w:rPr>
        <w:t>單次資料集劃分結果</w:t>
      </w:r>
      <w:r w:rsidRPr="00797CD2">
        <w:rPr>
          <w:rFonts w:cs="Times New Roman"/>
          <w:szCs w:val="28"/>
        </w:rPr>
        <w:t>仍可能受到特定樣本分布影響。</w:t>
      </w:r>
    </w:p>
    <w:p w14:paraId="3706CE40"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若要進一步確認</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之差異是否穩定，後續可加入重複隨機</w:t>
      </w:r>
      <w:r w:rsidR="0049398B">
        <w:rPr>
          <w:rFonts w:cs="Times New Roman" w:hint="eastAsia"/>
          <w:szCs w:val="28"/>
        </w:rPr>
        <w:t>劃分</w:t>
      </w:r>
      <w:r w:rsidRPr="00797CD2">
        <w:rPr>
          <w:rFonts w:cs="Times New Roman"/>
          <w:szCs w:val="28"/>
        </w:rPr>
        <w:t>、交叉驗證或</w:t>
      </w:r>
      <w:r w:rsidRPr="00797CD2">
        <w:rPr>
          <w:rFonts w:cs="Times New Roman"/>
          <w:szCs w:val="28"/>
        </w:rPr>
        <w:t xml:space="preserve"> bootstrap </w:t>
      </w:r>
      <w:r w:rsidRPr="00797CD2">
        <w:rPr>
          <w:rFonts w:cs="Times New Roman"/>
          <w:szCs w:val="28"/>
        </w:rPr>
        <w:t>重抽樣檢定。因此，本文目前之模型比較結果，應理解為</w:t>
      </w:r>
      <w:r w:rsidR="0049398B">
        <w:rPr>
          <w:rFonts w:cs="Times New Roman"/>
          <w:szCs w:val="28"/>
        </w:rPr>
        <w:t>固定資料集劃分</w:t>
      </w:r>
      <w:r w:rsidRPr="00797CD2">
        <w:rPr>
          <w:rFonts w:cs="Times New Roman"/>
          <w:szCs w:val="28"/>
        </w:rPr>
        <w:t>下的實證結果，而非所有可能</w:t>
      </w:r>
      <w:r w:rsidR="0049398B">
        <w:rPr>
          <w:rFonts w:cs="Times New Roman" w:hint="eastAsia"/>
          <w:szCs w:val="28"/>
        </w:rPr>
        <w:t>劃分</w:t>
      </w:r>
      <w:r w:rsidRPr="00797CD2">
        <w:rPr>
          <w:rFonts w:cs="Times New Roman"/>
          <w:szCs w:val="28"/>
        </w:rPr>
        <w:t>下皆必然成立的結論。</w:t>
      </w:r>
    </w:p>
    <w:p w14:paraId="5E2DFBCF" w14:textId="0BCC9D0D" w:rsidR="00970794" w:rsidRPr="0066788F" w:rsidRDefault="00053F92" w:rsidP="0066788F">
      <w:pPr>
        <w:widowControl/>
        <w:spacing w:line="276" w:lineRule="auto"/>
        <w:rPr>
          <w:rFonts w:cs="Times New Roman"/>
          <w:szCs w:val="28"/>
        </w:rPr>
      </w:pPr>
      <w:r w:rsidRPr="00797CD2">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5.4 </w:t>
      </w:r>
      <w:r w:rsidR="00267900" w:rsidRPr="0066788F">
        <w:rPr>
          <w:rFonts w:ascii="Times New Roman" w:eastAsia="標楷體" w:hAnsi="Times New Roman" w:cs="Times New Roman"/>
          <w:szCs w:val="28"/>
        </w:rPr>
        <w:t>研究結果之建議</w:t>
      </w:r>
    </w:p>
    <w:p w14:paraId="7DCB0611" w14:textId="43B1C06F" w:rsidR="00267900" w:rsidRPr="00797CD2" w:rsidRDefault="000940ED" w:rsidP="0066788F">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001E5412">
        <w:rPr>
          <w:rFonts w:cs="Times New Roman"/>
          <w:szCs w:val="28"/>
        </w:rPr>
        <w:t xml:space="preserve">Chi-square + MNIR + SVM </w:t>
      </w:r>
      <w:r w:rsidR="001E5412">
        <w:rPr>
          <w:rFonts w:cs="Times New Roman"/>
          <w:szCs w:val="28"/>
        </w:rPr>
        <w:t>流程相較於</w:t>
      </w:r>
      <w:r w:rsidR="001E5412">
        <w:rPr>
          <w:rFonts w:cs="Times New Roman"/>
          <w:szCs w:val="28"/>
        </w:rPr>
        <w:t xml:space="preserve"> Chi-square + SVM </w:t>
      </w:r>
      <w:r w:rsidR="001E5412">
        <w:rPr>
          <w:rFonts w:cs="Times New Roman"/>
          <w:szCs w:val="28"/>
        </w:rPr>
        <w:t>並未取得</w:t>
      </w:r>
      <w:r w:rsidRPr="00797CD2">
        <w:rPr>
          <w:rFonts w:cs="Times New Roman"/>
          <w:szCs w:val="28"/>
        </w:rPr>
        <w:t>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66788F" w:rsidRDefault="0026790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5.4.1 </w:t>
      </w:r>
      <w:r w:rsidRPr="0066788F">
        <w:rPr>
          <w:rFonts w:cs="Times New Roman"/>
          <w:b/>
          <w:color w:val="2F5496" w:themeColor="accent1" w:themeShade="BF"/>
          <w:szCs w:val="28"/>
        </w:rPr>
        <w:t>對模型與特徵表示選擇之建議</w:t>
      </w:r>
    </w:p>
    <w:p w14:paraId="609E2A23" w14:textId="77777777"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監督式特徵轉換相較於直接使用卡方篩選後之稀疏文字特徵</w:t>
      </w:r>
      <w:r w:rsidR="007019C8">
        <w:rPr>
          <w:rFonts w:cs="Times New Roman" w:hint="eastAsia"/>
          <w:szCs w:val="28"/>
        </w:rPr>
        <w:t>並未</w:t>
      </w:r>
      <w:r w:rsidRPr="00797CD2">
        <w:rPr>
          <w:rFonts w:cs="Times New Roman"/>
          <w:szCs w:val="28"/>
        </w:rPr>
        <w:t>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w:t>
      </w:r>
      <w:r w:rsidRPr="00797CD2">
        <w:rPr>
          <w:rFonts w:cs="Times New Roman"/>
          <w:szCs w:val="28"/>
        </w:rPr>
        <w:lastRenderedPageBreak/>
        <w:t>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等基準流程</w:t>
      </w:r>
      <w:r w:rsidRPr="00797CD2">
        <w:rPr>
          <w:rFonts w:cs="Times New Roman"/>
          <w:szCs w:val="28"/>
        </w:rPr>
        <w:t>進行比較，而不宜預設特徵轉換必然改善模型表現。</w:t>
      </w:r>
    </w:p>
    <w:p w14:paraId="2EC37993" w14:textId="77777777"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1C1BD5B8" w14:textId="77777777" w:rsidR="005B7031" w:rsidRPr="0066788F" w:rsidRDefault="005B703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5.4.2 </w:t>
      </w:r>
      <w:r w:rsidR="00003F10" w:rsidRPr="0066788F">
        <w:rPr>
          <w:rFonts w:cs="Times New Roman"/>
          <w:b/>
          <w:color w:val="2F5496" w:themeColor="accent1" w:themeShade="BF"/>
          <w:szCs w:val="28"/>
        </w:rPr>
        <w:t>對不同資料情境之模型選擇建議</w:t>
      </w:r>
    </w:p>
    <w:p w14:paraId="72E2BB19" w14:textId="77777777"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Pr>
          <w:rFonts w:cs="Times New Roman"/>
          <w:szCs w:val="28"/>
        </w:rPr>
        <w:t>第四章</w:t>
      </w:r>
      <w:r w:rsidR="001E5412">
        <w:rPr>
          <w:rFonts w:cs="Times New Roman"/>
          <w:szCs w:val="28"/>
        </w:rPr>
        <w:t xml:space="preserve"> Chi-square + SVM </w:t>
      </w:r>
      <w:r w:rsidR="001E5412">
        <w:rPr>
          <w:rFonts w:cs="Times New Roman"/>
          <w:szCs w:val="28"/>
        </w:rPr>
        <w:t>之實證結果</w:t>
      </w:r>
      <w:r w:rsidRPr="00797CD2">
        <w:rPr>
          <w:rFonts w:cs="Times New Roman"/>
          <w:szCs w:val="28"/>
        </w:rPr>
        <w:t>，整理在本研究資料條件下，不同案件類型可優先考慮之文字特徵與模型流程如下。</w:t>
      </w:r>
    </w:p>
    <w:p w14:paraId="7F30A451" w14:textId="77777777" w:rsidR="00ED5D1D" w:rsidRPr="005D70AD" w:rsidRDefault="00ED5D1D"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5-1 </w:t>
      </w:r>
      <w:r w:rsidRPr="005D70AD">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97CD2" w14:paraId="56211D84" w14:textId="77777777" w:rsidTr="002E2F39">
        <w:trPr>
          <w:cantSplit/>
        </w:trPr>
        <w:tc>
          <w:tcPr>
            <w:tcW w:w="865" w:type="pct"/>
            <w:tcBorders>
              <w:bottom w:val="single" w:sz="2" w:space="0" w:color="000000"/>
            </w:tcBorders>
            <w:vAlign w:val="center"/>
            <w:hideMark/>
          </w:tcPr>
          <w:p w14:paraId="081CA9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理由</w:t>
            </w:r>
          </w:p>
        </w:tc>
      </w:tr>
      <w:tr w:rsidR="00ED5D1D" w:rsidRPr="00797CD2" w14:paraId="5607AF3A" w14:textId="77777777" w:rsidTr="002E2F39">
        <w:trPr>
          <w:cantSplit/>
        </w:trPr>
        <w:tc>
          <w:tcPr>
            <w:tcW w:w="865" w:type="pct"/>
            <w:tcBorders>
              <w:bottom w:val="single" w:sz="2" w:space="0" w:color="000000"/>
            </w:tcBorders>
            <w:vAlign w:val="center"/>
            <w:hideMark/>
          </w:tcPr>
          <w:p w14:paraId="4F7626F8"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97CD2" w:rsidRDefault="00ED5D1D" w:rsidP="002E2F39">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tcBorders>
              <w:bottom w:val="single" w:sz="2" w:space="0" w:color="000000"/>
            </w:tcBorders>
            <w:vAlign w:val="center"/>
            <w:hideMark/>
          </w:tcPr>
          <w:p w14:paraId="63A1ECD6"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3EC0D00C" w14:textId="77777777" w:rsidTr="002E2F39">
        <w:trPr>
          <w:cantSplit/>
        </w:trPr>
        <w:tc>
          <w:tcPr>
            <w:tcW w:w="865" w:type="pct"/>
            <w:tcBorders>
              <w:bottom w:val="single" w:sz="2" w:space="0" w:color="000000"/>
            </w:tcBorders>
            <w:vAlign w:val="center"/>
            <w:hideMark/>
          </w:tcPr>
          <w:p w14:paraId="7FDA1A9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3045" w:type="pct"/>
            <w:tcBorders>
              <w:bottom w:val="single" w:sz="2" w:space="0" w:color="000000"/>
            </w:tcBorders>
            <w:vAlign w:val="center"/>
            <w:hideMark/>
          </w:tcPr>
          <w:p w14:paraId="29E7DAC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1C4B2D16" w14:textId="77777777" w:rsidTr="002E2F39">
        <w:trPr>
          <w:cantSplit/>
        </w:trPr>
        <w:tc>
          <w:tcPr>
            <w:tcW w:w="865" w:type="pct"/>
            <w:tcBorders>
              <w:bottom w:val="single" w:sz="2" w:space="0" w:color="000000"/>
            </w:tcBorders>
            <w:vAlign w:val="center"/>
            <w:hideMark/>
          </w:tcPr>
          <w:p w14:paraId="05FA285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3045" w:type="pct"/>
            <w:tcBorders>
              <w:bottom w:val="single" w:sz="2" w:space="0" w:color="000000"/>
            </w:tcBorders>
            <w:vAlign w:val="center"/>
            <w:hideMark/>
          </w:tcPr>
          <w:p w14:paraId="7F773C24"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17A8B605" w14:textId="77777777" w:rsidTr="002E2F39">
        <w:trPr>
          <w:cantSplit/>
        </w:trPr>
        <w:tc>
          <w:tcPr>
            <w:tcW w:w="865" w:type="pct"/>
            <w:vAlign w:val="center"/>
            <w:hideMark/>
          </w:tcPr>
          <w:p w14:paraId="0B0D7026"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091" w:type="pct"/>
            <w:vAlign w:val="center"/>
            <w:hideMark/>
          </w:tcPr>
          <w:p w14:paraId="1D941C67" w14:textId="77777777" w:rsidR="00ED5D1D" w:rsidRPr="00797CD2" w:rsidRDefault="00ED5D1D" w:rsidP="002E2F39">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vAlign w:val="center"/>
            <w:hideMark/>
          </w:tcPr>
          <w:p w14:paraId="5612508B"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5D799288" w14:textId="3B1E8E3C" w:rsidR="00267900" w:rsidRPr="00797CD2" w:rsidRDefault="006B546A" w:rsidP="0066788F">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w:t>
      </w:r>
      <w:r w:rsidRPr="00797CD2">
        <w:rPr>
          <w:rFonts w:cs="Times New Roman"/>
          <w:szCs w:val="28"/>
        </w:rPr>
        <w:lastRenderedPageBreak/>
        <w:t>不過，上述建議應限縮於本研究資料、文本處理方式與模型設定之下，不宜直接推論為所有智慧財產權案件皆適用相同組合。</w:t>
      </w:r>
    </w:p>
    <w:p w14:paraId="1BF75CC6" w14:textId="77777777" w:rsidR="00267900" w:rsidRPr="0066788F" w:rsidRDefault="003432A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5.4.</w:t>
      </w:r>
      <w:r w:rsidR="00DB3A62" w:rsidRPr="0066788F">
        <w:rPr>
          <w:rFonts w:cs="Times New Roman"/>
          <w:b/>
          <w:color w:val="2F5496" w:themeColor="accent1" w:themeShade="BF"/>
          <w:szCs w:val="28"/>
        </w:rPr>
        <w:t>3</w:t>
      </w:r>
      <w:r w:rsidRPr="0066788F">
        <w:rPr>
          <w:rFonts w:cs="Times New Roman"/>
          <w:b/>
          <w:color w:val="2F5496" w:themeColor="accent1" w:themeShade="BF"/>
          <w:szCs w:val="28"/>
        </w:rPr>
        <w:t xml:space="preserve"> </w:t>
      </w:r>
      <w:r w:rsidRPr="0066788F">
        <w:rPr>
          <w:rFonts w:cs="Times New Roman"/>
          <w:b/>
          <w:color w:val="2F5496" w:themeColor="accent1" w:themeShade="BF"/>
          <w:szCs w:val="28"/>
        </w:rPr>
        <w:t>對後續研究與實務應用之建議</w:t>
      </w:r>
    </w:p>
    <w:p w14:paraId="00785003" w14:textId="73FFE5C4" w:rsidR="00053F92" w:rsidRPr="00797CD2" w:rsidRDefault="00053F92" w:rsidP="0066788F">
      <w:pPr>
        <w:widowControl/>
        <w:spacing w:line="276" w:lineRule="auto"/>
        <w:rPr>
          <w:rFonts w:cs="Times New Roman"/>
          <w:szCs w:val="28"/>
        </w:rPr>
      </w:pPr>
      <w:r w:rsidRPr="00797CD2">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等少數類別仍存在辨識不足的問題。若將模型直接用於實務判斷，可能低估部分勝訴或勝訴案件的可能性。因此，模型輸出仍應搭配人工審查與個案脈絡分析。</w:t>
      </w:r>
    </w:p>
    <w:p w14:paraId="22A22D94" w14:textId="77777777"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42BB39DE" w14:textId="7777777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w:t>
      </w:r>
      <w:r w:rsidR="0049398B">
        <w:rPr>
          <w:rFonts w:cs="Times New Roman" w:hint="eastAsia"/>
          <w:szCs w:val="28"/>
        </w:rPr>
        <w:t>劃分</w:t>
      </w:r>
      <w:r w:rsidRPr="00797CD2">
        <w:rPr>
          <w:rFonts w:cs="Times New Roman"/>
          <w:szCs w:val="28"/>
        </w:rPr>
        <w:t>，能建立清楚且可重複的實驗流程。然而，</w:t>
      </w:r>
      <w:r w:rsidR="0049398B">
        <w:rPr>
          <w:rFonts w:cs="Times New Roman"/>
          <w:szCs w:val="28"/>
        </w:rPr>
        <w:t>單次資料集劃分結果</w:t>
      </w:r>
      <w:r w:rsidRPr="00797CD2">
        <w:rPr>
          <w:rFonts w:cs="Times New Roman"/>
          <w:szCs w:val="28"/>
        </w:rPr>
        <w:t>仍可能受到特定樣本分布影響。若要提高結論穩健性，後續研究可加入重複隨機</w:t>
      </w:r>
      <w:r w:rsidR="0049398B">
        <w:rPr>
          <w:rFonts w:cs="Times New Roman" w:hint="eastAsia"/>
          <w:szCs w:val="28"/>
        </w:rPr>
        <w:t>劃分</w:t>
      </w:r>
      <w:r w:rsidRPr="00797CD2">
        <w:rPr>
          <w:rFonts w:cs="Times New Roman"/>
          <w:szCs w:val="28"/>
        </w:rPr>
        <w:t>、交叉驗證、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9703848" w14:textId="77777777"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97CD2" w:rsidRDefault="00053F92" w:rsidP="0004071A">
      <w:pPr>
        <w:widowControl/>
        <w:spacing w:line="276" w:lineRule="auto"/>
        <w:rPr>
          <w:rFonts w:cs="Times New Roman"/>
          <w:szCs w:val="28"/>
        </w:rPr>
      </w:pPr>
      <w:r w:rsidRPr="00797CD2">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5.5 </w:t>
      </w:r>
      <w:r w:rsidRPr="0066788F">
        <w:rPr>
          <w:rFonts w:ascii="Times New Roman" w:eastAsia="標楷體" w:hAnsi="Times New Roman" w:cs="Times New Roman"/>
          <w:szCs w:val="28"/>
        </w:rPr>
        <w:t>總結</w:t>
      </w:r>
    </w:p>
    <w:p w14:paraId="48B544FC" w14:textId="77777777"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094A7381" w14:textId="77777777" w:rsidR="004C1AE9"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083DDA0F" w14:textId="1077328D"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141ACE">
        <w:rPr>
          <w:rFonts w:cs="Times New Roman"/>
        </w:rPr>
        <w:t xml:space="preserve"> </w:t>
      </w:r>
      <w:r w:rsidR="00B57FD2" w:rsidRPr="00797CD2">
        <w:rPr>
          <w:rFonts w:cs="Times New Roman"/>
        </w:rPr>
        <w:t>月</w:t>
      </w:r>
      <w:r w:rsidR="00B57FD2" w:rsidRPr="00797CD2">
        <w:rPr>
          <w:rFonts w:cs="Times New Roman"/>
        </w:rPr>
        <w:t>26</w:t>
      </w:r>
      <w:r w:rsidR="00141ACE">
        <w:rPr>
          <w:rFonts w:cs="Times New Roman"/>
        </w:rPr>
        <w:t xml:space="preserve"> </w:t>
      </w:r>
      <w:r w:rsidR="00B57FD2" w:rsidRPr="00797CD2">
        <w:rPr>
          <w:rFonts w:cs="Times New Roman"/>
        </w:rPr>
        <w:t>日</w:t>
      </w:r>
      <w:r w:rsidR="00461938" w:rsidRPr="00797CD2">
        <w:rPr>
          <w:rFonts w:cs="Times New Roman"/>
        </w:rPr>
        <w:t>）。智慧財產及商業法院組織法。全國法規資料庫。</w:t>
      </w:r>
      <w:hyperlink r:id="rId18" w:history="1">
        <w:r w:rsidR="00461938" w:rsidRPr="00797CD2">
          <w:rPr>
            <w:rStyle w:val="af0"/>
            <w:rFonts w:cs="Times New Roman"/>
          </w:rPr>
          <w:t>https://law.moj.gov.tw/LawClass/LawAll.aspx?pcode=A0010090</w:t>
        </w:r>
      </w:hyperlink>
    </w:p>
    <w:p w14:paraId="47E31BC9" w14:textId="364A77A2"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00141ACE">
        <w:rPr>
          <w:rFonts w:cs="Times New Roman"/>
        </w:rPr>
        <w:t xml:space="preserve"> </w:t>
      </w:r>
      <w:r w:rsidRPr="00797CD2">
        <w:rPr>
          <w:rFonts w:cs="Times New Roman"/>
        </w:rPr>
        <w:t>月</w:t>
      </w:r>
      <w:r w:rsidRPr="00797CD2">
        <w:rPr>
          <w:rFonts w:cs="Times New Roman"/>
        </w:rPr>
        <w:t>31</w:t>
      </w:r>
      <w:r w:rsidR="00141ACE">
        <w:rPr>
          <w:rFonts w:cs="Times New Roman"/>
        </w:rPr>
        <w:t xml:space="preserve"> </w:t>
      </w:r>
      <w:r w:rsidRPr="00797CD2">
        <w:rPr>
          <w:rFonts w:cs="Times New Roman"/>
        </w:rPr>
        <w:t>日）。行政訴訟。</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https://www.judicial.gov.tw/tw/np-85-1.html</w:t>
        </w:r>
      </w:hyperlink>
    </w:p>
    <w:p w14:paraId="6EADB98B" w14:textId="5C29B8D1"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141ACE">
        <w:rPr>
          <w:rFonts w:cs="Times New Roman"/>
        </w:rPr>
        <w:t xml:space="preserve"> </w:t>
      </w:r>
      <w:r w:rsidR="009F05B0" w:rsidRPr="00797CD2">
        <w:rPr>
          <w:rFonts w:cs="Times New Roman"/>
        </w:rPr>
        <w:t>月</w:t>
      </w:r>
      <w:r w:rsidR="009F05B0" w:rsidRPr="00797CD2">
        <w:rPr>
          <w:rFonts w:cs="Times New Roman"/>
        </w:rPr>
        <w:t>3</w:t>
      </w:r>
      <w:r w:rsidR="00141ACE">
        <w:rPr>
          <w:rFonts w:cs="Times New Roman"/>
        </w:rPr>
        <w:t xml:space="preserve"> </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https://www.judicial.gov.tw/tw/cp-165-27-430b8-1.html</w:t>
        </w:r>
      </w:hyperlink>
    </w:p>
    <w:p w14:paraId="19B40D4C" w14:textId="7EDD1212"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141ACE">
        <w:rPr>
          <w:rFonts w:cs="Times New Roman"/>
        </w:rPr>
        <w:t xml:space="preserve"> </w:t>
      </w:r>
      <w:r w:rsidR="003F5CB6" w:rsidRPr="00797CD2">
        <w:rPr>
          <w:rFonts w:cs="Times New Roman"/>
        </w:rPr>
        <w:t>月</w:t>
      </w:r>
      <w:r w:rsidR="003F5CB6" w:rsidRPr="00797CD2">
        <w:rPr>
          <w:rFonts w:cs="Times New Roman"/>
        </w:rPr>
        <w:t>29</w:t>
      </w:r>
      <w:r w:rsidR="00141ACE">
        <w:rPr>
          <w:rFonts w:cs="Times New Roman"/>
        </w:rPr>
        <w:t xml:space="preserve"> </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https://www.judicial.gov.tw/tw/cp-165-28-683b6-1.html</w:t>
        </w:r>
      </w:hyperlink>
    </w:p>
    <w:p w14:paraId="2B6EE391" w14:textId="05E0C2DC"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141ACE">
        <w:rPr>
          <w:rFonts w:cs="Times New Roman"/>
        </w:rPr>
        <w:t xml:space="preserve"> </w:t>
      </w:r>
      <w:r w:rsidR="003F5CB6" w:rsidRPr="00797CD2">
        <w:rPr>
          <w:rFonts w:cs="Times New Roman"/>
        </w:rPr>
        <w:t>月</w:t>
      </w:r>
      <w:r w:rsidR="003F5CB6" w:rsidRPr="00797CD2">
        <w:rPr>
          <w:rFonts w:cs="Times New Roman"/>
        </w:rPr>
        <w:t>9</w:t>
      </w:r>
      <w:r w:rsidR="00141ACE">
        <w:rPr>
          <w:rFonts w:cs="Times New Roman"/>
        </w:rPr>
        <w:t xml:space="preserve"> </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2" w:history="1">
        <w:r w:rsidRPr="00797CD2">
          <w:rPr>
            <w:rStyle w:val="af0"/>
            <w:rFonts w:cs="Times New Roman"/>
          </w:rPr>
          <w:t>https://www.judicial.gov.tw/tw/cp-1370-4310-e5078-1.html</w:t>
        </w:r>
      </w:hyperlink>
    </w:p>
    <w:p w14:paraId="581D0C0A" w14:textId="77777777"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https://www.airitilibrary.com/Article/Detail/1018161x-201912-201912300022-201912300022-533-546</w:t>
      </w:r>
      <w:r>
        <w:fldChar w:fldCharType="end"/>
      </w:r>
    </w:p>
    <w:p w14:paraId="6D63B7B8" w14:textId="77777777"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258BF0C0" w14:textId="77777777"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049FC69A" w14:textId="77777777" w:rsidR="004C1AE9" w:rsidRDefault="00461938" w:rsidP="0004071A">
      <w:pPr>
        <w:widowControl/>
        <w:spacing w:line="276" w:lineRule="auto"/>
        <w:ind w:left="720" w:hanging="720"/>
        <w:jc w:val="left"/>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0092B50D" w14:textId="77777777" w:rsidR="00A352CB" w:rsidRPr="00797CD2" w:rsidRDefault="00A352CB" w:rsidP="0004071A">
      <w:pPr>
        <w:widowControl/>
        <w:spacing w:line="276" w:lineRule="auto"/>
        <w:ind w:left="720" w:hanging="720"/>
        <w:jc w:val="left"/>
        <w:rPr>
          <w:rFonts w:cs="Times New Roman"/>
        </w:rPr>
      </w:pPr>
      <w:r w:rsidRPr="00A352CB">
        <w:rPr>
          <w:rFonts w:cs="Times New Roman"/>
        </w:rPr>
        <w:t>楊智傑（</w:t>
      </w:r>
      <w:r w:rsidRPr="00A352CB">
        <w:rPr>
          <w:rFonts w:cs="Times New Roman"/>
        </w:rPr>
        <w:t>2012</w:t>
      </w:r>
      <w:r w:rsidRPr="00A352CB">
        <w:rPr>
          <w:rFonts w:cs="Times New Roman"/>
        </w:rPr>
        <w:t>）。著作權濫用與不當使用之研究。《公平交易季刊》，</w:t>
      </w:r>
      <w:r w:rsidRPr="00A352CB">
        <w:rPr>
          <w:rFonts w:cs="Times New Roman"/>
        </w:rPr>
        <w:t>20</w:t>
      </w:r>
      <w:r w:rsidRPr="00A352CB">
        <w:rPr>
          <w:rFonts w:cs="Times New Roman"/>
        </w:rPr>
        <w:t>（</w:t>
      </w:r>
      <w:r w:rsidRPr="00A352CB">
        <w:rPr>
          <w:rFonts w:cs="Times New Roman"/>
        </w:rPr>
        <w:t>2</w:t>
      </w:r>
      <w:r w:rsidRPr="00A352CB">
        <w:rPr>
          <w:rFonts w:cs="Times New Roman"/>
        </w:rPr>
        <w:t>），</w:t>
      </w:r>
      <w:r w:rsidRPr="00A352CB">
        <w:rPr>
          <w:rFonts w:cs="Times New Roman"/>
        </w:rPr>
        <w:t>1–64</w:t>
      </w:r>
      <w:r w:rsidRPr="00A352CB">
        <w:rPr>
          <w:rFonts w:cs="Times New Roman"/>
        </w:rPr>
        <w:t>。</w:t>
      </w:r>
      <w:r>
        <w:fldChar w:fldCharType="begin"/>
      </w:r>
      <w:r>
        <w:instrText>HYPERLINK "https://www.lawbank.com.tw/treatise/pl_article.aspx?AID=P000214582&amp;utm_source=chatgpt.com" \t "_new"</w:instrText>
      </w:r>
      <w:r>
        <w:fldChar w:fldCharType="separate"/>
      </w:r>
      <w:r w:rsidRPr="00A352CB">
        <w:rPr>
          <w:rStyle w:val="af0"/>
          <w:rFonts w:cs="Times New Roman"/>
        </w:rPr>
        <w:t>https://www.lawbank.com.tw/treatise/pl_article.aspx?AID=P000214582</w:t>
      </w:r>
      <w:r>
        <w:fldChar w:fldCharType="end"/>
      </w:r>
    </w:p>
    <w:p w14:paraId="1738628E"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3" w:history="1">
        <w:r w:rsidRPr="00116E6C">
          <w:rPr>
            <w:rStyle w:val="af0"/>
            <w:rFonts w:cs="Times New Roman"/>
          </w:rPr>
          <w:t>https://doi.org/10.7717/peerj-cs.93</w:t>
        </w:r>
      </w:hyperlink>
    </w:p>
    <w:p w14:paraId="6929A937"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4" w:history="1">
        <w:r w:rsidRPr="00797CD2">
          <w:rPr>
            <w:rStyle w:val="af0"/>
            <w:rFonts w:cs="Times New Roman"/>
          </w:rPr>
          <w:t>https://doi.org/10.3390/math10050683</w:t>
        </w:r>
      </w:hyperlink>
    </w:p>
    <w:p w14:paraId="7E4DA132" w14:textId="77777777"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5" w:history="1">
        <w:r w:rsidRPr="00797CD2">
          <w:rPr>
            <w:rStyle w:val="af0"/>
            <w:rFonts w:cs="Times New Roman"/>
          </w:rPr>
          <w:t>https://doi.org/10.1145/3777009</w:t>
        </w:r>
      </w:hyperlink>
    </w:p>
    <w:p w14:paraId="032DE737"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6" w:tgtFrame="_new" w:history="1">
        <w:r w:rsidRPr="00797CD2">
          <w:rPr>
            <w:rStyle w:val="af0"/>
            <w:rFonts w:cs="Times New Roman"/>
          </w:rPr>
          <w:t>https://papers.ssrn.com/sol3/papers.cfm?abstract_id=2726903</w:t>
        </w:r>
      </w:hyperlink>
      <w:r w:rsidRPr="00797CD2">
        <w:rPr>
          <w:rFonts w:cs="Times New Roman"/>
        </w:rPr>
        <w:t xml:space="preserve"> </w:t>
      </w:r>
    </w:p>
    <w:p w14:paraId="130BD9C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7" w:history="1">
        <w:r w:rsidRPr="00797CD2">
          <w:rPr>
            <w:rStyle w:val="af0"/>
            <w:rFonts w:cs="Times New Roman"/>
          </w:rPr>
          <w:t>https://aclanthology.org/P19-1424/</w:t>
        </w:r>
      </w:hyperlink>
    </w:p>
    <w:p w14:paraId="48ADCAD5" w14:textId="77777777"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8" w:history="1">
        <w:r w:rsidRPr="00797CD2">
          <w:rPr>
            <w:rStyle w:val="af0"/>
            <w:rFonts w:cs="Times New Roman"/>
          </w:rPr>
          <w:t>https://doi.org/10.1093/jleo/ewt022</w:t>
        </w:r>
      </w:hyperlink>
    </w:p>
    <w:p w14:paraId="4E4B38AD" w14:textId="77777777"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9" w:tgtFrame="_new" w:history="1">
        <w:r w:rsidRPr="00797CD2">
          <w:rPr>
            <w:rStyle w:val="af0"/>
            <w:rFonts w:cs="Times New Roman"/>
          </w:rPr>
          <w:t>https://github.com/ckiplab/ckip-transformers</w:t>
        </w:r>
      </w:hyperlink>
    </w:p>
    <w:p w14:paraId="36CA22E2"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30" w:history="1">
        <w:r w:rsidRPr="00797CD2">
          <w:rPr>
            <w:rStyle w:val="af0"/>
            <w:rFonts w:cs="Times New Roman"/>
          </w:rPr>
          <w:t>https://doi.org/10.1257/app.20160390</w:t>
        </w:r>
      </w:hyperlink>
    </w:p>
    <w:p w14:paraId="03A9105F" w14:textId="77777777"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1" w:history="1">
        <w:r w:rsidRPr="00797CD2">
          <w:rPr>
            <w:rStyle w:val="af0"/>
            <w:rFonts w:cs="Times New Roman"/>
          </w:rPr>
          <w:t xml:space="preserve"> https://doi.org/10.24963/ijcai.2022/765</w:t>
        </w:r>
      </w:hyperlink>
    </w:p>
    <w:p w14:paraId="07E5BEF1"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2" w:history="1">
        <w:r w:rsidRPr="00797CD2">
          <w:rPr>
            <w:rStyle w:val="af0"/>
            <w:rFonts w:cs="Times New Roman"/>
          </w:rPr>
          <w:t>https://doi.org/10.1257/app.20170223</w:t>
        </w:r>
      </w:hyperlink>
    </w:p>
    <w:p w14:paraId="13DAE065" w14:textId="77777777" w:rsidR="00E24638" w:rsidRPr="00797CD2" w:rsidRDefault="00E24638" w:rsidP="00E24638">
      <w:pPr>
        <w:widowControl/>
        <w:spacing w:line="276" w:lineRule="auto"/>
        <w:ind w:left="720" w:hanging="720"/>
        <w:jc w:val="left"/>
        <w:rPr>
          <w:rFonts w:cs="Times New Roman"/>
        </w:rPr>
      </w:pPr>
      <w:r w:rsidRPr="00797CD2">
        <w:rPr>
          <w:rFonts w:cs="Times New Roman"/>
        </w:rPr>
        <w:lastRenderedPageBreak/>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3" w:history="1">
        <w:r w:rsidRPr="00797CD2">
          <w:rPr>
            <w:rStyle w:val="af0"/>
            <w:rFonts w:cs="Times New Roman"/>
          </w:rPr>
          <w:t>https://doi.org/10.3390/app112110361</w:t>
        </w:r>
      </w:hyperlink>
    </w:p>
    <w:p w14:paraId="4EDF490C" w14:textId="77777777"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4" w:history="1">
        <w:r w:rsidRPr="00797CD2">
          <w:rPr>
            <w:rStyle w:val="af0"/>
            <w:rFonts w:cs="Times New Roman"/>
          </w:rPr>
          <w:t>https://doi.org/10.18653/v1/2022.nllp-1.11</w:t>
        </w:r>
      </w:hyperlink>
    </w:p>
    <w:p w14:paraId="670240B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5C791015" w14:textId="77777777"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5" w:history="1">
        <w:r w:rsidRPr="00797CD2">
          <w:rPr>
            <w:rStyle w:val="af0"/>
            <w:rFonts w:cs="Times New Roman"/>
          </w:rPr>
          <w:t>https://scikit-learn.org/stable/modules/generated/sklearn.feature_selection.chi2.html</w:t>
        </w:r>
      </w:hyperlink>
    </w:p>
    <w:p w14:paraId="2B6AD58A"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6" w:history="1">
        <w:r w:rsidRPr="00797CD2">
          <w:rPr>
            <w:rStyle w:val="af0"/>
            <w:rFonts w:cs="Times New Roman"/>
          </w:rPr>
          <w:t>https://scikit-learn.org/stable/modules/generated/sklearn.feature_extraction.text.TfidfVectorizer.html</w:t>
        </w:r>
      </w:hyperlink>
    </w:p>
    <w:p w14:paraId="3C8ED5CA"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7" w:history="1">
        <w:r w:rsidRPr="00797CD2">
          <w:rPr>
            <w:rStyle w:val="af0"/>
            <w:rFonts w:cs="Times New Roman"/>
          </w:rPr>
          <w:t>https://doi.org/10.1145/2018358.2018375</w:t>
        </w:r>
      </w:hyperlink>
    </w:p>
    <w:p w14:paraId="4EAC8B3C"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8" w:history="1">
        <w:r w:rsidRPr="00797CD2">
          <w:rPr>
            <w:rStyle w:val="af0"/>
            <w:rFonts w:cs="Times New Roman"/>
          </w:rPr>
          <w:t>https://doi.org/10.1080/01621459.2012.734168</w:t>
        </w:r>
      </w:hyperlink>
    </w:p>
    <w:p w14:paraId="4C66695E"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9" w:history="1">
        <w:r w:rsidRPr="00797CD2">
          <w:rPr>
            <w:rStyle w:val="af0"/>
            <w:rFonts w:cs="Times New Roman"/>
          </w:rPr>
          <w:t>https://doi.org/10.18653/v1/2025.emnlp-main.179</w:t>
        </w:r>
      </w:hyperlink>
    </w:p>
    <w:p w14:paraId="0FE51C8F" w14:textId="77777777"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40" w:history="1">
        <w:r w:rsidRPr="00797CD2">
          <w:rPr>
            <w:rStyle w:val="af0"/>
            <w:rFonts w:cs="Times New Roman"/>
          </w:rPr>
          <w:t>https://doi.org/10.1016/j.knosys.2021.107960</w:t>
        </w:r>
      </w:hyperlink>
    </w:p>
    <w:sectPr w:rsidR="004C1AE9" w:rsidRPr="00797CD2"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7D112" w14:textId="77777777" w:rsidR="00227AE0" w:rsidRDefault="00227AE0" w:rsidP="00204DC5">
      <w:pPr>
        <w:spacing w:after="0" w:line="240" w:lineRule="auto"/>
      </w:pPr>
      <w:r>
        <w:separator/>
      </w:r>
    </w:p>
  </w:endnote>
  <w:endnote w:type="continuationSeparator" w:id="0">
    <w:p w14:paraId="6C949354" w14:textId="77777777" w:rsidR="00227AE0" w:rsidRDefault="00227AE0"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883AE" w14:textId="77777777" w:rsidR="00227AE0" w:rsidRDefault="00227AE0" w:rsidP="00204DC5">
      <w:pPr>
        <w:spacing w:after="0" w:line="240" w:lineRule="auto"/>
      </w:pPr>
      <w:r>
        <w:separator/>
      </w:r>
    </w:p>
  </w:footnote>
  <w:footnote w:type="continuationSeparator" w:id="0">
    <w:p w14:paraId="765B285B" w14:textId="77777777" w:rsidR="00227AE0" w:rsidRDefault="00227AE0"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48F4"/>
    <w:rsid w:val="0016343E"/>
    <w:rsid w:val="0016554C"/>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65A4"/>
    <w:rsid w:val="001D79C2"/>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203E"/>
    <w:rsid w:val="00232933"/>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9D7"/>
    <w:rsid w:val="004F70FB"/>
    <w:rsid w:val="00503F6F"/>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D14BC"/>
    <w:rsid w:val="005D70AD"/>
    <w:rsid w:val="005F0DA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5006C"/>
    <w:rsid w:val="00650924"/>
    <w:rsid w:val="0065346C"/>
    <w:rsid w:val="00661ACD"/>
    <w:rsid w:val="00661B2C"/>
    <w:rsid w:val="00666510"/>
    <w:rsid w:val="006670BB"/>
    <w:rsid w:val="0066788F"/>
    <w:rsid w:val="0067454C"/>
    <w:rsid w:val="006754EC"/>
    <w:rsid w:val="00683C49"/>
    <w:rsid w:val="006903FE"/>
    <w:rsid w:val="00692F90"/>
    <w:rsid w:val="00694F67"/>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310B"/>
    <w:rsid w:val="0070491A"/>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D012C"/>
    <w:rsid w:val="00CD5A72"/>
    <w:rsid w:val="00CE3C2E"/>
    <w:rsid w:val="00CF117F"/>
    <w:rsid w:val="00CF3C4B"/>
    <w:rsid w:val="00D11CBF"/>
    <w:rsid w:val="00D1372F"/>
    <w:rsid w:val="00D14918"/>
    <w:rsid w:val="00D20DA2"/>
    <w:rsid w:val="00D25D78"/>
    <w:rsid w:val="00D32C54"/>
    <w:rsid w:val="00D32C60"/>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F54BE"/>
    <w:rsid w:val="00EF5FCF"/>
    <w:rsid w:val="00F00267"/>
    <w:rsid w:val="00F002F7"/>
    <w:rsid w:val="00F04ED6"/>
    <w:rsid w:val="00F1147A"/>
    <w:rsid w:val="00F1382A"/>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10830</Words>
  <Characters>61732</Characters>
  <Application>Microsoft Office Word</Application>
  <DocSecurity>0</DocSecurity>
  <Lines>514</Lines>
  <Paragraphs>144</Paragraphs>
  <ScaleCrop>false</ScaleCrop>
  <Company/>
  <LinksUpToDate>false</LinksUpToDate>
  <CharactersWithSpaces>72418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21</cp:revision>
  <cp:lastPrinted>2026-06-16T12:21:00Z</cp:lastPrinted>
  <dcterms:created xsi:type="dcterms:W3CDTF">2026-07-04T13:22:00Z</dcterms:created>
  <dcterms:modified xsi:type="dcterms:W3CDTF">2026-07-04T15:48:00Z</dcterms:modified>
</cp:coreProperties>
</file>