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 xml:space="preserve">Bag-of-Words, </w:t>
      </w:r>
      <w:proofErr w:type="spellStart"/>
      <w:r w:rsidRPr="00706F03">
        <w:rPr>
          <w:rFonts w:cs="Times New Roman"/>
        </w:rPr>
        <w:t>BoW</w:t>
      </w:r>
      <w:proofErr w:type="spellEnd"/>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 xml:space="preserve">The most suitable text feature representation also differs across case types. </w:t>
      </w:r>
      <w:proofErr w:type="spellStart"/>
      <w:r w:rsidRPr="00706F03">
        <w:rPr>
          <w:rFonts w:cs="Times New Roman"/>
        </w:rPr>
        <w:t>BoW</w:t>
      </w:r>
      <w:proofErr w:type="spellEnd"/>
      <w:r w:rsidRPr="00706F03">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 xml:space="preserve">Bag-of-Words, </w:t>
      </w:r>
      <w:proofErr w:type="spellStart"/>
      <w:r w:rsidR="00832F63" w:rsidRPr="00706F03">
        <w:rPr>
          <w:rFonts w:cs="Times New Roman" w:hint="eastAsia"/>
          <w:szCs w:val="28"/>
        </w:rPr>
        <w:t>BoW</w:t>
      </w:r>
      <w:proofErr w:type="spellEnd"/>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 xml:space="preserve">Majority Class </w:t>
      </w:r>
      <w:r w:rsidRPr="00706F03">
        <w:rPr>
          <w:rFonts w:cs="Times New Roman"/>
          <w:szCs w:val="28"/>
        </w:rPr>
        <w:lastRenderedPageBreak/>
        <w:t>baseline</w:t>
      </w:r>
      <w:r w:rsidRPr="00706F03">
        <w:rPr>
          <w:rFonts w:cs="Times New Roman"/>
          <w:szCs w:val="28"/>
        </w:rPr>
        <w:t>、分類報告與混淆矩陣，評估模型整體表現與錯誤分類型態，避免僅以準確率判斷模型是否有效。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proofErr w:type="spellStart"/>
      <w:r w:rsidR="005946D3" w:rsidRPr="00706F03">
        <w:rPr>
          <w:rFonts w:cs="Times New Roman"/>
        </w:rPr>
        <w:t>BoW</w:t>
      </w:r>
      <w:proofErr w:type="spellEnd"/>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w:t>
      </w:r>
      <w:r w:rsidRPr="00706F03">
        <w:rPr>
          <w:rFonts w:cs="Times New Roman" w:hint="eastAsia"/>
        </w:rPr>
        <w:lastRenderedPageBreak/>
        <w:t>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77777777"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proofErr w:type="spellStart"/>
      <w:r w:rsidRPr="00706F03">
        <w:rPr>
          <w:rFonts w:cs="Times New Roman"/>
          <w:szCs w:val="28"/>
        </w:rPr>
        <w:t>Ariai</w:t>
      </w:r>
      <w:proofErr w:type="spellEnd"/>
      <w:r w:rsidRPr="00706F03">
        <w:rPr>
          <w:rFonts w:cs="Times New Roman"/>
          <w:szCs w:val="28"/>
        </w:rPr>
        <w:t xml:space="preserve"> </w:t>
      </w:r>
      <w:r w:rsidR="005963C8" w:rsidRPr="00706F03">
        <w:rPr>
          <w:rFonts w:cs="Times New Roman"/>
          <w:szCs w:val="28"/>
        </w:rPr>
        <w:t>et al.</w:t>
      </w:r>
      <w:r w:rsidRPr="00706F03">
        <w:rPr>
          <w:rFonts w:cs="Times New Roman"/>
          <w:szCs w:val="28"/>
        </w:rPr>
        <w:t>, 202</w:t>
      </w:r>
      <w:r w:rsidR="005963C8" w:rsidRPr="00706F03">
        <w:rPr>
          <w:rFonts w:cs="Times New Roman"/>
          <w:szCs w:val="28"/>
        </w:rPr>
        <w:t>5</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w:t>
      </w:r>
      <w:proofErr w:type="spellStart"/>
      <w:r w:rsidR="00564795" w:rsidRPr="00706F03">
        <w:rPr>
          <w:rFonts w:cs="Times New Roman"/>
          <w:szCs w:val="28"/>
        </w:rPr>
        <w:t>BoW</w:t>
      </w:r>
      <w:proofErr w:type="spellEnd"/>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 xml:space="preserve">Heyes and </w:t>
      </w:r>
      <w:proofErr w:type="spellStart"/>
      <w:r w:rsidRPr="00E02ADF">
        <w:rPr>
          <w:rFonts w:cs="Times New Roman" w:hint="eastAsia"/>
          <w:szCs w:val="28"/>
        </w:rPr>
        <w:t>Saberian</w:t>
      </w:r>
      <w:proofErr w:type="spellEnd"/>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proofErr w:type="spellStart"/>
      <w:r w:rsidR="00564795" w:rsidRPr="00706F03">
        <w:rPr>
          <w:rFonts w:ascii="Times New Roman" w:eastAsia="DFKai-SB" w:hAnsi="Times New Roman" w:cs="Times New Roman"/>
          <w:color w:val="auto"/>
          <w:szCs w:val="28"/>
        </w:rPr>
        <w:t>BoW</w:t>
      </w:r>
      <w:proofErr w:type="spellEnd"/>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 xml:space="preserve">Bag-of-Words, </w:t>
      </w:r>
      <w:proofErr w:type="spellStart"/>
      <w:r w:rsidRPr="00706F03">
        <w:rPr>
          <w:rFonts w:cs="Times New Roman"/>
          <w:szCs w:val="28"/>
        </w:rPr>
        <w:t>BoW</w:t>
      </w:r>
      <w:proofErr w:type="spellEnd"/>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proofErr w:type="spellStart"/>
      <w:r w:rsidR="00707432" w:rsidRPr="00707432">
        <w:rPr>
          <w:rFonts w:cs="Times New Roman" w:hint="eastAsia"/>
          <w:szCs w:val="28"/>
        </w:rPr>
        <w:t>Mamakas</w:t>
      </w:r>
      <w:proofErr w:type="spellEnd"/>
      <w:r w:rsidR="00707432" w:rsidRPr="00707432">
        <w:rPr>
          <w:rFonts w:cs="Times New Roman" w:hint="eastAsia"/>
          <w:szCs w:val="28"/>
        </w:rPr>
        <w:t xml:space="preserve">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w:t>
      </w:r>
      <w:proofErr w:type="spellStart"/>
      <w:r w:rsidR="00707432" w:rsidRPr="00707432">
        <w:rPr>
          <w:rFonts w:cs="Times New Roman" w:hint="eastAsia"/>
          <w:szCs w:val="28"/>
        </w:rPr>
        <w:t>BoW</w:t>
      </w:r>
      <w:proofErr w:type="spellEnd"/>
      <w:r w:rsidR="00707432" w:rsidRPr="00707432">
        <w:rPr>
          <w:rFonts w:cs="Times New Roman" w:hint="eastAsia"/>
          <w:szCs w:val="28"/>
        </w:rPr>
        <w:t xml:space="preserve">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w:t>
      </w:r>
      <w:proofErr w:type="spellStart"/>
      <w:r w:rsidR="0019485A" w:rsidRPr="00706F03">
        <w:rPr>
          <w:rFonts w:cs="Times New Roman"/>
          <w:szCs w:val="28"/>
        </w:rPr>
        <w:t>BoW</w:t>
      </w:r>
      <w:proofErr w:type="spellEnd"/>
      <w:r w:rsidR="0019485A" w:rsidRPr="00706F03">
        <w:rPr>
          <w:rFonts w:cs="Times New Roman"/>
          <w:szCs w:val="28"/>
        </w:rPr>
        <w:t xml:space="preserve">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w:t>
      </w:r>
      <w:proofErr w:type="spellStart"/>
      <w:r w:rsidRPr="00706F03">
        <w:rPr>
          <w:rFonts w:cs="Times New Roman"/>
          <w:szCs w:val="28"/>
        </w:rPr>
        <w:t>Aletras</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proofErr w:type="spellStart"/>
      <w:r w:rsidRPr="00706F03">
        <w:rPr>
          <w:rFonts w:cs="Times New Roman"/>
          <w:szCs w:val="28"/>
        </w:rPr>
        <w:t>Surdeanu</w:t>
      </w:r>
      <w:proofErr w:type="spellEnd"/>
      <w:r w:rsidRPr="00706F03">
        <w:rPr>
          <w:rFonts w:cs="Times New Roman"/>
          <w:szCs w:val="28"/>
        </w:rPr>
        <w:t xml:space="preserve">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706F03">
        <w:rPr>
          <w:rFonts w:cs="Times New Roman" w:hint="eastAsia"/>
          <w:szCs w:val="28"/>
        </w:rPr>
        <w:t>Alghazzawi</w:t>
      </w:r>
      <w:proofErr w:type="spellEnd"/>
      <w:r w:rsidR="0063468A" w:rsidRPr="00706F03">
        <w:rPr>
          <w:rFonts w:cs="Times New Roman" w:hint="eastAsia"/>
          <w:szCs w:val="28"/>
        </w:rPr>
        <w:t xml:space="preserve">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w:t>
      </w:r>
      <w:proofErr w:type="spellStart"/>
      <w:r w:rsidR="00002B1F" w:rsidRPr="00706F03">
        <w:rPr>
          <w:rFonts w:cs="Times New Roman"/>
          <w:szCs w:val="28"/>
        </w:rPr>
        <w:t>BoW</w:t>
      </w:r>
      <w:proofErr w:type="spellEnd"/>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w:t>
      </w:r>
      <w:r w:rsidRPr="00706F03">
        <w:rPr>
          <w:rFonts w:cs="Times New Roman"/>
          <w:szCs w:val="28"/>
        </w:rPr>
        <w:lastRenderedPageBreak/>
        <w:t>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proofErr w:type="spellStart"/>
      <w:r w:rsidRPr="00706F03">
        <w:rPr>
          <w:rFonts w:cs="Times New Roman"/>
          <w:szCs w:val="28"/>
        </w:rPr>
        <w:t>Aletras</w:t>
      </w:r>
      <w:proofErr w:type="spellEnd"/>
      <w:r w:rsidRPr="00706F03">
        <w:rPr>
          <w:rFonts w:cs="Times New Roman"/>
          <w:szCs w:val="28"/>
        </w:rPr>
        <w:t xml:space="preserve"> et al., 2016; </w:t>
      </w:r>
      <w:proofErr w:type="spellStart"/>
      <w:r w:rsidRPr="00706F03">
        <w:rPr>
          <w:rFonts w:cs="Times New Roman"/>
          <w:szCs w:val="28"/>
        </w:rPr>
        <w:t>Surdeanu</w:t>
      </w:r>
      <w:proofErr w:type="spellEnd"/>
      <w:r w:rsidRPr="00706F03">
        <w:rPr>
          <w:rFonts w:cs="Times New Roman"/>
          <w:szCs w:val="28"/>
        </w:rPr>
        <w:t xml:space="preserve">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 xml:space="preserve">Chalkidis et </w:t>
      </w:r>
      <w:r w:rsidRPr="00706F03">
        <w:rPr>
          <w:rFonts w:cs="Times New Roman"/>
          <w:szCs w:val="28"/>
        </w:rPr>
        <w:lastRenderedPageBreak/>
        <w:t>al., 2019; Feng et al., 2022; Yang et al., 2022</w:t>
      </w:r>
      <w:r w:rsidRPr="00706F03">
        <w:rPr>
          <w:rFonts w:cs="Times New Roman"/>
          <w:szCs w:val="28"/>
        </w:rPr>
        <w:t>）。</w:t>
      </w:r>
      <w:r w:rsidR="005921D2" w:rsidRPr="00706F03">
        <w:rPr>
          <w:rFonts w:cs="Times New Roman"/>
          <w:szCs w:val="28"/>
        </w:rPr>
        <w:t>因此，法律判決預測並不限於單一二元分類形式，而會隨法院制度、案件領域與研究目的採取不同的分類設定。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w:t>
      </w:r>
      <w:proofErr w:type="spellStart"/>
      <w:r w:rsidR="001D087D" w:rsidRPr="00706F03">
        <w:rPr>
          <w:rFonts w:cs="Times New Roman" w:hint="eastAsia"/>
          <w:szCs w:val="28"/>
        </w:rPr>
        <w:t>BoW</w:t>
      </w:r>
      <w:proofErr w:type="spellEnd"/>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proofErr w:type="spellStart"/>
      <w:r w:rsidR="00484BCF" w:rsidRPr="00484BCF">
        <w:rPr>
          <w:rFonts w:cs="Times New Roman"/>
          <w:szCs w:val="28"/>
        </w:rPr>
        <w:t>BoW</w:t>
      </w:r>
      <w:proofErr w:type="spellEnd"/>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w:t>
      </w:r>
      <w:proofErr w:type="spellStart"/>
      <w:r w:rsidRPr="00706F03">
        <w:rPr>
          <w:rFonts w:cs="Times New Roman"/>
          <w:szCs w:val="28"/>
        </w:rPr>
        <w:t>BoW</w:t>
      </w:r>
      <w:proofErr w:type="spellEnd"/>
      <w:r w:rsidRPr="00706F03">
        <w:rPr>
          <w:rFonts w:cs="Times New Roman"/>
          <w:szCs w:val="28"/>
        </w:rPr>
        <w:t xml:space="preserve">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w:t>
      </w:r>
      <w:proofErr w:type="spellStart"/>
      <w:r w:rsidRPr="00706F03">
        <w:rPr>
          <w:rFonts w:cs="Times New Roman"/>
          <w:szCs w:val="28"/>
        </w:rPr>
        <w:t>Jieba</w:t>
      </w:r>
      <w:proofErr w:type="spellEnd"/>
      <w:r w:rsidRPr="00706F03">
        <w:rPr>
          <w:rFonts w:cs="Times New Roman"/>
          <w:szCs w:val="28"/>
        </w:rPr>
        <w:t xml:space="preserve"> stop words </w:t>
      </w:r>
      <w:r w:rsidRPr="00706F03">
        <w:rPr>
          <w:rFonts w:cs="Times New Roman"/>
          <w:szCs w:val="28"/>
        </w:rPr>
        <w:t>字典移除停用詞，以降低常見但缺乏分類意義之詞彙對模型造</w:t>
      </w:r>
      <w:r w:rsidRPr="00706F03">
        <w:rPr>
          <w:rFonts w:cs="Times New Roman"/>
          <w:szCs w:val="28"/>
        </w:rPr>
        <w:lastRenderedPageBreak/>
        <w:t>成干擾。在斷詞方面，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3ECBA9D1" w:rsidR="00BF71D8" w:rsidRPr="00706F03" w:rsidRDefault="00E00F7E" w:rsidP="00E00F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分刑事責任成立或部分民事賠償請求獲准。由於</w:t>
      </w:r>
      <w:r w:rsidR="00CF7DCF" w:rsidRPr="00CF7DCF">
        <w:rPr>
          <w:rFonts w:cs="Times New Roman" w:hint="eastAsia"/>
        </w:rPr>
        <w:t xml:space="preserve"> Mixed </w:t>
      </w:r>
      <w:r w:rsidR="00CF7DCF" w:rsidRPr="00CF7DCF">
        <w:rPr>
          <w:rFonts w:cs="Times New Roman" w:hint="eastAsia"/>
        </w:rPr>
        <w:t>類別涵蓋之裁判型態較為多元，其文本特徵亦可能存在較大差異，因此具有較高的類別內異質性，並可能增加模型辨識的難度。其他裁判結果類型，例如</w:t>
      </w:r>
      <w:r w:rsidR="00CF7DCF" w:rsidRPr="00CF7DCF">
        <w:rPr>
          <w:rFonts w:cs="Times New Roman" w:hint="eastAsia"/>
        </w:rPr>
        <w:t xml:space="preserve"> Other</w:t>
      </w:r>
      <w:r w:rsidR="00CF7DCF" w:rsidRPr="00CF7DCF">
        <w:rPr>
          <w:rFonts w:cs="Times New Roman" w:hint="eastAsia"/>
        </w:rPr>
        <w:t>、</w:t>
      </w:r>
      <w:r w:rsidR="00CF7DCF" w:rsidRPr="00CF7DCF">
        <w:rPr>
          <w:rFonts w:cs="Times New Roman" w:hint="eastAsia"/>
        </w:rPr>
        <w:t>Remand</w:t>
      </w:r>
      <w:r w:rsidR="00CF7DCF" w:rsidRPr="00CF7DCF">
        <w:rPr>
          <w:rFonts w:cs="Times New Roman" w:hint="eastAsia"/>
        </w:rPr>
        <w:t>、</w:t>
      </w:r>
      <w:proofErr w:type="spellStart"/>
      <w:r w:rsidR="00CF7DCF" w:rsidRPr="00CF7DCF">
        <w:rPr>
          <w:rFonts w:cs="Times New Roman" w:hint="eastAsia"/>
        </w:rPr>
        <w:t>Settlement_Partial</w:t>
      </w:r>
      <w:proofErr w:type="spellEnd"/>
      <w:r w:rsidR="00CF7DCF" w:rsidRPr="00CF7DCF">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582E974E">
            <wp:extent cx="5400040" cy="3150023"/>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lastRenderedPageBreak/>
        <w:t>之相對占比。由表可見，各年度區間仍呈現高度不平衡的裁判結果分布，但多數類別會隨年度區間而變化；早期年度區間樣本數較少，不宜單獨作為模型推論之基礎，而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proofErr w:type="spellStart"/>
      <w:r w:rsidR="00120A33" w:rsidRPr="00706F03">
        <w:rPr>
          <w:rFonts w:cs="Times New Roman"/>
          <w:b/>
          <w:szCs w:val="28"/>
        </w:rPr>
        <w:t>BoW</w:t>
      </w:r>
      <w:proofErr w:type="spellEnd"/>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的基礎上，進一步將詞彙出現次數轉換為該詞彙在單篇文件中的相對次數。</w:t>
      </w:r>
      <w:proofErr w:type="spellStart"/>
      <w:r w:rsidR="00456D93" w:rsidRPr="00706F03">
        <w:rPr>
          <w:rFonts w:cs="Times New Roman"/>
          <w:szCs w:val="28"/>
        </w:rPr>
        <w:t>BoW</w:t>
      </w:r>
      <w:proofErr w:type="spellEnd"/>
      <w:r w:rsidR="00456D93" w:rsidRPr="00706F03">
        <w:rPr>
          <w:rFonts w:cs="Times New Roman"/>
          <w:szCs w:val="28"/>
        </w:rPr>
        <w:t xml:space="preserve">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w:t>
      </w:r>
      <w:proofErr w:type="spellStart"/>
      <w:r w:rsidRPr="00706F03">
        <w:rPr>
          <w:rFonts w:cs="Times New Roman"/>
          <w:szCs w:val="28"/>
        </w:rPr>
        <w:t>smooth_idf</w:t>
      </w:r>
      <w:proofErr w:type="spellEnd"/>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w:t>
      </w:r>
      <w:proofErr w:type="spellStart"/>
      <w:r w:rsidRPr="00706F03">
        <w:rPr>
          <w:rFonts w:cs="Times New Roman"/>
          <w:szCs w:val="28"/>
        </w:rPr>
        <w:t>sublinear_tf</w:t>
      </w:r>
      <w:proofErr w:type="spellEnd"/>
      <w:r w:rsidRPr="00706F03">
        <w:rPr>
          <w:rFonts w:cs="Times New Roman"/>
          <w:szCs w:val="28"/>
        </w:rPr>
        <w:t xml:space="preserve">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w:t>
      </w:r>
      <w:proofErr w:type="spellStart"/>
      <w:r w:rsidR="001C5A9C" w:rsidRPr="00706F03">
        <w:rPr>
          <w:rFonts w:cs="Times New Roman"/>
          <w:szCs w:val="28"/>
        </w:rPr>
        <w:t>TfidfVectorizer</w:t>
      </w:r>
      <w:proofErr w:type="spellEnd"/>
      <w:r w:rsidR="001C5A9C" w:rsidRPr="00706F03">
        <w:rPr>
          <w:rFonts w:cs="Times New Roman"/>
          <w:szCs w:val="28"/>
        </w:rPr>
        <w:t xml:space="preserve">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proofErr w:type="spellStart"/>
      <w:r w:rsidR="001C5A9C" w:rsidRPr="00706F03">
        <w:rPr>
          <w:rFonts w:cs="Times New Roman"/>
          <w:szCs w:val="28"/>
        </w:rPr>
        <w:t>smooth_idf</w:t>
      </w:r>
      <w:proofErr w:type="spellEnd"/>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proofErr w:type="spellStart"/>
      <w:r w:rsidR="001C5A9C" w:rsidRPr="00706F03">
        <w:rPr>
          <w:rFonts w:cs="Times New Roman"/>
          <w:szCs w:val="28"/>
        </w:rPr>
        <w:t>smooth_idf</w:t>
      </w:r>
      <w:proofErr w:type="spellEnd"/>
      <w:r w:rsidR="001C5A9C" w:rsidRPr="00706F03">
        <w:rPr>
          <w:rFonts w:cs="Times New Roman"/>
          <w:szCs w:val="28"/>
        </w:rPr>
        <w:t xml:space="preserve">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w:t>
      </w:r>
      <w:proofErr w:type="spellStart"/>
      <w:r w:rsidR="00377F68" w:rsidRPr="00706F03">
        <w:rPr>
          <w:rFonts w:cs="Times New Roman"/>
        </w:rPr>
        <w:t>BoW</w:t>
      </w:r>
      <w:proofErr w:type="spellEnd"/>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77777777"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2009</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w:t>
      </w:r>
      <w:proofErr w:type="spellStart"/>
      <w:r w:rsidR="00E20216" w:rsidRPr="00706F03">
        <w:rPr>
          <w:rFonts w:cs="Times New Roman"/>
        </w:rPr>
        <w:t>x</w:t>
      </w:r>
      <w:r w:rsidR="00E20216" w:rsidRPr="00706F03">
        <w:rPr>
          <w:rFonts w:ascii="Cambria Math" w:hAnsi="Cambria Math" w:cs="Cambria Math"/>
        </w:rPr>
        <w:t>∣</w:t>
      </w:r>
      <w:r w:rsidR="00E20216" w:rsidRPr="00706F03">
        <w:rPr>
          <w:rFonts w:cs="Times New Roman"/>
        </w:rPr>
        <w:t>y</w:t>
      </w:r>
      <w:proofErr w:type="spellEnd"/>
      <w:r w:rsidR="00E20216" w:rsidRPr="00706F03">
        <w:rPr>
          <w:rFonts w:cs="Times New Roman"/>
        </w:rPr>
        <w:t xml:space="preserve">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w:t>
      </w:r>
      <w:r w:rsidRPr="00706F03">
        <w:rPr>
          <w:rFonts w:cs="Times New Roman"/>
        </w:rPr>
        <w:lastRenderedPageBreak/>
        <w:t>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w:t>
      </w:r>
      <w:r w:rsidRPr="00706F03">
        <w:rPr>
          <w:rFonts w:cs="Times New Roman"/>
        </w:rPr>
        <w:lastRenderedPageBreak/>
        <w:t>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w:t>
      </w:r>
      <w:proofErr w:type="spellStart"/>
      <w:r w:rsidRPr="00706F03">
        <w:rPr>
          <w:rFonts w:cs="Times New Roman" w:hint="eastAsia"/>
          <w:szCs w:val="28"/>
        </w:rPr>
        <w:t>LinearSVC</w:t>
      </w:r>
      <w:proofErr w:type="spellEnd"/>
      <w:r w:rsidRPr="00706F03">
        <w:rPr>
          <w:rFonts w:cs="Times New Roman" w:hint="eastAsia"/>
          <w:szCs w:val="28"/>
        </w:rPr>
        <w:t xml:space="preserve">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proofErr w:type="spellStart"/>
      <w:r w:rsidRPr="00706F03">
        <w:rPr>
          <w:rFonts w:cs="Times New Roman" w:hint="eastAsia"/>
          <w:szCs w:val="28"/>
        </w:rPr>
        <w:t>BoW</w:t>
      </w:r>
      <w:proofErr w:type="spellEnd"/>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proofErr w:type="spellStart"/>
      <w:r w:rsidRPr="00706F03">
        <w:rPr>
          <w:rFonts w:cs="Times New Roman" w:hint="eastAsia"/>
          <w:szCs w:val="28"/>
        </w:rPr>
        <w:t>LinearSVC</w:t>
      </w:r>
      <w:proofErr w:type="spellEnd"/>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w:t>
      </w:r>
      <w:r w:rsidRPr="00706F03">
        <w:rPr>
          <w:rFonts w:cs="Times New Roman"/>
          <w:szCs w:val="28"/>
        </w:rPr>
        <w:lastRenderedPageBreak/>
        <w:t>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lastRenderedPageBreak/>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48"/>
        <w:gridCol w:w="2935"/>
        <w:gridCol w:w="3349"/>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w:t>
      </w:r>
      <w:r w:rsidRPr="00706F03">
        <w:rPr>
          <w:rFonts w:cs="Times New Roman"/>
          <w:szCs w:val="28"/>
        </w:rPr>
        <w:lastRenderedPageBreak/>
        <w:t>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proofErr w:type="spellStart"/>
      <w:r w:rsidRPr="0041775A">
        <w:rPr>
          <w:rFonts w:cs="Times New Roman" w:hint="eastAsia"/>
          <w:szCs w:val="28"/>
        </w:rPr>
        <w:t>BoW</w:t>
      </w:r>
      <w:proofErr w:type="spellEnd"/>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w:t>
      </w:r>
      <w:r w:rsidR="00CE420E" w:rsidRPr="00706F03">
        <w:rPr>
          <w:rFonts w:cs="Times New Roman"/>
        </w:rPr>
        <w:lastRenderedPageBreak/>
        <w:t>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w:t>
      </w:r>
      <w:proofErr w:type="spellStart"/>
      <w:r w:rsidRPr="00706F03">
        <w:rPr>
          <w:rFonts w:cs="Times New Roman"/>
        </w:rPr>
        <w:t>BoW</w:t>
      </w:r>
      <w:proofErr w:type="spellEnd"/>
      <w:r w:rsidRPr="00706F03">
        <w:rPr>
          <w:rFonts w:cs="Times New Roman"/>
        </w:rPr>
        <w:t xml:space="preserve">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w:t>
      </w:r>
      <w:proofErr w:type="spellStart"/>
      <w:r w:rsidRPr="00706F03">
        <w:rPr>
          <w:rFonts w:cs="Times New Roman" w:hint="eastAsia"/>
        </w:rPr>
        <w:t>BoW</w:t>
      </w:r>
      <w:proofErr w:type="spellEnd"/>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w:t>
      </w:r>
      <w:r w:rsidRPr="00706F03">
        <w:rPr>
          <w:rFonts w:cs="Times New Roman"/>
        </w:rPr>
        <w:lastRenderedPageBreak/>
        <w:t>彙，且法律文本之分類訊號可能分散於多個高維詞彙特徵的情況下，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w:t>
      </w:r>
      <w:proofErr w:type="spellStart"/>
      <w:r w:rsidRPr="00706F03">
        <w:rPr>
          <w:rFonts w:cs="Times New Roman"/>
        </w:rPr>
        <w:t>BoW</w:t>
      </w:r>
      <w:proofErr w:type="spellEnd"/>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w:t>
      </w:r>
      <w:proofErr w:type="spellStart"/>
      <w:r w:rsidRPr="00706F03">
        <w:rPr>
          <w:rFonts w:cs="Times New Roman"/>
          <w:b/>
          <w:sz w:val="22"/>
          <w:szCs w:val="22"/>
        </w:rPr>
        <w:t>BoW</w:t>
      </w:r>
      <w:proofErr w:type="spellEnd"/>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w:t>
      </w:r>
      <w:proofErr w:type="spellStart"/>
      <w:r w:rsidRPr="00706F03">
        <w:t>BoW</w:t>
      </w:r>
      <w:proofErr w:type="spellEnd"/>
      <w:r w:rsidRPr="00706F03">
        <w:t xml:space="preserve">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w:t>
      </w:r>
      <w:proofErr w:type="spellStart"/>
      <w:r w:rsidRPr="00706F03">
        <w:t>BoW</w:t>
      </w:r>
      <w:proofErr w:type="spellEnd"/>
      <w:r w:rsidRPr="00706F03">
        <w:t xml:space="preserve"> </w:t>
      </w:r>
      <w:r w:rsidRPr="00706F03">
        <w:t>表現最高，為</w:t>
      </w:r>
      <w:r w:rsidRPr="00706F03">
        <w:t xml:space="preserve"> 0.654</w:t>
      </w:r>
      <w:r w:rsidRPr="00706F03">
        <w:t>。不過，部分資料集中三種文字特徵表示的表現差距有限，因此不宜過度解讀單一特徵表示的優劣。例如，行政</w:t>
      </w:r>
      <w:r w:rsidRPr="00706F03">
        <w:lastRenderedPageBreak/>
        <w:t>案件中</w:t>
      </w:r>
      <w:r w:rsidRPr="00706F03">
        <w:t xml:space="preserve"> </w:t>
      </w:r>
      <w:proofErr w:type="spellStart"/>
      <w:r w:rsidRPr="00706F03">
        <w:t>BoW</w:t>
      </w:r>
      <w:proofErr w:type="spellEnd"/>
      <w:r w:rsidRPr="00706F03">
        <w:t xml:space="preserve">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proofErr w:type="spellStart"/>
      <w:r w:rsidRPr="00706F03">
        <w:t>BoW</w:t>
      </w:r>
      <w:proofErr w:type="spellEnd"/>
      <w:r w:rsidRPr="00706F03">
        <w:t xml:space="preserve">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proofErr w:type="spellStart"/>
      <w:r w:rsidRPr="00706F03">
        <w:t>BoW</w:t>
      </w:r>
      <w:proofErr w:type="spellEnd"/>
      <w:r w:rsidRPr="00706F03">
        <w:t xml:space="preserve">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proofErr w:type="spellStart"/>
      <w:r w:rsidRPr="00706F03">
        <w:t>BoW</w:t>
      </w:r>
      <w:proofErr w:type="spellEnd"/>
      <w:r w:rsidRPr="00706F03">
        <w:t xml:space="preserve"> </w:t>
      </w:r>
      <w:r w:rsidRPr="00706F03">
        <w:t>保留詞彙出現次數的資訊。若某些案件類型的分類訊號主要來自程序用語、請求類型、案件事實描述或法律爭點詞彙，則</w:t>
      </w:r>
      <w:r w:rsidRPr="00706F03">
        <w:t xml:space="preserve"> </w:t>
      </w:r>
      <w:proofErr w:type="spellStart"/>
      <w:r w:rsidRPr="00706F03">
        <w:t>BoW</w:t>
      </w:r>
      <w:proofErr w:type="spellEnd"/>
      <w:r w:rsidRPr="00706F03">
        <w:t xml:space="preserve"> </w:t>
      </w:r>
      <w:r w:rsidRPr="00706F03">
        <w:t>可能已足以捕捉重要分類訊號。行政案件與刑事附帶民事案件中</w:t>
      </w:r>
      <w:r w:rsidRPr="00706F03">
        <w:t xml:space="preserve"> </w:t>
      </w:r>
      <w:proofErr w:type="spellStart"/>
      <w:r w:rsidRPr="00706F03">
        <w:t>BoW</w:t>
      </w:r>
      <w:proofErr w:type="spellEnd"/>
      <w:r w:rsidRPr="00706F03">
        <w:t xml:space="preserve">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w:t>
      </w:r>
      <w:proofErr w:type="spellStart"/>
      <w:r w:rsidRPr="00706F03">
        <w:t>BoW</w:t>
      </w:r>
      <w:proofErr w:type="spellEnd"/>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proofErr w:type="spellStart"/>
      <w:r w:rsidRPr="00706F03">
        <w:t>BoW</w:t>
      </w:r>
      <w:proofErr w:type="spellEnd"/>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156BB9E5">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w:t>
      </w:r>
      <w:r w:rsidRPr="00706F03">
        <w:lastRenderedPageBreak/>
        <w:t>交叉驗證進行確認。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w:t>
      </w:r>
      <w:r w:rsidRPr="007A051D">
        <w:rPr>
          <w:rFonts w:cs="Times New Roman" w:hint="eastAsia"/>
        </w:rPr>
        <w:lastRenderedPageBreak/>
        <w:t>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w:t>
      </w:r>
      <w:r w:rsidRPr="00706F03">
        <w:rPr>
          <w:rFonts w:cs="Times New Roman"/>
        </w:rPr>
        <w:lastRenderedPageBreak/>
        <w:t>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w:t>
      </w:r>
      <w:r w:rsidRPr="00706F03">
        <w:rPr>
          <w:rFonts w:cs="Times New Roman"/>
        </w:rPr>
        <w:lastRenderedPageBreak/>
        <w:t>有裁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proofErr w:type="spellStart"/>
      <w:r w:rsidRPr="00706F03">
        <w:rPr>
          <w:rFonts w:cs="Times New Roman"/>
        </w:rPr>
        <w:t>Aletras</w:t>
      </w:r>
      <w:proofErr w:type="spellEnd"/>
      <w:r w:rsidRPr="00706F03">
        <w:rPr>
          <w:rFonts w:cs="Times New Roman"/>
        </w:rPr>
        <w:t xml:space="preserve">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w:t>
      </w:r>
      <w:proofErr w:type="spellStart"/>
      <w:r w:rsidRPr="00706F03">
        <w:rPr>
          <w:rFonts w:cs="Times New Roman"/>
        </w:rPr>
        <w:t>Surdeanu</w:t>
      </w:r>
      <w:proofErr w:type="spellEnd"/>
      <w:r w:rsidRPr="00706F03">
        <w:rPr>
          <w:rFonts w:cs="Times New Roman"/>
        </w:rPr>
        <w:t xml:space="preserve">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proofErr w:type="spellStart"/>
      <w:r w:rsidR="00461938" w:rsidRPr="00706F03">
        <w:rPr>
          <w:rFonts w:cs="Times New Roman"/>
        </w:rPr>
        <w:t>BoW</w:t>
      </w:r>
      <w:proofErr w:type="spellEnd"/>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w:t>
      </w:r>
      <w:proofErr w:type="spellStart"/>
      <w:r w:rsidR="00461938" w:rsidRPr="00706F03">
        <w:rPr>
          <w:rFonts w:cs="Times New Roman"/>
        </w:rPr>
        <w:t>BoW</w:t>
      </w:r>
      <w:proofErr w:type="spellEnd"/>
      <w:r w:rsidR="00461938" w:rsidRPr="00706F03">
        <w:rPr>
          <w:rFonts w:cs="Times New Roman"/>
        </w:rPr>
        <w:t xml:space="preserve">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w:t>
      </w:r>
      <w:r w:rsidRPr="00706F03">
        <w:rPr>
          <w:rFonts w:cs="Times New Roman"/>
        </w:rPr>
        <w:lastRenderedPageBreak/>
        <w:t>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w:t>
      </w:r>
      <w:r w:rsidRPr="00706F03">
        <w:rPr>
          <w:rFonts w:cs="Times New Roman"/>
          <w:szCs w:val="28"/>
        </w:rPr>
        <w:lastRenderedPageBreak/>
        <w:t>讀為模型已能完整預測所有裁判結果。較精確地說，本研究模型能在主要類別上形成一定分類能力，但對少數且語意界線較模糊的裁判結果仍存在明顯限制。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w:t>
      </w:r>
      <w:r w:rsidRPr="00706F03">
        <w:rPr>
          <w:rFonts w:cs="Times New Roman"/>
          <w:szCs w:val="28"/>
        </w:rPr>
        <w:lastRenderedPageBreak/>
        <w:t>的辨識能力。此一評估方式有助於揭露少數類別的分類限制，避免模型因主要預測多數類別而被高估。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proofErr w:type="spellStart"/>
      <w:r w:rsidRPr="00706F03">
        <w:rPr>
          <w:rFonts w:cs="Times New Roman"/>
          <w:szCs w:val="28"/>
        </w:rPr>
        <w:t>BoW</w:t>
      </w:r>
      <w:proofErr w:type="spellEnd"/>
      <w:r w:rsidRPr="00706F03">
        <w:rPr>
          <w:rFonts w:cs="Times New Roman"/>
          <w:szCs w:val="28"/>
        </w:rPr>
        <w:t xml:space="preserve">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77777777" w:rsidR="00053F92" w:rsidRPr="00706F03" w:rsidRDefault="00053F92" w:rsidP="0066788F">
      <w:pPr>
        <w:widowControl/>
        <w:spacing w:line="276" w:lineRule="auto"/>
        <w:rPr>
          <w:rFonts w:cs="Times New Roman"/>
          <w:szCs w:val="28"/>
        </w:rPr>
      </w:pPr>
      <w:r w:rsidRPr="00706F03">
        <w:rPr>
          <w:rFonts w:cs="Times New Roman"/>
          <w:szCs w:val="28"/>
        </w:rPr>
        <w:t>第三，裁判結果標籤可能存在邊界模糊</w:t>
      </w:r>
      <w:r w:rsidR="00433214" w:rsidRPr="00433214">
        <w:rPr>
          <w:rFonts w:cs="Times New Roman" w:hint="eastAsia"/>
          <w:szCs w:val="28"/>
        </w:rPr>
        <w:t>與類別內部異質性</w:t>
      </w:r>
      <w:r w:rsidRPr="00706F03">
        <w:rPr>
          <w:rFonts w:cs="Times New Roman"/>
          <w:szCs w:val="28"/>
        </w:rPr>
        <w:t>。本研究將裁判結果整理為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三類。然而，</w:t>
      </w:r>
      <w:r w:rsidRPr="00706F03">
        <w:rPr>
          <w:rFonts w:cs="Times New Roman"/>
          <w:szCs w:val="28"/>
        </w:rPr>
        <w:t xml:space="preserve">Mixed </w:t>
      </w:r>
      <w:r w:rsidRPr="00706F03">
        <w:rPr>
          <w:rFonts w:cs="Times New Roman"/>
          <w:szCs w:val="28"/>
        </w:rPr>
        <w:t>類別代表部分勝訴，其內部可能包含多種情形。例如部分請求成立、部分損害賠償金額被支持、部分權利範圍被認定，或不同當事人、不同爭點之間出現不同判斷結果。這些案件雖然皆被歸入</w:t>
      </w:r>
      <w:r w:rsidRPr="00706F03">
        <w:rPr>
          <w:rFonts w:cs="Times New Roman"/>
          <w:szCs w:val="28"/>
        </w:rPr>
        <w:t xml:space="preserve"> Mixed</w:t>
      </w:r>
      <w:r w:rsidRPr="00706F03">
        <w:rPr>
          <w:rFonts w:cs="Times New Roman"/>
          <w:szCs w:val="28"/>
        </w:rPr>
        <w:t>，但其法律意義與文本特徵未必一致。因此，模型對</w:t>
      </w:r>
      <w:r w:rsidRPr="00706F03">
        <w:rPr>
          <w:rFonts w:cs="Times New Roman"/>
          <w:szCs w:val="28"/>
        </w:rPr>
        <w:t xml:space="preserve"> Mixed </w:t>
      </w:r>
      <w:r w:rsidRPr="00706F03">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配置或理由結構。故本研究結果較適合解讀為「判決文本分類」效果，而不宜直接解讀為模</w:t>
      </w:r>
      <w:r w:rsidRPr="00706F03">
        <w:rPr>
          <w:rFonts w:cs="Times New Roman"/>
          <w:szCs w:val="28"/>
        </w:rPr>
        <w:lastRenderedPageBreak/>
        <w:t>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proofErr w:type="spellStart"/>
      <w:r w:rsidRPr="00433214">
        <w:rPr>
          <w:rFonts w:cs="Times New Roman" w:hint="eastAsia"/>
          <w:szCs w:val="28"/>
        </w:rPr>
        <w:t>BoW</w:t>
      </w:r>
      <w:proofErr w:type="spellEnd"/>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proofErr w:type="spellStart"/>
      <w:r w:rsidRPr="00C10485">
        <w:rPr>
          <w:rFonts w:cs="Times New Roman" w:hint="eastAsia"/>
          <w:szCs w:val="28"/>
        </w:rPr>
        <w:t>BoW</w:t>
      </w:r>
      <w:proofErr w:type="spellEnd"/>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06F03">
        <w:rPr>
          <w:rFonts w:cs="Times New Roman"/>
          <w:szCs w:val="28"/>
        </w:rPr>
        <w:t>Chi-</w:t>
      </w:r>
      <w:r w:rsidRPr="00706F03">
        <w:rPr>
          <w:rFonts w:cs="Times New Roman"/>
          <w:szCs w:val="28"/>
        </w:rPr>
        <w:lastRenderedPageBreak/>
        <w:t xml:space="preserve">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w:t>
      </w:r>
      <w:proofErr w:type="spellStart"/>
      <w:r w:rsidRPr="00706F03">
        <w:rPr>
          <w:rFonts w:cs="Times New Roman"/>
          <w:szCs w:val="28"/>
        </w:rPr>
        <w:t>BoW</w:t>
      </w:r>
      <w:proofErr w:type="spellEnd"/>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proofErr w:type="spellStart"/>
      <w:r w:rsidRPr="00706F03">
        <w:rPr>
          <w:rFonts w:cs="Times New Roman"/>
          <w:szCs w:val="28"/>
        </w:rPr>
        <w:t>BoW</w:t>
      </w:r>
      <w:proofErr w:type="spellEnd"/>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06F03">
        <w:rPr>
          <w:rFonts w:cs="Times New Roman"/>
          <w:szCs w:val="28"/>
        </w:rPr>
        <w:t>BoW</w:t>
      </w:r>
      <w:proofErr w:type="spellEnd"/>
      <w:r w:rsidRPr="00706F03">
        <w:rPr>
          <w:rFonts w:cs="Times New Roman"/>
          <w:szCs w:val="28"/>
        </w:rPr>
        <w:t xml:space="preserve">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18" w:history="1">
        <w:r w:rsidRPr="00706F03">
          <w:rPr>
            <w:rStyle w:val="Hyperlink"/>
            <w:rFonts w:cs="Times New Roman"/>
            <w:color w:val="auto"/>
          </w:rPr>
          <w:t>https://www.judicial.gov.tw/tw/cp-165-28-683b6-1.html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77777777"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3F5CB6" w:rsidRPr="00706F03">
        <w:rPr>
          <w:rFonts w:cs="Times New Roman"/>
        </w:rPr>
        <w:t>9</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0" w:history="1">
        <w:r w:rsidRPr="00706F03">
          <w:rPr>
            <w:rStyle w:val="Hyperlink"/>
            <w:rFonts w:cs="Times New Roman"/>
            <w:color w:val="auto"/>
          </w:rPr>
          <w:t>https://www.judicial.gov.tw/tw/cp-1370-4310-e5078-1.html</w:t>
        </w:r>
      </w:hyperlink>
    </w:p>
    <w:p w14:paraId="7FC60BFD" w14:textId="77777777"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Pr="00706F03">
        <w:rPr>
          <w:rFonts w:cs="Times New Roman"/>
        </w:rPr>
        <w:t>3</w:t>
      </w:r>
      <w:r w:rsidR="00141ACE" w:rsidRPr="00706F03">
        <w:rPr>
          <w:rFonts w:cs="Times New Roman"/>
        </w:rPr>
        <w:t xml:space="preserve"> </w:t>
      </w:r>
      <w:r w:rsidRPr="00706F03">
        <w:rPr>
          <w:rFonts w:cs="Times New Roman"/>
        </w:rPr>
        <w:t>月</w:t>
      </w:r>
      <w:r w:rsidRPr="00706F03">
        <w:rPr>
          <w:rFonts w:cs="Times New Roman"/>
        </w:rPr>
        <w:t>31</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21" w:history="1">
        <w:r w:rsidRPr="00706F03">
          <w:rPr>
            <w:rStyle w:val="Hyperlink"/>
            <w:rFonts w:cs="Times New Roman"/>
            <w:color w:val="auto"/>
          </w:rPr>
          <w:t>https://www.judicial.gov.tw/tw/np-85-1.html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r>
        <w:fldChar w:fldCharType="begin"/>
      </w:r>
      <w:r>
        <w:instrText>HYPERLINK "https://www.airitilibrary.com/Article/Detail/1018161x-201912-201912300022-201912300022-533-546"</w:instrText>
      </w:r>
      <w:r>
        <w:fldChar w:fldCharType="separate"/>
      </w:r>
      <w:r w:rsidRPr="00706F03">
        <w:rPr>
          <w:rStyle w:val="Hyperlink"/>
          <w:rFonts w:cs="Times New Roman"/>
          <w:color w:val="auto"/>
        </w:rPr>
        <w:t>https://www.airitilibrary.com/Article/Detail/1018161x-201912-201912300022-201912300022-533-546</w:t>
      </w:r>
      <w:r>
        <w:fldChar w:fldCharType="end"/>
      </w:r>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r>
        <w:fldChar w:fldCharType="begin"/>
      </w:r>
      <w:r>
        <w:instrText>HYPERLINK "https://doi.org/10.3966/221845622017070030001"</w:instrText>
      </w:r>
      <w:r>
        <w:fldChar w:fldCharType="separate"/>
      </w:r>
      <w:r w:rsidRPr="009602E7">
        <w:rPr>
          <w:rStyle w:val="Hyperlink"/>
          <w:rFonts w:cs="Times New Roman" w:hint="eastAsia"/>
        </w:rPr>
        <w:t>https://doi.org/10.3966/221845622017070030001</w:t>
      </w:r>
      <w:r>
        <w:fldChar w:fldCharType="end"/>
      </w:r>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r w:rsidR="003F5CB6">
        <w:fldChar w:fldCharType="begin"/>
      </w:r>
      <w:r w:rsidR="003F5CB6">
        <w:instrText>HYPERLINK "https://lawdata.com.tw/tw/doi/?doi=10.3966/181130952013121002001"</w:instrText>
      </w:r>
      <w:r w:rsidR="003F5CB6">
        <w:fldChar w:fldCharType="separate"/>
      </w:r>
      <w:r w:rsidR="003F5CB6" w:rsidRPr="00706F03">
        <w:rPr>
          <w:rStyle w:val="Hyperlink"/>
          <w:rFonts w:cs="Times New Roman"/>
          <w:color w:val="auto"/>
        </w:rPr>
        <w:t>https://lawdata.com.tw/tw/doi/?doi=10.3966/181130952013121002001</w:t>
      </w:r>
      <w:r w:rsidR="003F5CB6">
        <w:fldChar w:fldCharType="end"/>
      </w:r>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r w:rsidR="00B57FD2">
        <w:fldChar w:fldCharType="begin"/>
      </w:r>
      <w:r w:rsidR="00B57FD2">
        <w:instrText>HYPERLINK "https://lawdata.com.tw/tw/doi/?doi=10.3966/221845622021100047001"</w:instrText>
      </w:r>
      <w:r w:rsidR="00B57FD2">
        <w:fldChar w:fldCharType="separate"/>
      </w:r>
      <w:r w:rsidR="00B57FD2" w:rsidRPr="00706F03">
        <w:rPr>
          <w:rStyle w:val="Hyperlink"/>
          <w:rFonts w:cs="Times New Roman"/>
          <w:color w:val="auto"/>
        </w:rPr>
        <w:t>https://lawdata.com.tw/tw/doi/?doi=10.3966/221845622021100047001</w:t>
      </w:r>
      <w:r w:rsidR="00B57FD2">
        <w:fldChar w:fldCharType="end"/>
      </w:r>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06F03">
        <w:rPr>
          <w:rStyle w:val="Hyperlink"/>
          <w:rFonts w:cs="Times New Roman"/>
          <w:color w:val="auto"/>
        </w:rPr>
        <w:t>https://winklerpartners.com/zh/%E5%BE%9E%E6%95%B8%E6%93%9A%E4%B8%80%E6%8E%A2%E6%99%BA%E6%85%A7%E8%B2%A1%E7%94%A2%E6%B3%95%E9%99%A2%E9%81%8B%E4%BD%9C%E5%AF%A6%E6%B3%81-%E5%B0%88%E9%A1%8C%E4%B8%89-%E6%B0%91%E4%BA%8B/</w:t>
      </w:r>
      <w:r>
        <w:fldChar w:fldCharType="end"/>
      </w:r>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r>
        <w:fldChar w:fldCharType="begin"/>
      </w:r>
      <w:r>
        <w:instrText>HYPERLINK "https://www.lawbank.com.tw/treatise/pl_article.aspx?AID=P000214582&amp;utm_source=chatgpt.com" \t "_new"</w:instrText>
      </w:r>
      <w:r>
        <w:fldChar w:fldCharType="separate"/>
      </w:r>
      <w:r w:rsidRPr="00706F03">
        <w:rPr>
          <w:rStyle w:val="Hyperlink"/>
          <w:rFonts w:cs="Times New Roman"/>
          <w:color w:val="auto"/>
        </w:rPr>
        <w:t>https://www.lawbank.com.tw/treatise/pl_article.aspx?AID=P000214582</w:t>
      </w:r>
      <w:r>
        <w:fldChar w:fldCharType="end"/>
      </w:r>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r>
        <w:fldChar w:fldCharType="begin"/>
      </w:r>
      <w:r>
        <w:instrText>HYPERLINK "https://www.tipa.org.tw/tc/monthly_detial531.htm"</w:instrText>
      </w:r>
      <w:r>
        <w:fldChar w:fldCharType="separate"/>
      </w:r>
      <w:r w:rsidRPr="009602E7">
        <w:rPr>
          <w:rStyle w:val="Hyperlink"/>
          <w:rFonts w:cs="Times New Roman" w:hint="eastAsia"/>
        </w:rPr>
        <w:t>https://www.tipa.org.tw/tc/monthly_detial531.htm</w:t>
      </w:r>
      <w:r>
        <w:fldChar w:fldCharType="end"/>
      </w:r>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r>
        <w:fldChar w:fldCharType="begin"/>
      </w:r>
      <w:r>
        <w:instrText>HYPERLINK "https://ipc.judicial.gov.tw/tw/dl-7697-7b307fa9f3c047a785d875250fc64544.html"</w:instrText>
      </w:r>
      <w:r>
        <w:fldChar w:fldCharType="separate"/>
      </w:r>
      <w:r w:rsidRPr="009602E7">
        <w:rPr>
          <w:rStyle w:val="Hyperlink"/>
          <w:rFonts w:cs="Times New Roman" w:hint="eastAsia"/>
        </w:rPr>
        <w:t>https://ipc.judicial.gov.tw/tw/dl-7697-7b307fa9f3c047a785d875250fc64544.html</w:t>
      </w:r>
      <w:r>
        <w:fldChar w:fldCharType="end"/>
      </w:r>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Aletras</w:t>
      </w:r>
      <w:proofErr w:type="spellEnd"/>
      <w:r w:rsidRPr="00706F03">
        <w:rPr>
          <w:rFonts w:cs="Times New Roman"/>
        </w:rPr>
        <w:t xml:space="preserve">, N., </w:t>
      </w:r>
      <w:proofErr w:type="spellStart"/>
      <w:r w:rsidRPr="00706F03">
        <w:rPr>
          <w:rFonts w:cs="Times New Roman"/>
        </w:rPr>
        <w:t>Tsarapatsanis</w:t>
      </w:r>
      <w:proofErr w:type="spellEnd"/>
      <w:r w:rsidRPr="00706F03">
        <w:rPr>
          <w:rFonts w:cs="Times New Roman"/>
        </w:rPr>
        <w:t xml:space="preserve">, D., </w:t>
      </w:r>
      <w:proofErr w:type="spellStart"/>
      <w:r w:rsidRPr="00706F03">
        <w:rPr>
          <w:rFonts w:cs="Times New Roman"/>
        </w:rPr>
        <w:t>Preoţiuc</w:t>
      </w:r>
      <w:proofErr w:type="spellEnd"/>
      <w:r w:rsidRPr="00706F03">
        <w:rPr>
          <w:rFonts w:cs="Times New Roman"/>
        </w:rPr>
        <w:t xml:space="preserve">-Pietro, D., &amp; Lampos, V. (2016). Predicting judicial decisions of the European Court of Human Rights: A natural language processing perspective. </w:t>
      </w:r>
      <w:proofErr w:type="spellStart"/>
      <w:r w:rsidRPr="00706F03">
        <w:rPr>
          <w:rFonts w:cs="Times New Roman"/>
          <w:i/>
        </w:rPr>
        <w:t>PeerJ</w:t>
      </w:r>
      <w:proofErr w:type="spellEnd"/>
      <w:r w:rsidRPr="00706F03">
        <w:rPr>
          <w:rFonts w:cs="Times New Roman"/>
          <w:i/>
        </w:rPr>
        <w:t xml:space="preserve"> Computer Science, 2</w:t>
      </w:r>
      <w:r w:rsidRPr="00706F03">
        <w:rPr>
          <w:rFonts w:cs="Times New Roman"/>
        </w:rPr>
        <w:t xml:space="preserve">, Article e93. </w:t>
      </w:r>
      <w:hyperlink r:id="rId23"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Alghazzawi</w:t>
      </w:r>
      <w:proofErr w:type="spellEnd"/>
      <w:r w:rsidRPr="00706F03">
        <w:rPr>
          <w:rFonts w:cs="Times New Roman"/>
        </w:rPr>
        <w:t xml:space="preserve">, D., </w:t>
      </w:r>
      <w:proofErr w:type="spellStart"/>
      <w:r w:rsidRPr="00706F03">
        <w:rPr>
          <w:rFonts w:cs="Times New Roman"/>
        </w:rPr>
        <w:t>Bamasag</w:t>
      </w:r>
      <w:proofErr w:type="spellEnd"/>
      <w:r w:rsidRPr="00706F03">
        <w:rPr>
          <w:rFonts w:cs="Times New Roman"/>
        </w:rPr>
        <w:t xml:space="preserve">, O., </w:t>
      </w:r>
      <w:proofErr w:type="spellStart"/>
      <w:r w:rsidRPr="00706F03">
        <w:rPr>
          <w:rFonts w:cs="Times New Roman"/>
        </w:rPr>
        <w:t>Albeshri</w:t>
      </w:r>
      <w:proofErr w:type="spellEnd"/>
      <w:r w:rsidRPr="00706F03">
        <w:rPr>
          <w:rFonts w:cs="Times New Roman"/>
        </w:rPr>
        <w:t xml:space="preserve">,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24" w:history="1">
        <w:r w:rsidRPr="00706F03">
          <w:rPr>
            <w:rStyle w:val="Hyperlink"/>
            <w:rFonts w:cs="Times New Roman"/>
            <w:color w:val="auto"/>
          </w:rPr>
          <w:t>https://doi.org/10.3390/math10050683</w:t>
        </w:r>
      </w:hyperlink>
    </w:p>
    <w:p w14:paraId="58779590" w14:textId="77777777" w:rsidR="003F43CC" w:rsidRPr="00706F03" w:rsidRDefault="003F43CC" w:rsidP="003F43CC">
      <w:pPr>
        <w:widowControl/>
        <w:spacing w:line="276" w:lineRule="auto"/>
        <w:ind w:left="720" w:hanging="720"/>
        <w:jc w:val="left"/>
        <w:rPr>
          <w:rFonts w:cs="Times New Roman"/>
        </w:rPr>
      </w:pPr>
      <w:proofErr w:type="spellStart"/>
      <w:r w:rsidRPr="00706F03">
        <w:rPr>
          <w:rFonts w:cs="Times New Roman"/>
        </w:rPr>
        <w:t>Ariai</w:t>
      </w:r>
      <w:proofErr w:type="spellEnd"/>
      <w:r w:rsidRPr="00706F03">
        <w:rPr>
          <w:rFonts w:cs="Times New Roman"/>
        </w:rPr>
        <w:t xml:space="preserve">, F., Mackenzie, J., &amp; </w:t>
      </w:r>
      <w:proofErr w:type="spellStart"/>
      <w:r w:rsidRPr="00706F03">
        <w:rPr>
          <w:rFonts w:cs="Times New Roman"/>
        </w:rPr>
        <w:t>Demartini</w:t>
      </w:r>
      <w:proofErr w:type="spellEnd"/>
      <w:r w:rsidRPr="00706F03">
        <w:rPr>
          <w:rFonts w:cs="Times New Roman"/>
        </w:rPr>
        <w:t>, G. (202</w:t>
      </w:r>
      <w:r w:rsidR="005F3C21" w:rsidRPr="00706F03">
        <w:rPr>
          <w:rFonts w:cs="Times New Roman" w:hint="eastAsia"/>
        </w:rPr>
        <w:t>5</w:t>
      </w:r>
      <w:r w:rsidRPr="00706F03">
        <w:rPr>
          <w:rFonts w:cs="Times New Roman"/>
        </w:rPr>
        <w:t xml:space="preserve">). Natural language processing for the legal domain: A survey of tasks, datasets, models, and challenges. </w:t>
      </w:r>
      <w:r w:rsidRPr="00706F03">
        <w:rPr>
          <w:rFonts w:cs="Times New Roman"/>
          <w:i/>
          <w:iCs/>
        </w:rPr>
        <w:t>ACM Computing Surveys, 58</w:t>
      </w:r>
      <w:r w:rsidRPr="00706F03">
        <w:rPr>
          <w:rFonts w:cs="Times New Roman"/>
        </w:rPr>
        <w:t xml:space="preserve">(6), Article 163, 1–37. </w:t>
      </w:r>
      <w:hyperlink r:id="rId25" w:history="1">
        <w:r w:rsidRPr="00706F03">
          <w:rPr>
            <w:rStyle w:val="Hyperlink"/>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w:t>
      </w:r>
      <w:proofErr w:type="spellStart"/>
      <w:r w:rsidRPr="00706F03">
        <w:rPr>
          <w:rFonts w:cs="Times New Roman"/>
        </w:rPr>
        <w:t>Androutsopoulos</w:t>
      </w:r>
      <w:proofErr w:type="spellEnd"/>
      <w:r w:rsidRPr="00706F03">
        <w:rPr>
          <w:rFonts w:cs="Times New Roman"/>
        </w:rPr>
        <w:t xml:space="preserve">, I., &amp; </w:t>
      </w:r>
      <w:proofErr w:type="spellStart"/>
      <w:r w:rsidRPr="00706F03">
        <w:rPr>
          <w:rFonts w:cs="Times New Roman"/>
        </w:rPr>
        <w:t>Aletras</w:t>
      </w:r>
      <w:proofErr w:type="spellEnd"/>
      <w:r w:rsidRPr="00706F03">
        <w:rPr>
          <w:rFonts w:cs="Times New Roman"/>
        </w:rPr>
        <w:t xml:space="preserve">,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26" w:history="1">
        <w:r w:rsidRPr="00706F03">
          <w:rPr>
            <w:rStyle w:val="Hyperlink"/>
            <w:rFonts w:cs="Times New Roman"/>
            <w:color w:val="auto"/>
          </w:rPr>
          <w:t>https://aclanthology.org/P19-1424/</w:t>
        </w:r>
      </w:hyperlink>
    </w:p>
    <w:p w14:paraId="7EB18AE1"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Chang, Y.-C., Chen, K.-P., &amp; Lin, C.-C. (2018). </w:t>
      </w:r>
      <w:r w:rsidRPr="00706F03">
        <w:rPr>
          <w:rFonts w:cs="Times New Roman"/>
          <w:i/>
          <w:iCs/>
        </w:rPr>
        <w:t>Anchoring effect in real litigation: An empirical study</w:t>
      </w:r>
      <w:r w:rsidRPr="00706F03">
        <w:rPr>
          <w:rFonts w:cs="Times New Roman"/>
        </w:rPr>
        <w:t xml:space="preserve">. SSRN. </w:t>
      </w:r>
      <w:hyperlink r:id="rId27" w:tgtFrame="_new" w:history="1">
        <w:r w:rsidRPr="00706F03">
          <w:rPr>
            <w:rStyle w:val="Hyperlink"/>
            <w:rFonts w:cs="Times New Roman"/>
            <w:color w:val="auto"/>
          </w:rPr>
          <w:t>https://papers.ssrn.com/sol3/papers.cfm?abstract_id=2726903</w:t>
        </w:r>
      </w:hyperlink>
      <w:r w:rsidRPr="00706F03">
        <w:rPr>
          <w:rFonts w:cs="Times New Roman"/>
        </w:rPr>
        <w:t xml:space="preserve"> </w:t>
      </w:r>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28"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29"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0"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1"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w:t>
      </w:r>
      <w:proofErr w:type="spellStart"/>
      <w:r w:rsidRPr="00706F03">
        <w:rPr>
          <w:rFonts w:cs="Times New Roman"/>
        </w:rPr>
        <w:t>Saberian</w:t>
      </w:r>
      <w:proofErr w:type="spellEnd"/>
      <w:r w:rsidRPr="00706F03">
        <w:rPr>
          <w:rFonts w:cs="Times New Roman"/>
        </w:rPr>
        <w:t xml:space="preserve">,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32"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33"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proofErr w:type="spellStart"/>
      <w:r w:rsidRPr="00706F03">
        <w:rPr>
          <w:rFonts w:cs="Times New Roman"/>
        </w:rPr>
        <w:t>Mamakas</w:t>
      </w:r>
      <w:proofErr w:type="spellEnd"/>
      <w:r w:rsidRPr="00706F03">
        <w:rPr>
          <w:rFonts w:cs="Times New Roman"/>
        </w:rPr>
        <w:t xml:space="preserve">, D., Tsotsi, P., </w:t>
      </w:r>
      <w:proofErr w:type="spellStart"/>
      <w:r w:rsidRPr="00706F03">
        <w:rPr>
          <w:rFonts w:cs="Times New Roman"/>
        </w:rPr>
        <w:t>Androutsopoulos</w:t>
      </w:r>
      <w:proofErr w:type="spellEnd"/>
      <w:r w:rsidRPr="00706F03">
        <w:rPr>
          <w:rFonts w:cs="Times New Roman"/>
        </w:rPr>
        <w:t xml:space="preserve">, I., &amp; Chalkidis, I. (2022). Processing long legal documents with pre-trained transformers: Modding </w:t>
      </w:r>
      <w:proofErr w:type="spellStart"/>
      <w:r w:rsidRPr="00706F03">
        <w:rPr>
          <w:rFonts w:cs="Times New Roman"/>
        </w:rPr>
        <w:t>LegalBERT</w:t>
      </w:r>
      <w:proofErr w:type="spellEnd"/>
      <w:r w:rsidRPr="00706F03">
        <w:rPr>
          <w:rFonts w:cs="Times New Roman"/>
        </w:rPr>
        <w:t xml:space="preserve"> and </w:t>
      </w:r>
      <w:proofErr w:type="spellStart"/>
      <w:r w:rsidRPr="00706F03">
        <w:rPr>
          <w:rFonts w:cs="Times New Roman"/>
        </w:rPr>
        <w:t>Longformer</w:t>
      </w:r>
      <w:proofErr w:type="spellEnd"/>
      <w:r w:rsidRPr="00706F03">
        <w:rPr>
          <w:rFonts w:cs="Times New Roman"/>
        </w:rPr>
        <w:t xml:space="preserve">.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34" w:history="1">
        <w:r w:rsidRPr="00706F03">
          <w:rPr>
            <w:rStyle w:val="Hyperlink"/>
            <w:rFonts w:cs="Times New Roman"/>
            <w:color w:val="auto"/>
          </w:rPr>
          <w:t>https://doi.org/10.18653/v1/2022.nllp-1.11</w:t>
        </w:r>
      </w:hyperlink>
    </w:p>
    <w:p w14:paraId="74F148B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Manning, C. D., Raghavan, P., &amp; Schütze, H. (2009). </w:t>
      </w:r>
      <w:r w:rsidRPr="00706F03">
        <w:rPr>
          <w:rFonts w:cs="Times New Roman"/>
          <w:i/>
        </w:rPr>
        <w:t>Introduction to information retrieval</w:t>
      </w:r>
      <w:r w:rsidRPr="00706F03">
        <w:rPr>
          <w:rFonts w:cs="Times New Roman"/>
        </w:rPr>
        <w:t>. Cambridge University Press.</w:t>
      </w:r>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proofErr w:type="gramStart"/>
      <w:r w:rsidRPr="00706F03">
        <w:rPr>
          <w:rFonts w:cs="Times New Roman"/>
        </w:rPr>
        <w:t>sklearn.feature</w:t>
      </w:r>
      <w:proofErr w:type="gramEnd"/>
      <w:r w:rsidRPr="00706F03">
        <w:rPr>
          <w:rFonts w:cs="Times New Roman"/>
        </w:rPr>
        <w:t>_</w:t>
      </w:r>
      <w:proofErr w:type="gramStart"/>
      <w:r w:rsidRPr="00706F03">
        <w:rPr>
          <w:rFonts w:cs="Times New Roman"/>
        </w:rPr>
        <w:t>selection.chi</w:t>
      </w:r>
      <w:proofErr w:type="gramEnd"/>
      <w:r w:rsidRPr="00706F03">
        <w:rPr>
          <w:rFonts w:cs="Times New Roman"/>
        </w:rPr>
        <w:t xml:space="preserve">2. scikit-learn. Retrieved May 10, 2026, from </w:t>
      </w:r>
      <w:hyperlink r:id="rId35" w:history="1">
        <w:r w:rsidRPr="00706F03">
          <w:rPr>
            <w:rStyle w:val="Hyperlink"/>
            <w:rFonts w:cs="Times New Roman"/>
            <w:color w:val="auto"/>
          </w:rPr>
          <w:t>https://scikit-learn.org/stable/modules/generated/sklearn.feature_selection.chi2.html</w:t>
        </w:r>
      </w:hyperlink>
    </w:p>
    <w:p w14:paraId="05D35055" w14:textId="77777777" w:rsidR="003F43CC" w:rsidRPr="00706F03" w:rsidRDefault="003F43CC" w:rsidP="003F43CC">
      <w:pPr>
        <w:widowControl/>
        <w:spacing w:line="276" w:lineRule="auto"/>
        <w:ind w:left="720" w:hanging="720"/>
        <w:jc w:val="left"/>
        <w:rPr>
          <w:rFonts w:cs="Times New Roman"/>
        </w:rPr>
      </w:pPr>
      <w:r w:rsidRPr="00706F03">
        <w:rPr>
          <w:rFonts w:cs="Times New Roman"/>
        </w:rPr>
        <w:t xml:space="preserve">scikit-learn developers. (n.d.-b). </w:t>
      </w:r>
      <w:proofErr w:type="spellStart"/>
      <w:proofErr w:type="gramStart"/>
      <w:r w:rsidRPr="00706F03">
        <w:rPr>
          <w:rFonts w:cs="Times New Roman"/>
        </w:rPr>
        <w:t>sklearn.feature</w:t>
      </w:r>
      <w:proofErr w:type="gramEnd"/>
      <w:r w:rsidRPr="00706F03">
        <w:rPr>
          <w:rFonts w:cs="Times New Roman"/>
        </w:rPr>
        <w:t>_extraction.</w:t>
      </w:r>
      <w:proofErr w:type="gramStart"/>
      <w:r w:rsidRPr="00706F03">
        <w:rPr>
          <w:rFonts w:cs="Times New Roman"/>
        </w:rPr>
        <w:t>text.TfidfVectorizer</w:t>
      </w:r>
      <w:proofErr w:type="spellEnd"/>
      <w:proofErr w:type="gramEnd"/>
      <w:r w:rsidRPr="00706F03">
        <w:rPr>
          <w:rFonts w:cs="Times New Roman"/>
        </w:rPr>
        <w:t xml:space="preserve">. scikit-learn. Retrieved May 10, 2026, from </w:t>
      </w:r>
      <w:hyperlink r:id="rId36" w:history="1">
        <w:r w:rsidRPr="00706F03">
          <w:rPr>
            <w:rStyle w:val="Hyperlink"/>
            <w:rFonts w:cs="Times New Roman"/>
            <w:color w:val="auto"/>
          </w:rPr>
          <w:t>https://scikit-learn.org/stable/modules/generated/sklearn.feature_extraction.text.TfidfVectorizer.html</w:t>
        </w:r>
      </w:hyperlink>
    </w:p>
    <w:p w14:paraId="16BD6D67" w14:textId="77777777" w:rsidR="004C1AE9" w:rsidRPr="00706F03" w:rsidRDefault="00461938" w:rsidP="0004071A">
      <w:pPr>
        <w:widowControl/>
        <w:spacing w:line="276" w:lineRule="auto"/>
        <w:ind w:left="720" w:hanging="720"/>
        <w:jc w:val="left"/>
        <w:rPr>
          <w:rFonts w:cs="Times New Roman"/>
        </w:rPr>
      </w:pPr>
      <w:proofErr w:type="spellStart"/>
      <w:r w:rsidRPr="00706F03">
        <w:rPr>
          <w:rFonts w:cs="Times New Roman"/>
        </w:rPr>
        <w:t>Surdeanu</w:t>
      </w:r>
      <w:proofErr w:type="spellEnd"/>
      <w:r w:rsidRPr="00706F03">
        <w:rPr>
          <w:rFonts w:cs="Times New Roman"/>
        </w:rPr>
        <w:t xml:space="preserve">, M., </w:t>
      </w:r>
      <w:proofErr w:type="spellStart"/>
      <w:r w:rsidRPr="00706F03">
        <w:rPr>
          <w:rFonts w:cs="Times New Roman"/>
        </w:rPr>
        <w:t>Nallapati</w:t>
      </w:r>
      <w:proofErr w:type="spellEnd"/>
      <w:r w:rsidRPr="00706F03">
        <w:rPr>
          <w:rFonts w:cs="Times New Roman"/>
        </w:rPr>
        <w:t xml:space="preserve">,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37"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38"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w:t>
      </w:r>
      <w:proofErr w:type="spellStart"/>
      <w:r w:rsidRPr="00706F03">
        <w:rPr>
          <w:rFonts w:cs="Times New Roman"/>
        </w:rPr>
        <w:t>FinMTEB</w:t>
      </w:r>
      <w:proofErr w:type="spellEnd"/>
      <w:r w:rsidRPr="00706F03">
        <w:rPr>
          <w:rFonts w:cs="Times New Roman"/>
        </w:rPr>
        <w:t xml:space="preserve">: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39"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lastRenderedPageBreak/>
        <w:t>Knowledge-Based Systems, 239</w:t>
      </w:r>
      <w:r w:rsidRPr="00706F03">
        <w:rPr>
          <w:rFonts w:cs="Times New Roman"/>
        </w:rPr>
        <w:t>, Article 107960.</w:t>
      </w:r>
      <w:r w:rsidRPr="00706F03">
        <w:rPr>
          <w:rFonts w:cs="Times New Roman"/>
          <w:kern w:val="0"/>
          <w14:ligatures w14:val="none"/>
        </w:rPr>
        <w:t xml:space="preserve"> </w:t>
      </w:r>
      <w:hyperlink r:id="rId40" w:history="1">
        <w:r w:rsidRPr="00706F03">
          <w:rPr>
            <w:rStyle w:val="Hyperlink"/>
            <w:rFonts w:cs="Times New Roman"/>
            <w:color w:val="auto"/>
          </w:rPr>
          <w:t>https://doi.org/10.1016/j.knosys.2021.107960</w:t>
        </w:r>
      </w:hyperlink>
    </w:p>
    <w:sectPr w:rsidR="004C1AE9" w:rsidRPr="00706F03" w:rsidSect="0004071A">
      <w:headerReference w:type="even" r:id="rId41"/>
      <w:headerReference w:type="default" r:id="rId42"/>
      <w:headerReference w:type="first" r:id="rId43"/>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C1E72" w14:textId="77777777" w:rsidR="00840FB1" w:rsidRDefault="00840FB1" w:rsidP="00204DC5">
      <w:pPr>
        <w:spacing w:after="0" w:line="240" w:lineRule="auto"/>
      </w:pPr>
      <w:r>
        <w:separator/>
      </w:r>
    </w:p>
  </w:endnote>
  <w:endnote w:type="continuationSeparator" w:id="0">
    <w:p w14:paraId="219819BA" w14:textId="77777777" w:rsidR="00840FB1" w:rsidRDefault="00840FB1"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Cambria"/>
    <w:panose1 w:val="020B0604020202020204"/>
    <w:charset w:val="88"/>
    <w:family w:val="script"/>
    <w:pitch w:val="fixed"/>
    <w:sig w:usb0="00000003" w:usb1="080E0000" w:usb2="00000016" w:usb3="00000000" w:csb0="00100001"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4D85E" w14:textId="77777777" w:rsidR="00840FB1" w:rsidRDefault="00840FB1" w:rsidP="00204DC5">
      <w:pPr>
        <w:spacing w:after="0" w:line="240" w:lineRule="auto"/>
      </w:pPr>
      <w:r>
        <w:separator/>
      </w:r>
    </w:p>
  </w:footnote>
  <w:footnote w:type="continuationSeparator" w:id="0">
    <w:p w14:paraId="227DB5E2" w14:textId="77777777" w:rsidR="00840FB1" w:rsidRDefault="00840FB1"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F3C1" w14:textId="77777777" w:rsidR="00E53FEC" w:rsidRDefault="00840FB1">
    <w:pPr>
      <w:pStyle w:val="Header"/>
    </w:pPr>
    <w:r>
      <w:rPr>
        <w:noProof/>
      </w:rPr>
      <w:pict w14:anchorId="6CEBB6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8BB2" w14:textId="77777777" w:rsidR="00E53FEC" w:rsidRDefault="00840FB1">
    <w:pPr>
      <w:pStyle w:val="Header"/>
    </w:pPr>
    <w:r>
      <w:rPr>
        <w:noProof/>
      </w:rPr>
      <w:pict w14:anchorId="29071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59E" w14:textId="77777777" w:rsidR="00E53FEC" w:rsidRDefault="00840FB1">
    <w:pPr>
      <w:pStyle w:val="Header"/>
    </w:pPr>
    <w:r>
      <w:rPr>
        <w:noProof/>
      </w:rPr>
      <w:pict w14:anchorId="714246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732B1"/>
    <w:rsid w:val="00074DC5"/>
    <w:rsid w:val="00077CD3"/>
    <w:rsid w:val="00080025"/>
    <w:rsid w:val="000810FE"/>
    <w:rsid w:val="00084D5A"/>
    <w:rsid w:val="000919E7"/>
    <w:rsid w:val="00092BB4"/>
    <w:rsid w:val="000940ED"/>
    <w:rsid w:val="00095362"/>
    <w:rsid w:val="0009683D"/>
    <w:rsid w:val="00097EED"/>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aclanthology.org/P19-1424/" TargetMode="External"/><Relationship Id="rId39" Type="http://schemas.openxmlformats.org/officeDocument/2006/relationships/hyperlink" Target="https://doi.org/10.18653/v1/2025.emnlp-main.179" TargetMode="External"/><Relationship Id="rId21" Type="http://schemas.openxmlformats.org/officeDocument/2006/relationships/hyperlink" Target="https://www.judicial.gov.tw/tw/np-85-1.html" TargetMode="External"/><Relationship Id="rId34" Type="http://schemas.openxmlformats.org/officeDocument/2006/relationships/hyperlink" Target="https://doi.org/10.18653/v1/2022.nllp-1.11"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github.com/ckiplab/ckip-transform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3390/math10050683" TargetMode="External"/><Relationship Id="rId32" Type="http://schemas.openxmlformats.org/officeDocument/2006/relationships/hyperlink" Target="https://doi.org/10.1257/app.20170223" TargetMode="External"/><Relationship Id="rId37" Type="http://schemas.openxmlformats.org/officeDocument/2006/relationships/hyperlink" Target="https://doi.org/10.1145/2018358.2018375" TargetMode="External"/><Relationship Id="rId40" Type="http://schemas.openxmlformats.org/officeDocument/2006/relationships/hyperlink" Target="https://doi.org/10.1016/j.knosys.2021.107960"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7717/peerj-cs.93" TargetMode="External"/><Relationship Id="rId28" Type="http://schemas.openxmlformats.org/officeDocument/2006/relationships/hyperlink" Target="https://doi.org/10.1093/jleo/ewt022" TargetMode="External"/><Relationship Id="rId36" Type="http://schemas.openxmlformats.org/officeDocument/2006/relationships/hyperlink" Target="https://scikit-learn.org/stable/modules/generated/sklearn.feature_extraction.text.TfidfVectorizer.html" TargetMode="Externa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20https:/doi.org/10.24963/ijcai.2022/765"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papers.ssrn.com/sol3/papers.cfm?abstract_id=2726903" TargetMode="External"/><Relationship Id="rId30" Type="http://schemas.openxmlformats.org/officeDocument/2006/relationships/hyperlink" Target="https://doi.org/10.1257/app.20160390" TargetMode="External"/><Relationship Id="rId35" Type="http://schemas.openxmlformats.org/officeDocument/2006/relationships/hyperlink" Target="https://scikit-learn.org/stable/modules/generated/sklearn.feature_selection.chi2.html" TargetMode="External"/><Relationship Id="rId43"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doi.org/10.1145/3777009" TargetMode="External"/><Relationship Id="rId33" Type="http://schemas.openxmlformats.org/officeDocument/2006/relationships/hyperlink" Target="https://doi.org/10.3390/app112110361" TargetMode="External"/><Relationship Id="rId38" Type="http://schemas.openxmlformats.org/officeDocument/2006/relationships/hyperlink" Target="https://doi.org/10.1080/01621459.2012.734168" TargetMode="External"/><Relationship Id="rId20" Type="http://schemas.openxmlformats.org/officeDocument/2006/relationships/hyperlink" Target="https://www.judicial.gov.tw/tw/cp-1370-4310-e5078-1.html" TargetMode="External"/><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73</Pages>
  <Words>11343</Words>
  <Characters>64657</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46</cp:revision>
  <cp:lastPrinted>2026-06-16T12:21:00Z</cp:lastPrinted>
  <dcterms:created xsi:type="dcterms:W3CDTF">2026-07-04T13:22:00Z</dcterms:created>
  <dcterms:modified xsi:type="dcterms:W3CDTF">2026-07-10T10:16:00Z</dcterms:modified>
</cp:coreProperties>
</file>