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B03E9" w14:textId="77777777" w:rsidR="001A72CA" w:rsidRDefault="001A72CA" w:rsidP="001A72CA">
      <w:r w:rsidRPr="001A72CA">
        <w:rPr>
          <w:b/>
          <w:bCs/>
        </w:rPr>
        <w:t>課程名稱</w:t>
      </w:r>
      <w:r w:rsidRPr="001A72CA">
        <w:t>：金融資料探勘</w:t>
      </w:r>
      <w:r w:rsidRPr="001A72CA">
        <w:t xml:space="preserve"> </w:t>
      </w:r>
    </w:p>
    <w:p w14:paraId="7E892281" w14:textId="4D9BD5F1" w:rsidR="001A72CA" w:rsidRDefault="001A72CA" w:rsidP="001A72CA">
      <w:r w:rsidRPr="001A72CA">
        <w:rPr>
          <w:b/>
          <w:bCs/>
        </w:rPr>
        <w:t>作業名稱</w:t>
      </w:r>
      <w:r w:rsidRPr="001A72CA">
        <w:t>：</w:t>
      </w:r>
      <w:r w:rsidR="00EB02CF" w:rsidRPr="00EB02CF">
        <w:t>臺指選擇權隱含波動率與</w:t>
      </w:r>
      <w:r w:rsidR="00EB02CF" w:rsidRPr="00EB02CF">
        <w:t>Put/Call Ratio</w:t>
      </w:r>
      <w:r w:rsidR="00EB02CF" w:rsidRPr="00EB02CF">
        <w:t>之市場情緒分析</w:t>
      </w:r>
    </w:p>
    <w:p w14:paraId="779A2504" w14:textId="77777777" w:rsidR="00381B7B" w:rsidRDefault="001A72CA" w:rsidP="001A72CA">
      <w:r w:rsidRPr="001A72CA">
        <w:rPr>
          <w:b/>
          <w:bCs/>
        </w:rPr>
        <w:t>姓名</w:t>
      </w:r>
      <w:r w:rsidRPr="001A72CA">
        <w:t>：</w:t>
      </w:r>
      <w:r>
        <w:rPr>
          <w:rFonts w:hint="eastAsia"/>
        </w:rPr>
        <w:t>陳俊佐</w:t>
      </w:r>
      <w:r w:rsidRPr="001A72CA">
        <w:t xml:space="preserve"> </w:t>
      </w:r>
    </w:p>
    <w:p w14:paraId="1906AC31" w14:textId="7F40E4E5" w:rsidR="001A72CA" w:rsidRDefault="001A72CA" w:rsidP="001A72CA">
      <w:r w:rsidRPr="00381B7B">
        <w:rPr>
          <w:b/>
          <w:bCs/>
        </w:rPr>
        <w:t>學號</w:t>
      </w:r>
      <w:r w:rsidRPr="001A72CA">
        <w:t>：</w:t>
      </w:r>
      <w:r w:rsidRPr="001A72CA">
        <w:t>411</w:t>
      </w:r>
      <w:r>
        <w:rPr>
          <w:rFonts w:hint="eastAsia"/>
        </w:rPr>
        <w:t>136028</w:t>
      </w:r>
      <w:r w:rsidRPr="001A72CA">
        <w:t xml:space="preserve"> </w:t>
      </w:r>
    </w:p>
    <w:p w14:paraId="7A06CA4A" w14:textId="2C77C4BD" w:rsidR="001A72CA" w:rsidRDefault="001A72CA" w:rsidP="001A72CA">
      <w:r w:rsidRPr="001A72CA">
        <w:rPr>
          <w:b/>
          <w:bCs/>
        </w:rPr>
        <w:t>組別</w:t>
      </w:r>
      <w:r w:rsidRPr="001A72CA">
        <w:t>：第</w:t>
      </w:r>
      <w:r>
        <w:rPr>
          <w:rFonts w:hint="eastAsia"/>
        </w:rPr>
        <w:t>7</w:t>
      </w:r>
      <w:r w:rsidRPr="001A72CA">
        <w:t>組</w:t>
      </w:r>
      <w:r w:rsidRPr="001A72CA">
        <w:t xml:space="preserve"> </w:t>
      </w:r>
    </w:p>
    <w:p w14:paraId="2537B8BF" w14:textId="77777777" w:rsidR="001A72CA" w:rsidRDefault="001A72CA" w:rsidP="001A72CA">
      <w:r w:rsidRPr="001A72CA">
        <w:rPr>
          <w:b/>
          <w:bCs/>
        </w:rPr>
        <w:t>負責年度</w:t>
      </w:r>
      <w:r w:rsidRPr="001A72CA">
        <w:t>：</w:t>
      </w:r>
      <w:r w:rsidRPr="001A72CA">
        <w:t>202</w:t>
      </w:r>
      <w:r>
        <w:rPr>
          <w:rFonts w:hint="eastAsia"/>
        </w:rPr>
        <w:t>3</w:t>
      </w:r>
      <w:r w:rsidRPr="001A72CA">
        <w:t xml:space="preserve"> </w:t>
      </w:r>
    </w:p>
    <w:p w14:paraId="1246C775" w14:textId="0364876C" w:rsidR="001A72CA" w:rsidRDefault="001A72CA" w:rsidP="001A72CA">
      <w:r w:rsidRPr="001A72CA">
        <w:rPr>
          <w:b/>
          <w:bCs/>
        </w:rPr>
        <w:t>繳交日期</w:t>
      </w:r>
      <w:r w:rsidRPr="001A72CA">
        <w:t>：</w:t>
      </w:r>
      <w:r w:rsidRPr="001A72CA">
        <w:t xml:space="preserve">2026 / 04 / </w:t>
      </w:r>
      <w:r w:rsidR="00EB02CF">
        <w:rPr>
          <w:rFonts w:hint="eastAsia"/>
        </w:rPr>
        <w:t>30</w:t>
      </w:r>
    </w:p>
    <w:p w14:paraId="3D34A348" w14:textId="59F717D6" w:rsidR="001A72CA" w:rsidRPr="001A72CA" w:rsidRDefault="001A72CA" w:rsidP="001A72CA">
      <w:pPr>
        <w:rPr>
          <w:b/>
          <w:bCs/>
        </w:rPr>
      </w:pPr>
      <w:r>
        <w:rPr>
          <w:rFonts w:hint="eastAsia"/>
          <w:b/>
          <w:bCs/>
        </w:rPr>
        <w:t>1.</w:t>
      </w:r>
      <w:r w:rsidRPr="001A72CA">
        <w:rPr>
          <w:rFonts w:hint="eastAsia"/>
          <w:b/>
          <w:bCs/>
        </w:rPr>
        <w:t>作業目的</w:t>
      </w:r>
    </w:p>
    <w:p w14:paraId="30293BF8" w14:textId="77777777" w:rsidR="00EC24C0" w:rsidRDefault="00EC24C0" w:rsidP="00EC24C0">
      <w:r w:rsidRPr="00EC24C0">
        <w:t>運用</w:t>
      </w:r>
      <w:r>
        <w:rPr>
          <w:rFonts w:hint="eastAsia"/>
        </w:rPr>
        <w:t>2023</w:t>
      </w:r>
      <w:r w:rsidRPr="00EC24C0">
        <w:t>年之臺指選擇權（</w:t>
      </w:r>
      <w:r w:rsidRPr="00EC24C0">
        <w:t>TXO</w:t>
      </w:r>
      <w:r w:rsidRPr="00EC24C0">
        <w:t>）逐筆交易資料，分別分析看漲投資人及看跌投資人每日隱含波動率的平均與樣本標準差，並將臺指選擇權買賣權比（</w:t>
      </w:r>
      <w:r w:rsidRPr="00EC24C0">
        <w:t>Put/Call Ratio, PCR</w:t>
      </w:r>
      <w:r w:rsidRPr="00EC24C0">
        <w:t>）納入整合分析，說明其財務與統計上含意</w:t>
      </w:r>
    </w:p>
    <w:p w14:paraId="1BB10905" w14:textId="0486A05D" w:rsidR="001A72CA" w:rsidRDefault="001A72CA" w:rsidP="001A72CA">
      <w:pPr>
        <w:rPr>
          <w:b/>
          <w:bCs/>
        </w:rPr>
      </w:pPr>
      <w:r>
        <w:rPr>
          <w:rFonts w:hint="eastAsia"/>
          <w:b/>
          <w:bCs/>
        </w:rPr>
        <w:t>2.</w:t>
      </w:r>
      <w:r>
        <w:rPr>
          <w:rFonts w:hint="eastAsia"/>
          <w:b/>
          <w:bCs/>
        </w:rPr>
        <w:t>原始資料說明</w:t>
      </w:r>
    </w:p>
    <w:p w14:paraId="7A828D01" w14:textId="257553C1" w:rsidR="005A2EF4" w:rsidRPr="005A2EF4" w:rsidRDefault="001A72CA" w:rsidP="001A72CA">
      <w:r w:rsidRPr="001A72CA">
        <w:rPr>
          <w:rFonts w:hint="eastAsia"/>
        </w:rPr>
        <w:t>資料來源：</w:t>
      </w:r>
      <w:r w:rsidRPr="001A72CA">
        <w:rPr>
          <w:rFonts w:hint="eastAsia"/>
        </w:rPr>
        <w:t>TEJ Pro</w:t>
      </w:r>
      <w:r w:rsidR="00F722BB">
        <w:rPr>
          <w:rFonts w:hint="eastAsia"/>
        </w:rPr>
        <w:t>、台灣銀行</w:t>
      </w:r>
      <w:r w:rsidR="005A2EF4">
        <w:rPr>
          <w:rFonts w:hint="eastAsia"/>
        </w:rPr>
        <w:t>、老師提供</w:t>
      </w:r>
    </w:p>
    <w:p w14:paraId="2B78084E" w14:textId="6577CC19" w:rsidR="001A72CA" w:rsidRDefault="001A72CA" w:rsidP="001A72CA">
      <w:r>
        <w:rPr>
          <w:rFonts w:hint="eastAsia"/>
        </w:rPr>
        <w:t>原始欄位：</w:t>
      </w:r>
    </w:p>
    <w:p w14:paraId="1A2064A7" w14:textId="04BDAA16" w:rsidR="00EC24C0" w:rsidRDefault="00EC24C0" w:rsidP="001A72CA">
      <w:r w:rsidRPr="00567D0B">
        <w:rPr>
          <w:b/>
          <w:bCs/>
          <w:noProof/>
        </w:rPr>
        <w:drawing>
          <wp:inline distT="0" distB="0" distL="0" distR="0" wp14:anchorId="777573FC" wp14:editId="3B1BB2B4">
            <wp:extent cx="5274310" cy="2372360"/>
            <wp:effectExtent l="0" t="0" r="2540" b="8890"/>
            <wp:docPr id="24893426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34269" name=""/>
                    <pic:cNvPicPr/>
                  </pic:nvPicPr>
                  <pic:blipFill>
                    <a:blip r:embed="rId5"/>
                    <a:stretch>
                      <a:fillRect/>
                    </a:stretch>
                  </pic:blipFill>
                  <pic:spPr>
                    <a:xfrm>
                      <a:off x="0" y="0"/>
                      <a:ext cx="5274310" cy="2372360"/>
                    </a:xfrm>
                    <a:prstGeom prst="rect">
                      <a:avLst/>
                    </a:prstGeom>
                  </pic:spPr>
                </pic:pic>
              </a:graphicData>
            </a:graphic>
          </wp:inline>
        </w:drawing>
      </w:r>
      <w:r w:rsidR="005A2EF4" w:rsidRPr="005A2EF4">
        <w:rPr>
          <w:noProof/>
        </w:rPr>
        <w:drawing>
          <wp:inline distT="0" distB="0" distL="0" distR="0" wp14:anchorId="7B32C570" wp14:editId="7E72B80B">
            <wp:extent cx="6645910" cy="2030730"/>
            <wp:effectExtent l="0" t="0" r="2540" b="7620"/>
            <wp:docPr id="86212023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120232" name=""/>
                    <pic:cNvPicPr/>
                  </pic:nvPicPr>
                  <pic:blipFill>
                    <a:blip r:embed="rId6"/>
                    <a:stretch>
                      <a:fillRect/>
                    </a:stretch>
                  </pic:blipFill>
                  <pic:spPr>
                    <a:xfrm>
                      <a:off x="0" y="0"/>
                      <a:ext cx="6645910" cy="2030730"/>
                    </a:xfrm>
                    <a:prstGeom prst="rect">
                      <a:avLst/>
                    </a:prstGeom>
                  </pic:spPr>
                </pic:pic>
              </a:graphicData>
            </a:graphic>
          </wp:inline>
        </w:drawing>
      </w:r>
    </w:p>
    <w:p w14:paraId="6F75CDF4" w14:textId="3FE34134" w:rsidR="002A7CCF" w:rsidRDefault="002A7CCF" w:rsidP="001A72CA">
      <w:pPr>
        <w:rPr>
          <w:b/>
          <w:bCs/>
        </w:rPr>
      </w:pPr>
      <w:r w:rsidRPr="002A7CCF">
        <w:rPr>
          <w:rFonts w:hint="eastAsia"/>
          <w:b/>
          <w:bCs/>
        </w:rPr>
        <w:lastRenderedPageBreak/>
        <w:t>3.</w:t>
      </w:r>
      <w:r w:rsidRPr="002A7CCF">
        <w:rPr>
          <w:rFonts w:hint="eastAsia"/>
          <w:b/>
          <w:bCs/>
        </w:rPr>
        <w:t>資料建構流程</w:t>
      </w:r>
    </w:p>
    <w:p w14:paraId="6BF2C389" w14:textId="4192797D" w:rsidR="00F61C52" w:rsidRDefault="00F61C52" w:rsidP="001A72CA">
      <w:r w:rsidRPr="00F61C52">
        <w:t>1.</w:t>
      </w:r>
      <w:r w:rsidRPr="00F61C52">
        <w:t>使用</w:t>
      </w:r>
      <w:r w:rsidRPr="00F61C52">
        <w:t>Black-Scholes</w:t>
      </w:r>
      <w:r w:rsidRPr="00F61C52">
        <w:t>模型計算</w:t>
      </w:r>
      <w:r>
        <w:rPr>
          <w:rFonts w:hint="eastAsia"/>
        </w:rPr>
        <w:t>put</w:t>
      </w:r>
      <w:r>
        <w:rPr>
          <w:rFonts w:hint="eastAsia"/>
        </w:rPr>
        <w:t>和</w:t>
      </w:r>
      <w:r w:rsidRPr="00F61C52">
        <w:t>Call</w:t>
      </w:r>
      <w:r w:rsidRPr="00F61C52">
        <w:t>選擇權價格並透過</w:t>
      </w:r>
      <w:r w:rsidRPr="00F61C52">
        <w:t>“</w:t>
      </w:r>
      <w:r w:rsidRPr="00F61C52">
        <w:t>二分法</w:t>
      </w:r>
      <w:r w:rsidRPr="00F61C52">
        <w:t>”</w:t>
      </w:r>
      <w:r w:rsidRPr="00F61C52">
        <w:t>反推</w:t>
      </w:r>
      <w:r w:rsidRPr="00F61C52">
        <w:t>IV</w:t>
      </w:r>
    </w:p>
    <w:p w14:paraId="66BA8245" w14:textId="210B1195" w:rsidR="00F61C52" w:rsidRDefault="00F61C52" w:rsidP="001A72CA">
      <w:r w:rsidRPr="00F61C52">
        <w:t>2.</w:t>
      </w:r>
      <w:r w:rsidRPr="00F61C52">
        <w:t>使用</w:t>
      </w:r>
      <w:r w:rsidRPr="00F61C52">
        <w:t>pandas</w:t>
      </w:r>
      <w:r w:rsidRPr="00F61C52">
        <w:t>處理金融交易資料，包含自動測編碼（</w:t>
      </w:r>
      <w:r w:rsidRPr="00F61C52">
        <w:t>utf-8</w:t>
      </w:r>
      <w:r w:rsidRPr="00F61C52">
        <w:t>）與清洗資料</w:t>
      </w:r>
    </w:p>
    <w:p w14:paraId="6E971531" w14:textId="4FAD2225" w:rsidR="002A7CCF" w:rsidRDefault="00F61C52" w:rsidP="001A72CA">
      <w:r w:rsidRPr="00F61C52">
        <w:t>3.</w:t>
      </w:r>
      <w:r w:rsidRPr="00F61C52">
        <w:t>熟悉</w:t>
      </w:r>
      <w:r w:rsidRPr="00F61C52">
        <w:t>Google Colab</w:t>
      </w:r>
      <w:r w:rsidRPr="00F61C52">
        <w:t>與</w:t>
      </w:r>
      <w:r w:rsidRPr="00F61C52">
        <w:t>Google Drive</w:t>
      </w:r>
      <w:r w:rsidRPr="00F61C52">
        <w:t>的掛載與檔案路徑管理，處理雲端硬碟中的逐筆交易資料。轉寫一個可在</w:t>
      </w:r>
      <w:r w:rsidRPr="00F61C52">
        <w:t>Colab</w:t>
      </w:r>
      <w:r w:rsidRPr="00F61C52">
        <w:t>上執行的</w:t>
      </w:r>
      <w:r w:rsidRPr="00F61C52">
        <w:t>Python</w:t>
      </w:r>
      <w:r w:rsidRPr="00F61C52">
        <w:t>程式</w:t>
      </w:r>
    </w:p>
    <w:p w14:paraId="2240D570" w14:textId="58DB8463" w:rsidR="00F61C52" w:rsidRDefault="002A7CCF" w:rsidP="00F61C52">
      <w:pPr>
        <w:rPr>
          <w:b/>
          <w:bCs/>
        </w:rPr>
      </w:pPr>
      <w:r w:rsidRPr="00F34315">
        <w:rPr>
          <w:rFonts w:hint="eastAsia"/>
          <w:b/>
          <w:bCs/>
        </w:rPr>
        <w:t>4.</w:t>
      </w:r>
      <w:r w:rsidRPr="00F34315">
        <w:rPr>
          <w:rFonts w:hint="eastAsia"/>
          <w:b/>
          <w:bCs/>
        </w:rPr>
        <w:t>最終索引檔欄位說明</w:t>
      </w:r>
    </w:p>
    <w:tbl>
      <w:tblPr>
        <w:tblStyle w:val="ae"/>
        <w:tblW w:w="0" w:type="auto"/>
        <w:tblLook w:val="04A0" w:firstRow="1" w:lastRow="0" w:firstColumn="1" w:lastColumn="0" w:noHBand="0" w:noVBand="1"/>
      </w:tblPr>
      <w:tblGrid>
        <w:gridCol w:w="3485"/>
        <w:gridCol w:w="3485"/>
        <w:gridCol w:w="3486"/>
      </w:tblGrid>
      <w:tr w:rsidR="00F722BB" w14:paraId="257ED820" w14:textId="77777777" w:rsidTr="00F722BB">
        <w:tc>
          <w:tcPr>
            <w:tcW w:w="3485" w:type="dxa"/>
          </w:tcPr>
          <w:p w14:paraId="2DE6B5E9" w14:textId="48CFB41C" w:rsidR="00F722BB" w:rsidRDefault="00F722BB" w:rsidP="00F61C52">
            <w:pPr>
              <w:rPr>
                <w:b/>
                <w:bCs/>
              </w:rPr>
            </w:pPr>
            <w:r>
              <w:rPr>
                <w:rFonts w:hint="eastAsia"/>
                <w:b/>
                <w:bCs/>
              </w:rPr>
              <w:t>欄位名稱</w:t>
            </w:r>
          </w:p>
        </w:tc>
        <w:tc>
          <w:tcPr>
            <w:tcW w:w="3485" w:type="dxa"/>
          </w:tcPr>
          <w:p w14:paraId="06DD80C4" w14:textId="6845711C" w:rsidR="00F722BB" w:rsidRDefault="00F722BB" w:rsidP="00F61C52">
            <w:pPr>
              <w:rPr>
                <w:b/>
                <w:bCs/>
              </w:rPr>
            </w:pPr>
            <w:r>
              <w:rPr>
                <w:rFonts w:hint="eastAsia"/>
                <w:b/>
                <w:bCs/>
              </w:rPr>
              <w:t>型態</w:t>
            </w:r>
          </w:p>
        </w:tc>
        <w:tc>
          <w:tcPr>
            <w:tcW w:w="3486" w:type="dxa"/>
          </w:tcPr>
          <w:p w14:paraId="7AA19FDD" w14:textId="0EFC7BB5" w:rsidR="00F722BB" w:rsidRDefault="00F722BB" w:rsidP="00F61C52">
            <w:pPr>
              <w:rPr>
                <w:b/>
                <w:bCs/>
              </w:rPr>
            </w:pPr>
            <w:r>
              <w:rPr>
                <w:rFonts w:hint="eastAsia"/>
                <w:b/>
                <w:bCs/>
              </w:rPr>
              <w:t>說明</w:t>
            </w:r>
          </w:p>
        </w:tc>
      </w:tr>
      <w:tr w:rsidR="007C6674" w14:paraId="39D32808" w14:textId="77777777" w:rsidTr="00F722BB">
        <w:tc>
          <w:tcPr>
            <w:tcW w:w="3485" w:type="dxa"/>
          </w:tcPr>
          <w:p w14:paraId="0E35FA67" w14:textId="1752235B" w:rsidR="007C6674" w:rsidRPr="007C6674" w:rsidRDefault="007C6674" w:rsidP="007C6674">
            <w:r w:rsidRPr="007C6674">
              <w:rPr>
                <w:rFonts w:hint="eastAsia"/>
              </w:rPr>
              <w:t>Date</w:t>
            </w:r>
          </w:p>
        </w:tc>
        <w:tc>
          <w:tcPr>
            <w:tcW w:w="3485" w:type="dxa"/>
          </w:tcPr>
          <w:p w14:paraId="47D3EC6D" w14:textId="6925242C" w:rsidR="007C6674" w:rsidRPr="007C6674" w:rsidRDefault="007C6674" w:rsidP="007C6674">
            <w:r>
              <w:rPr>
                <w:rFonts w:hint="eastAsia"/>
              </w:rPr>
              <w:t>y</w:t>
            </w:r>
            <w:r w:rsidRPr="00F34315">
              <w:rPr>
                <w:rFonts w:hint="eastAsia"/>
              </w:rPr>
              <w:t>yyy</w:t>
            </w:r>
            <w:r>
              <w:rPr>
                <w:rFonts w:hint="eastAsia"/>
              </w:rPr>
              <w:t>/</w:t>
            </w:r>
            <w:r w:rsidRPr="00F34315">
              <w:rPr>
                <w:rFonts w:hint="eastAsia"/>
              </w:rPr>
              <w:t>mm</w:t>
            </w:r>
            <w:r>
              <w:rPr>
                <w:rFonts w:hint="eastAsia"/>
              </w:rPr>
              <w:t>/</w:t>
            </w:r>
            <w:r w:rsidRPr="00F34315">
              <w:rPr>
                <w:rFonts w:hint="eastAsia"/>
              </w:rPr>
              <w:t>dd</w:t>
            </w:r>
          </w:p>
        </w:tc>
        <w:tc>
          <w:tcPr>
            <w:tcW w:w="3486" w:type="dxa"/>
          </w:tcPr>
          <w:p w14:paraId="2821F57B" w14:textId="0EAE68B9" w:rsidR="007C6674" w:rsidRPr="007C6674" w:rsidRDefault="007C6674" w:rsidP="007C6674">
            <w:r w:rsidRPr="007C6674">
              <w:rPr>
                <w:rFonts w:hint="eastAsia"/>
              </w:rPr>
              <w:t>交易日期</w:t>
            </w:r>
          </w:p>
        </w:tc>
      </w:tr>
      <w:tr w:rsidR="007C6674" w14:paraId="4955F0E5" w14:textId="77777777" w:rsidTr="00F722BB">
        <w:tc>
          <w:tcPr>
            <w:tcW w:w="3485" w:type="dxa"/>
          </w:tcPr>
          <w:p w14:paraId="74B38528" w14:textId="63FBBE1C" w:rsidR="007C6674" w:rsidRPr="007C6674" w:rsidRDefault="007C6674" w:rsidP="007C6674">
            <w:r w:rsidRPr="007C6674">
              <w:rPr>
                <w:rFonts w:hint="eastAsia"/>
              </w:rPr>
              <w:t>Total_Call_Vol</w:t>
            </w:r>
          </w:p>
        </w:tc>
        <w:tc>
          <w:tcPr>
            <w:tcW w:w="3485" w:type="dxa"/>
          </w:tcPr>
          <w:p w14:paraId="26084FF6" w14:textId="7A6E048D" w:rsidR="007C6674" w:rsidRPr="007C6674" w:rsidRDefault="007C6674" w:rsidP="007C6674">
            <w:r w:rsidRPr="00F34315">
              <w:rPr>
                <w:rFonts w:hint="eastAsia"/>
              </w:rPr>
              <w:t>int</w:t>
            </w:r>
          </w:p>
        </w:tc>
        <w:tc>
          <w:tcPr>
            <w:tcW w:w="3486" w:type="dxa"/>
          </w:tcPr>
          <w:p w14:paraId="27F050BB" w14:textId="58CDE455" w:rsidR="007C6674" w:rsidRPr="007C6674" w:rsidRDefault="007C6674" w:rsidP="007C6674">
            <w:r w:rsidRPr="007C6674">
              <w:rPr>
                <w:rFonts w:hint="eastAsia"/>
              </w:rPr>
              <w:t>買</w:t>
            </w:r>
            <w:r w:rsidRPr="007C6674">
              <w:t>權總成交量</w:t>
            </w:r>
          </w:p>
        </w:tc>
      </w:tr>
      <w:tr w:rsidR="007C6674" w14:paraId="62226362" w14:textId="77777777" w:rsidTr="00F722BB">
        <w:tc>
          <w:tcPr>
            <w:tcW w:w="3485" w:type="dxa"/>
          </w:tcPr>
          <w:p w14:paraId="01076EAA" w14:textId="40274DDF" w:rsidR="007C6674" w:rsidRPr="007C6674" w:rsidRDefault="007C6674" w:rsidP="007C6674">
            <w:r w:rsidRPr="007C6674">
              <w:rPr>
                <w:rFonts w:hint="eastAsia"/>
              </w:rPr>
              <w:t>Call_IV_Count</w:t>
            </w:r>
          </w:p>
        </w:tc>
        <w:tc>
          <w:tcPr>
            <w:tcW w:w="3485" w:type="dxa"/>
          </w:tcPr>
          <w:p w14:paraId="152D31B3" w14:textId="69B18B62" w:rsidR="007C6674" w:rsidRPr="007C6674" w:rsidRDefault="007C6674" w:rsidP="007C6674">
            <w:r w:rsidRPr="00F34315">
              <w:rPr>
                <w:rFonts w:hint="eastAsia"/>
              </w:rPr>
              <w:t>int</w:t>
            </w:r>
          </w:p>
        </w:tc>
        <w:tc>
          <w:tcPr>
            <w:tcW w:w="3486" w:type="dxa"/>
          </w:tcPr>
          <w:p w14:paraId="01D84D84" w14:textId="4930B919" w:rsidR="007C6674" w:rsidRPr="007C6674" w:rsidRDefault="007C6674" w:rsidP="007C6674">
            <w:r w:rsidRPr="007C6674">
              <w:rPr>
                <w:rFonts w:hint="eastAsia"/>
              </w:rPr>
              <w:t>符合篩選條件的買權交易筆數</w:t>
            </w:r>
          </w:p>
        </w:tc>
      </w:tr>
      <w:tr w:rsidR="007C6674" w14:paraId="536C018B" w14:textId="77777777" w:rsidTr="00F722BB">
        <w:tc>
          <w:tcPr>
            <w:tcW w:w="3485" w:type="dxa"/>
          </w:tcPr>
          <w:p w14:paraId="5C4B7F0E" w14:textId="560F8E30" w:rsidR="007C6674" w:rsidRPr="007C6674" w:rsidRDefault="007C6674" w:rsidP="007C6674">
            <w:r w:rsidRPr="007C6674">
              <w:rPr>
                <w:rFonts w:hint="eastAsia"/>
              </w:rPr>
              <w:t>Call_IV_Mean</w:t>
            </w:r>
          </w:p>
        </w:tc>
        <w:tc>
          <w:tcPr>
            <w:tcW w:w="3485" w:type="dxa"/>
          </w:tcPr>
          <w:p w14:paraId="57562A14" w14:textId="6A6806E4" w:rsidR="007C6674" w:rsidRPr="007C6674" w:rsidRDefault="007C6674" w:rsidP="007C6674">
            <w:r w:rsidRPr="00F34315">
              <w:rPr>
                <w:rFonts w:hint="eastAsia"/>
              </w:rPr>
              <w:t>float</w:t>
            </w:r>
          </w:p>
        </w:tc>
        <w:tc>
          <w:tcPr>
            <w:tcW w:w="3486" w:type="dxa"/>
          </w:tcPr>
          <w:p w14:paraId="1F9933FC" w14:textId="5F3F68B0" w:rsidR="007C6674" w:rsidRPr="007C6674" w:rsidRDefault="007C6674" w:rsidP="007C6674">
            <w:r w:rsidRPr="007C6674">
              <w:rPr>
                <w:rFonts w:hint="eastAsia"/>
              </w:rPr>
              <w:t>買</w:t>
            </w:r>
            <w:r w:rsidRPr="007C6674">
              <w:t>權平均隱含波動率</w:t>
            </w:r>
          </w:p>
        </w:tc>
      </w:tr>
      <w:tr w:rsidR="007C6674" w14:paraId="39FAA604" w14:textId="77777777" w:rsidTr="00F722BB">
        <w:tc>
          <w:tcPr>
            <w:tcW w:w="3485" w:type="dxa"/>
          </w:tcPr>
          <w:p w14:paraId="718417C5" w14:textId="47BA6AB7" w:rsidR="007C6674" w:rsidRPr="007C6674" w:rsidRDefault="007C6674" w:rsidP="007C6674">
            <w:r w:rsidRPr="007C6674">
              <w:rPr>
                <w:rFonts w:hint="eastAsia"/>
              </w:rPr>
              <w:t>Call_IV_Std</w:t>
            </w:r>
          </w:p>
        </w:tc>
        <w:tc>
          <w:tcPr>
            <w:tcW w:w="3485" w:type="dxa"/>
          </w:tcPr>
          <w:p w14:paraId="7390DE71" w14:textId="0FBCCE4D" w:rsidR="007C6674" w:rsidRPr="007C6674" w:rsidRDefault="007C6674" w:rsidP="007C6674">
            <w:r w:rsidRPr="00F34315">
              <w:rPr>
                <w:rFonts w:hint="eastAsia"/>
              </w:rPr>
              <w:t>float</w:t>
            </w:r>
          </w:p>
        </w:tc>
        <w:tc>
          <w:tcPr>
            <w:tcW w:w="3486" w:type="dxa"/>
          </w:tcPr>
          <w:p w14:paraId="17B29B40" w14:textId="4FF2F06D" w:rsidR="007C6674" w:rsidRPr="007C6674" w:rsidRDefault="007C6674" w:rsidP="007C6674">
            <w:r w:rsidRPr="007C6674">
              <w:rPr>
                <w:rFonts w:hint="eastAsia"/>
              </w:rPr>
              <w:t>買</w:t>
            </w:r>
            <w:r w:rsidRPr="007C6674">
              <w:t>權隱含波動率</w:t>
            </w:r>
            <w:r w:rsidRPr="007C6674">
              <w:rPr>
                <w:rFonts w:hint="eastAsia"/>
              </w:rPr>
              <w:t>標準差</w:t>
            </w:r>
          </w:p>
        </w:tc>
      </w:tr>
      <w:tr w:rsidR="007C6674" w14:paraId="679CB833" w14:textId="77777777" w:rsidTr="00F722BB">
        <w:tc>
          <w:tcPr>
            <w:tcW w:w="3485" w:type="dxa"/>
          </w:tcPr>
          <w:p w14:paraId="4383175A" w14:textId="75C4B4A7" w:rsidR="007C6674" w:rsidRPr="007C6674" w:rsidRDefault="007C6674" w:rsidP="007C6674">
            <w:r w:rsidRPr="007C6674">
              <w:rPr>
                <w:rFonts w:hint="eastAsia"/>
              </w:rPr>
              <w:t>Total_Put_Vol</w:t>
            </w:r>
          </w:p>
        </w:tc>
        <w:tc>
          <w:tcPr>
            <w:tcW w:w="3485" w:type="dxa"/>
          </w:tcPr>
          <w:p w14:paraId="1723AC38" w14:textId="5B3D19AC" w:rsidR="007C6674" w:rsidRPr="007C6674" w:rsidRDefault="007C6674" w:rsidP="007C6674">
            <w:r w:rsidRPr="00F34315">
              <w:rPr>
                <w:rFonts w:hint="eastAsia"/>
              </w:rPr>
              <w:t>int</w:t>
            </w:r>
          </w:p>
        </w:tc>
        <w:tc>
          <w:tcPr>
            <w:tcW w:w="3486" w:type="dxa"/>
          </w:tcPr>
          <w:p w14:paraId="4E928F9F" w14:textId="2269947C" w:rsidR="007C6674" w:rsidRPr="007C6674" w:rsidRDefault="007C6674" w:rsidP="007C6674">
            <w:r w:rsidRPr="007C6674">
              <w:t>賣權總成交量</w:t>
            </w:r>
          </w:p>
        </w:tc>
      </w:tr>
      <w:tr w:rsidR="007C6674" w14:paraId="018908B6" w14:textId="77777777" w:rsidTr="00F722BB">
        <w:tc>
          <w:tcPr>
            <w:tcW w:w="3485" w:type="dxa"/>
          </w:tcPr>
          <w:p w14:paraId="2F40508F" w14:textId="6BE87524" w:rsidR="007C6674" w:rsidRPr="007C6674" w:rsidRDefault="007C6674" w:rsidP="007C6674">
            <w:r w:rsidRPr="007C6674">
              <w:rPr>
                <w:rFonts w:hint="eastAsia"/>
              </w:rPr>
              <w:t>Put_IV_Count</w:t>
            </w:r>
          </w:p>
        </w:tc>
        <w:tc>
          <w:tcPr>
            <w:tcW w:w="3485" w:type="dxa"/>
          </w:tcPr>
          <w:p w14:paraId="515F5384" w14:textId="520ECAFA" w:rsidR="007C6674" w:rsidRPr="007C6674" w:rsidRDefault="007C6674" w:rsidP="007C6674">
            <w:r w:rsidRPr="00F34315">
              <w:rPr>
                <w:rFonts w:hint="eastAsia"/>
              </w:rPr>
              <w:t>int</w:t>
            </w:r>
          </w:p>
        </w:tc>
        <w:tc>
          <w:tcPr>
            <w:tcW w:w="3486" w:type="dxa"/>
          </w:tcPr>
          <w:p w14:paraId="5113D96D" w14:textId="666D2D40" w:rsidR="007C6674" w:rsidRPr="007C6674" w:rsidRDefault="007C6674" w:rsidP="007C6674">
            <w:r w:rsidRPr="007C6674">
              <w:rPr>
                <w:rFonts w:hint="eastAsia"/>
              </w:rPr>
              <w:t>符合篩選條件的賣權交易筆數</w:t>
            </w:r>
          </w:p>
        </w:tc>
      </w:tr>
      <w:tr w:rsidR="007C6674" w14:paraId="2997CB68" w14:textId="77777777" w:rsidTr="00F722BB">
        <w:tc>
          <w:tcPr>
            <w:tcW w:w="3485" w:type="dxa"/>
          </w:tcPr>
          <w:p w14:paraId="15FD8871" w14:textId="659AACB7" w:rsidR="007C6674" w:rsidRPr="007C6674" w:rsidRDefault="007C6674" w:rsidP="007C6674">
            <w:r w:rsidRPr="007C6674">
              <w:rPr>
                <w:rFonts w:hint="eastAsia"/>
              </w:rPr>
              <w:t>Put_IV_Mean</w:t>
            </w:r>
          </w:p>
        </w:tc>
        <w:tc>
          <w:tcPr>
            <w:tcW w:w="3485" w:type="dxa"/>
          </w:tcPr>
          <w:p w14:paraId="3A6814A5" w14:textId="4355DE44" w:rsidR="007C6674" w:rsidRPr="007C6674" w:rsidRDefault="007C6674" w:rsidP="007C6674">
            <w:r w:rsidRPr="00F34315">
              <w:rPr>
                <w:rFonts w:hint="eastAsia"/>
              </w:rPr>
              <w:t>float</w:t>
            </w:r>
          </w:p>
        </w:tc>
        <w:tc>
          <w:tcPr>
            <w:tcW w:w="3486" w:type="dxa"/>
          </w:tcPr>
          <w:p w14:paraId="45ECD442" w14:textId="3C1DB44D" w:rsidR="007C6674" w:rsidRPr="007C6674" w:rsidRDefault="007C6674" w:rsidP="007C6674">
            <w:r w:rsidRPr="007C6674">
              <w:t>賣權平均隱含波動率</w:t>
            </w:r>
          </w:p>
        </w:tc>
      </w:tr>
      <w:tr w:rsidR="007C6674" w14:paraId="7857FBFC" w14:textId="77777777" w:rsidTr="00F722BB">
        <w:tc>
          <w:tcPr>
            <w:tcW w:w="3485" w:type="dxa"/>
          </w:tcPr>
          <w:p w14:paraId="59DBA02F" w14:textId="3A1D64AC" w:rsidR="007C6674" w:rsidRPr="007C6674" w:rsidRDefault="007C6674" w:rsidP="007C6674">
            <w:r w:rsidRPr="007C6674">
              <w:rPr>
                <w:rFonts w:hint="eastAsia"/>
              </w:rPr>
              <w:t>Put_IV_Std</w:t>
            </w:r>
          </w:p>
        </w:tc>
        <w:tc>
          <w:tcPr>
            <w:tcW w:w="3485" w:type="dxa"/>
          </w:tcPr>
          <w:p w14:paraId="599D19E4" w14:textId="45ED6C26" w:rsidR="007C6674" w:rsidRPr="007C6674" w:rsidRDefault="007C6674" w:rsidP="007C6674">
            <w:r w:rsidRPr="00F34315">
              <w:rPr>
                <w:rFonts w:hint="eastAsia"/>
              </w:rPr>
              <w:t>float</w:t>
            </w:r>
          </w:p>
        </w:tc>
        <w:tc>
          <w:tcPr>
            <w:tcW w:w="3486" w:type="dxa"/>
          </w:tcPr>
          <w:p w14:paraId="7AF73277" w14:textId="0E208CFE" w:rsidR="007C6674" w:rsidRPr="007C6674" w:rsidRDefault="007C6674" w:rsidP="007C6674">
            <w:r w:rsidRPr="007C6674">
              <w:t>賣權隱含波動率</w:t>
            </w:r>
            <w:r w:rsidRPr="007C6674">
              <w:rPr>
                <w:rFonts w:hint="eastAsia"/>
              </w:rPr>
              <w:t>標準差</w:t>
            </w:r>
          </w:p>
        </w:tc>
      </w:tr>
      <w:tr w:rsidR="007C6674" w14:paraId="598E57F8" w14:textId="77777777" w:rsidTr="00F722BB">
        <w:tc>
          <w:tcPr>
            <w:tcW w:w="3485" w:type="dxa"/>
          </w:tcPr>
          <w:p w14:paraId="4105BAD3" w14:textId="38755B24" w:rsidR="007C6674" w:rsidRPr="007C6674" w:rsidRDefault="007C6674" w:rsidP="007C6674">
            <w:r w:rsidRPr="007C6674">
              <w:rPr>
                <w:rFonts w:hint="eastAsia"/>
              </w:rPr>
              <w:t>PCR</w:t>
            </w:r>
          </w:p>
        </w:tc>
        <w:tc>
          <w:tcPr>
            <w:tcW w:w="3485" w:type="dxa"/>
          </w:tcPr>
          <w:p w14:paraId="13DD0387" w14:textId="0FD59742" w:rsidR="007C6674" w:rsidRPr="007C6674" w:rsidRDefault="007C6674" w:rsidP="007C6674">
            <w:r w:rsidRPr="00F34315">
              <w:rPr>
                <w:rFonts w:hint="eastAsia"/>
              </w:rPr>
              <w:t>float</w:t>
            </w:r>
          </w:p>
        </w:tc>
        <w:tc>
          <w:tcPr>
            <w:tcW w:w="3486" w:type="dxa"/>
          </w:tcPr>
          <w:p w14:paraId="20DD017A" w14:textId="2EFCFF87" w:rsidR="007C6674" w:rsidRPr="007C6674" w:rsidRDefault="007C6674" w:rsidP="007C6674">
            <w:r w:rsidRPr="007C6674">
              <w:t>賣權買權比例</w:t>
            </w:r>
          </w:p>
        </w:tc>
      </w:tr>
    </w:tbl>
    <w:p w14:paraId="372C5BC6" w14:textId="2DF03916" w:rsidR="002A7CCF" w:rsidRDefault="00F34315" w:rsidP="001A72CA">
      <w:pPr>
        <w:rPr>
          <w:b/>
          <w:bCs/>
        </w:rPr>
      </w:pPr>
      <w:r>
        <w:rPr>
          <w:rFonts w:hint="eastAsia"/>
          <w:b/>
          <w:bCs/>
        </w:rPr>
        <w:t>5.</w:t>
      </w:r>
      <w:r>
        <w:rPr>
          <w:rFonts w:hint="eastAsia"/>
          <w:b/>
          <w:bCs/>
        </w:rPr>
        <w:t>成果展示</w:t>
      </w:r>
    </w:p>
    <w:p w14:paraId="450993C8" w14:textId="4BE3A17B" w:rsidR="00F34315" w:rsidRDefault="007C6674" w:rsidP="00F34315">
      <w:pPr>
        <w:jc w:val="both"/>
        <w:rPr>
          <w:b/>
          <w:bCs/>
        </w:rPr>
      </w:pPr>
      <w:r w:rsidRPr="00F61C52">
        <w:rPr>
          <w:b/>
          <w:bCs/>
          <w:noProof/>
        </w:rPr>
        <w:drawing>
          <wp:inline distT="0" distB="0" distL="0" distR="0" wp14:anchorId="76B6BC74" wp14:editId="5B68A700">
            <wp:extent cx="6456134" cy="1821180"/>
            <wp:effectExtent l="0" t="0" r="1905" b="7620"/>
            <wp:docPr id="26679677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796779" name=""/>
                    <pic:cNvPicPr/>
                  </pic:nvPicPr>
                  <pic:blipFill>
                    <a:blip r:embed="rId7"/>
                    <a:stretch>
                      <a:fillRect/>
                    </a:stretch>
                  </pic:blipFill>
                  <pic:spPr>
                    <a:xfrm>
                      <a:off x="0" y="0"/>
                      <a:ext cx="6462980" cy="1823111"/>
                    </a:xfrm>
                    <a:prstGeom prst="rect">
                      <a:avLst/>
                    </a:prstGeom>
                  </pic:spPr>
                </pic:pic>
              </a:graphicData>
            </a:graphic>
          </wp:inline>
        </w:drawing>
      </w:r>
    </w:p>
    <w:p w14:paraId="7381CD1B" w14:textId="5DAB61E5" w:rsidR="00F34315" w:rsidRDefault="00567D0B" w:rsidP="00F34315">
      <w:pPr>
        <w:jc w:val="both"/>
        <w:rPr>
          <w:b/>
          <w:bCs/>
        </w:rPr>
      </w:pPr>
      <w:r>
        <w:rPr>
          <w:rFonts w:hint="eastAsia"/>
          <w:b/>
          <w:bCs/>
        </w:rPr>
        <w:t>6.</w:t>
      </w:r>
      <w:r>
        <w:rPr>
          <w:rFonts w:hint="eastAsia"/>
          <w:b/>
          <w:bCs/>
        </w:rPr>
        <w:t>問題與修正</w:t>
      </w:r>
    </w:p>
    <w:p w14:paraId="63297184" w14:textId="2B1B9D97" w:rsidR="00610A8B" w:rsidRPr="005B20BB" w:rsidRDefault="00610A8B" w:rsidP="00F34315">
      <w:pPr>
        <w:jc w:val="both"/>
      </w:pPr>
      <w:r w:rsidRPr="005B20BB">
        <w:rPr>
          <w:rFonts w:hint="eastAsia"/>
        </w:rPr>
        <w:t>Maturity</w:t>
      </w:r>
      <w:r w:rsidRPr="005B20BB">
        <w:rPr>
          <w:rFonts w:hint="eastAsia"/>
        </w:rPr>
        <w:t>計算錯誤，會出現</w:t>
      </w:r>
      <w:r w:rsidRPr="005B20BB">
        <w:t>交易日距離結算日為</w:t>
      </w:r>
      <w:r w:rsidRPr="005B20BB">
        <w:rPr>
          <w:rFonts w:hint="eastAsia"/>
        </w:rPr>
        <w:t>0</w:t>
      </w:r>
      <w:r w:rsidRPr="005B20BB">
        <w:rPr>
          <w:rFonts w:hint="eastAsia"/>
        </w:rPr>
        <w:t>的情況發生</w:t>
      </w:r>
      <w:r w:rsidRPr="005B20BB">
        <w:rPr>
          <w:rFonts w:hint="eastAsia"/>
        </w:rPr>
        <w:t>-&gt;</w:t>
      </w:r>
      <w:r w:rsidR="005B20BB" w:rsidRPr="005B20BB">
        <w:t>修正</w:t>
      </w:r>
      <w:r w:rsidR="005B20BB">
        <w:rPr>
          <w:rFonts w:hint="eastAsia"/>
        </w:rPr>
        <w:t>程式</w:t>
      </w:r>
      <w:r w:rsidR="005B20BB" w:rsidRPr="005B20BB">
        <w:t>確保</w:t>
      </w:r>
      <w:r w:rsidR="005B20BB" w:rsidRPr="005B20BB">
        <w:t xml:space="preserve">Maturity ≥ </w:t>
      </w:r>
      <w:r w:rsidR="005B20BB" w:rsidRPr="005B20BB">
        <w:rPr>
          <w:rFonts w:hint="eastAsia"/>
        </w:rPr>
        <w:t>1</w:t>
      </w:r>
      <w:r w:rsidR="005B20BB" w:rsidRPr="005B20BB">
        <w:t>天</w:t>
      </w:r>
    </w:p>
    <w:p w14:paraId="53A71D24" w14:textId="4D07462A" w:rsidR="00EB02CF" w:rsidRDefault="00EB02CF" w:rsidP="00F34315">
      <w:pPr>
        <w:jc w:val="both"/>
      </w:pPr>
      <w:r>
        <w:rPr>
          <w:rFonts w:hint="eastAsia"/>
        </w:rPr>
        <w:t>逐筆資料龐大導致程式運算過久</w:t>
      </w:r>
      <w:r w:rsidRPr="005B20BB">
        <w:rPr>
          <w:rFonts w:hint="eastAsia"/>
        </w:rPr>
        <w:t>-&gt;</w:t>
      </w:r>
      <w:r>
        <w:rPr>
          <w:rFonts w:hint="eastAsia"/>
        </w:rPr>
        <w:t>篩選成交量</w:t>
      </w:r>
      <w:r w:rsidRPr="005B20BB">
        <w:t>≥</w:t>
      </w:r>
      <w:r>
        <w:rPr>
          <w:rFonts w:hint="eastAsia"/>
        </w:rPr>
        <w:t>30</w:t>
      </w:r>
      <w:r>
        <w:rPr>
          <w:rFonts w:hint="eastAsia"/>
        </w:rPr>
        <w:t>再計算</w:t>
      </w:r>
    </w:p>
    <w:p w14:paraId="7C9051E2" w14:textId="3635196C" w:rsidR="005B20BB" w:rsidRPr="005B20BB" w:rsidRDefault="005B20BB" w:rsidP="00F34315">
      <w:pPr>
        <w:jc w:val="both"/>
      </w:pPr>
      <w:r w:rsidRPr="005B20BB">
        <w:rPr>
          <w:rFonts w:hint="eastAsia"/>
        </w:rPr>
        <w:t>雲端資料讀取失敗</w:t>
      </w:r>
      <w:r w:rsidRPr="005B20BB">
        <w:rPr>
          <w:rFonts w:hint="eastAsia"/>
        </w:rPr>
        <w:t>-&gt;</w:t>
      </w:r>
      <w:r w:rsidR="00EB02CF">
        <w:rPr>
          <w:rFonts w:hint="eastAsia"/>
        </w:rPr>
        <w:t>寫程式統一</w:t>
      </w:r>
      <w:r w:rsidR="00EB02CF">
        <w:rPr>
          <w:rFonts w:hint="eastAsia"/>
        </w:rPr>
        <w:t>2023</w:t>
      </w:r>
      <w:r w:rsidR="00EB02CF">
        <w:rPr>
          <w:rFonts w:hint="eastAsia"/>
        </w:rPr>
        <w:t>年資料名稱格式</w:t>
      </w:r>
    </w:p>
    <w:p w14:paraId="6FC409C9" w14:textId="6295A203" w:rsidR="00567D0B" w:rsidRDefault="00567D0B" w:rsidP="00F34315">
      <w:pPr>
        <w:jc w:val="both"/>
        <w:rPr>
          <w:b/>
          <w:bCs/>
        </w:rPr>
      </w:pPr>
      <w:r>
        <w:rPr>
          <w:rFonts w:hint="eastAsia"/>
          <w:b/>
          <w:bCs/>
        </w:rPr>
        <w:t>7.</w:t>
      </w:r>
      <w:r w:rsidRPr="00567D0B">
        <w:t xml:space="preserve"> </w:t>
      </w:r>
      <w:r w:rsidRPr="00567D0B">
        <w:rPr>
          <w:b/>
          <w:bCs/>
        </w:rPr>
        <w:t>AI Prompt</w:t>
      </w:r>
      <w:r w:rsidRPr="00567D0B">
        <w:rPr>
          <w:b/>
          <w:bCs/>
        </w:rPr>
        <w:t>實作與優化紀錄摘要</w:t>
      </w:r>
    </w:p>
    <w:p w14:paraId="0E21CE74" w14:textId="77777777" w:rsidR="008662F1" w:rsidRDefault="008662F1" w:rsidP="00F34315">
      <w:pPr>
        <w:jc w:val="both"/>
      </w:pPr>
      <w:r w:rsidRPr="008662F1">
        <w:t>輔助任務：使用</w:t>
      </w:r>
      <w:r w:rsidRPr="008662F1">
        <w:t>AI</w:t>
      </w:r>
      <w:r w:rsidRPr="008662F1">
        <w:t>輔寫</w:t>
      </w:r>
      <w:r w:rsidRPr="008662F1">
        <w:t>Python</w:t>
      </w:r>
      <w:r w:rsidRPr="008662F1">
        <w:t>迴圈以提升逐筆資料處理效率，並協助開發視覺化繪圖程式碼</w:t>
      </w:r>
    </w:p>
    <w:p w14:paraId="277CAEDA" w14:textId="75C0E14D" w:rsidR="008662F1" w:rsidRDefault="008662F1" w:rsidP="00F34315">
      <w:pPr>
        <w:jc w:val="both"/>
      </w:pPr>
      <w:r w:rsidRPr="008662F1">
        <w:t>初始版：僅輸入「計算期權隱含波動率」，導致結果包含過多極端值且未處理</w:t>
      </w:r>
      <w:r w:rsidRPr="008662F1">
        <w:t>Maturity=0</w:t>
      </w:r>
      <w:r w:rsidRPr="008662F1">
        <w:t>的問題</w:t>
      </w:r>
    </w:p>
    <w:p w14:paraId="1BB2F9D1" w14:textId="0DB4356C" w:rsidR="008662F1" w:rsidRDefault="008662F1" w:rsidP="00F34315">
      <w:pPr>
        <w:jc w:val="both"/>
      </w:pPr>
      <w:r w:rsidRPr="008662F1">
        <w:lastRenderedPageBreak/>
        <w:t>最佳版：指定「使用二分法計算</w:t>
      </w:r>
      <w:r w:rsidRPr="008662F1">
        <w:t>IV</w:t>
      </w:r>
      <w:r w:rsidRPr="008662F1">
        <w:t>，並加入異常值篩選與</w:t>
      </w:r>
      <w:r w:rsidRPr="008662F1">
        <w:t xml:space="preserve">Maturity </w:t>
      </w:r>
      <w:r w:rsidRPr="005B20BB">
        <w:t xml:space="preserve">≥ </w:t>
      </w:r>
      <w:r w:rsidRPr="008662F1">
        <w:t>1</w:t>
      </w:r>
      <w:r w:rsidRPr="008662F1">
        <w:t>邏輯」，顯著提升計算穩定性</w:t>
      </w:r>
    </w:p>
    <w:p w14:paraId="597E9F5B" w14:textId="754CBB1B" w:rsidR="008662F1" w:rsidRPr="008662F1" w:rsidRDefault="008662F1" w:rsidP="00F34315">
      <w:pPr>
        <w:jc w:val="both"/>
      </w:pPr>
      <w:r w:rsidRPr="008662F1">
        <w:t>協助成果：</w:t>
      </w:r>
      <w:r w:rsidRPr="008662F1">
        <w:t>AI</w:t>
      </w:r>
      <w:r w:rsidRPr="008662F1">
        <w:t>能處理龐大運算，但資料品質監控（如重複日期、空值補入）仍需人工檢查</w:t>
      </w:r>
    </w:p>
    <w:p w14:paraId="7DFB7560" w14:textId="60C3FAEF" w:rsidR="00567D0B" w:rsidRDefault="00567D0B" w:rsidP="00F34315">
      <w:pPr>
        <w:jc w:val="both"/>
        <w:rPr>
          <w:b/>
          <w:bCs/>
        </w:rPr>
      </w:pPr>
      <w:r>
        <w:rPr>
          <w:rFonts w:hint="eastAsia"/>
          <w:b/>
          <w:bCs/>
        </w:rPr>
        <w:t>8.</w:t>
      </w:r>
      <w:r>
        <w:rPr>
          <w:rFonts w:hint="eastAsia"/>
          <w:b/>
          <w:bCs/>
        </w:rPr>
        <w:t>學習反思</w:t>
      </w:r>
    </w:p>
    <w:p w14:paraId="1D564FE7" w14:textId="4C450E39" w:rsidR="008662F1" w:rsidRPr="006C6518" w:rsidRDefault="008662F1" w:rsidP="005E3544">
      <w:r w:rsidRPr="008662F1">
        <w:t>主要發現：研究證實</w:t>
      </w:r>
      <w:r w:rsidRPr="008662F1">
        <w:t>Put IV</w:t>
      </w:r>
      <w:r w:rsidRPr="008662F1">
        <w:t>普遍高於</w:t>
      </w:r>
      <w:r w:rsidRPr="008662F1">
        <w:t>Call IV</w:t>
      </w:r>
      <w:r w:rsidRPr="008662F1">
        <w:t>，顯示市場對下跌風險的敏感度較高。</w:t>
      </w:r>
      <w:r w:rsidR="005E3544">
        <w:rPr>
          <w:rFonts w:hint="eastAsia"/>
        </w:rPr>
        <w:t>2023</w:t>
      </w:r>
      <w:r w:rsidR="005E3544" w:rsidRPr="00C620B4">
        <w:t>資料中</w:t>
      </w:r>
      <w:r w:rsidR="005E3544" w:rsidRPr="00C620B4">
        <w:t>IV</w:t>
      </w:r>
      <w:r w:rsidR="005E3544" w:rsidRPr="00C620B4">
        <w:t>的最高點出現在</w:t>
      </w:r>
      <w:r w:rsidR="005E3544">
        <w:rPr>
          <w:rFonts w:hint="eastAsia"/>
        </w:rPr>
        <w:t>2</w:t>
      </w:r>
      <w:r w:rsidR="005E3544" w:rsidRPr="00C620B4">
        <w:t>/14</w:t>
      </w:r>
      <w:r w:rsidR="005E3544" w:rsidRPr="00C620B4">
        <w:t>與</w:t>
      </w:r>
      <w:r w:rsidR="005E3544">
        <w:rPr>
          <w:rFonts w:hint="eastAsia"/>
        </w:rPr>
        <w:t>3</w:t>
      </w:r>
      <w:r w:rsidR="005E3544" w:rsidRPr="00C620B4">
        <w:t>/14</w:t>
      </w:r>
      <w:r w:rsidR="005E3544">
        <w:rPr>
          <w:rFonts w:hint="eastAsia"/>
        </w:rPr>
        <w:t>，</w:t>
      </w:r>
      <w:r w:rsidR="005E3544">
        <w:rPr>
          <w:rFonts w:hint="eastAsia"/>
        </w:rPr>
        <w:t>分別對應</w:t>
      </w:r>
      <w:r w:rsidR="005E3544" w:rsidRPr="00C620B4">
        <w:t>美國通膨數據</w:t>
      </w:r>
      <w:r w:rsidR="005E3544">
        <w:rPr>
          <w:rFonts w:hint="eastAsia"/>
        </w:rPr>
        <w:t>的</w:t>
      </w:r>
      <w:r w:rsidR="005E3544" w:rsidRPr="00C620B4">
        <w:t>發布</w:t>
      </w:r>
      <w:r w:rsidR="005E3544">
        <w:rPr>
          <w:rFonts w:hint="eastAsia"/>
        </w:rPr>
        <w:t>及</w:t>
      </w:r>
      <w:r w:rsidR="005E3544" w:rsidRPr="00C620B4">
        <w:t>矽谷銀行倒閉</w:t>
      </w:r>
      <w:r w:rsidR="005E3544">
        <w:rPr>
          <w:rFonts w:hint="eastAsia"/>
        </w:rPr>
        <w:t>。而</w:t>
      </w:r>
      <w:r w:rsidRPr="008662F1">
        <w:t>2022</w:t>
      </w:r>
      <w:r w:rsidRPr="008662F1">
        <w:t>至</w:t>
      </w:r>
      <w:r w:rsidRPr="008662F1">
        <w:t>2024</w:t>
      </w:r>
      <w:r w:rsidRPr="008662F1">
        <w:t>年的資料演變</w:t>
      </w:r>
      <w:r w:rsidR="005E3544">
        <w:rPr>
          <w:rFonts w:hint="eastAsia"/>
        </w:rPr>
        <w:t>則</w:t>
      </w:r>
      <w:r w:rsidRPr="008662F1">
        <w:t>反映了市場從戰爭陰霾、震盪盤整到重回多頭的情緒轉折</w:t>
      </w:r>
    </w:p>
    <w:p w14:paraId="3FC7EAAD" w14:textId="1D13D5BC" w:rsidR="008662F1" w:rsidRPr="008662F1" w:rsidRDefault="008662F1" w:rsidP="008662F1">
      <w:r w:rsidRPr="008662F1">
        <w:t>AI</w:t>
      </w:r>
      <w:r w:rsidRPr="008662F1">
        <w:t>協作效益：極大地縮短了程式開發與資料處理的時間，尤其在複雜的</w:t>
      </w:r>
      <w:r w:rsidRPr="008662F1">
        <w:t>IV</w:t>
      </w:r>
      <w:r w:rsidRPr="008662F1">
        <w:t>迭代計算與圖表呈現上非常有幫助。</w:t>
      </w:r>
      <w:r>
        <w:rPr>
          <w:rFonts w:hint="eastAsia"/>
        </w:rPr>
        <w:t>然而在使用時</w:t>
      </w:r>
      <w:r w:rsidRPr="00BF0484">
        <w:t>一定要明確</w:t>
      </w:r>
      <w:r w:rsidR="006C6518">
        <w:rPr>
          <w:rFonts w:hint="eastAsia"/>
        </w:rPr>
        <w:t>的</w:t>
      </w:r>
      <w:r w:rsidRPr="00BF0484">
        <w:t>提</w:t>
      </w:r>
      <w:r w:rsidR="006C6518">
        <w:rPr>
          <w:rFonts w:hint="eastAsia"/>
        </w:rPr>
        <w:t>出要求或</w:t>
      </w:r>
      <w:r w:rsidRPr="00BF0484">
        <w:t>範例，讓</w:t>
      </w:r>
      <w:r w:rsidRPr="00BF0484">
        <w:t>AI</w:t>
      </w:r>
      <w:r w:rsidRPr="00BF0484">
        <w:t>有參照標準</w:t>
      </w:r>
      <w:r w:rsidR="006C6518">
        <w:rPr>
          <w:rFonts w:hint="eastAsia"/>
        </w:rPr>
        <w:t>，才不會得不到自己想要的成果</w:t>
      </w:r>
    </w:p>
    <w:p w14:paraId="10786C9A" w14:textId="01E98E11" w:rsidR="00610A8B" w:rsidRPr="00610A8B" w:rsidRDefault="008662F1" w:rsidP="008662F1">
      <w:pPr>
        <w:jc w:val="both"/>
      </w:pPr>
      <w:r w:rsidRPr="008662F1">
        <w:t>反思：數據品質</w:t>
      </w:r>
      <w:r w:rsidRPr="008662F1">
        <w:t xml:space="preserve"> (Data Quality) </w:t>
      </w:r>
      <w:r w:rsidRPr="008662F1">
        <w:t>的監控是資料探勘最重要的一環，</w:t>
      </w:r>
      <w:r w:rsidRPr="008662F1">
        <w:t xml:space="preserve">AI </w:t>
      </w:r>
      <w:r w:rsidRPr="008662F1">
        <w:t>雖然能寫出程式，但邏輯篩選條件（如過濾成交量、到期日定義）仍需由研究者根據財務專業知識設定</w:t>
      </w:r>
    </w:p>
    <w:sectPr w:rsidR="00610A8B" w:rsidRPr="00610A8B" w:rsidSect="00F722BB">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1031E"/>
    <w:multiLevelType w:val="hybridMultilevel"/>
    <w:tmpl w:val="3358FF5A"/>
    <w:lvl w:ilvl="0" w:tplc="D6DC3B4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37492B68"/>
    <w:multiLevelType w:val="multilevel"/>
    <w:tmpl w:val="C250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7104F2"/>
    <w:multiLevelType w:val="hybridMultilevel"/>
    <w:tmpl w:val="25F479C2"/>
    <w:lvl w:ilvl="0" w:tplc="866A183A">
      <w:start w:val="1"/>
      <w:numFmt w:val="decimal"/>
      <w:lvlText w:val="%1."/>
      <w:lvlJc w:val="left"/>
      <w:pPr>
        <w:ind w:left="480" w:hanging="480"/>
      </w:pPr>
      <w:rPr>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3AAC0ECE"/>
    <w:multiLevelType w:val="multilevel"/>
    <w:tmpl w:val="3260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3312845">
    <w:abstractNumId w:val="0"/>
  </w:num>
  <w:num w:numId="2" w16cid:durableId="1007639517">
    <w:abstractNumId w:val="3"/>
  </w:num>
  <w:num w:numId="3" w16cid:durableId="54160909">
    <w:abstractNumId w:val="2"/>
  </w:num>
  <w:num w:numId="4" w16cid:durableId="14718287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2CA"/>
    <w:rsid w:val="00080AC4"/>
    <w:rsid w:val="000E2BC9"/>
    <w:rsid w:val="001A72CA"/>
    <w:rsid w:val="002A7CCF"/>
    <w:rsid w:val="00381B7B"/>
    <w:rsid w:val="00567D0B"/>
    <w:rsid w:val="00587E43"/>
    <w:rsid w:val="005A2EF4"/>
    <w:rsid w:val="005B20BB"/>
    <w:rsid w:val="005E3544"/>
    <w:rsid w:val="00610A8B"/>
    <w:rsid w:val="006C6518"/>
    <w:rsid w:val="00760674"/>
    <w:rsid w:val="007C6674"/>
    <w:rsid w:val="008662F1"/>
    <w:rsid w:val="0090565C"/>
    <w:rsid w:val="00975165"/>
    <w:rsid w:val="009E63FF"/>
    <w:rsid w:val="00D07A58"/>
    <w:rsid w:val="00E26522"/>
    <w:rsid w:val="00EB02CF"/>
    <w:rsid w:val="00EC24C0"/>
    <w:rsid w:val="00F25EAA"/>
    <w:rsid w:val="00F34315"/>
    <w:rsid w:val="00F61C52"/>
    <w:rsid w:val="00F722B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1C536"/>
  <w15:chartTrackingRefBased/>
  <w15:docId w15:val="{88002E96-383D-4A39-AD73-C018AB4EA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A72C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A72C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A72CA"/>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1A72CA"/>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1A72C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A72CA"/>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1A72CA"/>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A72CA"/>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1A72CA"/>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1A72CA"/>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1A72CA"/>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1A72CA"/>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1A72CA"/>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1A72CA"/>
    <w:rPr>
      <w:rFonts w:eastAsiaTheme="majorEastAsia" w:cstheme="majorBidi"/>
      <w:color w:val="0F4761" w:themeColor="accent1" w:themeShade="BF"/>
    </w:rPr>
  </w:style>
  <w:style w:type="character" w:customStyle="1" w:styleId="60">
    <w:name w:val="標題 6 字元"/>
    <w:basedOn w:val="a0"/>
    <w:link w:val="6"/>
    <w:uiPriority w:val="9"/>
    <w:semiHidden/>
    <w:rsid w:val="001A72CA"/>
    <w:rPr>
      <w:rFonts w:eastAsiaTheme="majorEastAsia" w:cstheme="majorBidi"/>
      <w:color w:val="595959" w:themeColor="text1" w:themeTint="A6"/>
    </w:rPr>
  </w:style>
  <w:style w:type="character" w:customStyle="1" w:styleId="70">
    <w:name w:val="標題 7 字元"/>
    <w:basedOn w:val="a0"/>
    <w:link w:val="7"/>
    <w:uiPriority w:val="9"/>
    <w:semiHidden/>
    <w:rsid w:val="001A72CA"/>
    <w:rPr>
      <w:rFonts w:eastAsiaTheme="majorEastAsia" w:cstheme="majorBidi"/>
      <w:color w:val="595959" w:themeColor="text1" w:themeTint="A6"/>
    </w:rPr>
  </w:style>
  <w:style w:type="character" w:customStyle="1" w:styleId="80">
    <w:name w:val="標題 8 字元"/>
    <w:basedOn w:val="a0"/>
    <w:link w:val="8"/>
    <w:uiPriority w:val="9"/>
    <w:semiHidden/>
    <w:rsid w:val="001A72CA"/>
    <w:rPr>
      <w:rFonts w:eastAsiaTheme="majorEastAsia" w:cstheme="majorBidi"/>
      <w:color w:val="272727" w:themeColor="text1" w:themeTint="D8"/>
    </w:rPr>
  </w:style>
  <w:style w:type="character" w:customStyle="1" w:styleId="90">
    <w:name w:val="標題 9 字元"/>
    <w:basedOn w:val="a0"/>
    <w:link w:val="9"/>
    <w:uiPriority w:val="9"/>
    <w:semiHidden/>
    <w:rsid w:val="001A72CA"/>
    <w:rPr>
      <w:rFonts w:eastAsiaTheme="majorEastAsia" w:cstheme="majorBidi"/>
      <w:color w:val="272727" w:themeColor="text1" w:themeTint="D8"/>
    </w:rPr>
  </w:style>
  <w:style w:type="paragraph" w:styleId="a3">
    <w:name w:val="Title"/>
    <w:basedOn w:val="a"/>
    <w:next w:val="a"/>
    <w:link w:val="a4"/>
    <w:uiPriority w:val="10"/>
    <w:qFormat/>
    <w:rsid w:val="001A72C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1A72C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A72C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1A72C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A72CA"/>
    <w:pPr>
      <w:spacing w:before="160"/>
      <w:jc w:val="center"/>
    </w:pPr>
    <w:rPr>
      <w:i/>
      <w:iCs/>
      <w:color w:val="404040" w:themeColor="text1" w:themeTint="BF"/>
    </w:rPr>
  </w:style>
  <w:style w:type="character" w:customStyle="1" w:styleId="a8">
    <w:name w:val="引文 字元"/>
    <w:basedOn w:val="a0"/>
    <w:link w:val="a7"/>
    <w:uiPriority w:val="29"/>
    <w:rsid w:val="001A72CA"/>
    <w:rPr>
      <w:i/>
      <w:iCs/>
      <w:color w:val="404040" w:themeColor="text1" w:themeTint="BF"/>
    </w:rPr>
  </w:style>
  <w:style w:type="paragraph" w:styleId="a9">
    <w:name w:val="List Paragraph"/>
    <w:basedOn w:val="a"/>
    <w:uiPriority w:val="34"/>
    <w:qFormat/>
    <w:rsid w:val="001A72CA"/>
    <w:pPr>
      <w:ind w:left="720"/>
      <w:contextualSpacing/>
    </w:pPr>
  </w:style>
  <w:style w:type="character" w:styleId="aa">
    <w:name w:val="Intense Emphasis"/>
    <w:basedOn w:val="a0"/>
    <w:uiPriority w:val="21"/>
    <w:qFormat/>
    <w:rsid w:val="001A72CA"/>
    <w:rPr>
      <w:i/>
      <w:iCs/>
      <w:color w:val="0F4761" w:themeColor="accent1" w:themeShade="BF"/>
    </w:rPr>
  </w:style>
  <w:style w:type="paragraph" w:styleId="ab">
    <w:name w:val="Intense Quote"/>
    <w:basedOn w:val="a"/>
    <w:next w:val="a"/>
    <w:link w:val="ac"/>
    <w:uiPriority w:val="30"/>
    <w:qFormat/>
    <w:rsid w:val="001A72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1A72CA"/>
    <w:rPr>
      <w:i/>
      <w:iCs/>
      <w:color w:val="0F4761" w:themeColor="accent1" w:themeShade="BF"/>
    </w:rPr>
  </w:style>
  <w:style w:type="character" w:styleId="ad">
    <w:name w:val="Intense Reference"/>
    <w:basedOn w:val="a0"/>
    <w:uiPriority w:val="32"/>
    <w:qFormat/>
    <w:rsid w:val="001A72CA"/>
    <w:rPr>
      <w:b/>
      <w:bCs/>
      <w:smallCaps/>
      <w:color w:val="0F4761" w:themeColor="accent1" w:themeShade="BF"/>
      <w:spacing w:val="5"/>
    </w:rPr>
  </w:style>
  <w:style w:type="table" w:styleId="ae">
    <w:name w:val="Table Grid"/>
    <w:basedOn w:val="a1"/>
    <w:uiPriority w:val="39"/>
    <w:rsid w:val="001A7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3</Pages>
  <Words>208</Words>
  <Characters>1187</Characters>
  <Application>Microsoft Office Word</Application>
  <DocSecurity>0</DocSecurity>
  <Lines>9</Lines>
  <Paragraphs>2</Paragraphs>
  <ScaleCrop>false</ScaleCrop>
  <Company/>
  <LinksUpToDate>false</LinksUpToDate>
  <CharactersWithSpaces>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2026-04-08T13:04:00Z</dcterms:created>
  <dcterms:modified xsi:type="dcterms:W3CDTF">2026-04-30T03:56:00Z</dcterms:modified>
</cp:coreProperties>
</file>