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87E50" w14:textId="6F368D90" w:rsidR="009A0D1C" w:rsidRDefault="00C51F1F">
      <w:pPr>
        <w:rPr>
          <w:sz w:val="32"/>
          <w:szCs w:val="32"/>
        </w:rPr>
      </w:pPr>
      <w:r w:rsidRPr="00C51F1F">
        <w:rPr>
          <w:sz w:val="32"/>
          <w:szCs w:val="32"/>
        </w:rPr>
        <w:t>金融數據分析期中報告個人分析摘要</w:t>
      </w:r>
    </w:p>
    <w:p w14:paraId="01979193" w14:textId="2EB866AE" w:rsidR="00C51F1F" w:rsidRDefault="00C51F1F">
      <w:r w:rsidRPr="00C51F1F">
        <w:t>姓名：</w:t>
      </w:r>
      <w:r w:rsidRPr="00C51F1F">
        <w:t xml:space="preserve"> </w:t>
      </w:r>
      <w:r w:rsidRPr="00C51F1F">
        <w:t>黃柏栩</w:t>
      </w:r>
      <w:r w:rsidRPr="00C51F1F">
        <w:t xml:space="preserve"> </w:t>
      </w:r>
    </w:p>
    <w:p w14:paraId="1982E0A7" w14:textId="2AC7A6C9" w:rsidR="00C51F1F" w:rsidRDefault="00C51F1F">
      <w:r w:rsidRPr="00C51F1F">
        <w:t>學號：</w:t>
      </w:r>
      <w:r w:rsidRPr="00C51F1F">
        <w:t xml:space="preserve"> 411136004 </w:t>
      </w:r>
    </w:p>
    <w:p w14:paraId="6CE76004" w14:textId="004D104C" w:rsidR="00EA737F" w:rsidRDefault="00EA737F">
      <w:r>
        <w:rPr>
          <w:noProof/>
        </w:rPr>
        <w:drawing>
          <wp:anchor distT="0" distB="0" distL="114300" distR="114300" simplePos="0" relativeHeight="251658240" behindDoc="0" locked="0" layoutInCell="1" allowOverlap="1" wp14:anchorId="1F64D766" wp14:editId="68836C88">
            <wp:simplePos x="0" y="0"/>
            <wp:positionH relativeFrom="margin">
              <wp:align>left</wp:align>
            </wp:positionH>
            <wp:positionV relativeFrom="paragraph">
              <wp:posOffset>38815</wp:posOffset>
            </wp:positionV>
            <wp:extent cx="5274310" cy="3369850"/>
            <wp:effectExtent l="19050" t="19050" r="21590" b="21590"/>
            <wp:wrapNone/>
            <wp:docPr id="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9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35716A" w14:textId="7134F5CB" w:rsidR="00EA737F" w:rsidRDefault="00EA737F" w:rsidP="00EA737F">
      <w:pPr>
        <w:rPr>
          <w:b/>
          <w:bCs/>
        </w:rPr>
      </w:pPr>
    </w:p>
    <w:p w14:paraId="697C938A" w14:textId="4BA556B0" w:rsidR="00EA737F" w:rsidRDefault="00EA737F" w:rsidP="00EA737F">
      <w:pPr>
        <w:rPr>
          <w:b/>
          <w:bCs/>
        </w:rPr>
      </w:pPr>
    </w:p>
    <w:p w14:paraId="6E8055E9" w14:textId="77777777" w:rsidR="00EA737F" w:rsidRDefault="00EA737F" w:rsidP="00EA737F">
      <w:pPr>
        <w:rPr>
          <w:b/>
          <w:bCs/>
        </w:rPr>
      </w:pPr>
    </w:p>
    <w:p w14:paraId="04C9961A" w14:textId="25C941EE" w:rsidR="00EA737F" w:rsidRDefault="00EA737F" w:rsidP="00EA737F">
      <w:pPr>
        <w:rPr>
          <w:b/>
          <w:bCs/>
        </w:rPr>
      </w:pPr>
    </w:p>
    <w:p w14:paraId="647EE7EB" w14:textId="77777777" w:rsidR="00EA737F" w:rsidRDefault="00EA737F" w:rsidP="00EA737F">
      <w:pPr>
        <w:rPr>
          <w:b/>
          <w:bCs/>
        </w:rPr>
      </w:pPr>
    </w:p>
    <w:p w14:paraId="0F4DD4A5" w14:textId="56D3197F" w:rsidR="00EA737F" w:rsidRPr="00875A95" w:rsidRDefault="00EA737F" w:rsidP="00EA737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1DC98A" w14:textId="77777777" w:rsidR="00EA737F" w:rsidRDefault="00EA737F" w:rsidP="00EA737F">
      <w:pPr>
        <w:rPr>
          <w:b/>
          <w:bCs/>
        </w:rPr>
      </w:pPr>
    </w:p>
    <w:p w14:paraId="1A93B9BC" w14:textId="77777777" w:rsidR="00EA737F" w:rsidRDefault="00EA737F" w:rsidP="00EA737F">
      <w:pPr>
        <w:rPr>
          <w:b/>
          <w:bCs/>
        </w:rPr>
      </w:pPr>
    </w:p>
    <w:p w14:paraId="7E4D3657" w14:textId="209499D0" w:rsidR="00EA737F" w:rsidRDefault="00EA737F" w:rsidP="00EA737F">
      <w:pPr>
        <w:rPr>
          <w:b/>
          <w:bCs/>
        </w:rPr>
      </w:pPr>
    </w:p>
    <w:p w14:paraId="5FC369CB" w14:textId="77777777" w:rsidR="00090A14" w:rsidRPr="00090A14" w:rsidRDefault="00090A14" w:rsidP="00090A14">
      <w:pPr>
        <w:rPr>
          <w:b/>
          <w:bCs/>
        </w:rPr>
      </w:pPr>
      <w:r w:rsidRPr="00090A14">
        <w:rPr>
          <w:b/>
          <w:bCs/>
        </w:rPr>
        <w:t xml:space="preserve">1. </w:t>
      </w:r>
      <w:r w:rsidRPr="00090A14">
        <w:rPr>
          <w:b/>
          <w:bCs/>
        </w:rPr>
        <w:t>三家標的風險報酬特性</w:t>
      </w:r>
      <w:r w:rsidRPr="00090A14">
        <w:rPr>
          <w:b/>
          <w:bCs/>
        </w:rPr>
        <w:t>(</w:t>
      </w:r>
      <w:r w:rsidRPr="00090A14">
        <w:rPr>
          <w:b/>
          <w:bCs/>
        </w:rPr>
        <w:t>藍線</w:t>
      </w:r>
      <w:r w:rsidRPr="00090A14">
        <w:rPr>
          <w:b/>
          <w:bCs/>
        </w:rPr>
        <w:t>)</w:t>
      </w:r>
    </w:p>
    <w:p w14:paraId="66BE71B4" w14:textId="77777777" w:rsidR="00090A14" w:rsidRPr="00090A14" w:rsidRDefault="00090A14" w:rsidP="00090A14">
      <w:pPr>
        <w:numPr>
          <w:ilvl w:val="0"/>
          <w:numId w:val="10"/>
        </w:numPr>
      </w:pPr>
      <w:r w:rsidRPr="00090A14">
        <w:t>風險分散效益：</w:t>
      </w:r>
      <w:r w:rsidRPr="00090A14">
        <w:t xml:space="preserve"> </w:t>
      </w:r>
      <w:r w:rsidRPr="00090A14">
        <w:t>透過不同權重的資金配置，投資組合的整體風險會小於三檔個別股票風險的加權平均。</w:t>
      </w:r>
    </w:p>
    <w:p w14:paraId="331CE1E1" w14:textId="77777777" w:rsidR="00090A14" w:rsidRPr="00090A14" w:rsidRDefault="00090A14" w:rsidP="00090A14">
      <w:pPr>
        <w:numPr>
          <w:ilvl w:val="0"/>
          <w:numId w:val="10"/>
        </w:numPr>
      </w:pPr>
      <w:r w:rsidRPr="00090A14">
        <w:t>效率極大化：</w:t>
      </w:r>
      <w:r w:rsidRPr="00090A14">
        <w:t xml:space="preserve"> </w:t>
      </w:r>
      <w:r w:rsidRPr="00090A14">
        <w:t>曲線的上半部（從藍色星號往上的部分）稱為「有效前緣」。在該曲線上方的每一個點，都代表著在「給定相同風險下，能獲得的最高預期報酬」；</w:t>
      </w:r>
      <w:proofErr w:type="gramStart"/>
      <w:r w:rsidRPr="00090A14">
        <w:t>反之，</w:t>
      </w:r>
      <w:proofErr w:type="gramEnd"/>
      <w:r w:rsidRPr="00090A14">
        <w:t>也代表在「給定目標報酬下，所承受的最低風險」。</w:t>
      </w:r>
    </w:p>
    <w:p w14:paraId="76124642" w14:textId="77777777" w:rsidR="00090A14" w:rsidRPr="00090A14" w:rsidRDefault="00090A14" w:rsidP="00090A14">
      <w:pPr>
        <w:numPr>
          <w:ilvl w:val="0"/>
          <w:numId w:val="10"/>
        </w:numPr>
      </w:pPr>
      <w:r w:rsidRPr="00090A14">
        <w:t>最小變異投資組合：</w:t>
      </w:r>
      <w:r w:rsidRPr="00090A14">
        <w:t xml:space="preserve"> </w:t>
      </w:r>
      <w:r w:rsidRPr="00090A14">
        <w:t>藍色星號標示了這三</w:t>
      </w:r>
      <w:proofErr w:type="gramStart"/>
      <w:r w:rsidRPr="00090A14">
        <w:t>檔</w:t>
      </w:r>
      <w:proofErr w:type="gramEnd"/>
      <w:r w:rsidRPr="00090A14">
        <w:t>資產能組合出的「絕對最低風險點」。即使這三</w:t>
      </w:r>
      <w:proofErr w:type="gramStart"/>
      <w:r w:rsidRPr="00090A14">
        <w:t>檔</w:t>
      </w:r>
      <w:proofErr w:type="gramEnd"/>
      <w:r w:rsidRPr="00090A14">
        <w:t>股票各自有較高的波動（尤其是長榮），但因為它們橫跨金融、航運、半導體三大不同產業，</w:t>
      </w:r>
      <w:proofErr w:type="gramStart"/>
      <w:r w:rsidRPr="00090A14">
        <w:t>彼此間的相關</w:t>
      </w:r>
      <w:proofErr w:type="gramEnd"/>
      <w:r w:rsidRPr="00090A14">
        <w:t>係數並非完全正相關，因此能互相抵銷波動，形成一個風險較小的點。</w:t>
      </w:r>
    </w:p>
    <w:p w14:paraId="593CE37D" w14:textId="77777777" w:rsidR="00090A14" w:rsidRDefault="00090A14" w:rsidP="00090A14">
      <w:pPr>
        <w:rPr>
          <w:b/>
          <w:bCs/>
        </w:rPr>
      </w:pPr>
    </w:p>
    <w:p w14:paraId="361E43CB" w14:textId="1D1567D4" w:rsidR="00090A14" w:rsidRPr="00090A14" w:rsidRDefault="00090A14" w:rsidP="00090A14">
      <w:pPr>
        <w:rPr>
          <w:b/>
          <w:bCs/>
        </w:rPr>
      </w:pPr>
      <w:r w:rsidRPr="00090A14">
        <w:rPr>
          <w:b/>
          <w:bCs/>
        </w:rPr>
        <w:lastRenderedPageBreak/>
        <w:t xml:space="preserve">2. </w:t>
      </w:r>
      <w:r w:rsidRPr="00090A14">
        <w:rPr>
          <w:b/>
          <w:bCs/>
        </w:rPr>
        <w:t>加入</w:t>
      </w:r>
      <w:proofErr w:type="gramStart"/>
      <w:r w:rsidRPr="00090A14">
        <w:rPr>
          <w:b/>
          <w:bCs/>
        </w:rPr>
        <w:t>第四家標的</w:t>
      </w:r>
      <w:proofErr w:type="gramEnd"/>
      <w:r w:rsidRPr="00090A14">
        <w:rPr>
          <w:b/>
          <w:bCs/>
        </w:rPr>
        <w:t>後，效率前緣的移動</w:t>
      </w:r>
      <w:r w:rsidRPr="00090A14">
        <w:rPr>
          <w:b/>
          <w:bCs/>
        </w:rPr>
        <w:t>(</w:t>
      </w:r>
      <w:r w:rsidRPr="00090A14">
        <w:rPr>
          <w:b/>
          <w:bCs/>
        </w:rPr>
        <w:t>紅線</w:t>
      </w:r>
      <w:r w:rsidRPr="00090A14">
        <w:rPr>
          <w:b/>
          <w:bCs/>
        </w:rPr>
        <w:t>)</w:t>
      </w:r>
    </w:p>
    <w:p w14:paraId="421B994A" w14:textId="14F354C8" w:rsidR="00090A14" w:rsidRPr="00090A14" w:rsidRDefault="00090A14" w:rsidP="00090A14">
      <w:r>
        <w:rPr>
          <w:rFonts w:hint="eastAsia"/>
        </w:rPr>
        <w:t xml:space="preserve">           </w:t>
      </w:r>
      <w:r w:rsidRPr="00090A14">
        <w:t xml:space="preserve">=&gt; </w:t>
      </w:r>
      <w:r w:rsidRPr="00090A14">
        <w:t>同時向左且向下移動</w:t>
      </w:r>
      <w:r w:rsidRPr="00090A14">
        <w:t xml:space="preserve"> (</w:t>
      </w:r>
      <w:r w:rsidRPr="00090A14">
        <w:t>朝左下方位移</w:t>
      </w:r>
      <w:r w:rsidRPr="00090A14">
        <w:t>)</w:t>
      </w:r>
    </w:p>
    <w:p w14:paraId="37D47DDB" w14:textId="77777777" w:rsidR="00090A14" w:rsidRPr="00090A14" w:rsidRDefault="00090A14" w:rsidP="00090A14">
      <w:pPr>
        <w:numPr>
          <w:ilvl w:val="0"/>
          <w:numId w:val="11"/>
        </w:numPr>
      </w:pPr>
      <w:r w:rsidRPr="00090A14">
        <w:t>向左移動（風險降低）：</w:t>
      </w:r>
      <w:r w:rsidRPr="00090A14">
        <w:t xml:space="preserve"> </w:t>
      </w:r>
      <w:r w:rsidRPr="00090A14">
        <w:t>在維持相同的預期報酬率下，紅線對應的</w:t>
      </w:r>
      <w:r w:rsidRPr="00090A14">
        <w:t xml:space="preserve"> X </w:t>
      </w:r>
      <w:r w:rsidRPr="00090A14">
        <w:t>軸（波動率）比藍線更小。代表加入第四家公司後，我們能用更低的風險達成一樣的獲利目標。這點從紅色</w:t>
      </w:r>
      <w:r w:rsidRPr="00090A14">
        <w:t xml:space="preserve"> MVP </w:t>
      </w:r>
      <w:r w:rsidRPr="00090A14">
        <w:t>星號比藍色</w:t>
      </w:r>
      <w:r w:rsidRPr="00090A14">
        <w:t xml:space="preserve"> MVP </w:t>
      </w:r>
      <w:r w:rsidRPr="00090A14">
        <w:t>星號更靠左側也能清楚印證。</w:t>
      </w:r>
    </w:p>
    <w:p w14:paraId="6DED0975" w14:textId="56084A81" w:rsidR="00090A14" w:rsidRPr="00090A14" w:rsidRDefault="00090A14" w:rsidP="00090A14">
      <w:pPr>
        <w:numPr>
          <w:ilvl w:val="0"/>
          <w:numId w:val="11"/>
        </w:numPr>
      </w:pPr>
      <w:r w:rsidRPr="00090A14">
        <w:t>向下移動（報酬妥協）：</w:t>
      </w:r>
      <w:r w:rsidRPr="00090A14">
        <w:t xml:space="preserve"> </w:t>
      </w:r>
      <w:r w:rsidRPr="00090A14">
        <w:t>由於第四家公司（南僑）為低風險、低預期報酬的</w:t>
      </w:r>
      <w:proofErr w:type="gramStart"/>
      <w:r w:rsidRPr="00090A14">
        <w:t>防禦型傳產股</w:t>
      </w:r>
      <w:proofErr w:type="gramEnd"/>
      <w:r w:rsidRPr="00090A14">
        <w:t>，當投資組合追求「</w:t>
      </w:r>
      <w:proofErr w:type="gramStart"/>
      <w:r w:rsidRPr="00090A14">
        <w:t>極致避險</w:t>
      </w:r>
      <w:proofErr w:type="gramEnd"/>
      <w:r w:rsidRPr="00090A14">
        <w:t>」以達到最低波動時，必須</w:t>
      </w:r>
      <w:proofErr w:type="gramStart"/>
      <w:r w:rsidRPr="00090A14">
        <w:t>重倉該</w:t>
      </w:r>
      <w:proofErr w:type="gramEnd"/>
      <w:r w:rsidRPr="00090A14">
        <w:t>標的，導致紅線的底線預期報酬比藍線更低。這代表投資人若要享受更安全的低風險狀態，必須妥協接受相對較低的底線報酬。</w:t>
      </w:r>
    </w:p>
    <w:p w14:paraId="3990B19C" w14:textId="77777777" w:rsidR="00090A14" w:rsidRPr="00090A14" w:rsidRDefault="00090A14" w:rsidP="00090A14">
      <w:pPr>
        <w:rPr>
          <w:b/>
          <w:bCs/>
        </w:rPr>
      </w:pPr>
      <w:r w:rsidRPr="00090A14">
        <w:rPr>
          <w:b/>
          <w:bCs/>
        </w:rPr>
        <w:t xml:space="preserve">3. </w:t>
      </w:r>
      <w:proofErr w:type="gramStart"/>
      <w:r w:rsidRPr="00090A14">
        <w:rPr>
          <w:b/>
          <w:bCs/>
        </w:rPr>
        <w:t>第四家標的</w:t>
      </w:r>
      <w:proofErr w:type="gramEnd"/>
      <w:r w:rsidRPr="00090A14">
        <w:rPr>
          <w:b/>
          <w:bCs/>
        </w:rPr>
        <w:t>「分散效果」與「報酬特性」</w:t>
      </w:r>
    </w:p>
    <w:p w14:paraId="6858D9A3" w14:textId="77777777" w:rsidR="005C5422" w:rsidRDefault="00090A14" w:rsidP="00090A14">
      <w:pPr>
        <w:numPr>
          <w:ilvl w:val="0"/>
          <w:numId w:val="12"/>
        </w:numPr>
      </w:pPr>
      <w:r w:rsidRPr="00090A14">
        <w:t>分散效果：</w:t>
      </w:r>
    </w:p>
    <w:p w14:paraId="6A4A93FC" w14:textId="62A17D82" w:rsidR="00090A14" w:rsidRPr="00090A14" w:rsidRDefault="00090A14" w:rsidP="005C5422">
      <w:pPr>
        <w:ind w:left="720"/>
      </w:pPr>
      <w:r w:rsidRPr="00090A14">
        <w:t>南僑的產業特性（食品業）與原有的電子、金融、航運股具備極低的相關性。當科技股或航運股大幅震盪時，傳統產業股的穩定性發揮了「避震器」的作用。這有效降低了</w:t>
      </w:r>
      <w:proofErr w:type="gramStart"/>
      <w:r w:rsidRPr="00090A14">
        <w:t>資產間的共</w:t>
      </w:r>
      <w:proofErr w:type="gramEnd"/>
      <w:r w:rsidRPr="00090A14">
        <w:t>變異數，成功壓縮了投資組合的底線風險。</w:t>
      </w:r>
    </w:p>
    <w:p w14:paraId="05439F42" w14:textId="77777777" w:rsidR="005C5422" w:rsidRDefault="005C5422" w:rsidP="00090A14">
      <w:pPr>
        <w:numPr>
          <w:ilvl w:val="0"/>
          <w:numId w:val="12"/>
        </w:numPr>
      </w:pPr>
      <w:r w:rsidRPr="005C5422">
        <w:t>報酬特性</w:t>
      </w:r>
      <w:r>
        <w:rPr>
          <w:rFonts w:hint="eastAsia"/>
        </w:rPr>
        <w:t>-</w:t>
      </w:r>
      <w:r w:rsidR="00090A14" w:rsidRPr="005C5422">
        <w:t>穩固的配置</w:t>
      </w:r>
      <w:r w:rsidR="00090A14" w:rsidRPr="00090A14">
        <w:t>：</w:t>
      </w:r>
    </w:p>
    <w:p w14:paraId="35DA56D6" w14:textId="09F13324" w:rsidR="00090A14" w:rsidRDefault="00090A14" w:rsidP="005C5422">
      <w:pPr>
        <w:ind w:left="720"/>
      </w:pPr>
      <w:r w:rsidRPr="00090A14">
        <w:t>由於</w:t>
      </w:r>
      <w:proofErr w:type="gramStart"/>
      <w:r w:rsidRPr="00090A14">
        <w:t>第四家標的</w:t>
      </w:r>
      <w:proofErr w:type="gramEnd"/>
      <w:r w:rsidRPr="00090A14">
        <w:t>成功釋放了投資組合的風險預算。模型可以將一部分資金配置在具備防禦性的</w:t>
      </w:r>
      <w:r w:rsidRPr="00090A14">
        <w:t xml:space="preserve"> 1702 </w:t>
      </w:r>
      <w:r w:rsidRPr="00090A14">
        <w:t>作為安穩的底盤，雖然這使得整體風險極限向左下方移動（犧牲部分報酬換取高安全性），但卻實質上提升了投資組合抵禦市場劇烈震盪的能力。</w:t>
      </w:r>
    </w:p>
    <w:p w14:paraId="4E4AD1B9" w14:textId="77777777" w:rsidR="00875A95" w:rsidRPr="00090A14" w:rsidRDefault="00875A95" w:rsidP="00875A95"/>
    <w:p w14:paraId="21FB0B16" w14:textId="36E503A4" w:rsidR="00090A14" w:rsidRPr="00090A14" w:rsidRDefault="00090A14" w:rsidP="00090A14">
      <w:pPr>
        <w:rPr>
          <w:b/>
          <w:bCs/>
        </w:rPr>
      </w:pPr>
      <w:r w:rsidRPr="00090A14">
        <w:rPr>
          <w:b/>
          <w:bCs/>
        </w:rPr>
        <w:t xml:space="preserve">4. </w:t>
      </w:r>
      <w:r w:rsidRPr="00090A14">
        <w:rPr>
          <w:b/>
          <w:bCs/>
        </w:rPr>
        <w:t>『三家』與『四家』之最小變異投資組合、代表性有效投資組合，及相同風險、報酬下的差異</w:t>
      </w:r>
    </w:p>
    <w:p w14:paraId="4FB85858" w14:textId="7FE98F8A" w:rsidR="005C5422" w:rsidRDefault="00090A14" w:rsidP="005C5422">
      <w:pPr>
        <w:pStyle w:val="a9"/>
        <w:numPr>
          <w:ilvl w:val="0"/>
          <w:numId w:val="12"/>
        </w:numPr>
      </w:pPr>
      <w:proofErr w:type="gramStart"/>
      <w:r w:rsidRPr="00090A14">
        <w:t>第四家標的</w:t>
      </w:r>
      <w:proofErr w:type="gramEnd"/>
      <w:r w:rsidRPr="00090A14">
        <w:t>（南僑公司）的加入把整個投資組合可能面臨的最低風險從</w:t>
      </w:r>
      <w:r w:rsidRPr="00090A14">
        <w:t xml:space="preserve"> 22.5% </w:t>
      </w:r>
      <w:r w:rsidRPr="00090A14">
        <w:t>降到</w:t>
      </w:r>
      <w:r w:rsidRPr="00090A14">
        <w:t xml:space="preserve"> 18.0%</w:t>
      </w:r>
      <w:r w:rsidRPr="00090A14">
        <w:t>，給保守型投資人一個更好的選擇。</w:t>
      </w:r>
    </w:p>
    <w:p w14:paraId="331748D4" w14:textId="1B2403F4" w:rsidR="00090A14" w:rsidRDefault="00090A14" w:rsidP="005C5422">
      <w:pPr>
        <w:pStyle w:val="a9"/>
        <w:numPr>
          <w:ilvl w:val="0"/>
          <w:numId w:val="12"/>
        </w:numPr>
      </w:pPr>
      <w:r w:rsidRPr="00090A14">
        <w:t xml:space="preserve">CP </w:t>
      </w:r>
      <w:r w:rsidRPr="00090A14">
        <w:t>值變高（相同風險</w:t>
      </w:r>
      <w:r w:rsidRPr="00090A14">
        <w:t>/</w:t>
      </w:r>
      <w:r w:rsidRPr="00090A14">
        <w:t>報酬視角）：在正常投資人會選擇的效率前緣區間，四家公司的組合使投資組合更加平衡，展現了資產多角化強化防禦力的益處。</w:t>
      </w:r>
    </w:p>
    <w:p w14:paraId="419A9006" w14:textId="69C3F4CF" w:rsidR="00F57255" w:rsidRDefault="00F57255" w:rsidP="005C5422">
      <w:pPr>
        <w:pStyle w:val="a9"/>
        <w:numPr>
          <w:ilvl w:val="0"/>
          <w:numId w:val="12"/>
        </w:numPr>
      </w:pPr>
      <w:r w:rsidRPr="00F57255">
        <w:lastRenderedPageBreak/>
        <w:t>「代表性有效</w:t>
      </w:r>
      <w:r w:rsidR="00276247">
        <w:rPr>
          <w:rFonts w:hint="eastAsia"/>
        </w:rPr>
        <w:t>投資</w:t>
      </w:r>
      <w:r w:rsidRPr="00F57255">
        <w:t>組合」就是</w:t>
      </w:r>
      <w:r w:rsidRPr="00F57255">
        <w:rPr>
          <w:b/>
          <w:bCs/>
        </w:rPr>
        <w:t>切點投資組合（</w:t>
      </w:r>
      <w:r w:rsidRPr="00F57255">
        <w:rPr>
          <w:b/>
          <w:bCs/>
        </w:rPr>
        <w:t>Sharpe Ratio</w:t>
      </w:r>
      <w:r w:rsidRPr="00F57255">
        <w:rPr>
          <w:b/>
          <w:bCs/>
        </w:rPr>
        <w:t>最大化組合）</w:t>
      </w:r>
      <w:r w:rsidRPr="00F57255">
        <w:t>。這個組合代表著在承擔每單位風險下，能獲得最高超額報酬的最佳配置點。</w:t>
      </w:r>
    </w:p>
    <w:p w14:paraId="25D87B7A" w14:textId="1B3BA6E8" w:rsidR="00F57255" w:rsidRPr="00875A95" w:rsidRDefault="00F57255" w:rsidP="00F5725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 xml:space="preserve">    </w:t>
      </w:r>
      <w:r w:rsidRPr="00875A95">
        <w:rPr>
          <w:rFonts w:ascii="新細明體" w:eastAsia="新細明體" w:hAnsi="新細明體" w:cs="新細明體"/>
          <w:kern w:val="0"/>
          <w14:ligatures w14:val="none"/>
        </w:rPr>
        <w:t>1. 權重配置比較</w:t>
      </w:r>
    </w:p>
    <w:p w14:paraId="7D05AF37" w14:textId="0621579D" w:rsidR="00F57255" w:rsidRPr="00F57255" w:rsidRDefault="00F57255" w:rsidP="00F57255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57255">
        <w:rPr>
          <w:rFonts w:ascii="新細明體" w:eastAsia="新細明體" w:hAnsi="新細明體" w:cs="新細明體"/>
          <w:kern w:val="0"/>
          <w14:ligatures w14:val="none"/>
        </w:rPr>
        <w:t>三家公司組合： 資金主要配置於台積電 2330（49.8%）、富邦金 2881（29.6%）與長榮 2603（20.7%）。這代表在有三檔股票的選擇下，此比例能達到最佳的風險報酬平衡。</w:t>
      </w:r>
    </w:p>
    <w:p w14:paraId="5E1FBE26" w14:textId="04F6AB96" w:rsidR="00F57255" w:rsidRPr="00F57255" w:rsidRDefault="00F57255" w:rsidP="00F57255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57255">
        <w:rPr>
          <w:rFonts w:ascii="新細明體" w:eastAsia="新細明體" w:hAnsi="新細明體" w:cs="新細明體"/>
          <w:kern w:val="0"/>
          <w14:ligatures w14:val="none"/>
        </w:rPr>
        <w:t>四家公司組合： 當加入南僑（1702）後，最佳化模型計算出的 1702是 0.0%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F57255">
        <w:rPr>
          <w:rFonts w:ascii="新細明體" w:eastAsia="新細明體" w:hAnsi="新細明體" w:cs="新細明體"/>
          <w:kern w:val="0"/>
          <w14:ligatures w14:val="none"/>
        </w:rPr>
        <w:t>而另外三檔的權重</w:t>
      </w:r>
      <w:r w:rsidRPr="00F57255">
        <w:rPr>
          <w:rFonts w:ascii="新細明體" w:eastAsia="新細明體" w:hAnsi="新細明體" w:cs="新細明體" w:hint="eastAsia"/>
          <w:kern w:val="0"/>
          <w14:ligatures w14:val="none"/>
        </w:rPr>
        <w:t>沒有</w:t>
      </w:r>
      <w:r w:rsidRPr="00F57255">
        <w:rPr>
          <w:rFonts w:ascii="新細明體" w:eastAsia="新細明體" w:hAnsi="新細明體" w:cs="新細明體"/>
          <w:kern w:val="0"/>
          <w14:ligatures w14:val="none"/>
        </w:rPr>
        <w:t>改變</w:t>
      </w:r>
    </w:p>
    <w:p w14:paraId="01FE91F9" w14:textId="3E349E91" w:rsidR="00875A95" w:rsidRDefault="00F57255" w:rsidP="00875A95">
      <w:pPr>
        <w:widowControl/>
        <w:spacing w:before="100" w:beforeAutospacing="1" w:after="100" w:afterAutospacing="1" w:line="240" w:lineRule="auto"/>
        <w:ind w:left="480"/>
        <w:rPr>
          <w:rFonts w:ascii="新細明體" w:eastAsia="新細明體" w:hAnsi="新細明體" w:cs="新細明體"/>
          <w:kern w:val="0"/>
          <w14:ligatures w14:val="none"/>
        </w:rPr>
      </w:pPr>
      <w:r w:rsidRPr="00875A95">
        <w:rPr>
          <w:rFonts w:ascii="新細明體" w:eastAsia="新細明體" w:hAnsi="新細明體" w:cs="新細明體"/>
          <w:kern w:val="0"/>
          <w14:ligatures w14:val="none"/>
        </w:rPr>
        <w:t>代表性有效組合的目標是「追求最</w:t>
      </w:r>
      <w:r w:rsidR="00875A95" w:rsidRPr="00875A95">
        <w:rPr>
          <w:rFonts w:ascii="新細明體" w:eastAsia="新細明體" w:hAnsi="新細明體" w:cs="新細明體" w:hint="eastAsia"/>
          <w:kern w:val="0"/>
          <w14:ligatures w14:val="none"/>
        </w:rPr>
        <w:t>大</w:t>
      </w:r>
      <w:r w:rsidR="00875A95" w:rsidRPr="00875A95">
        <w:t>Sharp</w:t>
      </w:r>
      <w:r w:rsidR="00500316">
        <w:rPr>
          <w:rFonts w:hint="eastAsia"/>
        </w:rPr>
        <w:t>e</w:t>
      </w:r>
      <w:r w:rsidR="00875A95">
        <w:rPr>
          <w:rFonts w:hint="eastAsia"/>
        </w:rPr>
        <w:t xml:space="preserve"> </w:t>
      </w:r>
      <w:r w:rsidR="00875A95" w:rsidRPr="00875A95">
        <w:t>Ratio</w:t>
      </w:r>
      <w:r w:rsidRPr="00875A95">
        <w:rPr>
          <w:rFonts w:ascii="新細明體" w:eastAsia="新細明體" w:hAnsi="新細明體" w:cs="新細明體"/>
          <w:kern w:val="0"/>
          <w14:ligatures w14:val="none"/>
        </w:rPr>
        <w:t>」。</w:t>
      </w:r>
      <w:r w:rsidR="00875A95" w:rsidRPr="00875A95">
        <w:rPr>
          <w:rFonts w:ascii="新細明體" w:eastAsia="新細明體" w:hAnsi="新細明體" w:cs="新細明體" w:hint="eastAsia"/>
          <w:kern w:val="0"/>
          <w14:ligatures w14:val="none"/>
        </w:rPr>
        <w:t>雖然</w:t>
      </w:r>
      <w:r w:rsidR="00875A95" w:rsidRPr="00875A95">
        <w:rPr>
          <w:rFonts w:ascii="新細明體" w:eastAsia="新細明體" w:hAnsi="新細明體" w:cs="新細明體"/>
          <w:kern w:val="0"/>
          <w14:ligatures w14:val="none"/>
        </w:rPr>
        <w:t>加入南僑能提供避險分散效果</w:t>
      </w:r>
      <w:r w:rsidR="00875A95" w:rsidRPr="00875A95">
        <w:rPr>
          <w:rFonts w:ascii="新細明體" w:eastAsia="新細明體" w:hAnsi="新細明體" w:cs="新細明體" w:hint="eastAsia"/>
          <w:kern w:val="0"/>
          <w14:ligatures w14:val="none"/>
        </w:rPr>
        <w:t>，但由於</w:t>
      </w:r>
      <w:r w:rsidRPr="00875A95">
        <w:rPr>
          <w:rFonts w:ascii="新細明體" w:eastAsia="新細明體" w:hAnsi="新細明體" w:cs="新細明體"/>
          <w:kern w:val="0"/>
          <w14:ligatures w14:val="none"/>
        </w:rPr>
        <w:t>預期報酬率過低，即使它能提供避險分散效果，也無法彌補它對整體報酬率的拖累。</w:t>
      </w:r>
    </w:p>
    <w:p w14:paraId="63BFD427" w14:textId="59052E4B" w:rsidR="00875A95" w:rsidRPr="00875A95" w:rsidRDefault="00875A95" w:rsidP="00875A95">
      <w:pPr>
        <w:widowControl/>
        <w:spacing w:before="100" w:beforeAutospacing="1" w:after="100" w:afterAutospacing="1" w:line="240" w:lineRule="auto"/>
        <w:ind w:left="480"/>
        <w:rPr>
          <w:rFonts w:ascii="新細明體" w:eastAsia="新細明體" w:hAnsi="新細明體" w:cs="新細明體"/>
          <w:kern w:val="0"/>
          <w14:ligatures w14:val="none"/>
        </w:rPr>
      </w:pPr>
      <w:r>
        <w:t>在追求「最低風險」時，防禦型</w:t>
      </w:r>
      <w:proofErr w:type="gramStart"/>
      <w:r>
        <w:t>的傳產股</w:t>
      </w:r>
      <w:proofErr w:type="gramEnd"/>
      <w:r w:rsidR="001A07C6" w:rsidRPr="00090A14">
        <w:t>南僑公司</w:t>
      </w:r>
      <w:r>
        <w:t>會受歡迎；但在追求「資金運用效率極大化」時，</w:t>
      </w:r>
      <w:r w:rsidR="001A07C6">
        <w:rPr>
          <w:rFonts w:hint="eastAsia"/>
        </w:rPr>
        <w:t>由於</w:t>
      </w:r>
      <w:r>
        <w:t>該資產自身的預期報酬太弱，就會被最佳化模型淘汰。這證明了在積極型的資產配置中，標的本身的獲利潛力與</w:t>
      </w:r>
      <w:proofErr w:type="gramStart"/>
      <w:r>
        <w:t>資產間的低</w:t>
      </w:r>
      <w:proofErr w:type="gramEnd"/>
      <w:r>
        <w:t>相關性是同等重要的。</w:t>
      </w:r>
    </w:p>
    <w:p w14:paraId="0CAF4660" w14:textId="36CDE30A" w:rsidR="00875A95" w:rsidRDefault="00FF4D9F" w:rsidP="00875A9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C4CA7C5" wp14:editId="67D32920">
            <wp:simplePos x="0" y="0"/>
            <wp:positionH relativeFrom="margin">
              <wp:align>center</wp:align>
            </wp:positionH>
            <wp:positionV relativeFrom="paragraph">
              <wp:posOffset>421005</wp:posOffset>
            </wp:positionV>
            <wp:extent cx="6315294" cy="3362325"/>
            <wp:effectExtent l="19050" t="19050" r="28575" b="9525"/>
            <wp:wrapNone/>
            <wp:docPr id="41215686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56869" name="圖片 4121568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294" cy="3362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1A41BA" w14:textId="1D1A4C9A" w:rsidR="00875A95" w:rsidRDefault="00875A95" w:rsidP="00875A95">
      <w:pPr>
        <w:rPr>
          <w:b/>
          <w:bCs/>
        </w:rPr>
      </w:pPr>
    </w:p>
    <w:p w14:paraId="74003D01" w14:textId="77777777" w:rsidR="00FF4D9F" w:rsidRDefault="00FF4D9F" w:rsidP="00875A95">
      <w:pPr>
        <w:rPr>
          <w:b/>
          <w:bCs/>
        </w:rPr>
      </w:pPr>
    </w:p>
    <w:p w14:paraId="233CC816" w14:textId="77777777" w:rsidR="00FF4D9F" w:rsidRDefault="00FF4D9F" w:rsidP="00875A95">
      <w:pPr>
        <w:rPr>
          <w:b/>
          <w:bCs/>
        </w:rPr>
      </w:pPr>
    </w:p>
    <w:p w14:paraId="2F79F041" w14:textId="77777777" w:rsidR="00FF4D9F" w:rsidRDefault="00FF4D9F" w:rsidP="00875A95">
      <w:pPr>
        <w:rPr>
          <w:b/>
          <w:bCs/>
        </w:rPr>
      </w:pPr>
    </w:p>
    <w:p w14:paraId="5E204CF3" w14:textId="77777777" w:rsidR="00FF4D9F" w:rsidRDefault="00FF4D9F" w:rsidP="00875A95">
      <w:pPr>
        <w:rPr>
          <w:b/>
          <w:bCs/>
        </w:rPr>
      </w:pPr>
    </w:p>
    <w:p w14:paraId="7FAB0009" w14:textId="77777777" w:rsidR="00FF4D9F" w:rsidRDefault="00FF4D9F" w:rsidP="00875A95">
      <w:pPr>
        <w:rPr>
          <w:b/>
          <w:bCs/>
        </w:rPr>
      </w:pPr>
    </w:p>
    <w:p w14:paraId="0E8BD4BD" w14:textId="77777777" w:rsidR="00FF4D9F" w:rsidRPr="00090A14" w:rsidRDefault="00FF4D9F" w:rsidP="00875A95">
      <w:pPr>
        <w:rPr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1543"/>
        <w:gridCol w:w="1560"/>
        <w:gridCol w:w="3336"/>
      </w:tblGrid>
      <w:tr w:rsidR="00090A14" w:rsidRPr="00090A14" w14:paraId="30C807B6" w14:textId="77777777" w:rsidTr="005C54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AE3816" w14:textId="77777777" w:rsidR="00090A14" w:rsidRPr="00090A14" w:rsidRDefault="00090A14" w:rsidP="00090A14">
            <w:pPr>
              <w:rPr>
                <w:b/>
                <w:bCs/>
              </w:rPr>
            </w:pPr>
            <w:r w:rsidRPr="00090A14">
              <w:rPr>
                <w:b/>
                <w:bCs/>
              </w:rPr>
              <w:lastRenderedPageBreak/>
              <w:t>比較項目</w:t>
            </w:r>
          </w:p>
        </w:tc>
        <w:tc>
          <w:tcPr>
            <w:tcW w:w="1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A719F" w14:textId="73E39DB4" w:rsidR="00090A14" w:rsidRPr="00090A14" w:rsidRDefault="00090A14" w:rsidP="00090A14">
            <w:pPr>
              <w:rPr>
                <w:b/>
                <w:bCs/>
              </w:rPr>
            </w:pPr>
            <w:r w:rsidRPr="00090A14">
              <w:rPr>
                <w:b/>
                <w:bCs/>
              </w:rPr>
              <w:t>3</w:t>
            </w:r>
            <w:r w:rsidRPr="00090A14">
              <w:rPr>
                <w:b/>
                <w:bCs/>
              </w:rPr>
              <w:t>家公司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D59B21" w14:textId="77777777" w:rsidR="00090A14" w:rsidRPr="00090A14" w:rsidRDefault="00090A14" w:rsidP="00090A14">
            <w:pPr>
              <w:rPr>
                <w:b/>
                <w:bCs/>
              </w:rPr>
            </w:pPr>
            <w:r w:rsidRPr="00090A14">
              <w:rPr>
                <w:b/>
                <w:bCs/>
              </w:rPr>
              <w:t>4</w:t>
            </w:r>
            <w:r w:rsidRPr="00090A14">
              <w:rPr>
                <w:b/>
                <w:bCs/>
              </w:rPr>
              <w:t>家公司</w:t>
            </w:r>
          </w:p>
        </w:tc>
        <w:tc>
          <w:tcPr>
            <w:tcW w:w="3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AD2DF0" w14:textId="15BA8884" w:rsidR="00090A14" w:rsidRPr="00090A14" w:rsidRDefault="00090A14" w:rsidP="005C5422">
            <w:pPr>
              <w:jc w:val="center"/>
              <w:rPr>
                <w:b/>
                <w:bCs/>
              </w:rPr>
            </w:pPr>
            <w:r w:rsidRPr="00090A14">
              <w:rPr>
                <w:b/>
                <w:bCs/>
              </w:rPr>
              <w:t>數值差異與財務意義</w:t>
            </w:r>
          </w:p>
        </w:tc>
      </w:tr>
      <w:tr w:rsidR="00090A14" w:rsidRPr="00090A14" w14:paraId="31A569F2" w14:textId="77777777" w:rsidTr="005C54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DC9B73" w14:textId="77777777" w:rsidR="00090A14" w:rsidRPr="005C5422" w:rsidRDefault="00090A14" w:rsidP="00090A14">
            <w:r w:rsidRPr="005C5422">
              <w:t>最小變異投資組合</w:t>
            </w:r>
          </w:p>
        </w:tc>
        <w:tc>
          <w:tcPr>
            <w:tcW w:w="1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5F59DD" w14:textId="494AAE7C" w:rsidR="005C5422" w:rsidRPr="00875A95" w:rsidRDefault="00090A14" w:rsidP="00090A14">
            <w:r w:rsidRPr="00875A95">
              <w:t>風險：</w:t>
            </w:r>
          </w:p>
          <w:p w14:paraId="3C2908DF" w14:textId="393F7459" w:rsidR="00090A14" w:rsidRPr="00875A95" w:rsidRDefault="00090A14" w:rsidP="00090A14">
            <w:r w:rsidRPr="00875A95">
              <w:t>約</w:t>
            </w:r>
            <w:r w:rsidRPr="00875A95">
              <w:t xml:space="preserve"> 22.5%</w:t>
            </w:r>
          </w:p>
          <w:p w14:paraId="0D46206B" w14:textId="77777777" w:rsidR="00090A14" w:rsidRPr="00875A95" w:rsidRDefault="00090A14" w:rsidP="00090A14">
            <w:r w:rsidRPr="00875A95">
              <w:t>預期報酬：約</w:t>
            </w:r>
            <w:r w:rsidRPr="00875A95">
              <w:t xml:space="preserve"> 41.0%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8D8F1C" w14:textId="3365AC92" w:rsidR="005C5422" w:rsidRDefault="00090A14" w:rsidP="00090A14">
            <w:r w:rsidRPr="005C5422">
              <w:t>風險：</w:t>
            </w:r>
          </w:p>
          <w:p w14:paraId="48080C30" w14:textId="2F0763D4" w:rsidR="00090A14" w:rsidRPr="005C5422" w:rsidRDefault="00090A14" w:rsidP="00090A14">
            <w:r w:rsidRPr="005C5422">
              <w:t>約</w:t>
            </w:r>
            <w:r w:rsidRPr="005C5422">
              <w:t xml:space="preserve"> 18.0%</w:t>
            </w:r>
          </w:p>
          <w:p w14:paraId="77C86A32" w14:textId="77777777" w:rsidR="00090A14" w:rsidRPr="005C5422" w:rsidRDefault="00090A14" w:rsidP="00090A14">
            <w:r w:rsidRPr="005C5422">
              <w:t>預期報酬：約</w:t>
            </w:r>
            <w:r w:rsidRPr="005C5422">
              <w:t xml:space="preserve"> 23.0%</w:t>
            </w:r>
          </w:p>
        </w:tc>
        <w:tc>
          <w:tcPr>
            <w:tcW w:w="3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20306F" w14:textId="7F996293" w:rsidR="00090A14" w:rsidRPr="005C5422" w:rsidRDefault="00090A14" w:rsidP="00090A14">
            <w:r w:rsidRPr="005C5422">
              <w:t>底線風險顯著壓縮</w:t>
            </w:r>
            <w:r w:rsidRPr="005C5422">
              <w:t xml:space="preserve"> (</w:t>
            </w:r>
            <w:r w:rsidRPr="005C5422">
              <w:t>下降</w:t>
            </w:r>
            <w:r w:rsidRPr="005C5422">
              <w:t xml:space="preserve"> 4.5%)</w:t>
            </w:r>
          </w:p>
          <w:p w14:paraId="31EECFC4" w14:textId="77777777" w:rsidR="00090A14" w:rsidRPr="005C5422" w:rsidRDefault="00090A14" w:rsidP="00090A14">
            <w:r w:rsidRPr="005C5422">
              <w:t>加入低相關性</w:t>
            </w:r>
            <w:proofErr w:type="gramStart"/>
            <w:r w:rsidRPr="005C5422">
              <w:t>的傳產股</w:t>
            </w:r>
            <w:proofErr w:type="gramEnd"/>
            <w:r w:rsidRPr="005C5422">
              <w:t>來平衡投資組合，使</w:t>
            </w:r>
            <w:r w:rsidRPr="005C5422">
              <w:t>MVP</w:t>
            </w:r>
            <w:proofErr w:type="gramStart"/>
            <w:r w:rsidRPr="005C5422">
              <w:t>點朝左下方</w:t>
            </w:r>
            <w:proofErr w:type="gramEnd"/>
            <w:r w:rsidRPr="005C5422">
              <w:t>移動。</w:t>
            </w:r>
          </w:p>
        </w:tc>
      </w:tr>
      <w:tr w:rsidR="00090A14" w:rsidRPr="00090A14" w14:paraId="57B940BC" w14:textId="77777777" w:rsidTr="005C54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FBEB93" w14:textId="1770791D" w:rsidR="00090A14" w:rsidRPr="005C5422" w:rsidRDefault="00090A14" w:rsidP="00090A14">
            <w:r w:rsidRPr="005C5422">
              <w:t>相同風險比較</w:t>
            </w:r>
          </w:p>
          <w:p w14:paraId="3F892A23" w14:textId="77777777" w:rsidR="00090A14" w:rsidRPr="005C5422" w:rsidRDefault="00090A14" w:rsidP="00090A14">
            <w:r w:rsidRPr="005C5422">
              <w:t>(</w:t>
            </w:r>
            <w:r w:rsidRPr="005C5422">
              <w:t>假設投資人願意承受</w:t>
            </w:r>
            <w:r w:rsidRPr="005C5422">
              <w:t xml:space="preserve"> 25% </w:t>
            </w:r>
            <w:r w:rsidRPr="005C5422">
              <w:t>波動度</w:t>
            </w:r>
            <w:r w:rsidRPr="005C5422">
              <w:t>)</w:t>
            </w:r>
          </w:p>
        </w:tc>
        <w:tc>
          <w:tcPr>
            <w:tcW w:w="1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22625A" w14:textId="77777777" w:rsidR="00090A14" w:rsidRPr="005C5422" w:rsidRDefault="00090A14" w:rsidP="00090A14">
            <w:r w:rsidRPr="005C5422">
              <w:t>預期報酬：約</w:t>
            </w:r>
            <w:r w:rsidRPr="005C5422">
              <w:t xml:space="preserve"> 54.0%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23BDCF" w14:textId="77777777" w:rsidR="00090A14" w:rsidRPr="005C5422" w:rsidRDefault="00090A14" w:rsidP="00090A14">
            <w:r w:rsidRPr="005C5422">
              <w:t>預期報酬：約</w:t>
            </w:r>
            <w:r w:rsidRPr="005C5422">
              <w:t xml:space="preserve"> 60.0%</w:t>
            </w:r>
          </w:p>
        </w:tc>
        <w:tc>
          <w:tcPr>
            <w:tcW w:w="3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A28577" w14:textId="36E5239A" w:rsidR="00090A14" w:rsidRPr="005C5422" w:rsidRDefault="00090A14" w:rsidP="00090A14">
            <w:r w:rsidRPr="005C5422">
              <w:t>資金配置效率提高</w:t>
            </w:r>
          </w:p>
          <w:p w14:paraId="74E6DD00" w14:textId="77777777" w:rsidR="00090A14" w:rsidRPr="005C5422" w:rsidRDefault="00090A14" w:rsidP="00090A14">
            <w:r w:rsidRPr="005C5422">
              <w:t>在相同風險的基礎下，多角化的避震效果讓資產有更具彈性的獲利空間。</w:t>
            </w:r>
          </w:p>
        </w:tc>
      </w:tr>
      <w:tr w:rsidR="00090A14" w:rsidRPr="00090A14" w14:paraId="4931F778" w14:textId="77777777" w:rsidTr="005C54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176CCC" w14:textId="4CCE0A5D" w:rsidR="00090A14" w:rsidRPr="005C5422" w:rsidRDefault="00090A14" w:rsidP="00090A14">
            <w:r w:rsidRPr="005C5422">
              <w:t>相同報酬比較</w:t>
            </w:r>
          </w:p>
          <w:p w14:paraId="7BB5B6A2" w14:textId="77777777" w:rsidR="00090A14" w:rsidRPr="005C5422" w:rsidRDefault="00090A14" w:rsidP="00090A14">
            <w:r w:rsidRPr="005C5422">
              <w:t>(</w:t>
            </w:r>
            <w:r w:rsidRPr="005C5422">
              <w:t>假設投資人目標年化報酬為</w:t>
            </w:r>
            <w:r w:rsidRPr="005C5422">
              <w:t xml:space="preserve"> 45%)</w:t>
            </w:r>
          </w:p>
        </w:tc>
        <w:tc>
          <w:tcPr>
            <w:tcW w:w="1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2C4DAE" w14:textId="77777777" w:rsidR="00090A14" w:rsidRPr="005C5422" w:rsidRDefault="00090A14" w:rsidP="00090A14">
            <w:r w:rsidRPr="005C5422">
              <w:t>風險：約</w:t>
            </w:r>
            <w:r w:rsidRPr="005C5422">
              <w:t xml:space="preserve"> 23.5%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ACC430" w14:textId="77777777" w:rsidR="00090A14" w:rsidRPr="005C5422" w:rsidRDefault="00090A14" w:rsidP="00090A14">
            <w:r w:rsidRPr="005C5422">
              <w:t>風險：約</w:t>
            </w:r>
            <w:r w:rsidRPr="005C5422">
              <w:t xml:space="preserve"> 21.5%</w:t>
            </w:r>
          </w:p>
        </w:tc>
        <w:tc>
          <w:tcPr>
            <w:tcW w:w="3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CCCF7F" w14:textId="3270A1D2" w:rsidR="00090A14" w:rsidRPr="005C5422" w:rsidRDefault="00090A14" w:rsidP="00090A14">
            <w:r w:rsidRPr="005C5422">
              <w:t>風險有效降低</w:t>
            </w:r>
            <w:r w:rsidRPr="005C5422">
              <w:t xml:space="preserve"> (</w:t>
            </w:r>
            <w:r w:rsidRPr="005C5422">
              <w:t>下降</w:t>
            </w:r>
            <w:r w:rsidRPr="005C5422">
              <w:t xml:space="preserve"> 2.0%)</w:t>
            </w:r>
          </w:p>
          <w:p w14:paraId="1E414648" w14:textId="66576C48" w:rsidR="00090A14" w:rsidRPr="005C5422" w:rsidRDefault="00090A14" w:rsidP="00090A14">
            <w:r w:rsidRPr="005C5422">
              <w:t>為了達成相同的獲利目標，投資人現在可以減少受</w:t>
            </w:r>
            <w:r w:rsidR="005C5422">
              <w:rPr>
                <w:rFonts w:hint="eastAsia"/>
              </w:rPr>
              <w:t>到</w:t>
            </w:r>
            <w:r w:rsidRPr="005C5422">
              <w:t>市場震盪的</w:t>
            </w:r>
            <w:r w:rsidR="005C5422">
              <w:rPr>
                <w:rFonts w:hint="eastAsia"/>
              </w:rPr>
              <w:t>損失</w:t>
            </w:r>
            <w:r w:rsidRPr="005C5422">
              <w:t>。</w:t>
            </w:r>
          </w:p>
        </w:tc>
      </w:tr>
    </w:tbl>
    <w:p w14:paraId="55B9E939" w14:textId="77777777" w:rsidR="00875A95" w:rsidRPr="005C5422" w:rsidRDefault="00875A95" w:rsidP="00090A14">
      <w:pPr>
        <w:rPr>
          <w:b/>
          <w:bCs/>
        </w:rPr>
      </w:pPr>
    </w:p>
    <w:p w14:paraId="1CEFA318" w14:textId="0F6D6B7F" w:rsidR="00090A14" w:rsidRPr="00090A14" w:rsidRDefault="00090A14" w:rsidP="00090A14">
      <w:pPr>
        <w:rPr>
          <w:b/>
          <w:bCs/>
        </w:rPr>
      </w:pPr>
      <w:r w:rsidRPr="00090A14">
        <w:rPr>
          <w:b/>
          <w:bCs/>
        </w:rPr>
        <w:t xml:space="preserve">5. </w:t>
      </w:r>
      <w:proofErr w:type="gramStart"/>
      <w:r w:rsidRPr="00090A14">
        <w:rPr>
          <w:b/>
          <w:bCs/>
        </w:rPr>
        <w:t>第四家標的</w:t>
      </w:r>
      <w:proofErr w:type="gramEnd"/>
      <w:r w:rsidRPr="00090A14">
        <w:rPr>
          <w:b/>
          <w:bCs/>
        </w:rPr>
        <w:t>是如何達到降低風險、平衡報酬</w:t>
      </w:r>
      <w:r w:rsidRPr="00090A14">
        <w:rPr>
          <w:b/>
          <w:bCs/>
        </w:rPr>
        <w:t xml:space="preserve"> ?</w:t>
      </w:r>
    </w:p>
    <w:p w14:paraId="305083CC" w14:textId="77777777" w:rsidR="00090A14" w:rsidRPr="005C5422" w:rsidRDefault="00090A14" w:rsidP="00090A14">
      <w:r w:rsidRPr="005C5422">
        <w:t xml:space="preserve">1. </w:t>
      </w:r>
      <w:r w:rsidRPr="005C5422">
        <w:t>如何達到「降低風險」？</w:t>
      </w:r>
    </w:p>
    <w:p w14:paraId="1BDCE5CE" w14:textId="562514FA" w:rsidR="00090A14" w:rsidRPr="005C5422" w:rsidRDefault="00090A14" w:rsidP="005C5422">
      <w:pPr>
        <w:ind w:left="720"/>
      </w:pPr>
      <w:r w:rsidRPr="005C5422">
        <w:t>關鍵：</w:t>
      </w:r>
      <w:proofErr w:type="gramStart"/>
      <w:r w:rsidRPr="005C5422">
        <w:t>資產間的共</w:t>
      </w:r>
      <w:proofErr w:type="gramEnd"/>
      <w:r w:rsidRPr="005C5422">
        <w:t>變異數</w:t>
      </w:r>
    </w:p>
    <w:p w14:paraId="0468C843" w14:textId="2406DBD4" w:rsidR="00090A14" w:rsidRPr="005C5422" w:rsidRDefault="00090A14" w:rsidP="00090A14">
      <w:pPr>
        <w:numPr>
          <w:ilvl w:val="0"/>
          <w:numId w:val="13"/>
        </w:numPr>
      </w:pPr>
      <w:r w:rsidRPr="005C5422">
        <w:t>非同步跳動：</w:t>
      </w:r>
      <w:r w:rsidRPr="005C5422">
        <w:t xml:space="preserve"> </w:t>
      </w:r>
      <w:r w:rsidRPr="005C5422">
        <w:t>科技股（</w:t>
      </w:r>
      <w:r w:rsidRPr="005C5422">
        <w:t>2330</w:t>
      </w:r>
      <w:r w:rsidRPr="005C5422">
        <w:t>）、航運股（</w:t>
      </w:r>
      <w:r w:rsidRPr="005C5422">
        <w:t>2603</w:t>
      </w:r>
      <w:r w:rsidRPr="005C5422">
        <w:t>）、金融股（</w:t>
      </w:r>
      <w:r w:rsidRPr="005C5422">
        <w:t>2881</w:t>
      </w:r>
      <w:r w:rsidRPr="005C5422">
        <w:t>）受到全球景氣循環的影響較大，有時候會「</w:t>
      </w:r>
      <w:proofErr w:type="gramStart"/>
      <w:r w:rsidRPr="005C5422">
        <w:t>同漲同跌</w:t>
      </w:r>
      <w:proofErr w:type="gramEnd"/>
      <w:r w:rsidRPr="005C5422">
        <w:t>」。而南僑（</w:t>
      </w:r>
      <w:r w:rsidRPr="005C5422">
        <w:t>1702</w:t>
      </w:r>
      <w:r w:rsidRPr="005C5422">
        <w:t>）屬於</w:t>
      </w:r>
      <w:proofErr w:type="gramStart"/>
      <w:r w:rsidRPr="005C5422">
        <w:t>民生傳產食品</w:t>
      </w:r>
      <w:proofErr w:type="gramEnd"/>
      <w:r w:rsidR="00500316">
        <w:rPr>
          <w:rFonts w:hint="eastAsia"/>
        </w:rPr>
        <w:t>，</w:t>
      </w:r>
      <w:r w:rsidR="00500316" w:rsidRPr="00500316">
        <w:t>較不受單一景氣循環影響。</w:t>
      </w:r>
    </w:p>
    <w:p w14:paraId="42D75D33" w14:textId="77777777" w:rsidR="00090A14" w:rsidRPr="005C5422" w:rsidRDefault="00090A14" w:rsidP="00090A14">
      <w:pPr>
        <w:numPr>
          <w:ilvl w:val="0"/>
          <w:numId w:val="13"/>
        </w:numPr>
      </w:pPr>
      <w:r w:rsidRPr="005C5422">
        <w:t>抵銷作用：</w:t>
      </w:r>
      <w:r w:rsidRPr="005C5422">
        <w:t xml:space="preserve"> </w:t>
      </w:r>
      <w:r w:rsidRPr="005C5422">
        <w:t>當科技與航運因為市場恐慌而大跌時，南僑可能只跌一點點，甚至逆勢上漲。這種低相關性（或負相關），會在計算時互相抵銷波動。</w:t>
      </w:r>
    </w:p>
    <w:p w14:paraId="5B1F4378" w14:textId="77777777" w:rsidR="00090A14" w:rsidRPr="005C5422" w:rsidRDefault="00090A14" w:rsidP="00090A14">
      <w:r w:rsidRPr="005C5422">
        <w:lastRenderedPageBreak/>
        <w:t xml:space="preserve">2. </w:t>
      </w:r>
      <w:r w:rsidRPr="005C5422">
        <w:t>權重重分配與防禦機制</w:t>
      </w:r>
    </w:p>
    <w:p w14:paraId="0F0C6A22" w14:textId="77777777" w:rsidR="005C5422" w:rsidRDefault="00090A14" w:rsidP="00090A14">
      <w:pPr>
        <w:numPr>
          <w:ilvl w:val="0"/>
          <w:numId w:val="14"/>
        </w:numPr>
      </w:pPr>
      <w:r w:rsidRPr="005C5422">
        <w:t>風險預算的釋放與重分配</w:t>
      </w:r>
      <w:r w:rsidRPr="005C5422">
        <w:t xml:space="preserve"> :</w:t>
      </w:r>
    </w:p>
    <w:p w14:paraId="27E8795E" w14:textId="21D1F764" w:rsidR="00090A14" w:rsidRPr="005C5422" w:rsidRDefault="00090A14" w:rsidP="005C5422">
      <w:pPr>
        <w:ind w:left="720"/>
      </w:pPr>
      <w:r w:rsidRPr="005C5422">
        <w:t>由於低相關性發揮了強大的避震效果，導致投資組合整體的波動度顯著下降。這意味著在相同的「目標風險忍受度」下，我們產生了額外的「風險預算」。</w:t>
      </w:r>
    </w:p>
    <w:p w14:paraId="2EE9D5BD" w14:textId="6DE3F7D3" w:rsidR="005C5422" w:rsidRDefault="00090A14" w:rsidP="00090A14">
      <w:pPr>
        <w:numPr>
          <w:ilvl w:val="0"/>
          <w:numId w:val="14"/>
        </w:numPr>
      </w:pPr>
      <w:r w:rsidRPr="005C5422">
        <w:t>發揮穩定</w:t>
      </w:r>
      <w:r w:rsidR="00500316">
        <w:rPr>
          <w:rFonts w:hint="eastAsia"/>
        </w:rPr>
        <w:t>整體資產的</w:t>
      </w:r>
      <w:r w:rsidRPr="005C5422">
        <w:t>功效</w:t>
      </w:r>
      <w:r w:rsidRPr="005C5422">
        <w:t xml:space="preserve"> :</w:t>
      </w:r>
    </w:p>
    <w:p w14:paraId="56957B74" w14:textId="403E8492" w:rsidR="007B58D8" w:rsidRPr="001A07C6" w:rsidRDefault="00090A14" w:rsidP="001A07C6">
      <w:pPr>
        <w:ind w:left="720"/>
      </w:pPr>
      <w:r w:rsidRPr="005C5422">
        <w:t>南僑</w:t>
      </w:r>
      <w:r w:rsidR="00500316">
        <w:rPr>
          <w:rFonts w:hint="eastAsia"/>
        </w:rPr>
        <w:t>公司</w:t>
      </w:r>
      <w:r w:rsidRPr="005C5422">
        <w:t>（</w:t>
      </w:r>
      <w:r w:rsidRPr="005C5422">
        <w:t>1702</w:t>
      </w:r>
      <w:r w:rsidRPr="005C5422">
        <w:t>）在組合中扮演了「穩定器」的角色。它大幅降低了組合整體的風險，促使效率前緣的最安全點位向左下方</w:t>
      </w:r>
      <w:r w:rsidR="005C5422">
        <w:rPr>
          <w:rFonts w:hint="eastAsia"/>
        </w:rPr>
        <w:t>移動</w:t>
      </w:r>
      <w:r w:rsidRPr="005C5422">
        <w:t>。這種「以部分底線報酬換取極致防禦空間」的特性，為不願</w:t>
      </w:r>
      <w:r w:rsidR="00500316">
        <w:rPr>
          <w:rFonts w:hint="eastAsia"/>
        </w:rPr>
        <w:t>意</w:t>
      </w:r>
      <w:r w:rsidRPr="005C5422">
        <w:t>承受高波動的投資人</w:t>
      </w:r>
      <w:r w:rsidR="00500316">
        <w:rPr>
          <w:rFonts w:hint="eastAsia"/>
        </w:rPr>
        <w:t>提供</w:t>
      </w:r>
      <w:r w:rsidRPr="005C5422">
        <w:t>了</w:t>
      </w:r>
      <w:r w:rsidR="00500316">
        <w:rPr>
          <w:rFonts w:hint="eastAsia"/>
        </w:rPr>
        <w:t>更</w:t>
      </w:r>
      <w:r w:rsidRPr="005C5422">
        <w:t>安全</w:t>
      </w:r>
      <w:r w:rsidR="005C5422">
        <w:rPr>
          <w:rFonts w:hint="eastAsia"/>
        </w:rPr>
        <w:t>的投資選擇</w:t>
      </w:r>
      <w:r w:rsidRPr="005C5422">
        <w:t>。</w:t>
      </w:r>
    </w:p>
    <w:sectPr w:rsidR="007B58D8" w:rsidRPr="001A07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CB463" w14:textId="77777777" w:rsidR="00B614CB" w:rsidRDefault="00B614CB" w:rsidP="00FF4D9F">
      <w:pPr>
        <w:spacing w:after="0" w:line="240" w:lineRule="auto"/>
      </w:pPr>
      <w:r>
        <w:separator/>
      </w:r>
    </w:p>
  </w:endnote>
  <w:endnote w:type="continuationSeparator" w:id="0">
    <w:p w14:paraId="7D7DB8CD" w14:textId="77777777" w:rsidR="00B614CB" w:rsidRDefault="00B614CB" w:rsidP="00FF4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A00BD" w14:textId="77777777" w:rsidR="00B614CB" w:rsidRDefault="00B614CB" w:rsidP="00FF4D9F">
      <w:pPr>
        <w:spacing w:after="0" w:line="240" w:lineRule="auto"/>
      </w:pPr>
      <w:r>
        <w:separator/>
      </w:r>
    </w:p>
  </w:footnote>
  <w:footnote w:type="continuationSeparator" w:id="0">
    <w:p w14:paraId="11760DF8" w14:textId="77777777" w:rsidR="00B614CB" w:rsidRDefault="00B614CB" w:rsidP="00FF4D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923"/>
    <w:multiLevelType w:val="multilevel"/>
    <w:tmpl w:val="C2B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F2F"/>
    <w:multiLevelType w:val="multilevel"/>
    <w:tmpl w:val="3E36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804D0"/>
    <w:multiLevelType w:val="multilevel"/>
    <w:tmpl w:val="7E16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56062"/>
    <w:multiLevelType w:val="multilevel"/>
    <w:tmpl w:val="9F6C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46004"/>
    <w:multiLevelType w:val="multilevel"/>
    <w:tmpl w:val="9C78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776C5"/>
    <w:multiLevelType w:val="multilevel"/>
    <w:tmpl w:val="743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87419"/>
    <w:multiLevelType w:val="multilevel"/>
    <w:tmpl w:val="6524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A3262"/>
    <w:multiLevelType w:val="multilevel"/>
    <w:tmpl w:val="1AB8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E6608"/>
    <w:multiLevelType w:val="multilevel"/>
    <w:tmpl w:val="1B1E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2622AB"/>
    <w:multiLevelType w:val="multilevel"/>
    <w:tmpl w:val="8932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14E73"/>
    <w:multiLevelType w:val="multilevel"/>
    <w:tmpl w:val="B03A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55885"/>
    <w:multiLevelType w:val="multilevel"/>
    <w:tmpl w:val="3B8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F4AA3"/>
    <w:multiLevelType w:val="multilevel"/>
    <w:tmpl w:val="41C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B2D51"/>
    <w:multiLevelType w:val="multilevel"/>
    <w:tmpl w:val="8344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D6CAE"/>
    <w:multiLevelType w:val="multilevel"/>
    <w:tmpl w:val="516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619902">
    <w:abstractNumId w:val="9"/>
  </w:num>
  <w:num w:numId="2" w16cid:durableId="458915732">
    <w:abstractNumId w:val="0"/>
  </w:num>
  <w:num w:numId="3" w16cid:durableId="1123693642">
    <w:abstractNumId w:val="3"/>
  </w:num>
  <w:num w:numId="4" w16cid:durableId="384644708">
    <w:abstractNumId w:val="8"/>
  </w:num>
  <w:num w:numId="5" w16cid:durableId="1625884646">
    <w:abstractNumId w:val="11"/>
  </w:num>
  <w:num w:numId="6" w16cid:durableId="811143085">
    <w:abstractNumId w:val="6"/>
  </w:num>
  <w:num w:numId="7" w16cid:durableId="1645624488">
    <w:abstractNumId w:val="13"/>
  </w:num>
  <w:num w:numId="8" w16cid:durableId="1660452238">
    <w:abstractNumId w:val="7"/>
  </w:num>
  <w:num w:numId="9" w16cid:durableId="190269987">
    <w:abstractNumId w:val="1"/>
  </w:num>
  <w:num w:numId="10" w16cid:durableId="437218510">
    <w:abstractNumId w:val="4"/>
  </w:num>
  <w:num w:numId="11" w16cid:durableId="354887457">
    <w:abstractNumId w:val="10"/>
  </w:num>
  <w:num w:numId="12" w16cid:durableId="1740908597">
    <w:abstractNumId w:val="12"/>
  </w:num>
  <w:num w:numId="13" w16cid:durableId="1858353063">
    <w:abstractNumId w:val="2"/>
  </w:num>
  <w:num w:numId="14" w16cid:durableId="1472360421">
    <w:abstractNumId w:val="5"/>
  </w:num>
  <w:num w:numId="15" w16cid:durableId="3853727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1F"/>
    <w:rsid w:val="000459FB"/>
    <w:rsid w:val="00090A14"/>
    <w:rsid w:val="001A07C6"/>
    <w:rsid w:val="002434CB"/>
    <w:rsid w:val="00273AF1"/>
    <w:rsid w:val="00276247"/>
    <w:rsid w:val="003961C0"/>
    <w:rsid w:val="004E7E5E"/>
    <w:rsid w:val="00500316"/>
    <w:rsid w:val="00540CAF"/>
    <w:rsid w:val="005C4F1D"/>
    <w:rsid w:val="005C5422"/>
    <w:rsid w:val="006E4ECC"/>
    <w:rsid w:val="00715A0A"/>
    <w:rsid w:val="007B58D8"/>
    <w:rsid w:val="00875A95"/>
    <w:rsid w:val="008A4EBC"/>
    <w:rsid w:val="008B50E9"/>
    <w:rsid w:val="009A0D1C"/>
    <w:rsid w:val="009A6E7B"/>
    <w:rsid w:val="00AB2A36"/>
    <w:rsid w:val="00B614CB"/>
    <w:rsid w:val="00C51F1F"/>
    <w:rsid w:val="00C54B04"/>
    <w:rsid w:val="00D2532D"/>
    <w:rsid w:val="00DE57D0"/>
    <w:rsid w:val="00DF6D12"/>
    <w:rsid w:val="00EA737F"/>
    <w:rsid w:val="00F57255"/>
    <w:rsid w:val="00F76A0A"/>
    <w:rsid w:val="00F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66B16"/>
  <w15:chartTrackingRefBased/>
  <w15:docId w15:val="{5E2FE030-5F58-4926-8AFC-F4F379E0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1F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51F1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F1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F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F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F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F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51F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51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C51F1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51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51F1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51F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51F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51F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51F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1F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51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F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51F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51F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1F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1F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1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51F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1F1F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F5725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FF4D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F4D9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F4D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F4D9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AE9A6-544B-41DE-8769-3A5D16947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5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柏栩 黃</dc:creator>
  <cp:keywords/>
  <dc:description/>
  <cp:lastModifiedBy>柏栩 黃</cp:lastModifiedBy>
  <cp:revision>8</cp:revision>
  <dcterms:created xsi:type="dcterms:W3CDTF">2026-04-30T09:38:00Z</dcterms:created>
  <dcterms:modified xsi:type="dcterms:W3CDTF">2026-05-01T08:05:00Z</dcterms:modified>
</cp:coreProperties>
</file>