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0FBF" w14:textId="77777777" w:rsidR="00AD2592" w:rsidRDefault="00000000">
      <w:pPr>
        <w:jc w:val="center"/>
        <w:rPr>
          <w:lang w:eastAsia="zh-TW"/>
        </w:rPr>
      </w:pPr>
      <w:r>
        <w:rPr>
          <w:b/>
          <w:sz w:val="32"/>
          <w:lang w:eastAsia="zh-TW"/>
        </w:rPr>
        <w:t>共同三家資產選取說明</w:t>
      </w:r>
    </w:p>
    <w:p w14:paraId="207CE5DC" w14:textId="77777777" w:rsidR="00AD2592" w:rsidRDefault="00AD2592">
      <w:pPr>
        <w:rPr>
          <w:lang w:eastAsia="zh-TW"/>
        </w:rPr>
      </w:pPr>
    </w:p>
    <w:p w14:paraId="728AE9BB" w14:textId="77777777" w:rsidR="00AD2592" w:rsidRDefault="00000000">
      <w:pPr>
        <w:rPr>
          <w:lang w:eastAsia="zh-TW"/>
        </w:rPr>
      </w:pPr>
      <w:r>
        <w:rPr>
          <w:b/>
          <w:lang w:eastAsia="zh-TW"/>
        </w:rPr>
        <w:t>課程名稱：</w:t>
      </w:r>
      <w:r>
        <w:rPr>
          <w:lang w:eastAsia="zh-TW"/>
        </w:rPr>
        <w:t>金融數據分析</w:t>
      </w:r>
    </w:p>
    <w:p w14:paraId="5635AFB5" w14:textId="77777777" w:rsidR="00AD2592" w:rsidRDefault="00000000">
      <w:pPr>
        <w:rPr>
          <w:lang w:eastAsia="zh-TW"/>
        </w:rPr>
      </w:pPr>
      <w:r>
        <w:rPr>
          <w:b/>
          <w:lang w:eastAsia="zh-TW"/>
        </w:rPr>
        <w:t>組別：</w:t>
      </w:r>
    </w:p>
    <w:p w14:paraId="64A2877F" w14:textId="77777777" w:rsidR="00B72948" w:rsidRDefault="00000000">
      <w:pPr>
        <w:rPr>
          <w:lang w:eastAsia="zh-TW"/>
        </w:rPr>
      </w:pPr>
      <w:r>
        <w:rPr>
          <w:b/>
          <w:lang w:eastAsia="zh-TW"/>
        </w:rPr>
        <w:t>組員：</w:t>
      </w:r>
      <w:r>
        <w:rPr>
          <w:lang w:eastAsia="zh-TW"/>
        </w:rPr>
        <w:t>孔亭諭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611436002)</w:t>
      </w:r>
      <w:r>
        <w:rPr>
          <w:lang w:eastAsia="zh-TW"/>
        </w:rPr>
        <w:t>、李宜璇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611436004)</w:t>
      </w:r>
      <w:r>
        <w:rPr>
          <w:lang w:eastAsia="zh-TW"/>
        </w:rPr>
        <w:t>、</w:t>
      </w:r>
    </w:p>
    <w:p w14:paraId="4A34FDAF" w14:textId="77777777" w:rsidR="00AD2592" w:rsidRDefault="00000000" w:rsidP="00B72948">
      <w:pPr>
        <w:ind w:firstLine="720"/>
        <w:rPr>
          <w:lang w:eastAsia="zh-TW"/>
        </w:rPr>
      </w:pPr>
      <w:r>
        <w:rPr>
          <w:lang w:eastAsia="zh-TW"/>
        </w:rPr>
        <w:t>蕭靖諠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611436003)</w:t>
      </w:r>
      <w:r>
        <w:rPr>
          <w:lang w:eastAsia="zh-TW"/>
        </w:rPr>
        <w:t>、葉竹芸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611436006)</w:t>
      </w:r>
    </w:p>
    <w:p w14:paraId="6DF507A6" w14:textId="77777777" w:rsidR="00AD2592" w:rsidRDefault="00000000">
      <w:pPr>
        <w:pStyle w:val="1"/>
        <w:rPr>
          <w:lang w:eastAsia="zh-TW"/>
        </w:rPr>
      </w:pPr>
      <w:r>
        <w:rPr>
          <w:lang w:eastAsia="zh-TW"/>
        </w:rPr>
        <w:t>一、共同三家標的</w:t>
      </w:r>
    </w:p>
    <w:p w14:paraId="6C336CC7" w14:textId="77777777" w:rsidR="00AD2592" w:rsidRDefault="00000000">
      <w:pPr>
        <w:rPr>
          <w:lang w:eastAsia="zh-TW"/>
        </w:rPr>
      </w:pPr>
      <w:r>
        <w:rPr>
          <w:lang w:eastAsia="zh-TW"/>
        </w:rPr>
        <w:t>本組選定以下三家標的作為全組一致的基礎投資組合：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685"/>
        <w:gridCol w:w="2268"/>
        <w:gridCol w:w="2551"/>
      </w:tblGrid>
      <w:tr w:rsidR="00AD2592" w14:paraId="66C518FE" w14:textId="77777777">
        <w:tc>
          <w:tcPr>
            <w:tcW w:w="3685" w:type="dxa"/>
            <w:shd w:val="clear" w:color="auto" w:fill="BDD7EE"/>
          </w:tcPr>
          <w:p w14:paraId="0BE109B4" w14:textId="77777777" w:rsidR="00AD2592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標的名稱</w:t>
            </w:r>
            <w:proofErr w:type="spellEnd"/>
          </w:p>
        </w:tc>
        <w:tc>
          <w:tcPr>
            <w:tcW w:w="2268" w:type="dxa"/>
            <w:shd w:val="clear" w:color="auto" w:fill="BDD7EE"/>
          </w:tcPr>
          <w:p w14:paraId="533DF829" w14:textId="77777777" w:rsidR="00AD2592" w:rsidRDefault="00000000">
            <w:pPr>
              <w:jc w:val="center"/>
            </w:pPr>
            <w:r>
              <w:rPr>
                <w:b/>
                <w:sz w:val="22"/>
              </w:rPr>
              <w:t>股票代碼</w:t>
            </w:r>
          </w:p>
        </w:tc>
        <w:tc>
          <w:tcPr>
            <w:tcW w:w="2551" w:type="dxa"/>
            <w:shd w:val="clear" w:color="auto" w:fill="BDD7EE"/>
          </w:tcPr>
          <w:p w14:paraId="0B661876" w14:textId="77777777" w:rsidR="00AD2592" w:rsidRDefault="00000000">
            <w:pPr>
              <w:jc w:val="center"/>
            </w:pPr>
            <w:r>
              <w:rPr>
                <w:b/>
                <w:sz w:val="22"/>
              </w:rPr>
              <w:t>所屬產業</w:t>
            </w:r>
          </w:p>
        </w:tc>
      </w:tr>
      <w:tr w:rsidR="00AD2592" w14:paraId="148913E7" w14:textId="77777777">
        <w:tc>
          <w:tcPr>
            <w:tcW w:w="3685" w:type="dxa"/>
          </w:tcPr>
          <w:p w14:paraId="325CB5F8" w14:textId="77777777" w:rsidR="00AD2592" w:rsidRDefault="00000000">
            <w:pPr>
              <w:jc w:val="center"/>
            </w:pPr>
            <w:r>
              <w:rPr>
                <w:sz w:val="22"/>
              </w:rPr>
              <w:t>Apple Inc.</w:t>
            </w:r>
          </w:p>
        </w:tc>
        <w:tc>
          <w:tcPr>
            <w:tcW w:w="2268" w:type="dxa"/>
          </w:tcPr>
          <w:p w14:paraId="29BDC1F0" w14:textId="77777777" w:rsidR="00AD2592" w:rsidRDefault="00000000">
            <w:pPr>
              <w:jc w:val="center"/>
            </w:pPr>
            <w:r>
              <w:rPr>
                <w:sz w:val="22"/>
              </w:rPr>
              <w:t>AAPL</w:t>
            </w:r>
          </w:p>
        </w:tc>
        <w:tc>
          <w:tcPr>
            <w:tcW w:w="2551" w:type="dxa"/>
          </w:tcPr>
          <w:p w14:paraId="6FC5DBAB" w14:textId="77777777" w:rsidR="00AD2592" w:rsidRDefault="00000000">
            <w:pPr>
              <w:jc w:val="center"/>
            </w:pPr>
            <w:r>
              <w:rPr>
                <w:sz w:val="22"/>
              </w:rPr>
              <w:t>科技業</w:t>
            </w:r>
          </w:p>
        </w:tc>
      </w:tr>
      <w:tr w:rsidR="00AD2592" w14:paraId="7B96BD9C" w14:textId="77777777">
        <w:tc>
          <w:tcPr>
            <w:tcW w:w="3685" w:type="dxa"/>
          </w:tcPr>
          <w:p w14:paraId="69CD443B" w14:textId="77777777" w:rsidR="00AD2592" w:rsidRDefault="00000000">
            <w:pPr>
              <w:jc w:val="center"/>
            </w:pPr>
            <w:r>
              <w:rPr>
                <w:sz w:val="22"/>
              </w:rPr>
              <w:t>JPMorgan Chase &amp; Co.</w:t>
            </w:r>
          </w:p>
        </w:tc>
        <w:tc>
          <w:tcPr>
            <w:tcW w:w="2268" w:type="dxa"/>
          </w:tcPr>
          <w:p w14:paraId="02BF77EF" w14:textId="77777777" w:rsidR="00AD2592" w:rsidRDefault="00000000">
            <w:pPr>
              <w:jc w:val="center"/>
            </w:pPr>
            <w:r>
              <w:rPr>
                <w:sz w:val="22"/>
              </w:rPr>
              <w:t>JPM</w:t>
            </w:r>
          </w:p>
        </w:tc>
        <w:tc>
          <w:tcPr>
            <w:tcW w:w="2551" w:type="dxa"/>
          </w:tcPr>
          <w:p w14:paraId="0668BFE7" w14:textId="77777777" w:rsidR="00AD2592" w:rsidRDefault="00000000">
            <w:pPr>
              <w:jc w:val="center"/>
            </w:pPr>
            <w:r>
              <w:rPr>
                <w:sz w:val="22"/>
              </w:rPr>
              <w:t>金融業</w:t>
            </w:r>
          </w:p>
        </w:tc>
      </w:tr>
      <w:tr w:rsidR="00AD2592" w14:paraId="66A6C2D6" w14:textId="77777777">
        <w:tc>
          <w:tcPr>
            <w:tcW w:w="3685" w:type="dxa"/>
          </w:tcPr>
          <w:p w14:paraId="60F4FF73" w14:textId="77777777" w:rsidR="00AD2592" w:rsidRDefault="00000000">
            <w:pPr>
              <w:jc w:val="center"/>
            </w:pPr>
            <w:r>
              <w:rPr>
                <w:sz w:val="22"/>
              </w:rPr>
              <w:t>ExxonMobil Corporation</w:t>
            </w:r>
          </w:p>
        </w:tc>
        <w:tc>
          <w:tcPr>
            <w:tcW w:w="2268" w:type="dxa"/>
          </w:tcPr>
          <w:p w14:paraId="31F8BE2A" w14:textId="77777777" w:rsidR="00AD2592" w:rsidRDefault="00000000">
            <w:pPr>
              <w:jc w:val="center"/>
            </w:pPr>
            <w:r>
              <w:rPr>
                <w:sz w:val="22"/>
              </w:rPr>
              <w:t>XOM</w:t>
            </w:r>
          </w:p>
        </w:tc>
        <w:tc>
          <w:tcPr>
            <w:tcW w:w="2551" w:type="dxa"/>
          </w:tcPr>
          <w:p w14:paraId="2EA40D80" w14:textId="77777777" w:rsidR="00AD2592" w:rsidRDefault="00000000">
            <w:pPr>
              <w:jc w:val="center"/>
            </w:pPr>
            <w:r>
              <w:rPr>
                <w:sz w:val="22"/>
              </w:rPr>
              <w:t>能源業</w:t>
            </w:r>
          </w:p>
        </w:tc>
      </w:tr>
    </w:tbl>
    <w:p w14:paraId="268D75B1" w14:textId="77777777" w:rsidR="00AD2592" w:rsidRDefault="00AD2592"/>
    <w:p w14:paraId="1BE8DB00" w14:textId="77777777" w:rsidR="00AD2592" w:rsidRDefault="00000000">
      <w:pPr>
        <w:pStyle w:val="1"/>
      </w:pPr>
      <w:r>
        <w:t>二、選取理由</w:t>
      </w:r>
    </w:p>
    <w:p w14:paraId="4F263E5B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產業分散：</w:t>
      </w:r>
      <w:r>
        <w:rPr>
          <w:lang w:eastAsia="zh-TW"/>
        </w:rPr>
        <w:t>三家分屬科技、金融、能源三個不同產業，彼此相關係數介於</w:t>
      </w:r>
      <w:r>
        <w:rPr>
          <w:lang w:eastAsia="zh-TW"/>
        </w:rPr>
        <w:t xml:space="preserve"> 0.19 </w:t>
      </w:r>
      <w:r>
        <w:rPr>
          <w:lang w:eastAsia="zh-TW"/>
        </w:rPr>
        <w:t>至</w:t>
      </w:r>
      <w:r>
        <w:rPr>
          <w:lang w:eastAsia="zh-TW"/>
        </w:rPr>
        <w:t xml:space="preserve"> 0.31 </w:t>
      </w:r>
      <w:r>
        <w:rPr>
          <w:lang w:eastAsia="zh-TW"/>
        </w:rPr>
        <w:t>之間（詳見下方相關係數矩陣），具備一定的分散化基礎，同時保留加入第四家標的後進一步改善效率前緣的空間。</w:t>
      </w:r>
    </w:p>
    <w:p w14:paraId="0932FB1C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b/>
          <w:lang w:eastAsia="zh-TW"/>
        </w:rPr>
        <w:t>資料完整性：</w:t>
      </w:r>
      <w:r>
        <w:rPr>
          <w:lang w:eastAsia="zh-TW"/>
        </w:rPr>
        <w:t>三家均為美國大型股，透過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yfinance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平台抓取之</w:t>
      </w:r>
      <w:r>
        <w:rPr>
          <w:lang w:eastAsia="zh-TW"/>
        </w:rPr>
        <w:t xml:space="preserve"> 2020 </w:t>
      </w:r>
      <w:r>
        <w:rPr>
          <w:lang w:eastAsia="zh-TW"/>
        </w:rPr>
        <w:t>年</w:t>
      </w:r>
      <w:r>
        <w:rPr>
          <w:lang w:eastAsia="zh-TW"/>
        </w:rPr>
        <w:t xml:space="preserve"> 1 </w:t>
      </w:r>
      <w:r>
        <w:rPr>
          <w:lang w:eastAsia="zh-TW"/>
        </w:rPr>
        <w:t>月至</w:t>
      </w:r>
      <w:r>
        <w:rPr>
          <w:lang w:eastAsia="zh-TW"/>
        </w:rPr>
        <w:t xml:space="preserve"> 2024 </w:t>
      </w:r>
      <w:r>
        <w:rPr>
          <w:lang w:eastAsia="zh-TW"/>
        </w:rPr>
        <w:t>年</w:t>
      </w:r>
      <w:r>
        <w:rPr>
          <w:lang w:eastAsia="zh-TW"/>
        </w:rPr>
        <w:t xml:space="preserve"> 12 </w:t>
      </w:r>
      <w:r>
        <w:rPr>
          <w:lang w:eastAsia="zh-TW"/>
        </w:rPr>
        <w:t>月資料完整，共</w:t>
      </w:r>
      <w:r>
        <w:rPr>
          <w:lang w:eastAsia="zh-TW"/>
        </w:rPr>
        <w:t xml:space="preserve"> 60 </w:t>
      </w:r>
      <w:r>
        <w:rPr>
          <w:lang w:eastAsia="zh-TW"/>
        </w:rPr>
        <w:t>個月價格、</w:t>
      </w:r>
      <w:r>
        <w:rPr>
          <w:lang w:eastAsia="zh-TW"/>
        </w:rPr>
        <w:t xml:space="preserve">59 </w:t>
      </w:r>
      <w:r>
        <w:rPr>
          <w:lang w:eastAsia="zh-TW"/>
        </w:rPr>
        <w:t>筆有效報酬率，無缺值或異常中斷。</w:t>
      </w:r>
    </w:p>
    <w:p w14:paraId="03D810AE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b/>
          <w:lang w:eastAsia="zh-TW"/>
        </w:rPr>
        <w:t>市場代表性：</w:t>
      </w:r>
      <w:r>
        <w:rPr>
          <w:lang w:eastAsia="zh-TW"/>
        </w:rPr>
        <w:t>三家公司均為各自產業的龍頭企業，具有高流動性與市場代表性，適合作為投資組合分析的共同基準。</w:t>
      </w:r>
    </w:p>
    <w:p w14:paraId="13049CD5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b/>
          <w:lang w:eastAsia="zh-TW"/>
        </w:rPr>
        <w:t>風險報酬特性互補：</w:t>
      </w:r>
      <w:r>
        <w:rPr>
          <w:lang w:eastAsia="zh-TW"/>
        </w:rPr>
        <w:t xml:space="preserve">AAPL </w:t>
      </w:r>
      <w:r>
        <w:rPr>
          <w:lang w:eastAsia="zh-TW"/>
        </w:rPr>
        <w:t>具有較高成長性（月均報酬</w:t>
      </w:r>
      <w:r>
        <w:rPr>
          <w:lang w:eastAsia="zh-TW"/>
        </w:rPr>
        <w:t xml:space="preserve"> 2.40%</w:t>
      </w:r>
      <w:r>
        <w:rPr>
          <w:lang w:eastAsia="zh-TW"/>
        </w:rPr>
        <w:t>），</w:t>
      </w:r>
      <w:r>
        <w:rPr>
          <w:lang w:eastAsia="zh-TW"/>
        </w:rPr>
        <w:t xml:space="preserve">JPM </w:t>
      </w:r>
      <w:r>
        <w:rPr>
          <w:lang w:eastAsia="zh-TW"/>
        </w:rPr>
        <w:t>代表金融周期性（月均報酬</w:t>
      </w:r>
      <w:r>
        <w:rPr>
          <w:lang w:eastAsia="zh-TW"/>
        </w:rPr>
        <w:t xml:space="preserve"> 1.58%</w:t>
      </w:r>
      <w:r>
        <w:rPr>
          <w:lang w:eastAsia="zh-TW"/>
        </w:rPr>
        <w:t>），</w:t>
      </w:r>
      <w:r>
        <w:rPr>
          <w:lang w:eastAsia="zh-TW"/>
        </w:rPr>
        <w:t xml:space="preserve">XOM </w:t>
      </w:r>
      <w:r>
        <w:rPr>
          <w:lang w:eastAsia="zh-TW"/>
        </w:rPr>
        <w:t>代表能源景氣連動（月均報酬</w:t>
      </w:r>
      <w:r>
        <w:rPr>
          <w:lang w:eastAsia="zh-TW"/>
        </w:rPr>
        <w:t xml:space="preserve"> 1.81%</w:t>
      </w:r>
      <w:r>
        <w:rPr>
          <w:lang w:eastAsia="zh-TW"/>
        </w:rPr>
        <w:t>），三者風險報酬特性有所差異，能提供有意義的效率前緣分析基礎。</w:t>
      </w:r>
    </w:p>
    <w:p w14:paraId="33016501" w14:textId="77777777" w:rsidR="00AD2592" w:rsidRDefault="00AD2592">
      <w:pPr>
        <w:rPr>
          <w:lang w:eastAsia="zh-TW"/>
        </w:rPr>
      </w:pPr>
    </w:p>
    <w:p w14:paraId="578CB818" w14:textId="77777777" w:rsidR="00AD259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三、各標的相關係數矩陣</w:t>
      </w:r>
    </w:p>
    <w:p w14:paraId="4C7F5DAA" w14:textId="77777777" w:rsidR="00AD2592" w:rsidRDefault="00000000">
      <w:pPr>
        <w:rPr>
          <w:lang w:eastAsia="zh-TW"/>
        </w:rPr>
      </w:pPr>
      <w:r>
        <w:rPr>
          <w:lang w:eastAsia="zh-TW"/>
        </w:rPr>
        <w:t>以下為三家共同標的彼此間之相關係數（資料期間：</w:t>
      </w:r>
      <w:r>
        <w:rPr>
          <w:lang w:eastAsia="zh-TW"/>
        </w:rPr>
        <w:t xml:space="preserve">2020 </w:t>
      </w:r>
      <w:r>
        <w:rPr>
          <w:lang w:eastAsia="zh-TW"/>
        </w:rPr>
        <w:t>年</w:t>
      </w:r>
      <w:r>
        <w:rPr>
          <w:lang w:eastAsia="zh-TW"/>
        </w:rPr>
        <w:t xml:space="preserve"> 1 </w:t>
      </w:r>
      <w:r>
        <w:rPr>
          <w:lang w:eastAsia="zh-TW"/>
        </w:rPr>
        <w:t>月至</w:t>
      </w:r>
      <w:r>
        <w:rPr>
          <w:lang w:eastAsia="zh-TW"/>
        </w:rPr>
        <w:t xml:space="preserve"> 2024 </w:t>
      </w:r>
      <w:r>
        <w:rPr>
          <w:lang w:eastAsia="zh-TW"/>
        </w:rPr>
        <w:t>年</w:t>
      </w:r>
      <w:r>
        <w:rPr>
          <w:lang w:eastAsia="zh-TW"/>
        </w:rPr>
        <w:t xml:space="preserve"> 12 </w:t>
      </w:r>
      <w:r>
        <w:rPr>
          <w:lang w:eastAsia="zh-TW"/>
        </w:rPr>
        <w:t>月，月資料）：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AD2592" w14:paraId="4403A489" w14:textId="77777777">
        <w:tc>
          <w:tcPr>
            <w:tcW w:w="1701" w:type="dxa"/>
            <w:shd w:val="clear" w:color="auto" w:fill="BDD7EE"/>
          </w:tcPr>
          <w:p w14:paraId="4D3920A4" w14:textId="77777777" w:rsidR="00AD2592" w:rsidRDefault="00AD2592">
            <w:pPr>
              <w:jc w:val="center"/>
              <w:rPr>
                <w:lang w:eastAsia="zh-TW"/>
              </w:rPr>
            </w:pPr>
          </w:p>
        </w:tc>
        <w:tc>
          <w:tcPr>
            <w:tcW w:w="1701" w:type="dxa"/>
            <w:shd w:val="clear" w:color="auto" w:fill="BDD7EE"/>
          </w:tcPr>
          <w:p w14:paraId="23A62446" w14:textId="77777777" w:rsidR="00AD2592" w:rsidRDefault="00000000">
            <w:pPr>
              <w:jc w:val="center"/>
            </w:pPr>
            <w:r>
              <w:rPr>
                <w:b/>
                <w:sz w:val="22"/>
              </w:rPr>
              <w:t>AAPL</w:t>
            </w:r>
          </w:p>
        </w:tc>
        <w:tc>
          <w:tcPr>
            <w:tcW w:w="1701" w:type="dxa"/>
            <w:shd w:val="clear" w:color="auto" w:fill="BDD7EE"/>
          </w:tcPr>
          <w:p w14:paraId="37CA4C19" w14:textId="77777777" w:rsidR="00AD2592" w:rsidRDefault="00000000">
            <w:pPr>
              <w:jc w:val="center"/>
            </w:pPr>
            <w:r>
              <w:rPr>
                <w:b/>
                <w:sz w:val="22"/>
              </w:rPr>
              <w:t>JPM</w:t>
            </w:r>
          </w:p>
        </w:tc>
        <w:tc>
          <w:tcPr>
            <w:tcW w:w="1701" w:type="dxa"/>
            <w:shd w:val="clear" w:color="auto" w:fill="BDD7EE"/>
          </w:tcPr>
          <w:p w14:paraId="66D63D89" w14:textId="77777777" w:rsidR="00AD2592" w:rsidRDefault="00000000">
            <w:pPr>
              <w:jc w:val="center"/>
            </w:pPr>
            <w:r>
              <w:rPr>
                <w:b/>
                <w:sz w:val="22"/>
              </w:rPr>
              <w:t>XOM</w:t>
            </w:r>
          </w:p>
        </w:tc>
      </w:tr>
      <w:tr w:rsidR="00AD2592" w14:paraId="1AAC4522" w14:textId="77777777">
        <w:tc>
          <w:tcPr>
            <w:tcW w:w="1701" w:type="dxa"/>
          </w:tcPr>
          <w:p w14:paraId="5ACBE798" w14:textId="77777777" w:rsidR="00AD2592" w:rsidRDefault="00000000">
            <w:pPr>
              <w:jc w:val="center"/>
            </w:pPr>
            <w:r>
              <w:rPr>
                <w:sz w:val="22"/>
              </w:rPr>
              <w:t>AAPL</w:t>
            </w:r>
          </w:p>
        </w:tc>
        <w:tc>
          <w:tcPr>
            <w:tcW w:w="1701" w:type="dxa"/>
          </w:tcPr>
          <w:p w14:paraId="5B80AB87" w14:textId="77777777" w:rsidR="00AD2592" w:rsidRDefault="00000000">
            <w:pPr>
              <w:jc w:val="center"/>
            </w:pPr>
            <w:r>
              <w:rPr>
                <w:sz w:val="22"/>
              </w:rPr>
              <w:t>1.00</w:t>
            </w:r>
          </w:p>
        </w:tc>
        <w:tc>
          <w:tcPr>
            <w:tcW w:w="1701" w:type="dxa"/>
          </w:tcPr>
          <w:p w14:paraId="724136CD" w14:textId="77777777" w:rsidR="00AD2592" w:rsidRDefault="00000000">
            <w:pPr>
              <w:jc w:val="center"/>
            </w:pPr>
            <w:r>
              <w:rPr>
                <w:sz w:val="22"/>
              </w:rPr>
              <w:t>0.31</w:t>
            </w:r>
          </w:p>
        </w:tc>
        <w:tc>
          <w:tcPr>
            <w:tcW w:w="1701" w:type="dxa"/>
          </w:tcPr>
          <w:p w14:paraId="4AE051BB" w14:textId="77777777" w:rsidR="00AD2592" w:rsidRDefault="00000000">
            <w:pPr>
              <w:jc w:val="center"/>
            </w:pPr>
            <w:r>
              <w:rPr>
                <w:sz w:val="22"/>
              </w:rPr>
              <w:t>0.19</w:t>
            </w:r>
          </w:p>
        </w:tc>
      </w:tr>
      <w:tr w:rsidR="00AD2592" w14:paraId="3315C7DA" w14:textId="77777777">
        <w:tc>
          <w:tcPr>
            <w:tcW w:w="1701" w:type="dxa"/>
          </w:tcPr>
          <w:p w14:paraId="5DE4E6CB" w14:textId="77777777" w:rsidR="00AD2592" w:rsidRDefault="00000000">
            <w:pPr>
              <w:jc w:val="center"/>
            </w:pPr>
            <w:r>
              <w:rPr>
                <w:sz w:val="22"/>
              </w:rPr>
              <w:t>JPM</w:t>
            </w:r>
          </w:p>
        </w:tc>
        <w:tc>
          <w:tcPr>
            <w:tcW w:w="1701" w:type="dxa"/>
          </w:tcPr>
          <w:p w14:paraId="3176D17D" w14:textId="77777777" w:rsidR="00AD2592" w:rsidRDefault="00000000">
            <w:pPr>
              <w:jc w:val="center"/>
            </w:pPr>
            <w:r>
              <w:rPr>
                <w:sz w:val="22"/>
              </w:rPr>
              <w:t>0.31</w:t>
            </w:r>
          </w:p>
        </w:tc>
        <w:tc>
          <w:tcPr>
            <w:tcW w:w="1701" w:type="dxa"/>
          </w:tcPr>
          <w:p w14:paraId="364F76C9" w14:textId="77777777" w:rsidR="00AD2592" w:rsidRDefault="00000000">
            <w:pPr>
              <w:jc w:val="center"/>
            </w:pPr>
            <w:r>
              <w:rPr>
                <w:sz w:val="22"/>
              </w:rPr>
              <w:t>1.00</w:t>
            </w:r>
          </w:p>
        </w:tc>
        <w:tc>
          <w:tcPr>
            <w:tcW w:w="1701" w:type="dxa"/>
          </w:tcPr>
          <w:p w14:paraId="218CD6B6" w14:textId="77777777" w:rsidR="00AD2592" w:rsidRDefault="00000000">
            <w:pPr>
              <w:jc w:val="center"/>
            </w:pPr>
            <w:r>
              <w:rPr>
                <w:sz w:val="22"/>
              </w:rPr>
              <w:t>0.55</w:t>
            </w:r>
          </w:p>
        </w:tc>
      </w:tr>
      <w:tr w:rsidR="00AD2592" w14:paraId="5B49436B" w14:textId="77777777">
        <w:tc>
          <w:tcPr>
            <w:tcW w:w="1701" w:type="dxa"/>
          </w:tcPr>
          <w:p w14:paraId="65A0D7D3" w14:textId="77777777" w:rsidR="00AD2592" w:rsidRDefault="00000000">
            <w:pPr>
              <w:jc w:val="center"/>
            </w:pPr>
            <w:r>
              <w:rPr>
                <w:sz w:val="22"/>
              </w:rPr>
              <w:t>XOM</w:t>
            </w:r>
          </w:p>
        </w:tc>
        <w:tc>
          <w:tcPr>
            <w:tcW w:w="1701" w:type="dxa"/>
          </w:tcPr>
          <w:p w14:paraId="6684AD7D" w14:textId="77777777" w:rsidR="00AD2592" w:rsidRDefault="00000000">
            <w:pPr>
              <w:jc w:val="center"/>
            </w:pPr>
            <w:r>
              <w:rPr>
                <w:sz w:val="22"/>
              </w:rPr>
              <w:t>0.19</w:t>
            </w:r>
          </w:p>
        </w:tc>
        <w:tc>
          <w:tcPr>
            <w:tcW w:w="1701" w:type="dxa"/>
          </w:tcPr>
          <w:p w14:paraId="0B008D93" w14:textId="77777777" w:rsidR="00AD2592" w:rsidRDefault="00000000">
            <w:pPr>
              <w:jc w:val="center"/>
            </w:pPr>
            <w:r>
              <w:rPr>
                <w:sz w:val="22"/>
              </w:rPr>
              <w:t>0.55</w:t>
            </w:r>
          </w:p>
        </w:tc>
        <w:tc>
          <w:tcPr>
            <w:tcW w:w="1701" w:type="dxa"/>
          </w:tcPr>
          <w:p w14:paraId="2F43E8DD" w14:textId="77777777" w:rsidR="00AD2592" w:rsidRDefault="00000000">
            <w:pPr>
              <w:jc w:val="center"/>
            </w:pPr>
            <w:r>
              <w:rPr>
                <w:sz w:val="22"/>
              </w:rPr>
              <w:t>1.00</w:t>
            </w:r>
          </w:p>
        </w:tc>
      </w:tr>
    </w:tbl>
    <w:p w14:paraId="24AC579C" w14:textId="77777777" w:rsidR="00AD2592" w:rsidRDefault="00AD2592"/>
    <w:p w14:paraId="02A9B931" w14:textId="77777777" w:rsidR="00AD2592" w:rsidRDefault="00000000">
      <w:pPr>
        <w:rPr>
          <w:lang w:eastAsia="zh-TW"/>
        </w:rPr>
      </w:pPr>
      <w:r>
        <w:rPr>
          <w:lang w:eastAsia="zh-TW"/>
        </w:rPr>
        <w:t>三家標的相關係數介於</w:t>
      </w:r>
      <w:r>
        <w:rPr>
          <w:lang w:eastAsia="zh-TW"/>
        </w:rPr>
        <w:t xml:space="preserve"> 0.19 </w:t>
      </w:r>
      <w:r>
        <w:rPr>
          <w:lang w:eastAsia="zh-TW"/>
        </w:rPr>
        <w:t>至</w:t>
      </w:r>
      <w:r>
        <w:rPr>
          <w:lang w:eastAsia="zh-TW"/>
        </w:rPr>
        <w:t xml:space="preserve"> 0.55 </w:t>
      </w:r>
      <w:r>
        <w:rPr>
          <w:lang w:eastAsia="zh-TW"/>
        </w:rPr>
        <w:t>之間，顯示彼此具有中等相關性，非完全同步，符合建立分散化投資組合的基本條件。</w:t>
      </w:r>
    </w:p>
    <w:p w14:paraId="44324526" w14:textId="77777777" w:rsidR="00AD2592" w:rsidRDefault="00AD2592">
      <w:pPr>
        <w:rPr>
          <w:lang w:eastAsia="zh-TW"/>
        </w:rPr>
      </w:pPr>
    </w:p>
    <w:p w14:paraId="57938D0F" w14:textId="77777777" w:rsidR="00AD2592" w:rsidRDefault="00000000">
      <w:pPr>
        <w:pStyle w:val="1"/>
      </w:pPr>
      <w:proofErr w:type="spellStart"/>
      <w:r>
        <w:t>四、資料設定</w:t>
      </w:r>
      <w:proofErr w:type="spellEnd"/>
    </w:p>
    <w:p w14:paraId="52976984" w14:textId="77777777" w:rsidR="00AD2592" w:rsidRDefault="00000000">
      <w:pPr>
        <w:ind w:left="360"/>
      </w:pPr>
      <w:r>
        <w:rPr>
          <w:b/>
        </w:rPr>
        <w:t>資料來源：</w:t>
      </w:r>
      <w:r>
        <w:t>Yahoo Finance</w:t>
      </w:r>
      <w:r>
        <w:t>（透過</w:t>
      </w:r>
      <w:r>
        <w:t xml:space="preserve"> Python yfinance </w:t>
      </w:r>
      <w:r>
        <w:t>套件抓取，</w:t>
      </w:r>
      <w:r>
        <w:t>auto_adjust=True</w:t>
      </w:r>
      <w:r>
        <w:t>）</w:t>
      </w:r>
    </w:p>
    <w:p w14:paraId="15B7CA77" w14:textId="77777777" w:rsidR="00AD2592" w:rsidRDefault="00000000">
      <w:pPr>
        <w:ind w:left="360"/>
      </w:pPr>
      <w:r>
        <w:rPr>
          <w:b/>
        </w:rPr>
        <w:t>資料期間：</w:t>
      </w:r>
      <w:r>
        <w:t xml:space="preserve">2020 </w:t>
      </w:r>
      <w:r>
        <w:t>年</w:t>
      </w:r>
      <w:r>
        <w:t xml:space="preserve"> 1 </w:t>
      </w:r>
      <w:r>
        <w:t>月</w:t>
      </w:r>
      <w:r>
        <w:t xml:space="preserve"> 1 </w:t>
      </w:r>
      <w:r>
        <w:t>日至</w:t>
      </w:r>
      <w:r>
        <w:t xml:space="preserve"> 2024 </w:t>
      </w:r>
      <w:r>
        <w:t>年</w:t>
      </w:r>
      <w:r>
        <w:t xml:space="preserve"> 12 </w:t>
      </w:r>
      <w:r>
        <w:t>月</w:t>
      </w:r>
      <w:r>
        <w:t xml:space="preserve"> 31 </w:t>
      </w:r>
      <w:r>
        <w:t>日</w:t>
      </w:r>
    </w:p>
    <w:p w14:paraId="46DF0515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資料頻率：</w:t>
      </w:r>
      <w:r>
        <w:rPr>
          <w:lang w:eastAsia="zh-TW"/>
        </w:rPr>
        <w:t>月資料（</w:t>
      </w:r>
      <w:r>
        <w:rPr>
          <w:lang w:eastAsia="zh-TW"/>
        </w:rPr>
        <w:t>interval='1mo'</w:t>
      </w:r>
      <w:r>
        <w:rPr>
          <w:lang w:eastAsia="zh-TW"/>
        </w:rPr>
        <w:t>）</w:t>
      </w:r>
    </w:p>
    <w:p w14:paraId="74D2C5E6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樣本數：</w:t>
      </w:r>
      <w:r>
        <w:rPr>
          <w:lang w:eastAsia="zh-TW"/>
        </w:rPr>
        <w:t xml:space="preserve">60 </w:t>
      </w:r>
      <w:r>
        <w:rPr>
          <w:lang w:eastAsia="zh-TW"/>
        </w:rPr>
        <w:t>個月價格，</w:t>
      </w:r>
      <w:r>
        <w:rPr>
          <w:lang w:eastAsia="zh-TW"/>
        </w:rPr>
        <w:t xml:space="preserve">59 </w:t>
      </w:r>
      <w:r>
        <w:rPr>
          <w:lang w:eastAsia="zh-TW"/>
        </w:rPr>
        <w:t>筆有效報酬率</w:t>
      </w:r>
    </w:p>
    <w:p w14:paraId="54FF0F80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報酬率定義：</w:t>
      </w:r>
      <w:r>
        <w:rPr>
          <w:lang w:eastAsia="zh-TW"/>
        </w:rPr>
        <w:t>簡單報酬率，計算公式為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R_t</w:t>
      </w:r>
      <w:proofErr w:type="spellEnd"/>
      <w:r>
        <w:rPr>
          <w:lang w:eastAsia="zh-TW"/>
        </w:rPr>
        <w:t xml:space="preserve"> = (</w:t>
      </w:r>
      <w:proofErr w:type="spellStart"/>
      <w:r>
        <w:rPr>
          <w:lang w:eastAsia="zh-TW"/>
        </w:rPr>
        <w:t>P_t</w:t>
      </w:r>
      <w:proofErr w:type="spellEnd"/>
      <w:r>
        <w:rPr>
          <w:lang w:eastAsia="zh-TW"/>
        </w:rPr>
        <w:t xml:space="preserve"> − P_{t−1}) / P_{t−1}</w:t>
      </w:r>
      <w:r>
        <w:rPr>
          <w:lang w:eastAsia="zh-TW"/>
        </w:rPr>
        <w:t>，其中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P_t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為當月調整後收盤價，</w:t>
      </w:r>
      <w:r>
        <w:rPr>
          <w:lang w:eastAsia="zh-TW"/>
        </w:rPr>
        <w:t xml:space="preserve">P_{t−1} </w:t>
      </w:r>
      <w:r>
        <w:rPr>
          <w:lang w:eastAsia="zh-TW"/>
        </w:rPr>
        <w:t>為上月調整後收盤價</w:t>
      </w:r>
    </w:p>
    <w:p w14:paraId="58028095" w14:textId="77777777"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缺值處理：</w:t>
      </w:r>
      <w:r>
        <w:rPr>
          <w:lang w:eastAsia="zh-TW"/>
        </w:rPr>
        <w:t>七支標的在此期間資料完整，無缺值或異常中斷，不需額外處理</w:t>
      </w:r>
    </w:p>
    <w:p w14:paraId="730BC139" w14:textId="77777777" w:rsidR="00AD2592" w:rsidRDefault="00AD2592">
      <w:pPr>
        <w:rPr>
          <w:lang w:eastAsia="zh-TW"/>
        </w:rPr>
      </w:pPr>
    </w:p>
    <w:p w14:paraId="25009388" w14:textId="77777777" w:rsidR="00AD2592" w:rsidRDefault="00000000">
      <w:pPr>
        <w:pStyle w:val="1"/>
        <w:rPr>
          <w:lang w:eastAsia="zh-TW"/>
        </w:rPr>
      </w:pPr>
      <w:r>
        <w:rPr>
          <w:lang w:eastAsia="zh-TW"/>
        </w:rPr>
        <w:t>五、整合一致性確認</w:t>
      </w:r>
    </w:p>
    <w:p w14:paraId="22288A92" w14:textId="77777777"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四位組員使用相同三家標的（</w:t>
      </w:r>
      <w:r>
        <w:rPr>
          <w:lang w:eastAsia="zh-TW"/>
        </w:rPr>
        <w:t>AAPL</w:t>
      </w:r>
      <w:r>
        <w:rPr>
          <w:lang w:eastAsia="zh-TW"/>
        </w:rPr>
        <w:t>、</w:t>
      </w:r>
      <w:r>
        <w:rPr>
          <w:lang w:eastAsia="zh-TW"/>
        </w:rPr>
        <w:t>JPM</w:t>
      </w:r>
      <w:r>
        <w:rPr>
          <w:lang w:eastAsia="zh-TW"/>
        </w:rPr>
        <w:t>、</w:t>
      </w:r>
      <w:r>
        <w:rPr>
          <w:lang w:eastAsia="zh-TW"/>
        </w:rPr>
        <w:t>XOM</w:t>
      </w:r>
      <w:r>
        <w:rPr>
          <w:lang w:eastAsia="zh-TW"/>
        </w:rPr>
        <w:t>）</w:t>
      </w:r>
    </w:p>
    <w:p w14:paraId="0858C56E" w14:textId="77777777"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資料期間一致：</w:t>
      </w:r>
      <w:r>
        <w:rPr>
          <w:lang w:eastAsia="zh-TW"/>
        </w:rPr>
        <w:t xml:space="preserve">2020 </w:t>
      </w:r>
      <w:r>
        <w:rPr>
          <w:lang w:eastAsia="zh-TW"/>
        </w:rPr>
        <w:t>年</w:t>
      </w:r>
      <w:r>
        <w:rPr>
          <w:lang w:eastAsia="zh-TW"/>
        </w:rPr>
        <w:t xml:space="preserve"> 1 </w:t>
      </w:r>
      <w:r>
        <w:rPr>
          <w:lang w:eastAsia="zh-TW"/>
        </w:rPr>
        <w:t>月至</w:t>
      </w:r>
      <w:r>
        <w:rPr>
          <w:lang w:eastAsia="zh-TW"/>
        </w:rPr>
        <w:t xml:space="preserve"> 2024 </w:t>
      </w:r>
      <w:r>
        <w:rPr>
          <w:lang w:eastAsia="zh-TW"/>
        </w:rPr>
        <w:t>年</w:t>
      </w:r>
      <w:r>
        <w:rPr>
          <w:lang w:eastAsia="zh-TW"/>
        </w:rPr>
        <w:t xml:space="preserve"> 12 </w:t>
      </w:r>
      <w:r>
        <w:rPr>
          <w:lang w:eastAsia="zh-TW"/>
        </w:rPr>
        <w:t>月</w:t>
      </w:r>
    </w:p>
    <w:p w14:paraId="509ABDE3" w14:textId="77777777"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資料頻率一致：月資料</w:t>
      </w:r>
    </w:p>
    <w:p w14:paraId="5B739EC1" w14:textId="77777777"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報酬率定義一致：簡單報酬率</w:t>
      </w:r>
    </w:p>
    <w:p w14:paraId="7D9E4486" w14:textId="77777777" w:rsidR="00AD2592" w:rsidRDefault="00000000">
      <w:pPr>
        <w:ind w:left="360"/>
      </w:pPr>
      <w:r>
        <w:t xml:space="preserve">✓ </w:t>
      </w:r>
      <w:proofErr w:type="spellStart"/>
      <w:r>
        <w:t>共變異數矩陣計算方式一致：以同一份</w:t>
      </w:r>
      <w:proofErr w:type="spellEnd"/>
      <w:r>
        <w:t xml:space="preserve"> returns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計算</w:t>
      </w:r>
      <w:proofErr w:type="spellEnd"/>
    </w:p>
    <w:p w14:paraId="3BB7D6E5" w14:textId="77777777" w:rsidR="00AD2592" w:rsidRDefault="00000000">
      <w:pPr>
        <w:ind w:left="360"/>
      </w:pPr>
      <w:r>
        <w:lastRenderedPageBreak/>
        <w:t xml:space="preserve">✓ </w:t>
      </w:r>
      <w:r>
        <w:t>效率前緣建構方式一致：</w:t>
      </w:r>
      <w:r>
        <w:t xml:space="preserve">scipy.optimize.minimize </w:t>
      </w:r>
      <w:r>
        <w:t>最小化變異數，允許放空（</w:t>
      </w:r>
      <w:r>
        <w:t xml:space="preserve">bounds </w:t>
      </w:r>
      <w:r>
        <w:t>無上下限），權重總和為</w:t>
      </w:r>
      <w:r>
        <w:t xml:space="preserve"> 1</w:t>
      </w:r>
    </w:p>
    <w:p w14:paraId="16BBDFBE" w14:textId="77777777" w:rsidR="00AD2592" w:rsidRDefault="00000000">
      <w:pPr>
        <w:ind w:left="360"/>
      </w:pPr>
      <w:r>
        <w:t xml:space="preserve">✓ </w:t>
      </w:r>
      <w:r>
        <w:t>三家基準</w:t>
      </w:r>
      <w:r>
        <w:t xml:space="preserve"> MVP </w:t>
      </w:r>
      <w:r>
        <w:t>一致：月報酬率</w:t>
      </w:r>
      <w:r>
        <w:t xml:space="preserve"> 0.0200</w:t>
      </w:r>
      <w:r>
        <w:t>，月標準差</w:t>
      </w:r>
      <w:r>
        <w:t xml:space="preserve"> 0.0646</w:t>
      </w:r>
    </w:p>
    <w:sectPr w:rsidR="00AD2592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177877">
    <w:abstractNumId w:val="8"/>
  </w:num>
  <w:num w:numId="2" w16cid:durableId="1456217997">
    <w:abstractNumId w:val="6"/>
  </w:num>
  <w:num w:numId="3" w16cid:durableId="489828498">
    <w:abstractNumId w:val="5"/>
  </w:num>
  <w:num w:numId="4" w16cid:durableId="1819344918">
    <w:abstractNumId w:val="4"/>
  </w:num>
  <w:num w:numId="5" w16cid:durableId="1975718795">
    <w:abstractNumId w:val="7"/>
  </w:num>
  <w:num w:numId="6" w16cid:durableId="1852332132">
    <w:abstractNumId w:val="3"/>
  </w:num>
  <w:num w:numId="7" w16cid:durableId="985552636">
    <w:abstractNumId w:val="2"/>
  </w:num>
  <w:num w:numId="8" w16cid:durableId="163933022">
    <w:abstractNumId w:val="1"/>
  </w:num>
  <w:num w:numId="9" w16cid:durableId="93992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49A4"/>
    <w:rsid w:val="00AA1D8D"/>
    <w:rsid w:val="00AD2592"/>
    <w:rsid w:val="00B47730"/>
    <w:rsid w:val="00B72948"/>
    <w:rsid w:val="00C01922"/>
    <w:rsid w:val="00CB0664"/>
    <w:rsid w:val="00DA5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77478"/>
  <w14:defaultImageDpi w14:val="300"/>
  <w15:docId w15:val="{4176D83F-AA2A-C448-9661-ABEC1A4D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汝貴 蕭</cp:lastModifiedBy>
  <cp:revision>2</cp:revision>
  <dcterms:created xsi:type="dcterms:W3CDTF">2026-05-01T06:37:00Z</dcterms:created>
  <dcterms:modified xsi:type="dcterms:W3CDTF">2026-05-01T06:37:00Z</dcterms:modified>
  <cp:category/>
</cp:coreProperties>
</file>