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7379B" w14:textId="77777777" w:rsidR="00F50E40" w:rsidRDefault="00000000">
      <w:pPr>
        <w:jc w:val="center"/>
        <w:rPr>
          <w:lang w:eastAsia="zh-TW"/>
        </w:rPr>
      </w:pPr>
      <w:r>
        <w:rPr>
          <w:b/>
          <w:color w:val="1F4E79"/>
          <w:sz w:val="44"/>
          <w:lang w:eastAsia="zh-TW"/>
        </w:rPr>
        <w:t>金融數據分析期中報告</w:t>
      </w:r>
    </w:p>
    <w:p w14:paraId="4E3D00C3" w14:textId="77777777" w:rsidR="00F50E40" w:rsidRDefault="00000000">
      <w:pPr>
        <w:jc w:val="center"/>
        <w:rPr>
          <w:lang w:eastAsia="zh-TW"/>
        </w:rPr>
      </w:pPr>
      <w:r>
        <w:rPr>
          <w:b/>
          <w:sz w:val="36"/>
          <w:lang w:eastAsia="zh-TW"/>
        </w:rPr>
        <w:t>個人分析摘要：共同三家標的 vs 加入 DJP 原物料 ETF</w:t>
      </w:r>
    </w:p>
    <w:p w14:paraId="15530F4F" w14:textId="77777777" w:rsidR="00F50E40" w:rsidRDefault="00F50E40">
      <w:pPr>
        <w:rPr>
          <w:lang w:eastAsia="zh-TW"/>
        </w:rPr>
      </w:pPr>
    </w:p>
    <w:tbl>
      <w:tblPr>
        <w:tblStyle w:val="aff2"/>
        <w:tblW w:w="0" w:type="auto"/>
        <w:jc w:val="center"/>
        <w:tblLook w:val="04A0" w:firstRow="1" w:lastRow="0" w:firstColumn="1" w:lastColumn="0" w:noHBand="0" w:noVBand="1"/>
      </w:tblPr>
      <w:tblGrid>
        <w:gridCol w:w="2268"/>
        <w:gridCol w:w="6803"/>
      </w:tblGrid>
      <w:tr w:rsidR="00F50E40" w14:paraId="20646FE0" w14:textId="77777777">
        <w:trPr>
          <w:jc w:val="center"/>
        </w:trPr>
        <w:tc>
          <w:tcPr>
            <w:tcW w:w="2268" w:type="dxa"/>
            <w:shd w:val="clear" w:color="auto" w:fill="EAF2F8"/>
            <w:vAlign w:val="center"/>
          </w:tcPr>
          <w:p w14:paraId="2E7F14B4" w14:textId="77777777" w:rsidR="00F50E40" w:rsidRDefault="00000000">
            <w:proofErr w:type="spellStart"/>
            <w:r>
              <w:rPr>
                <w:b/>
                <w:sz w:val="20"/>
              </w:rPr>
              <w:t>研究主題</w:t>
            </w:r>
            <w:proofErr w:type="spellEnd"/>
          </w:p>
        </w:tc>
        <w:tc>
          <w:tcPr>
            <w:tcW w:w="6803" w:type="dxa"/>
            <w:shd w:val="clear" w:color="auto" w:fill="EAF2F8"/>
            <w:vAlign w:val="center"/>
          </w:tcPr>
          <w:p w14:paraId="5C4A1069" w14:textId="77777777" w:rsidR="00F50E40" w:rsidRDefault="00000000">
            <w:pPr>
              <w:rPr>
                <w:lang w:eastAsia="zh-TW"/>
              </w:rPr>
            </w:pPr>
            <w:r>
              <w:rPr>
                <w:b/>
                <w:sz w:val="20"/>
                <w:lang w:eastAsia="zh-TW"/>
              </w:rPr>
              <w:t>Markowitz 效率前緣理論下，三家基準投資組合與加入</w:t>
            </w:r>
            <w:proofErr w:type="gramStart"/>
            <w:r>
              <w:rPr>
                <w:b/>
                <w:sz w:val="20"/>
                <w:lang w:eastAsia="zh-TW"/>
              </w:rPr>
              <w:t>第四家標的</w:t>
            </w:r>
            <w:proofErr w:type="gramEnd"/>
            <w:r>
              <w:rPr>
                <w:b/>
                <w:sz w:val="20"/>
                <w:lang w:eastAsia="zh-TW"/>
              </w:rPr>
              <w:t>之比較</w:t>
            </w:r>
          </w:p>
        </w:tc>
      </w:tr>
      <w:tr w:rsidR="00F50E40" w14:paraId="79DD7449" w14:textId="77777777">
        <w:trPr>
          <w:jc w:val="center"/>
        </w:trPr>
        <w:tc>
          <w:tcPr>
            <w:tcW w:w="2268" w:type="dxa"/>
            <w:vAlign w:val="center"/>
          </w:tcPr>
          <w:p w14:paraId="4824B526" w14:textId="77777777" w:rsidR="00F50E40" w:rsidRDefault="00000000">
            <w:proofErr w:type="spellStart"/>
            <w:r>
              <w:rPr>
                <w:sz w:val="20"/>
              </w:rPr>
              <w:t>共同三家標的</w:t>
            </w:r>
            <w:proofErr w:type="spellEnd"/>
          </w:p>
        </w:tc>
        <w:tc>
          <w:tcPr>
            <w:tcW w:w="6803" w:type="dxa"/>
            <w:vAlign w:val="center"/>
          </w:tcPr>
          <w:p w14:paraId="4346454D" w14:textId="77777777" w:rsidR="00F50E40" w:rsidRDefault="00000000">
            <w:r>
              <w:rPr>
                <w:sz w:val="20"/>
              </w:rPr>
              <w:t>Apple Inc.（AAPL）、JPMorgan Chase（JPM）、ExxonMobil（XOM）</w:t>
            </w:r>
          </w:p>
        </w:tc>
      </w:tr>
      <w:tr w:rsidR="00F50E40" w14:paraId="2B1FB21E" w14:textId="77777777">
        <w:trPr>
          <w:jc w:val="center"/>
        </w:trPr>
        <w:tc>
          <w:tcPr>
            <w:tcW w:w="2268" w:type="dxa"/>
            <w:vAlign w:val="center"/>
          </w:tcPr>
          <w:p w14:paraId="3FC30224" w14:textId="77777777" w:rsidR="00F50E40" w:rsidRDefault="00000000">
            <w:r>
              <w:rPr>
                <w:sz w:val="20"/>
              </w:rPr>
              <w:t>個人第四家標的</w:t>
            </w:r>
          </w:p>
        </w:tc>
        <w:tc>
          <w:tcPr>
            <w:tcW w:w="6803" w:type="dxa"/>
            <w:vAlign w:val="center"/>
          </w:tcPr>
          <w:p w14:paraId="3735EF07" w14:textId="77777777" w:rsidR="00F50E40" w:rsidRDefault="00000000">
            <w:r>
              <w:rPr>
                <w:sz w:val="20"/>
              </w:rPr>
              <w:t>DJP 原物料 ETF</w:t>
            </w:r>
          </w:p>
        </w:tc>
      </w:tr>
      <w:tr w:rsidR="00F50E40" w14:paraId="1A7C06D9" w14:textId="77777777">
        <w:trPr>
          <w:jc w:val="center"/>
        </w:trPr>
        <w:tc>
          <w:tcPr>
            <w:tcW w:w="2268" w:type="dxa"/>
            <w:vAlign w:val="center"/>
          </w:tcPr>
          <w:p w14:paraId="7A00E2D1" w14:textId="77777777" w:rsidR="00F50E40" w:rsidRDefault="00000000">
            <w:r>
              <w:rPr>
                <w:sz w:val="20"/>
              </w:rPr>
              <w:t>資料期間</w:t>
            </w:r>
          </w:p>
        </w:tc>
        <w:tc>
          <w:tcPr>
            <w:tcW w:w="6803" w:type="dxa"/>
            <w:vAlign w:val="center"/>
          </w:tcPr>
          <w:p w14:paraId="0F0A556E" w14:textId="77777777" w:rsidR="00F50E40" w:rsidRDefault="00000000">
            <w:r>
              <w:rPr>
                <w:sz w:val="20"/>
              </w:rPr>
              <w:t>2020/01/01–2024/12/31，月資料</w:t>
            </w:r>
          </w:p>
        </w:tc>
      </w:tr>
      <w:tr w:rsidR="00F50E40" w14:paraId="6D98F3D5" w14:textId="77777777">
        <w:trPr>
          <w:jc w:val="center"/>
        </w:trPr>
        <w:tc>
          <w:tcPr>
            <w:tcW w:w="2268" w:type="dxa"/>
            <w:vAlign w:val="center"/>
          </w:tcPr>
          <w:p w14:paraId="231F7AEA" w14:textId="77777777" w:rsidR="00F50E40" w:rsidRDefault="00000000">
            <w:r>
              <w:rPr>
                <w:sz w:val="20"/>
              </w:rPr>
              <w:t>分析方法</w:t>
            </w:r>
          </w:p>
        </w:tc>
        <w:tc>
          <w:tcPr>
            <w:tcW w:w="6803" w:type="dxa"/>
            <w:vAlign w:val="center"/>
          </w:tcPr>
          <w:p w14:paraId="09BB32CF" w14:textId="77777777" w:rsidR="00F50E40" w:rsidRDefault="00000000">
            <w:pPr>
              <w:rPr>
                <w:lang w:eastAsia="zh-TW"/>
              </w:rPr>
            </w:pPr>
            <w:r>
              <w:rPr>
                <w:sz w:val="20"/>
                <w:lang w:eastAsia="zh-TW"/>
              </w:rPr>
              <w:t>簡單報酬率、共變異數矩陣、效率前緣、最小變異投資組合（MVP）</w:t>
            </w:r>
          </w:p>
        </w:tc>
      </w:tr>
      <w:tr w:rsidR="00F50E40" w14:paraId="4F1E6F48" w14:textId="77777777">
        <w:trPr>
          <w:jc w:val="center"/>
        </w:trPr>
        <w:tc>
          <w:tcPr>
            <w:tcW w:w="2268" w:type="dxa"/>
            <w:vAlign w:val="center"/>
          </w:tcPr>
          <w:p w14:paraId="1FCF1AE8" w14:textId="77777777" w:rsidR="00F50E40" w:rsidRDefault="00000000">
            <w:proofErr w:type="spellStart"/>
            <w:r>
              <w:rPr>
                <w:sz w:val="20"/>
              </w:rPr>
              <w:t>組員</w:t>
            </w:r>
            <w:proofErr w:type="spellEnd"/>
          </w:p>
        </w:tc>
        <w:tc>
          <w:tcPr>
            <w:tcW w:w="6803" w:type="dxa"/>
            <w:vAlign w:val="center"/>
          </w:tcPr>
          <w:p w14:paraId="6747F8BE" w14:textId="77777777" w:rsidR="00F50E40" w:rsidRDefault="00000000">
            <w:r>
              <w:rPr>
                <w:sz w:val="20"/>
              </w:rPr>
              <w:t>葉竹芸</w:t>
            </w:r>
          </w:p>
        </w:tc>
      </w:tr>
    </w:tbl>
    <w:p w14:paraId="5DA00A53" w14:textId="77777777" w:rsidR="00F50E40" w:rsidRDefault="00F50E40"/>
    <w:p w14:paraId="5FB904F1" w14:textId="77777777" w:rsidR="00F50E40" w:rsidRPr="00006908" w:rsidRDefault="00000000">
      <w:pPr>
        <w:jc w:val="center"/>
        <w:rPr>
          <w:b/>
          <w:bCs/>
          <w:sz w:val="20"/>
          <w:szCs w:val="20"/>
          <w:lang w:eastAsia="zh-TW"/>
        </w:rPr>
      </w:pPr>
      <w:r w:rsidRPr="00006908">
        <w:rPr>
          <w:b/>
          <w:bCs/>
          <w:sz w:val="20"/>
          <w:szCs w:val="20"/>
          <w:lang w:eastAsia="zh-TW"/>
        </w:rPr>
        <w:t>本報告聚焦於 DJP 對三家共同基準組合的邊際貢獻，並從風險、報酬、相關性與效率前緣移動方向進行綜合判斷。</w:t>
      </w:r>
    </w:p>
    <w:p w14:paraId="57FF75E1" w14:textId="77777777" w:rsidR="00F50E40" w:rsidRDefault="00000000">
      <w:pPr>
        <w:rPr>
          <w:lang w:eastAsia="zh-TW"/>
        </w:rPr>
      </w:pPr>
      <w:r>
        <w:rPr>
          <w:lang w:eastAsia="zh-TW"/>
        </w:rPr>
        <w:br w:type="page"/>
      </w:r>
    </w:p>
    <w:p w14:paraId="7E5A1AE4" w14:textId="77777777" w:rsidR="00F50E40" w:rsidRPr="00467035" w:rsidRDefault="00000000" w:rsidP="00467035">
      <w:pPr>
        <w:pStyle w:val="1"/>
        <w:spacing w:line="480" w:lineRule="auto"/>
        <w:rPr>
          <w:sz w:val="32"/>
          <w:szCs w:val="32"/>
          <w:lang w:eastAsia="zh-TW"/>
        </w:rPr>
      </w:pPr>
      <w:r w:rsidRPr="00467035">
        <w:rPr>
          <w:sz w:val="32"/>
          <w:szCs w:val="32"/>
          <w:lang w:eastAsia="zh-TW"/>
        </w:rPr>
        <w:lastRenderedPageBreak/>
        <w:t>目錄</w:t>
      </w:r>
    </w:p>
    <w:p w14:paraId="61C69B15" w14:textId="77777777" w:rsidR="00F50E40" w:rsidRPr="00467035" w:rsidRDefault="00000000" w:rsidP="00467035">
      <w:pPr>
        <w:spacing w:line="480" w:lineRule="auto"/>
        <w:rPr>
          <w:sz w:val="32"/>
          <w:szCs w:val="32"/>
          <w:lang w:eastAsia="zh-TW"/>
        </w:rPr>
      </w:pPr>
      <w:r w:rsidRPr="00467035">
        <w:rPr>
          <w:sz w:val="32"/>
          <w:szCs w:val="32"/>
          <w:lang w:eastAsia="zh-TW"/>
        </w:rPr>
        <w:t>一、研究目的與個人分析定位</w:t>
      </w:r>
    </w:p>
    <w:p w14:paraId="1B385105" w14:textId="77777777" w:rsidR="00F50E40" w:rsidRPr="00467035" w:rsidRDefault="00000000" w:rsidP="00467035">
      <w:pPr>
        <w:spacing w:line="480" w:lineRule="auto"/>
        <w:rPr>
          <w:sz w:val="32"/>
          <w:szCs w:val="32"/>
          <w:lang w:eastAsia="zh-TW"/>
        </w:rPr>
      </w:pPr>
      <w:r w:rsidRPr="00467035">
        <w:rPr>
          <w:sz w:val="32"/>
          <w:szCs w:val="32"/>
          <w:lang w:eastAsia="zh-TW"/>
        </w:rPr>
        <w:t>二、資料來源與樣本設定</w:t>
      </w:r>
    </w:p>
    <w:p w14:paraId="5A88DEDE" w14:textId="77777777" w:rsidR="00F50E40" w:rsidRPr="00467035" w:rsidRDefault="00000000" w:rsidP="00467035">
      <w:pPr>
        <w:spacing w:line="480" w:lineRule="auto"/>
        <w:rPr>
          <w:sz w:val="32"/>
          <w:szCs w:val="32"/>
          <w:lang w:eastAsia="zh-TW"/>
        </w:rPr>
      </w:pPr>
      <w:r w:rsidRPr="00467035">
        <w:rPr>
          <w:sz w:val="32"/>
          <w:szCs w:val="32"/>
          <w:lang w:eastAsia="zh-TW"/>
        </w:rPr>
        <w:t>三、共同三家標的之基準特性</w:t>
      </w:r>
    </w:p>
    <w:p w14:paraId="4FDAD160" w14:textId="77777777" w:rsidR="00F50E40" w:rsidRPr="00467035" w:rsidRDefault="00000000" w:rsidP="00467035">
      <w:pPr>
        <w:spacing w:line="480" w:lineRule="auto"/>
        <w:rPr>
          <w:sz w:val="32"/>
          <w:szCs w:val="32"/>
          <w:lang w:eastAsia="zh-TW"/>
        </w:rPr>
      </w:pPr>
      <w:r w:rsidRPr="00467035">
        <w:rPr>
          <w:sz w:val="32"/>
          <w:szCs w:val="32"/>
          <w:lang w:eastAsia="zh-TW"/>
        </w:rPr>
        <w:t>四、</w:t>
      </w:r>
      <w:proofErr w:type="gramStart"/>
      <w:r w:rsidRPr="00467035">
        <w:rPr>
          <w:sz w:val="32"/>
          <w:szCs w:val="32"/>
          <w:lang w:eastAsia="zh-TW"/>
        </w:rPr>
        <w:t>第四家標的</w:t>
      </w:r>
      <w:proofErr w:type="gramEnd"/>
      <w:r w:rsidRPr="00467035">
        <w:rPr>
          <w:sz w:val="32"/>
          <w:szCs w:val="32"/>
          <w:lang w:eastAsia="zh-TW"/>
        </w:rPr>
        <w:t xml:space="preserve"> DJP 之選取理由</w:t>
      </w:r>
    </w:p>
    <w:p w14:paraId="189F2AD7" w14:textId="77777777" w:rsidR="00F50E40" w:rsidRPr="00467035" w:rsidRDefault="00000000" w:rsidP="00467035">
      <w:pPr>
        <w:spacing w:line="480" w:lineRule="auto"/>
        <w:rPr>
          <w:sz w:val="32"/>
          <w:szCs w:val="32"/>
          <w:lang w:eastAsia="zh-TW"/>
        </w:rPr>
      </w:pPr>
      <w:r w:rsidRPr="00467035">
        <w:rPr>
          <w:sz w:val="32"/>
          <w:szCs w:val="32"/>
          <w:lang w:eastAsia="zh-TW"/>
        </w:rPr>
        <w:t>五、三家 vs 四家 MVP 比較</w:t>
      </w:r>
    </w:p>
    <w:p w14:paraId="2D3B4137" w14:textId="77777777" w:rsidR="00F50E40" w:rsidRPr="00467035" w:rsidRDefault="00000000" w:rsidP="00467035">
      <w:pPr>
        <w:spacing w:line="480" w:lineRule="auto"/>
        <w:rPr>
          <w:sz w:val="32"/>
          <w:szCs w:val="32"/>
          <w:lang w:eastAsia="zh-TW"/>
        </w:rPr>
      </w:pPr>
      <w:r w:rsidRPr="00467035">
        <w:rPr>
          <w:sz w:val="32"/>
          <w:szCs w:val="32"/>
          <w:lang w:eastAsia="zh-TW"/>
        </w:rPr>
        <w:t>六、相關性與分散化效果分析</w:t>
      </w:r>
    </w:p>
    <w:p w14:paraId="55419CEB" w14:textId="77777777" w:rsidR="00F50E40" w:rsidRPr="00467035" w:rsidRDefault="00000000" w:rsidP="00467035">
      <w:pPr>
        <w:spacing w:line="480" w:lineRule="auto"/>
        <w:rPr>
          <w:sz w:val="32"/>
          <w:szCs w:val="32"/>
          <w:lang w:eastAsia="zh-TW"/>
        </w:rPr>
      </w:pPr>
      <w:r w:rsidRPr="00467035">
        <w:rPr>
          <w:sz w:val="32"/>
          <w:szCs w:val="32"/>
          <w:lang w:eastAsia="zh-TW"/>
        </w:rPr>
        <w:t>七、效率前緣圖形分析</w:t>
      </w:r>
    </w:p>
    <w:p w14:paraId="512DB737" w14:textId="77777777" w:rsidR="00F50E40" w:rsidRPr="00467035" w:rsidRDefault="00000000" w:rsidP="00467035">
      <w:pPr>
        <w:spacing w:line="480" w:lineRule="auto"/>
        <w:rPr>
          <w:sz w:val="32"/>
          <w:szCs w:val="32"/>
          <w:lang w:eastAsia="zh-TW"/>
        </w:rPr>
      </w:pPr>
      <w:r w:rsidRPr="00467035">
        <w:rPr>
          <w:sz w:val="32"/>
          <w:szCs w:val="32"/>
          <w:lang w:eastAsia="zh-TW"/>
        </w:rPr>
        <w:t>八、投資意義、限制與反思</w:t>
      </w:r>
    </w:p>
    <w:p w14:paraId="61DA9CA2" w14:textId="77777777" w:rsidR="00F50E40" w:rsidRPr="00467035" w:rsidRDefault="00000000" w:rsidP="00467035">
      <w:pPr>
        <w:spacing w:line="480" w:lineRule="auto"/>
        <w:rPr>
          <w:sz w:val="32"/>
          <w:szCs w:val="32"/>
          <w:lang w:eastAsia="zh-TW"/>
        </w:rPr>
      </w:pPr>
      <w:r w:rsidRPr="00467035">
        <w:rPr>
          <w:sz w:val="32"/>
          <w:szCs w:val="32"/>
          <w:lang w:eastAsia="zh-TW"/>
        </w:rPr>
        <w:t>九、個人結論</w:t>
      </w:r>
    </w:p>
    <w:p w14:paraId="1AB7E306" w14:textId="77777777" w:rsidR="00F50E40" w:rsidRPr="00467035" w:rsidRDefault="00000000" w:rsidP="00467035">
      <w:pPr>
        <w:spacing w:line="480" w:lineRule="auto"/>
        <w:rPr>
          <w:sz w:val="32"/>
          <w:szCs w:val="32"/>
          <w:lang w:eastAsia="zh-TW"/>
        </w:rPr>
      </w:pPr>
      <w:r w:rsidRPr="00467035">
        <w:rPr>
          <w:sz w:val="32"/>
          <w:szCs w:val="32"/>
          <w:lang w:eastAsia="zh-TW"/>
        </w:rPr>
        <w:br w:type="page"/>
      </w:r>
    </w:p>
    <w:p w14:paraId="1B8D0D70" w14:textId="77777777" w:rsidR="00F50E40" w:rsidRDefault="00000000">
      <w:pPr>
        <w:pStyle w:val="1"/>
        <w:rPr>
          <w:lang w:eastAsia="zh-TW"/>
        </w:rPr>
      </w:pPr>
      <w:r>
        <w:rPr>
          <w:lang w:eastAsia="zh-TW"/>
        </w:rPr>
        <w:lastRenderedPageBreak/>
        <w:t>一、研究目的與個人分析定位</w:t>
      </w:r>
    </w:p>
    <w:p w14:paraId="0D493444" w14:textId="77777777" w:rsidR="00F50E40" w:rsidRDefault="00000000">
      <w:pPr>
        <w:rPr>
          <w:lang w:eastAsia="zh-TW"/>
        </w:rPr>
      </w:pPr>
      <w:r>
        <w:rPr>
          <w:lang w:eastAsia="zh-TW"/>
        </w:rPr>
        <w:t>本次期中報告以 Markowitz 效率前緣理論為核心，研究問題是：在固定三家共同標的 AAPL、JPM、XOM 的前提下，若加入一個具差異性的</w:t>
      </w:r>
      <w:proofErr w:type="gramStart"/>
      <w:r>
        <w:rPr>
          <w:lang w:eastAsia="zh-TW"/>
        </w:rPr>
        <w:t>第四家標的</w:t>
      </w:r>
      <w:proofErr w:type="gramEnd"/>
      <w:r>
        <w:rPr>
          <w:lang w:eastAsia="zh-TW"/>
        </w:rPr>
        <w:t>，是否能使投資組合效率前緣向左上方移動，進而達到在相同報酬下降低風險，或在相同風險下提高預期報酬的效果。</w:t>
      </w:r>
    </w:p>
    <w:p w14:paraId="4C66DF7B" w14:textId="77777777" w:rsidR="00F50E40" w:rsidRDefault="00000000">
      <w:pPr>
        <w:rPr>
          <w:lang w:eastAsia="zh-TW"/>
        </w:rPr>
      </w:pPr>
      <w:r>
        <w:rPr>
          <w:lang w:eastAsia="zh-TW"/>
        </w:rPr>
        <w:t>我的個人分析標的是 DJP 原物料 ETF。DJP 與股票不同，屬於商品型資產，理論上可以提供與股市不同的報酬來源。然而，DJP 是否真的能有效改善基準投資組合，不能只看它是不是不同資產類別，而必須進一步檢查其與三家基準資產的相關性、加入後的 MVP 風險與報酬變化，以及效率前緣整體是否有明顯外移。</w:t>
      </w:r>
    </w:p>
    <w:p w14:paraId="2198562A" w14:textId="77777777" w:rsidR="00F50E40" w:rsidRDefault="00000000">
      <w:pPr>
        <w:rPr>
          <w:lang w:eastAsia="zh-TW"/>
        </w:rPr>
      </w:pPr>
      <w:r>
        <w:rPr>
          <w:lang w:eastAsia="zh-TW"/>
        </w:rPr>
        <w:t>因此，本報告的核心判斷不是單純回答 DJP『有沒有用』，而是分析 DJP 的分散效果為何只屬於中等程度，以及它在投資組合中扮演的實際角色。</w:t>
      </w:r>
    </w:p>
    <w:p w14:paraId="6C2E52FC" w14:textId="77777777" w:rsidR="00F50E40" w:rsidRDefault="00000000">
      <w:pPr>
        <w:pStyle w:val="1"/>
        <w:rPr>
          <w:lang w:eastAsia="zh-TW"/>
        </w:rPr>
      </w:pPr>
      <w:r>
        <w:rPr>
          <w:lang w:eastAsia="zh-TW"/>
        </w:rPr>
        <w:t>二、資料來源與樣本設定</w:t>
      </w:r>
    </w:p>
    <w:p w14:paraId="46C1228A" w14:textId="77777777" w:rsidR="00467035" w:rsidRDefault="00000000">
      <w:pPr>
        <w:rPr>
          <w:lang w:eastAsia="zh-TW"/>
        </w:rPr>
      </w:pPr>
      <w:proofErr w:type="spellStart"/>
      <w:r>
        <w:t>本研究資料透過</w:t>
      </w:r>
      <w:proofErr w:type="spellEnd"/>
      <w:r>
        <w:t xml:space="preserve"> Python </w:t>
      </w:r>
      <w:proofErr w:type="spellStart"/>
      <w:r>
        <w:t>yfinance</w:t>
      </w:r>
      <w:proofErr w:type="spellEnd"/>
      <w:r>
        <w:t xml:space="preserve"> </w:t>
      </w:r>
      <w:proofErr w:type="spellStart"/>
      <w:r>
        <w:t>套件自</w:t>
      </w:r>
      <w:proofErr w:type="spellEnd"/>
      <w:r>
        <w:t xml:space="preserve"> Yahoo Finance </w:t>
      </w:r>
      <w:proofErr w:type="spellStart"/>
      <w:r>
        <w:t>抓取，使用</w:t>
      </w:r>
      <w:proofErr w:type="spellEnd"/>
      <w:r>
        <w:t xml:space="preserve"> </w:t>
      </w:r>
      <w:proofErr w:type="spellStart"/>
      <w:r>
        <w:t>auto_adjust</w:t>
      </w:r>
      <w:proofErr w:type="spellEnd"/>
      <w:r>
        <w:t xml:space="preserve">=True </w:t>
      </w:r>
      <w:proofErr w:type="spellStart"/>
      <w:r>
        <w:t>的調整後價格，以避免股利與拆股造成價格不連續</w:t>
      </w:r>
      <w:proofErr w:type="spellEnd"/>
      <w:r>
        <w:t>。</w:t>
      </w:r>
    </w:p>
    <w:p w14:paraId="4832838F" w14:textId="266D3619" w:rsidR="00F50E40" w:rsidRDefault="00000000">
      <w:pPr>
        <w:rPr>
          <w:lang w:eastAsia="zh-TW"/>
        </w:rPr>
      </w:pPr>
      <w:r>
        <w:rPr>
          <w:lang w:eastAsia="zh-TW"/>
        </w:rPr>
        <w:t>資料期間為 2020 年 1 月 1 日至 2024 年 12 月 31 日，頻率為月資料。價格資料共 60 個月，計算月簡單報酬率後得到 59 筆有效報酬率。</w:t>
      </w:r>
    </w:p>
    <w:tbl>
      <w:tblPr>
        <w:tblStyle w:val="aff2"/>
        <w:tblW w:w="0" w:type="auto"/>
        <w:jc w:val="center"/>
        <w:tblLook w:val="04A0" w:firstRow="1" w:lastRow="0" w:firstColumn="1" w:lastColumn="0" w:noHBand="0" w:noVBand="1"/>
      </w:tblPr>
      <w:tblGrid>
        <w:gridCol w:w="2268"/>
        <w:gridCol w:w="6236"/>
      </w:tblGrid>
      <w:tr w:rsidR="00F50E40" w14:paraId="40E3CEAA" w14:textId="77777777">
        <w:trPr>
          <w:jc w:val="center"/>
        </w:trPr>
        <w:tc>
          <w:tcPr>
            <w:tcW w:w="2268" w:type="dxa"/>
            <w:shd w:val="clear" w:color="auto" w:fill="D9EAF7"/>
            <w:vAlign w:val="center"/>
          </w:tcPr>
          <w:p w14:paraId="54EDE216" w14:textId="77777777" w:rsidR="00F50E40" w:rsidRDefault="00000000">
            <w:proofErr w:type="spellStart"/>
            <w:r>
              <w:rPr>
                <w:b/>
                <w:sz w:val="20"/>
              </w:rPr>
              <w:t>項目</w:t>
            </w:r>
            <w:proofErr w:type="spellEnd"/>
          </w:p>
        </w:tc>
        <w:tc>
          <w:tcPr>
            <w:tcW w:w="6236" w:type="dxa"/>
            <w:shd w:val="clear" w:color="auto" w:fill="D9EAF7"/>
            <w:vAlign w:val="center"/>
          </w:tcPr>
          <w:p w14:paraId="4507375D" w14:textId="77777777" w:rsidR="00F50E40" w:rsidRDefault="00000000">
            <w:r>
              <w:rPr>
                <w:b/>
                <w:sz w:val="20"/>
              </w:rPr>
              <w:t>設定內容</w:t>
            </w:r>
          </w:p>
        </w:tc>
      </w:tr>
      <w:tr w:rsidR="00F50E40" w14:paraId="560F0DF8" w14:textId="77777777">
        <w:trPr>
          <w:jc w:val="center"/>
        </w:trPr>
        <w:tc>
          <w:tcPr>
            <w:tcW w:w="2268" w:type="dxa"/>
            <w:vAlign w:val="center"/>
          </w:tcPr>
          <w:p w14:paraId="7E7C2E77" w14:textId="77777777" w:rsidR="00F50E40" w:rsidRDefault="00000000">
            <w:r>
              <w:rPr>
                <w:sz w:val="20"/>
              </w:rPr>
              <w:t>資料來源</w:t>
            </w:r>
          </w:p>
        </w:tc>
        <w:tc>
          <w:tcPr>
            <w:tcW w:w="6236" w:type="dxa"/>
            <w:vAlign w:val="center"/>
          </w:tcPr>
          <w:p w14:paraId="7D0F7BD8" w14:textId="77777777" w:rsidR="00F50E40" w:rsidRDefault="00000000">
            <w:r>
              <w:rPr>
                <w:sz w:val="20"/>
              </w:rPr>
              <w:t>Yahoo Finance（Python yfinance 套件）</w:t>
            </w:r>
          </w:p>
        </w:tc>
      </w:tr>
      <w:tr w:rsidR="00F50E40" w14:paraId="17628AAA" w14:textId="77777777">
        <w:trPr>
          <w:jc w:val="center"/>
        </w:trPr>
        <w:tc>
          <w:tcPr>
            <w:tcW w:w="2268" w:type="dxa"/>
            <w:vAlign w:val="center"/>
          </w:tcPr>
          <w:p w14:paraId="1A97D0B7" w14:textId="77777777" w:rsidR="00F50E40" w:rsidRDefault="00000000">
            <w:r>
              <w:rPr>
                <w:sz w:val="20"/>
              </w:rPr>
              <w:t>價格設定</w:t>
            </w:r>
          </w:p>
        </w:tc>
        <w:tc>
          <w:tcPr>
            <w:tcW w:w="6236" w:type="dxa"/>
            <w:vAlign w:val="center"/>
          </w:tcPr>
          <w:p w14:paraId="4D2ECC5B" w14:textId="77777777" w:rsidR="00F50E40" w:rsidRDefault="00000000">
            <w:r>
              <w:rPr>
                <w:sz w:val="20"/>
              </w:rPr>
              <w:t>auto_adjust=True，使用調整後價格</w:t>
            </w:r>
          </w:p>
        </w:tc>
      </w:tr>
      <w:tr w:rsidR="00F50E40" w14:paraId="2D7C6191" w14:textId="77777777">
        <w:trPr>
          <w:jc w:val="center"/>
        </w:trPr>
        <w:tc>
          <w:tcPr>
            <w:tcW w:w="2268" w:type="dxa"/>
            <w:vAlign w:val="center"/>
          </w:tcPr>
          <w:p w14:paraId="3A6E59CD" w14:textId="77777777" w:rsidR="00F50E40" w:rsidRDefault="00000000">
            <w:r>
              <w:rPr>
                <w:sz w:val="20"/>
              </w:rPr>
              <w:t>資料期間</w:t>
            </w:r>
          </w:p>
        </w:tc>
        <w:tc>
          <w:tcPr>
            <w:tcW w:w="6236" w:type="dxa"/>
            <w:vAlign w:val="center"/>
          </w:tcPr>
          <w:p w14:paraId="3677D03C" w14:textId="77777777" w:rsidR="00F50E40" w:rsidRDefault="00000000">
            <w:r>
              <w:rPr>
                <w:sz w:val="20"/>
              </w:rPr>
              <w:t>2020/01/01–2024/12/31</w:t>
            </w:r>
          </w:p>
        </w:tc>
      </w:tr>
      <w:tr w:rsidR="00F50E40" w14:paraId="6EC6395B" w14:textId="77777777">
        <w:trPr>
          <w:jc w:val="center"/>
        </w:trPr>
        <w:tc>
          <w:tcPr>
            <w:tcW w:w="2268" w:type="dxa"/>
            <w:vAlign w:val="center"/>
          </w:tcPr>
          <w:p w14:paraId="17B7D45D" w14:textId="77777777" w:rsidR="00F50E40" w:rsidRDefault="00000000">
            <w:r>
              <w:rPr>
                <w:sz w:val="20"/>
              </w:rPr>
              <w:t>資料頻率</w:t>
            </w:r>
          </w:p>
        </w:tc>
        <w:tc>
          <w:tcPr>
            <w:tcW w:w="6236" w:type="dxa"/>
            <w:vAlign w:val="center"/>
          </w:tcPr>
          <w:p w14:paraId="025AC1B7" w14:textId="77777777" w:rsidR="00F50E40" w:rsidRDefault="00000000">
            <w:r>
              <w:rPr>
                <w:sz w:val="20"/>
              </w:rPr>
              <w:t>月資料（interval='1mo'）</w:t>
            </w:r>
          </w:p>
        </w:tc>
      </w:tr>
      <w:tr w:rsidR="00F50E40" w14:paraId="7EC122D1" w14:textId="77777777">
        <w:trPr>
          <w:jc w:val="center"/>
        </w:trPr>
        <w:tc>
          <w:tcPr>
            <w:tcW w:w="2268" w:type="dxa"/>
            <w:vAlign w:val="center"/>
          </w:tcPr>
          <w:p w14:paraId="45935AE3" w14:textId="77777777" w:rsidR="00F50E40" w:rsidRDefault="00000000">
            <w:r>
              <w:rPr>
                <w:sz w:val="20"/>
              </w:rPr>
              <w:t>報酬率定義</w:t>
            </w:r>
          </w:p>
        </w:tc>
        <w:tc>
          <w:tcPr>
            <w:tcW w:w="6236" w:type="dxa"/>
            <w:vAlign w:val="center"/>
          </w:tcPr>
          <w:p w14:paraId="41128690" w14:textId="77777777" w:rsidR="00F50E40" w:rsidRDefault="00000000">
            <w:r>
              <w:rPr>
                <w:sz w:val="20"/>
              </w:rPr>
              <w:t>簡單報酬率：Rt = (Pt − Pt−1) / Pt−1</w:t>
            </w:r>
          </w:p>
        </w:tc>
      </w:tr>
      <w:tr w:rsidR="00F50E40" w14:paraId="5BA10247" w14:textId="77777777">
        <w:trPr>
          <w:jc w:val="center"/>
        </w:trPr>
        <w:tc>
          <w:tcPr>
            <w:tcW w:w="2268" w:type="dxa"/>
            <w:vAlign w:val="center"/>
          </w:tcPr>
          <w:p w14:paraId="5261AA54" w14:textId="77777777" w:rsidR="00F50E40" w:rsidRDefault="00000000">
            <w:r>
              <w:rPr>
                <w:sz w:val="20"/>
              </w:rPr>
              <w:t>最佳化方法</w:t>
            </w:r>
          </w:p>
        </w:tc>
        <w:tc>
          <w:tcPr>
            <w:tcW w:w="6236" w:type="dxa"/>
            <w:vAlign w:val="center"/>
          </w:tcPr>
          <w:p w14:paraId="07D042D8" w14:textId="77777777" w:rsidR="00F50E40" w:rsidRDefault="00000000">
            <w:r>
              <w:rPr>
                <w:sz w:val="20"/>
              </w:rPr>
              <w:t>scipy.optimize.minimize，在目標報酬下最小化投資組合變異數</w:t>
            </w:r>
          </w:p>
        </w:tc>
      </w:tr>
      <w:tr w:rsidR="00F50E40" w14:paraId="78A91D2B" w14:textId="77777777">
        <w:trPr>
          <w:jc w:val="center"/>
        </w:trPr>
        <w:tc>
          <w:tcPr>
            <w:tcW w:w="2268" w:type="dxa"/>
            <w:vAlign w:val="center"/>
          </w:tcPr>
          <w:p w14:paraId="4AE14545" w14:textId="77777777" w:rsidR="00F50E40" w:rsidRDefault="00000000">
            <w:r>
              <w:rPr>
                <w:sz w:val="20"/>
              </w:rPr>
              <w:t>權重限制</w:t>
            </w:r>
          </w:p>
        </w:tc>
        <w:tc>
          <w:tcPr>
            <w:tcW w:w="6236" w:type="dxa"/>
            <w:vAlign w:val="center"/>
          </w:tcPr>
          <w:p w14:paraId="3F2B3BFD" w14:textId="77777777" w:rsidR="00F50E40" w:rsidRDefault="00000000">
            <w:pPr>
              <w:rPr>
                <w:lang w:eastAsia="zh-TW"/>
              </w:rPr>
            </w:pPr>
            <w:r>
              <w:rPr>
                <w:sz w:val="20"/>
                <w:lang w:eastAsia="zh-TW"/>
              </w:rPr>
              <w:t>權重總和為 1，允許放空，以呈現理論效率前緣</w:t>
            </w:r>
          </w:p>
        </w:tc>
      </w:tr>
    </w:tbl>
    <w:p w14:paraId="56F49291" w14:textId="77777777" w:rsidR="00467035" w:rsidRDefault="00467035">
      <w:pPr>
        <w:rPr>
          <w:lang w:eastAsia="zh-TW"/>
        </w:rPr>
      </w:pPr>
    </w:p>
    <w:p w14:paraId="0AD0E6AC" w14:textId="4BDF7767" w:rsidR="00F50E40" w:rsidRDefault="00000000">
      <w:pPr>
        <w:rPr>
          <w:lang w:eastAsia="zh-TW"/>
        </w:rPr>
      </w:pPr>
      <w:r>
        <w:rPr>
          <w:lang w:eastAsia="zh-TW"/>
        </w:rPr>
        <w:t>使用月資料可以降低日資料短期噪音，使效率前緣比較</w:t>
      </w:r>
      <w:proofErr w:type="gramStart"/>
      <w:r>
        <w:rPr>
          <w:lang w:eastAsia="zh-TW"/>
        </w:rPr>
        <w:t>較</w:t>
      </w:r>
      <w:proofErr w:type="gramEnd"/>
      <w:r>
        <w:rPr>
          <w:lang w:eastAsia="zh-TW"/>
        </w:rPr>
        <w:t>適合作為期中報告中的中期投資組合分析。不過，2020</w:t>
      </w:r>
      <w:proofErr w:type="gramStart"/>
      <w:r>
        <w:rPr>
          <w:lang w:eastAsia="zh-TW"/>
        </w:rPr>
        <w:t>–</w:t>
      </w:r>
      <w:proofErr w:type="gramEnd"/>
      <w:r>
        <w:rPr>
          <w:lang w:eastAsia="zh-TW"/>
        </w:rPr>
        <w:t>2024 年同時包含新冠</w:t>
      </w:r>
      <w:proofErr w:type="gramStart"/>
      <w:r>
        <w:rPr>
          <w:lang w:eastAsia="zh-TW"/>
        </w:rPr>
        <w:t>疫</w:t>
      </w:r>
      <w:proofErr w:type="gramEnd"/>
      <w:r>
        <w:rPr>
          <w:lang w:eastAsia="zh-TW"/>
        </w:rPr>
        <w:t>情、通膨升溫與快速升息等特殊市場事件，因此後續解釋必須注意樣本期間特性。</w:t>
      </w:r>
    </w:p>
    <w:p w14:paraId="0B2E0544" w14:textId="77777777" w:rsidR="00F50E40" w:rsidRDefault="00000000">
      <w:pPr>
        <w:pStyle w:val="1"/>
        <w:rPr>
          <w:lang w:eastAsia="zh-TW"/>
        </w:rPr>
      </w:pPr>
      <w:r>
        <w:rPr>
          <w:lang w:eastAsia="zh-TW"/>
        </w:rPr>
        <w:lastRenderedPageBreak/>
        <w:t>三、共同三家標的之基準特性</w:t>
      </w:r>
    </w:p>
    <w:p w14:paraId="7F8CBEB1" w14:textId="77777777" w:rsidR="00F50E40" w:rsidRDefault="00000000">
      <w:pPr>
        <w:rPr>
          <w:lang w:eastAsia="zh-TW"/>
        </w:rPr>
      </w:pPr>
      <w:r>
        <w:rPr>
          <w:lang w:eastAsia="zh-TW"/>
        </w:rPr>
        <w:t>共同三家標的分別為科技股 AAPL、金融股 JPM 與能源股 XOM。三家公司分屬不同產業，因此本身已具備基本分散化條件。從三家標的彼此相關係數來看，AAPL 與 XOM 的相關性最低，JPM 與 XOM 相關性較高，但整體仍未達到完全同向波動。</w:t>
      </w:r>
    </w:p>
    <w:tbl>
      <w:tblPr>
        <w:tblStyle w:val="aff2"/>
        <w:tblW w:w="0" w:type="auto"/>
        <w:jc w:val="center"/>
        <w:tblLook w:val="04A0" w:firstRow="1" w:lastRow="0" w:firstColumn="1" w:lastColumn="0" w:noHBand="0" w:noVBand="1"/>
      </w:tblPr>
      <w:tblGrid>
        <w:gridCol w:w="1247"/>
        <w:gridCol w:w="1701"/>
        <w:gridCol w:w="1701"/>
        <w:gridCol w:w="1814"/>
        <w:gridCol w:w="3118"/>
      </w:tblGrid>
      <w:tr w:rsidR="00F50E40" w14:paraId="529844B9" w14:textId="77777777">
        <w:trPr>
          <w:jc w:val="center"/>
        </w:trPr>
        <w:tc>
          <w:tcPr>
            <w:tcW w:w="1247" w:type="dxa"/>
            <w:shd w:val="clear" w:color="auto" w:fill="D9EAF7"/>
            <w:vAlign w:val="center"/>
          </w:tcPr>
          <w:p w14:paraId="557C86F5" w14:textId="77777777" w:rsidR="00F50E40" w:rsidRDefault="00000000">
            <w:proofErr w:type="spellStart"/>
            <w:r>
              <w:rPr>
                <w:b/>
                <w:sz w:val="20"/>
              </w:rPr>
              <w:t>標的</w:t>
            </w:r>
            <w:proofErr w:type="spellEnd"/>
          </w:p>
        </w:tc>
        <w:tc>
          <w:tcPr>
            <w:tcW w:w="1701" w:type="dxa"/>
            <w:shd w:val="clear" w:color="auto" w:fill="D9EAF7"/>
            <w:vAlign w:val="center"/>
          </w:tcPr>
          <w:p w14:paraId="25524C2F" w14:textId="77777777" w:rsidR="00F50E40" w:rsidRDefault="00000000">
            <w:r>
              <w:rPr>
                <w:b/>
                <w:sz w:val="20"/>
              </w:rPr>
              <w:t>月平均報酬率</w:t>
            </w:r>
          </w:p>
        </w:tc>
        <w:tc>
          <w:tcPr>
            <w:tcW w:w="1701" w:type="dxa"/>
            <w:shd w:val="clear" w:color="auto" w:fill="D9EAF7"/>
            <w:vAlign w:val="center"/>
          </w:tcPr>
          <w:p w14:paraId="61415F1E" w14:textId="77777777" w:rsidR="00F50E40" w:rsidRDefault="00000000">
            <w:r>
              <w:rPr>
                <w:b/>
                <w:sz w:val="20"/>
              </w:rPr>
              <w:t>月標準差</w:t>
            </w:r>
          </w:p>
        </w:tc>
        <w:tc>
          <w:tcPr>
            <w:tcW w:w="1814" w:type="dxa"/>
            <w:shd w:val="clear" w:color="auto" w:fill="D9EAF7"/>
            <w:vAlign w:val="center"/>
          </w:tcPr>
          <w:p w14:paraId="23EAFD02" w14:textId="77777777" w:rsidR="00F50E40" w:rsidRDefault="00000000">
            <w:r>
              <w:rPr>
                <w:b/>
                <w:sz w:val="20"/>
              </w:rPr>
              <w:t>產業/資產類別</w:t>
            </w:r>
          </w:p>
        </w:tc>
        <w:tc>
          <w:tcPr>
            <w:tcW w:w="3118" w:type="dxa"/>
            <w:shd w:val="clear" w:color="auto" w:fill="D9EAF7"/>
            <w:vAlign w:val="center"/>
          </w:tcPr>
          <w:p w14:paraId="08F8F9EA" w14:textId="77777777" w:rsidR="00F50E40" w:rsidRDefault="00000000">
            <w:r>
              <w:rPr>
                <w:b/>
                <w:sz w:val="20"/>
              </w:rPr>
              <w:t>角色說明</w:t>
            </w:r>
          </w:p>
        </w:tc>
      </w:tr>
      <w:tr w:rsidR="00F50E40" w14:paraId="1389B02E" w14:textId="77777777">
        <w:trPr>
          <w:jc w:val="center"/>
        </w:trPr>
        <w:tc>
          <w:tcPr>
            <w:tcW w:w="1247" w:type="dxa"/>
            <w:vAlign w:val="center"/>
          </w:tcPr>
          <w:p w14:paraId="36914852" w14:textId="77777777" w:rsidR="00F50E40" w:rsidRDefault="00000000">
            <w:r>
              <w:rPr>
                <w:sz w:val="20"/>
              </w:rPr>
              <w:t>AAPL</w:t>
            </w:r>
          </w:p>
        </w:tc>
        <w:tc>
          <w:tcPr>
            <w:tcW w:w="1701" w:type="dxa"/>
            <w:vAlign w:val="center"/>
          </w:tcPr>
          <w:p w14:paraId="7E9046D4" w14:textId="77777777" w:rsidR="00F50E40" w:rsidRDefault="00000000">
            <w:r>
              <w:rPr>
                <w:sz w:val="20"/>
              </w:rPr>
              <w:t>2.40%</w:t>
            </w:r>
          </w:p>
        </w:tc>
        <w:tc>
          <w:tcPr>
            <w:tcW w:w="1701" w:type="dxa"/>
            <w:vAlign w:val="center"/>
          </w:tcPr>
          <w:p w14:paraId="7FFA396F" w14:textId="77777777" w:rsidR="00F50E40" w:rsidRDefault="00000000">
            <w:r>
              <w:rPr>
                <w:sz w:val="20"/>
              </w:rPr>
              <w:t>8.41%</w:t>
            </w:r>
          </w:p>
        </w:tc>
        <w:tc>
          <w:tcPr>
            <w:tcW w:w="1814" w:type="dxa"/>
            <w:vAlign w:val="center"/>
          </w:tcPr>
          <w:p w14:paraId="3D7A526F" w14:textId="77777777" w:rsidR="00F50E40" w:rsidRDefault="00000000">
            <w:r>
              <w:rPr>
                <w:sz w:val="20"/>
              </w:rPr>
              <w:t>科技股</w:t>
            </w:r>
          </w:p>
        </w:tc>
        <w:tc>
          <w:tcPr>
            <w:tcW w:w="3118" w:type="dxa"/>
            <w:vAlign w:val="center"/>
          </w:tcPr>
          <w:p w14:paraId="18B93096" w14:textId="77777777" w:rsidR="00F50E40" w:rsidRDefault="00000000">
            <w:pPr>
              <w:rPr>
                <w:lang w:eastAsia="zh-TW"/>
              </w:rPr>
            </w:pPr>
            <w:r>
              <w:rPr>
                <w:sz w:val="20"/>
                <w:lang w:eastAsia="zh-TW"/>
              </w:rPr>
              <w:t>成長性較高，提供基準組合主要報酬來源</w:t>
            </w:r>
          </w:p>
        </w:tc>
      </w:tr>
      <w:tr w:rsidR="00F50E40" w14:paraId="6B275AFF" w14:textId="77777777">
        <w:trPr>
          <w:jc w:val="center"/>
        </w:trPr>
        <w:tc>
          <w:tcPr>
            <w:tcW w:w="1247" w:type="dxa"/>
            <w:vAlign w:val="center"/>
          </w:tcPr>
          <w:p w14:paraId="24388557" w14:textId="77777777" w:rsidR="00F50E40" w:rsidRDefault="00000000">
            <w:r>
              <w:rPr>
                <w:sz w:val="20"/>
              </w:rPr>
              <w:t>JPM</w:t>
            </w:r>
          </w:p>
        </w:tc>
        <w:tc>
          <w:tcPr>
            <w:tcW w:w="1701" w:type="dxa"/>
            <w:vAlign w:val="center"/>
          </w:tcPr>
          <w:p w14:paraId="27603007" w14:textId="77777777" w:rsidR="00F50E40" w:rsidRDefault="00000000">
            <w:r>
              <w:rPr>
                <w:sz w:val="20"/>
              </w:rPr>
              <w:t>1.58%</w:t>
            </w:r>
          </w:p>
        </w:tc>
        <w:tc>
          <w:tcPr>
            <w:tcW w:w="1701" w:type="dxa"/>
            <w:vAlign w:val="center"/>
          </w:tcPr>
          <w:p w14:paraId="301F32B8" w14:textId="77777777" w:rsidR="00F50E40" w:rsidRDefault="00000000">
            <w:r>
              <w:rPr>
                <w:sz w:val="20"/>
              </w:rPr>
              <w:t>8.12%</w:t>
            </w:r>
          </w:p>
        </w:tc>
        <w:tc>
          <w:tcPr>
            <w:tcW w:w="1814" w:type="dxa"/>
            <w:vAlign w:val="center"/>
          </w:tcPr>
          <w:p w14:paraId="37E97CD5" w14:textId="77777777" w:rsidR="00F50E40" w:rsidRDefault="00000000">
            <w:r>
              <w:rPr>
                <w:sz w:val="20"/>
              </w:rPr>
              <w:t>金融股</w:t>
            </w:r>
          </w:p>
        </w:tc>
        <w:tc>
          <w:tcPr>
            <w:tcW w:w="3118" w:type="dxa"/>
            <w:vAlign w:val="center"/>
          </w:tcPr>
          <w:p w14:paraId="1366D5DE" w14:textId="77777777" w:rsidR="00F50E40" w:rsidRDefault="00000000">
            <w:pPr>
              <w:rPr>
                <w:lang w:eastAsia="zh-TW"/>
              </w:rPr>
            </w:pPr>
            <w:r>
              <w:rPr>
                <w:sz w:val="20"/>
                <w:lang w:eastAsia="zh-TW"/>
              </w:rPr>
              <w:t>具金融景氣循環特性，與利率與信用環境相關</w:t>
            </w:r>
          </w:p>
        </w:tc>
      </w:tr>
      <w:tr w:rsidR="00F50E40" w14:paraId="745F3778" w14:textId="77777777">
        <w:trPr>
          <w:jc w:val="center"/>
        </w:trPr>
        <w:tc>
          <w:tcPr>
            <w:tcW w:w="1247" w:type="dxa"/>
            <w:vAlign w:val="center"/>
          </w:tcPr>
          <w:p w14:paraId="5FDACF10" w14:textId="77777777" w:rsidR="00F50E40" w:rsidRDefault="00000000">
            <w:r>
              <w:rPr>
                <w:sz w:val="20"/>
              </w:rPr>
              <w:t>XOM</w:t>
            </w:r>
          </w:p>
        </w:tc>
        <w:tc>
          <w:tcPr>
            <w:tcW w:w="1701" w:type="dxa"/>
            <w:vAlign w:val="center"/>
          </w:tcPr>
          <w:p w14:paraId="68467E57" w14:textId="77777777" w:rsidR="00F50E40" w:rsidRDefault="00000000">
            <w:r>
              <w:rPr>
                <w:sz w:val="20"/>
              </w:rPr>
              <w:t>1.81%</w:t>
            </w:r>
          </w:p>
        </w:tc>
        <w:tc>
          <w:tcPr>
            <w:tcW w:w="1701" w:type="dxa"/>
            <w:vAlign w:val="center"/>
          </w:tcPr>
          <w:p w14:paraId="7369AE2A" w14:textId="77777777" w:rsidR="00F50E40" w:rsidRDefault="00000000">
            <w:r>
              <w:rPr>
                <w:sz w:val="20"/>
              </w:rPr>
              <w:t>9.73%</w:t>
            </w:r>
          </w:p>
        </w:tc>
        <w:tc>
          <w:tcPr>
            <w:tcW w:w="1814" w:type="dxa"/>
            <w:vAlign w:val="center"/>
          </w:tcPr>
          <w:p w14:paraId="384B63F0" w14:textId="77777777" w:rsidR="00F50E40" w:rsidRDefault="00000000">
            <w:r>
              <w:rPr>
                <w:sz w:val="20"/>
              </w:rPr>
              <w:t>能源股</w:t>
            </w:r>
          </w:p>
        </w:tc>
        <w:tc>
          <w:tcPr>
            <w:tcW w:w="3118" w:type="dxa"/>
            <w:vAlign w:val="center"/>
          </w:tcPr>
          <w:p w14:paraId="3F45D092" w14:textId="77777777" w:rsidR="00F50E40" w:rsidRDefault="00000000">
            <w:pPr>
              <w:rPr>
                <w:lang w:eastAsia="zh-TW"/>
              </w:rPr>
            </w:pPr>
            <w:r>
              <w:rPr>
                <w:sz w:val="20"/>
                <w:lang w:eastAsia="zh-TW"/>
              </w:rPr>
              <w:t>受油價與能源景氣影響，波動較大</w:t>
            </w:r>
          </w:p>
        </w:tc>
      </w:tr>
      <w:tr w:rsidR="00F50E40" w14:paraId="29827775" w14:textId="77777777">
        <w:trPr>
          <w:jc w:val="center"/>
        </w:trPr>
        <w:tc>
          <w:tcPr>
            <w:tcW w:w="1247" w:type="dxa"/>
            <w:vAlign w:val="center"/>
          </w:tcPr>
          <w:p w14:paraId="03DFECE9" w14:textId="77777777" w:rsidR="00F50E40" w:rsidRDefault="00000000">
            <w:r>
              <w:rPr>
                <w:sz w:val="20"/>
              </w:rPr>
              <w:t>DJP</w:t>
            </w:r>
          </w:p>
        </w:tc>
        <w:tc>
          <w:tcPr>
            <w:tcW w:w="1701" w:type="dxa"/>
            <w:vAlign w:val="center"/>
          </w:tcPr>
          <w:p w14:paraId="409052ED" w14:textId="77777777" w:rsidR="00F50E40" w:rsidRDefault="00000000">
            <w:r>
              <w:rPr>
                <w:sz w:val="20"/>
              </w:rPr>
              <w:t>0.87%</w:t>
            </w:r>
          </w:p>
        </w:tc>
        <w:tc>
          <w:tcPr>
            <w:tcW w:w="1701" w:type="dxa"/>
            <w:vAlign w:val="center"/>
          </w:tcPr>
          <w:p w14:paraId="7BCA3558" w14:textId="77777777" w:rsidR="00F50E40" w:rsidRDefault="00000000">
            <w:r>
              <w:rPr>
                <w:sz w:val="20"/>
              </w:rPr>
              <w:t>5.23%</w:t>
            </w:r>
          </w:p>
        </w:tc>
        <w:tc>
          <w:tcPr>
            <w:tcW w:w="1814" w:type="dxa"/>
            <w:vAlign w:val="center"/>
          </w:tcPr>
          <w:p w14:paraId="176D7CB6" w14:textId="77777777" w:rsidR="00F50E40" w:rsidRDefault="00000000">
            <w:r>
              <w:rPr>
                <w:sz w:val="20"/>
              </w:rPr>
              <w:t>原物料 ETF</w:t>
            </w:r>
          </w:p>
        </w:tc>
        <w:tc>
          <w:tcPr>
            <w:tcW w:w="3118" w:type="dxa"/>
            <w:vAlign w:val="center"/>
          </w:tcPr>
          <w:p w14:paraId="5E5622D0" w14:textId="77777777" w:rsidR="00F50E40" w:rsidRDefault="00000000">
            <w:pPr>
              <w:rPr>
                <w:lang w:eastAsia="zh-TW"/>
              </w:rPr>
            </w:pPr>
            <w:r>
              <w:rPr>
                <w:sz w:val="20"/>
                <w:lang w:eastAsia="zh-TW"/>
              </w:rPr>
              <w:t>商品型資產，風險低於三家股票，但報酬也較低</w:t>
            </w:r>
          </w:p>
        </w:tc>
      </w:tr>
    </w:tbl>
    <w:p w14:paraId="0D2D7A94" w14:textId="77777777" w:rsidR="00F50E40" w:rsidRDefault="00000000">
      <w:pPr>
        <w:rPr>
          <w:lang w:eastAsia="zh-TW"/>
        </w:rPr>
      </w:pPr>
      <w:r>
        <w:rPr>
          <w:lang w:eastAsia="zh-TW"/>
        </w:rPr>
        <w:t>由上表可見，DJP 的月平均報酬率低於三家股票，但月標準差也較低。這代表 DJP 加入後較可能發揮降低風險的功能，而不是直接提高報酬。</w:t>
      </w:r>
    </w:p>
    <w:p w14:paraId="24C446A6" w14:textId="77777777" w:rsidR="00F50E40" w:rsidRDefault="00000000">
      <w:r>
        <w:rPr>
          <w:noProof/>
        </w:rPr>
        <w:drawing>
          <wp:inline distT="0" distB="0" distL="0" distR="0" wp14:anchorId="54FBA578" wp14:editId="5507C3A9">
            <wp:extent cx="5303520" cy="3373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risk_return.png"/>
                    <pic:cNvPicPr/>
                  </pic:nvPicPr>
                  <pic:blipFill>
                    <a:blip r:embed="rId8"/>
                    <a:stretch>
                      <a:fillRect/>
                    </a:stretch>
                  </pic:blipFill>
                  <pic:spPr>
                    <a:xfrm>
                      <a:off x="0" y="0"/>
                      <a:ext cx="5303520" cy="3373072"/>
                    </a:xfrm>
                    <a:prstGeom prst="rect">
                      <a:avLst/>
                    </a:prstGeom>
                  </pic:spPr>
                </pic:pic>
              </a:graphicData>
            </a:graphic>
          </wp:inline>
        </w:drawing>
      </w:r>
    </w:p>
    <w:p w14:paraId="18D721B4" w14:textId="77777777" w:rsidR="00F50E40" w:rsidRDefault="00000000">
      <w:pPr>
        <w:jc w:val="center"/>
        <w:rPr>
          <w:lang w:eastAsia="zh-TW"/>
        </w:rPr>
      </w:pPr>
      <w:r>
        <w:rPr>
          <w:i/>
          <w:color w:val="595959"/>
          <w:sz w:val="18"/>
          <w:lang w:eastAsia="zh-TW"/>
        </w:rPr>
        <w:t>圖1　四項資產之月平均報酬率與月標準差比較</w:t>
      </w:r>
    </w:p>
    <w:p w14:paraId="1034B03D" w14:textId="77777777" w:rsidR="00F50E40" w:rsidRDefault="00000000">
      <w:pPr>
        <w:pStyle w:val="1"/>
        <w:rPr>
          <w:lang w:eastAsia="zh-TW"/>
        </w:rPr>
      </w:pPr>
      <w:r>
        <w:rPr>
          <w:lang w:eastAsia="zh-TW"/>
        </w:rPr>
        <w:lastRenderedPageBreak/>
        <w:t>四、</w:t>
      </w:r>
      <w:proofErr w:type="gramStart"/>
      <w:r>
        <w:rPr>
          <w:lang w:eastAsia="zh-TW"/>
        </w:rPr>
        <w:t>第四家標的</w:t>
      </w:r>
      <w:proofErr w:type="gramEnd"/>
      <w:r>
        <w:rPr>
          <w:lang w:eastAsia="zh-TW"/>
        </w:rPr>
        <w:t xml:space="preserve"> DJP </w:t>
      </w:r>
      <w:r>
        <w:rPr>
          <w:lang w:eastAsia="zh-TW"/>
        </w:rPr>
        <w:t>之選取理由</w:t>
      </w:r>
    </w:p>
    <w:p w14:paraId="5059D054" w14:textId="77777777" w:rsidR="00F50E40" w:rsidRDefault="00000000">
      <w:pPr>
        <w:rPr>
          <w:lang w:eastAsia="zh-TW"/>
        </w:rPr>
      </w:pPr>
      <w:r>
        <w:rPr>
          <w:lang w:eastAsia="zh-TW"/>
        </w:rPr>
        <w:t>DJP 原物料 ETF 代表大宗商品市場，資產特性與一般股票不同。原物料價格通常會受到通膨、美元走勢、能源價格、供需循環與景氣變化影響，因此加入 DJP 的目的，是檢驗商品型資產是否能在股票型基準組合之外提供新的風險來源與分散化效果。</w:t>
      </w:r>
    </w:p>
    <w:p w14:paraId="2099FAE3" w14:textId="77777777" w:rsidR="00F50E40" w:rsidRDefault="00000000">
      <w:pPr>
        <w:rPr>
          <w:lang w:eastAsia="zh-TW"/>
        </w:rPr>
      </w:pPr>
      <w:r>
        <w:rPr>
          <w:lang w:eastAsia="zh-TW"/>
        </w:rPr>
        <w:t>從投資邏輯來看，DJP 的優點在於其波動來源不完全等同於科技、金融與能源股票，因此理論上能降低投資組合總風險；但其限制也很明顯，因為原物料與能源景氣具有一定連動性，而三家共同標的中已包含 XOM 能源股，因此 DJP 的分散效果可能被 XOM 的存在部分抵銷。</w:t>
      </w:r>
    </w:p>
    <w:p w14:paraId="4E3A9E2C" w14:textId="77777777" w:rsidR="00F50E40" w:rsidRDefault="00000000">
      <w:pPr>
        <w:rPr>
          <w:lang w:eastAsia="zh-TW"/>
        </w:rPr>
      </w:pPr>
      <w:r>
        <w:rPr>
          <w:lang w:eastAsia="zh-TW"/>
        </w:rPr>
        <w:t>換句話說，DJP 不是完全獨立的避險資產，而是帶有景氣循環與商品循環特徵的資產。因此本研究預期 DJP 對效率前緣的改善會存在，但改善幅度不一定會像黃金 ETF 那樣明顯。</w:t>
      </w:r>
    </w:p>
    <w:p w14:paraId="39D2D14E" w14:textId="77777777" w:rsidR="00F50E40" w:rsidRDefault="00000000">
      <w:pPr>
        <w:pStyle w:val="1"/>
        <w:rPr>
          <w:lang w:eastAsia="zh-TW"/>
        </w:rPr>
      </w:pPr>
      <w:r>
        <w:rPr>
          <w:lang w:eastAsia="zh-TW"/>
        </w:rPr>
        <w:t>五、三家</w:t>
      </w:r>
      <w:r>
        <w:rPr>
          <w:lang w:eastAsia="zh-TW"/>
        </w:rPr>
        <w:t xml:space="preserve"> vs </w:t>
      </w:r>
      <w:r>
        <w:rPr>
          <w:lang w:eastAsia="zh-TW"/>
        </w:rPr>
        <w:t>四家</w:t>
      </w:r>
      <w:r>
        <w:rPr>
          <w:lang w:eastAsia="zh-TW"/>
        </w:rPr>
        <w:t xml:space="preserve"> MVP </w:t>
      </w:r>
      <w:r>
        <w:rPr>
          <w:lang w:eastAsia="zh-TW"/>
        </w:rPr>
        <w:t>比較</w:t>
      </w:r>
    </w:p>
    <w:p w14:paraId="67B47693" w14:textId="77777777" w:rsidR="00F50E40" w:rsidRDefault="00000000">
      <w:pPr>
        <w:rPr>
          <w:lang w:eastAsia="zh-TW"/>
        </w:rPr>
      </w:pPr>
      <w:r>
        <w:rPr>
          <w:lang w:eastAsia="zh-TW"/>
        </w:rPr>
        <w:t>最小變異投資組合（MVP）是效率前緣中風險最低的投資組合。比較三家基準 MVP 與加入 DJP 後的四家 MVP，可以直接觀察 DJP 是否有降低投資組合波動的能力。</w:t>
      </w:r>
    </w:p>
    <w:tbl>
      <w:tblPr>
        <w:tblStyle w:val="aff2"/>
        <w:tblW w:w="0" w:type="auto"/>
        <w:jc w:val="center"/>
        <w:tblLook w:val="04A0" w:firstRow="1" w:lastRow="0" w:firstColumn="1" w:lastColumn="0" w:noHBand="0" w:noVBand="1"/>
      </w:tblPr>
      <w:tblGrid>
        <w:gridCol w:w="1649"/>
        <w:gridCol w:w="1770"/>
        <w:gridCol w:w="1827"/>
        <w:gridCol w:w="1665"/>
        <w:gridCol w:w="3277"/>
      </w:tblGrid>
      <w:tr w:rsidR="00F50E40" w14:paraId="5B023A67" w14:textId="77777777">
        <w:trPr>
          <w:jc w:val="center"/>
        </w:trPr>
        <w:tc>
          <w:tcPr>
            <w:tcW w:w="1701" w:type="dxa"/>
            <w:shd w:val="clear" w:color="auto" w:fill="D9EAF7"/>
            <w:vAlign w:val="center"/>
          </w:tcPr>
          <w:p w14:paraId="1135CC0F" w14:textId="77777777" w:rsidR="00F50E40" w:rsidRDefault="00000000">
            <w:proofErr w:type="spellStart"/>
            <w:r>
              <w:rPr>
                <w:b/>
                <w:sz w:val="20"/>
              </w:rPr>
              <w:t>指標</w:t>
            </w:r>
            <w:proofErr w:type="spellEnd"/>
          </w:p>
        </w:tc>
        <w:tc>
          <w:tcPr>
            <w:tcW w:w="1814" w:type="dxa"/>
            <w:shd w:val="clear" w:color="auto" w:fill="D9EAF7"/>
            <w:vAlign w:val="center"/>
          </w:tcPr>
          <w:p w14:paraId="57E20914" w14:textId="77777777" w:rsidR="00F50E40" w:rsidRDefault="00000000">
            <w:r>
              <w:rPr>
                <w:b/>
                <w:sz w:val="20"/>
              </w:rPr>
              <w:t>三家基準 MVP</w:t>
            </w:r>
          </w:p>
        </w:tc>
        <w:tc>
          <w:tcPr>
            <w:tcW w:w="1871" w:type="dxa"/>
            <w:shd w:val="clear" w:color="auto" w:fill="D9EAF7"/>
            <w:vAlign w:val="center"/>
          </w:tcPr>
          <w:p w14:paraId="158335DC" w14:textId="77777777" w:rsidR="00F50E40" w:rsidRDefault="00000000">
            <w:r>
              <w:rPr>
                <w:b/>
                <w:sz w:val="20"/>
              </w:rPr>
              <w:t>四家 MVP（含 DJP）</w:t>
            </w:r>
          </w:p>
        </w:tc>
        <w:tc>
          <w:tcPr>
            <w:tcW w:w="1701" w:type="dxa"/>
            <w:shd w:val="clear" w:color="auto" w:fill="D9EAF7"/>
            <w:vAlign w:val="center"/>
          </w:tcPr>
          <w:p w14:paraId="65B5FA7B" w14:textId="77777777" w:rsidR="00F50E40" w:rsidRDefault="00000000">
            <w:r>
              <w:rPr>
                <w:b/>
                <w:sz w:val="20"/>
              </w:rPr>
              <w:t>變化</w:t>
            </w:r>
          </w:p>
        </w:tc>
        <w:tc>
          <w:tcPr>
            <w:tcW w:w="3402" w:type="dxa"/>
            <w:shd w:val="clear" w:color="auto" w:fill="D9EAF7"/>
            <w:vAlign w:val="center"/>
          </w:tcPr>
          <w:p w14:paraId="11573E6B" w14:textId="77777777" w:rsidR="00F50E40" w:rsidRDefault="00000000">
            <w:r>
              <w:rPr>
                <w:b/>
                <w:sz w:val="20"/>
              </w:rPr>
              <w:t>解讀</w:t>
            </w:r>
          </w:p>
        </w:tc>
      </w:tr>
      <w:tr w:rsidR="00F50E40" w14:paraId="55E592C4" w14:textId="77777777">
        <w:trPr>
          <w:jc w:val="center"/>
        </w:trPr>
        <w:tc>
          <w:tcPr>
            <w:tcW w:w="1701" w:type="dxa"/>
            <w:vAlign w:val="center"/>
          </w:tcPr>
          <w:p w14:paraId="7F876FB5" w14:textId="77777777" w:rsidR="00F50E40" w:rsidRDefault="00000000">
            <w:r>
              <w:rPr>
                <w:sz w:val="20"/>
              </w:rPr>
              <w:t>月平均報酬率</w:t>
            </w:r>
          </w:p>
        </w:tc>
        <w:tc>
          <w:tcPr>
            <w:tcW w:w="1814" w:type="dxa"/>
            <w:vAlign w:val="center"/>
          </w:tcPr>
          <w:p w14:paraId="09D58159" w14:textId="77777777" w:rsidR="00F50E40" w:rsidRDefault="00000000">
            <w:r>
              <w:rPr>
                <w:sz w:val="20"/>
              </w:rPr>
              <w:t>0.0200</w:t>
            </w:r>
          </w:p>
        </w:tc>
        <w:tc>
          <w:tcPr>
            <w:tcW w:w="1871" w:type="dxa"/>
            <w:vAlign w:val="center"/>
          </w:tcPr>
          <w:p w14:paraId="5ECFD9EB" w14:textId="77777777" w:rsidR="00F50E40" w:rsidRDefault="00000000">
            <w:r>
              <w:rPr>
                <w:sz w:val="20"/>
              </w:rPr>
              <w:t>0.0122</w:t>
            </w:r>
          </w:p>
        </w:tc>
        <w:tc>
          <w:tcPr>
            <w:tcW w:w="1701" w:type="dxa"/>
            <w:vAlign w:val="center"/>
          </w:tcPr>
          <w:p w14:paraId="66E7FB1D" w14:textId="77777777" w:rsidR="00F50E40" w:rsidRDefault="00000000">
            <w:r>
              <w:rPr>
                <w:sz w:val="20"/>
              </w:rPr>
              <w:t>下降 38.94%</w:t>
            </w:r>
          </w:p>
        </w:tc>
        <w:tc>
          <w:tcPr>
            <w:tcW w:w="3402" w:type="dxa"/>
            <w:vAlign w:val="center"/>
          </w:tcPr>
          <w:p w14:paraId="6C997334" w14:textId="77777777" w:rsidR="00F50E40" w:rsidRDefault="00000000">
            <w:pPr>
              <w:rPr>
                <w:lang w:eastAsia="zh-TW"/>
              </w:rPr>
            </w:pPr>
            <w:r>
              <w:rPr>
                <w:sz w:val="20"/>
                <w:lang w:eastAsia="zh-TW"/>
              </w:rPr>
              <w:t>DJP 報酬較低，且在 MVP 中占比高，壓低整體報酬</w:t>
            </w:r>
          </w:p>
        </w:tc>
      </w:tr>
      <w:tr w:rsidR="00F50E40" w14:paraId="70248DFA" w14:textId="77777777">
        <w:trPr>
          <w:jc w:val="center"/>
        </w:trPr>
        <w:tc>
          <w:tcPr>
            <w:tcW w:w="1701" w:type="dxa"/>
            <w:vAlign w:val="center"/>
          </w:tcPr>
          <w:p w14:paraId="633C533A" w14:textId="77777777" w:rsidR="00F50E40" w:rsidRDefault="00000000">
            <w:proofErr w:type="spellStart"/>
            <w:r>
              <w:rPr>
                <w:sz w:val="20"/>
              </w:rPr>
              <w:t>月標準差</w:t>
            </w:r>
            <w:proofErr w:type="spellEnd"/>
          </w:p>
        </w:tc>
        <w:tc>
          <w:tcPr>
            <w:tcW w:w="1814" w:type="dxa"/>
            <w:vAlign w:val="center"/>
          </w:tcPr>
          <w:p w14:paraId="1C51B2BC" w14:textId="77777777" w:rsidR="00F50E40" w:rsidRDefault="00000000">
            <w:r>
              <w:rPr>
                <w:sz w:val="20"/>
              </w:rPr>
              <w:t>0.0646</w:t>
            </w:r>
          </w:p>
        </w:tc>
        <w:tc>
          <w:tcPr>
            <w:tcW w:w="1871" w:type="dxa"/>
            <w:vAlign w:val="center"/>
          </w:tcPr>
          <w:p w14:paraId="0542A7E6" w14:textId="77777777" w:rsidR="00F50E40" w:rsidRDefault="00000000">
            <w:r>
              <w:rPr>
                <w:sz w:val="20"/>
              </w:rPr>
              <w:t>0.0482</w:t>
            </w:r>
          </w:p>
        </w:tc>
        <w:tc>
          <w:tcPr>
            <w:tcW w:w="1701" w:type="dxa"/>
            <w:vAlign w:val="center"/>
          </w:tcPr>
          <w:p w14:paraId="692FCE9C" w14:textId="77777777" w:rsidR="00F50E40" w:rsidRDefault="00000000">
            <w:r>
              <w:rPr>
                <w:sz w:val="20"/>
              </w:rPr>
              <w:t>下降 25.41%</w:t>
            </w:r>
          </w:p>
        </w:tc>
        <w:tc>
          <w:tcPr>
            <w:tcW w:w="3402" w:type="dxa"/>
            <w:vAlign w:val="center"/>
          </w:tcPr>
          <w:p w14:paraId="6A162F61" w14:textId="77777777" w:rsidR="00F50E40" w:rsidRDefault="00000000">
            <w:pPr>
              <w:rPr>
                <w:lang w:eastAsia="zh-TW"/>
              </w:rPr>
            </w:pPr>
            <w:r>
              <w:rPr>
                <w:sz w:val="20"/>
                <w:lang w:eastAsia="zh-TW"/>
              </w:rPr>
              <w:t>DJP 降低投資組合波動，具中等分散效果</w:t>
            </w:r>
          </w:p>
        </w:tc>
      </w:tr>
      <w:tr w:rsidR="00F50E40" w14:paraId="6D3318D6" w14:textId="77777777">
        <w:trPr>
          <w:jc w:val="center"/>
        </w:trPr>
        <w:tc>
          <w:tcPr>
            <w:tcW w:w="1701" w:type="dxa"/>
            <w:vAlign w:val="center"/>
          </w:tcPr>
          <w:p w14:paraId="4567A5AF" w14:textId="77777777" w:rsidR="00F50E40" w:rsidRDefault="00000000">
            <w:r>
              <w:rPr>
                <w:sz w:val="20"/>
              </w:rPr>
              <w:t xml:space="preserve">DJP </w:t>
            </w:r>
            <w:proofErr w:type="spellStart"/>
            <w:r>
              <w:rPr>
                <w:sz w:val="20"/>
              </w:rPr>
              <w:t>權重</w:t>
            </w:r>
            <w:proofErr w:type="spellEnd"/>
          </w:p>
        </w:tc>
        <w:tc>
          <w:tcPr>
            <w:tcW w:w="1814" w:type="dxa"/>
            <w:vAlign w:val="center"/>
          </w:tcPr>
          <w:p w14:paraId="344BF9C6" w14:textId="77777777" w:rsidR="00F50E40" w:rsidRDefault="00000000">
            <w:r>
              <w:rPr>
                <w:sz w:val="20"/>
              </w:rPr>
              <w:t>—</w:t>
            </w:r>
          </w:p>
        </w:tc>
        <w:tc>
          <w:tcPr>
            <w:tcW w:w="1871" w:type="dxa"/>
            <w:vAlign w:val="center"/>
          </w:tcPr>
          <w:p w14:paraId="61B9FA8B" w14:textId="77777777" w:rsidR="00F50E40" w:rsidRDefault="00000000">
            <w:r>
              <w:rPr>
                <w:sz w:val="20"/>
              </w:rPr>
              <w:t>約 70.08%</w:t>
            </w:r>
          </w:p>
        </w:tc>
        <w:tc>
          <w:tcPr>
            <w:tcW w:w="1701" w:type="dxa"/>
            <w:vAlign w:val="center"/>
          </w:tcPr>
          <w:p w14:paraId="36CD89A1" w14:textId="77777777" w:rsidR="00F50E40" w:rsidRDefault="00000000">
            <w:r>
              <w:rPr>
                <w:sz w:val="20"/>
              </w:rPr>
              <w:t>—</w:t>
            </w:r>
          </w:p>
        </w:tc>
        <w:tc>
          <w:tcPr>
            <w:tcW w:w="3402" w:type="dxa"/>
            <w:vAlign w:val="center"/>
          </w:tcPr>
          <w:p w14:paraId="0625A4E2" w14:textId="77777777" w:rsidR="00F50E40" w:rsidRDefault="00000000">
            <w:pPr>
              <w:rPr>
                <w:lang w:eastAsia="zh-TW"/>
              </w:rPr>
            </w:pPr>
            <w:r>
              <w:rPr>
                <w:sz w:val="20"/>
                <w:lang w:eastAsia="zh-TW"/>
              </w:rPr>
              <w:t>最佳化大量配置低波動資產，使風險下降</w:t>
            </w:r>
          </w:p>
        </w:tc>
      </w:tr>
    </w:tbl>
    <w:p w14:paraId="5C4CC66C" w14:textId="77777777" w:rsidR="00F50E40" w:rsidRDefault="00000000">
      <w:r>
        <w:rPr>
          <w:noProof/>
        </w:rPr>
        <w:lastRenderedPageBreak/>
        <w:drawing>
          <wp:inline distT="0" distB="0" distL="0" distR="0" wp14:anchorId="25EA06C8" wp14:editId="1E12FF13">
            <wp:extent cx="5394960" cy="34151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mvp.png"/>
                    <pic:cNvPicPr/>
                  </pic:nvPicPr>
                  <pic:blipFill>
                    <a:blip r:embed="rId9"/>
                    <a:stretch>
                      <a:fillRect/>
                    </a:stretch>
                  </pic:blipFill>
                  <pic:spPr>
                    <a:xfrm>
                      <a:off x="0" y="0"/>
                      <a:ext cx="5394960" cy="3415119"/>
                    </a:xfrm>
                    <a:prstGeom prst="rect">
                      <a:avLst/>
                    </a:prstGeom>
                  </pic:spPr>
                </pic:pic>
              </a:graphicData>
            </a:graphic>
          </wp:inline>
        </w:drawing>
      </w:r>
    </w:p>
    <w:p w14:paraId="086500AB" w14:textId="77777777" w:rsidR="00F50E40" w:rsidRDefault="00000000">
      <w:pPr>
        <w:jc w:val="center"/>
        <w:rPr>
          <w:lang w:eastAsia="zh-TW"/>
        </w:rPr>
      </w:pPr>
      <w:r>
        <w:rPr>
          <w:i/>
          <w:color w:val="595959"/>
          <w:sz w:val="18"/>
          <w:lang w:eastAsia="zh-TW"/>
        </w:rPr>
        <w:t>圖2　三家基準 MVP 與加入 DJP 後四家 MVP 之報酬與風險比較</w:t>
      </w:r>
    </w:p>
    <w:p w14:paraId="25D75506" w14:textId="77777777" w:rsidR="00F50E40" w:rsidRDefault="00000000">
      <w:pPr>
        <w:rPr>
          <w:lang w:eastAsia="zh-TW"/>
        </w:rPr>
      </w:pPr>
      <w:r>
        <w:rPr>
          <w:lang w:eastAsia="zh-TW"/>
        </w:rPr>
        <w:t>結果顯示，加入 DJP 後，MVP 月標準差由 0.0646 降至 0.0482，風險下降 25.41%。這代表 DJP 確實具有降低投資組合風險的效果。然而，月平均報酬率由 0.0200 降至 0.0122，降幅達 38.94%，表示風險下降的同時伴隨明顯報酬犧牲。</w:t>
      </w:r>
    </w:p>
    <w:p w14:paraId="50E583CC" w14:textId="77777777" w:rsidR="00F50E40" w:rsidRDefault="00000000">
      <w:pPr>
        <w:rPr>
          <w:lang w:eastAsia="zh-TW"/>
        </w:rPr>
      </w:pPr>
      <w:r>
        <w:rPr>
          <w:lang w:eastAsia="zh-TW"/>
        </w:rPr>
        <w:t>這個結果反映出 DJP 的角色偏向『降低波動』而非『提高報酬』。因為 DJP 本身月均報酬率僅 0.87%，低於 AAPL、JPM 與 XOM，在 MVP 最佳化過程中若為了降低風險而提高 DJP 權重，就會使整體報酬同步下降。</w:t>
      </w:r>
    </w:p>
    <w:p w14:paraId="0FFE00EE" w14:textId="77777777" w:rsidR="00F50E40" w:rsidRDefault="00000000">
      <w:pPr>
        <w:pStyle w:val="1"/>
        <w:rPr>
          <w:lang w:eastAsia="zh-TW"/>
        </w:rPr>
      </w:pPr>
      <w:r>
        <w:rPr>
          <w:lang w:eastAsia="zh-TW"/>
        </w:rPr>
        <w:t>六、相關性與分散化效果分析</w:t>
      </w:r>
    </w:p>
    <w:p w14:paraId="1E765971" w14:textId="77777777" w:rsidR="00F50E40" w:rsidRDefault="00000000">
      <w:pPr>
        <w:rPr>
          <w:lang w:eastAsia="zh-TW"/>
        </w:rPr>
      </w:pPr>
      <w:r>
        <w:rPr>
          <w:lang w:eastAsia="zh-TW"/>
        </w:rPr>
        <w:t>投資組合分散化的核心不是資產數量愈多愈好，而是新增資產與原有資產的相關性是否夠低。若新增資產與原投資組合高度同向波動，即使資產類別不同，也未必能顯著改善效率前緣。</w:t>
      </w:r>
    </w:p>
    <w:tbl>
      <w:tblPr>
        <w:tblStyle w:val="aff2"/>
        <w:tblW w:w="0" w:type="auto"/>
        <w:jc w:val="center"/>
        <w:tblLook w:val="04A0" w:firstRow="1" w:lastRow="0" w:firstColumn="1" w:lastColumn="0" w:noHBand="0" w:noVBand="1"/>
      </w:tblPr>
      <w:tblGrid>
        <w:gridCol w:w="1984"/>
        <w:gridCol w:w="1417"/>
        <w:gridCol w:w="5669"/>
      </w:tblGrid>
      <w:tr w:rsidR="00F50E40" w14:paraId="4710157F" w14:textId="77777777">
        <w:trPr>
          <w:jc w:val="center"/>
        </w:trPr>
        <w:tc>
          <w:tcPr>
            <w:tcW w:w="1984" w:type="dxa"/>
            <w:shd w:val="clear" w:color="auto" w:fill="D9EAF7"/>
            <w:vAlign w:val="center"/>
          </w:tcPr>
          <w:p w14:paraId="3D52199F" w14:textId="77777777" w:rsidR="00F50E40" w:rsidRDefault="00000000">
            <w:proofErr w:type="spellStart"/>
            <w:r>
              <w:rPr>
                <w:b/>
                <w:sz w:val="20"/>
              </w:rPr>
              <w:t>相關係數</w:t>
            </w:r>
            <w:proofErr w:type="spellEnd"/>
          </w:p>
        </w:tc>
        <w:tc>
          <w:tcPr>
            <w:tcW w:w="1417" w:type="dxa"/>
            <w:shd w:val="clear" w:color="auto" w:fill="D9EAF7"/>
            <w:vAlign w:val="center"/>
          </w:tcPr>
          <w:p w14:paraId="11ADACE0" w14:textId="77777777" w:rsidR="00F50E40" w:rsidRDefault="00000000">
            <w:r>
              <w:rPr>
                <w:b/>
                <w:sz w:val="20"/>
              </w:rPr>
              <w:t>數值</w:t>
            </w:r>
          </w:p>
        </w:tc>
        <w:tc>
          <w:tcPr>
            <w:tcW w:w="5669" w:type="dxa"/>
            <w:shd w:val="clear" w:color="auto" w:fill="D9EAF7"/>
            <w:vAlign w:val="center"/>
          </w:tcPr>
          <w:p w14:paraId="4ECDC51F" w14:textId="77777777" w:rsidR="00F50E40" w:rsidRDefault="00000000">
            <w:r>
              <w:rPr>
                <w:b/>
                <w:sz w:val="20"/>
              </w:rPr>
              <w:t>分散化意義</w:t>
            </w:r>
          </w:p>
        </w:tc>
      </w:tr>
      <w:tr w:rsidR="00F50E40" w14:paraId="78687C7D" w14:textId="77777777">
        <w:trPr>
          <w:jc w:val="center"/>
        </w:trPr>
        <w:tc>
          <w:tcPr>
            <w:tcW w:w="1984" w:type="dxa"/>
            <w:vAlign w:val="center"/>
          </w:tcPr>
          <w:p w14:paraId="4F157DCE" w14:textId="77777777" w:rsidR="00F50E40" w:rsidRDefault="00000000">
            <w:r>
              <w:rPr>
                <w:sz w:val="20"/>
              </w:rPr>
              <w:t>DJP–AAPL</w:t>
            </w:r>
          </w:p>
        </w:tc>
        <w:tc>
          <w:tcPr>
            <w:tcW w:w="1417" w:type="dxa"/>
            <w:vAlign w:val="center"/>
          </w:tcPr>
          <w:p w14:paraId="06882B6B" w14:textId="77777777" w:rsidR="00F50E40" w:rsidRDefault="00000000">
            <w:r>
              <w:rPr>
                <w:sz w:val="20"/>
              </w:rPr>
              <w:t>0.28</w:t>
            </w:r>
          </w:p>
        </w:tc>
        <w:tc>
          <w:tcPr>
            <w:tcW w:w="5669" w:type="dxa"/>
            <w:vAlign w:val="center"/>
          </w:tcPr>
          <w:p w14:paraId="30F66AB5" w14:textId="77777777" w:rsidR="00F50E40" w:rsidRDefault="00000000">
            <w:pPr>
              <w:rPr>
                <w:lang w:eastAsia="zh-TW"/>
              </w:rPr>
            </w:pPr>
            <w:r>
              <w:rPr>
                <w:sz w:val="20"/>
                <w:lang w:eastAsia="zh-TW"/>
              </w:rPr>
              <w:t>與科技股相關性低，有助於降低單一股票風險</w:t>
            </w:r>
          </w:p>
        </w:tc>
      </w:tr>
      <w:tr w:rsidR="00F50E40" w14:paraId="22724A01" w14:textId="77777777">
        <w:trPr>
          <w:jc w:val="center"/>
        </w:trPr>
        <w:tc>
          <w:tcPr>
            <w:tcW w:w="1984" w:type="dxa"/>
            <w:vAlign w:val="center"/>
          </w:tcPr>
          <w:p w14:paraId="5B7CC656" w14:textId="77777777" w:rsidR="00F50E40" w:rsidRDefault="00000000">
            <w:r>
              <w:rPr>
                <w:sz w:val="20"/>
              </w:rPr>
              <w:t>DJP–JPM</w:t>
            </w:r>
          </w:p>
        </w:tc>
        <w:tc>
          <w:tcPr>
            <w:tcW w:w="1417" w:type="dxa"/>
            <w:vAlign w:val="center"/>
          </w:tcPr>
          <w:p w14:paraId="5CD1C60E" w14:textId="77777777" w:rsidR="00F50E40" w:rsidRDefault="00000000">
            <w:r>
              <w:rPr>
                <w:sz w:val="20"/>
              </w:rPr>
              <w:t>0.37</w:t>
            </w:r>
          </w:p>
        </w:tc>
        <w:tc>
          <w:tcPr>
            <w:tcW w:w="5669" w:type="dxa"/>
            <w:vAlign w:val="center"/>
          </w:tcPr>
          <w:p w14:paraId="76A7E7BE" w14:textId="77777777" w:rsidR="00F50E40" w:rsidRDefault="00000000">
            <w:pPr>
              <w:rPr>
                <w:lang w:eastAsia="zh-TW"/>
              </w:rPr>
            </w:pPr>
            <w:r>
              <w:rPr>
                <w:sz w:val="20"/>
                <w:lang w:eastAsia="zh-TW"/>
              </w:rPr>
              <w:t>與金融股相關性中低，具一定互補效果</w:t>
            </w:r>
          </w:p>
        </w:tc>
      </w:tr>
      <w:tr w:rsidR="00F50E40" w14:paraId="4DB1552E" w14:textId="77777777">
        <w:trPr>
          <w:jc w:val="center"/>
        </w:trPr>
        <w:tc>
          <w:tcPr>
            <w:tcW w:w="1984" w:type="dxa"/>
            <w:vAlign w:val="center"/>
          </w:tcPr>
          <w:p w14:paraId="158DC416" w14:textId="77777777" w:rsidR="00F50E40" w:rsidRDefault="00000000">
            <w:r>
              <w:rPr>
                <w:sz w:val="20"/>
              </w:rPr>
              <w:t>DJP–XOM</w:t>
            </w:r>
          </w:p>
        </w:tc>
        <w:tc>
          <w:tcPr>
            <w:tcW w:w="1417" w:type="dxa"/>
            <w:vAlign w:val="center"/>
          </w:tcPr>
          <w:p w14:paraId="7AA82A8C" w14:textId="77777777" w:rsidR="00F50E40" w:rsidRDefault="00000000">
            <w:r>
              <w:rPr>
                <w:sz w:val="20"/>
              </w:rPr>
              <w:t>0.56</w:t>
            </w:r>
          </w:p>
        </w:tc>
        <w:tc>
          <w:tcPr>
            <w:tcW w:w="5669" w:type="dxa"/>
            <w:vAlign w:val="center"/>
          </w:tcPr>
          <w:p w14:paraId="207543A8" w14:textId="77777777" w:rsidR="00F50E40" w:rsidRDefault="00000000">
            <w:pPr>
              <w:rPr>
                <w:lang w:eastAsia="zh-TW"/>
              </w:rPr>
            </w:pPr>
            <w:r>
              <w:rPr>
                <w:sz w:val="20"/>
                <w:lang w:eastAsia="zh-TW"/>
              </w:rPr>
              <w:t>與能源股相關性偏高，分散效果被部分抵銷</w:t>
            </w:r>
          </w:p>
        </w:tc>
      </w:tr>
    </w:tbl>
    <w:p w14:paraId="271D94B0" w14:textId="77777777" w:rsidR="00F50E40" w:rsidRDefault="00000000">
      <w:r>
        <w:rPr>
          <w:noProof/>
        </w:rPr>
        <w:lastRenderedPageBreak/>
        <w:drawing>
          <wp:inline distT="0" distB="0" distL="0" distR="0" wp14:anchorId="59D03C44" wp14:editId="24A4D7AB">
            <wp:extent cx="5303520" cy="30625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_corr.png"/>
                    <pic:cNvPicPr/>
                  </pic:nvPicPr>
                  <pic:blipFill>
                    <a:blip r:embed="rId10"/>
                    <a:stretch>
                      <a:fillRect/>
                    </a:stretch>
                  </pic:blipFill>
                  <pic:spPr>
                    <a:xfrm>
                      <a:off x="0" y="0"/>
                      <a:ext cx="5303520" cy="3062595"/>
                    </a:xfrm>
                    <a:prstGeom prst="rect">
                      <a:avLst/>
                    </a:prstGeom>
                  </pic:spPr>
                </pic:pic>
              </a:graphicData>
            </a:graphic>
          </wp:inline>
        </w:drawing>
      </w:r>
    </w:p>
    <w:p w14:paraId="34DDE8A6" w14:textId="77777777" w:rsidR="00F50E40" w:rsidRDefault="00000000">
      <w:pPr>
        <w:jc w:val="center"/>
        <w:rPr>
          <w:lang w:eastAsia="zh-TW"/>
        </w:rPr>
      </w:pPr>
      <w:r>
        <w:rPr>
          <w:i/>
          <w:color w:val="595959"/>
          <w:sz w:val="18"/>
          <w:lang w:eastAsia="zh-TW"/>
        </w:rPr>
        <w:t>圖3　DJP 與三家共同標的之相關係數</w:t>
      </w:r>
    </w:p>
    <w:p w14:paraId="4032F16F" w14:textId="77777777" w:rsidR="00F50E40" w:rsidRDefault="00000000">
      <w:pPr>
        <w:rPr>
          <w:lang w:eastAsia="zh-TW"/>
        </w:rPr>
      </w:pPr>
      <w:r>
        <w:rPr>
          <w:lang w:eastAsia="zh-TW"/>
        </w:rPr>
        <w:t>DJP 與 AAPL 的相關係數為 0.28，與 JPM 為 0.37，顯示其相對於科技與金融資產具有一定分散效果。但 DJP 與 XOM 的相關係數為 0.56，明顯高於另外兩者，這是 DJP 改善效果未能達到最佳的主要原因。</w:t>
      </w:r>
    </w:p>
    <w:p w14:paraId="7D6513F3" w14:textId="77777777" w:rsidR="00F50E40" w:rsidRDefault="00000000">
      <w:pPr>
        <w:rPr>
          <w:lang w:eastAsia="zh-TW"/>
        </w:rPr>
      </w:pPr>
      <w:r>
        <w:rPr>
          <w:lang w:eastAsia="zh-TW"/>
        </w:rPr>
        <w:t>原因在於 DJP 屬於原物料 ETF，而 XOM 屬於能源股，兩者都會受到油價、能源需求、通膨與全球景氣循環影響。當全球景氣與能源價格上升時，DJP 與 XOM 可能同時受益；當景氣轉弱或商品價格下跌時，兩者也可能</w:t>
      </w:r>
      <w:proofErr w:type="gramStart"/>
      <w:r>
        <w:rPr>
          <w:lang w:eastAsia="zh-TW"/>
        </w:rPr>
        <w:t>同步承壓</w:t>
      </w:r>
      <w:proofErr w:type="gramEnd"/>
      <w:r>
        <w:rPr>
          <w:lang w:eastAsia="zh-TW"/>
        </w:rPr>
        <w:t>。因此，DJP 雖然不是股票，但與 XOM 共享部分風險來源，導致其邊際分散貢獻受限。</w:t>
      </w:r>
    </w:p>
    <w:p w14:paraId="29BB4F4F" w14:textId="77777777" w:rsidR="00F50E40" w:rsidRDefault="00000000">
      <w:r>
        <w:rPr>
          <w:noProof/>
        </w:rPr>
        <w:lastRenderedPageBreak/>
        <w:drawing>
          <wp:inline distT="0" distB="0" distL="0" distR="0" wp14:anchorId="62F2823A" wp14:editId="0C7AD360">
            <wp:extent cx="4389120" cy="36948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_corr_matrix.png"/>
                    <pic:cNvPicPr/>
                  </pic:nvPicPr>
                  <pic:blipFill>
                    <a:blip r:embed="rId11"/>
                    <a:stretch>
                      <a:fillRect/>
                    </a:stretch>
                  </pic:blipFill>
                  <pic:spPr>
                    <a:xfrm>
                      <a:off x="0" y="0"/>
                      <a:ext cx="4389120" cy="3694899"/>
                    </a:xfrm>
                    <a:prstGeom prst="rect">
                      <a:avLst/>
                    </a:prstGeom>
                  </pic:spPr>
                </pic:pic>
              </a:graphicData>
            </a:graphic>
          </wp:inline>
        </w:drawing>
      </w:r>
    </w:p>
    <w:p w14:paraId="11DE5142" w14:textId="77777777" w:rsidR="00F50E40" w:rsidRDefault="00000000">
      <w:pPr>
        <w:jc w:val="center"/>
        <w:rPr>
          <w:lang w:eastAsia="zh-TW"/>
        </w:rPr>
      </w:pPr>
      <w:r>
        <w:rPr>
          <w:i/>
          <w:color w:val="595959"/>
          <w:sz w:val="18"/>
          <w:lang w:eastAsia="zh-TW"/>
        </w:rPr>
        <w:t>圖4　三家共同標的相關係數矩陣</w:t>
      </w:r>
    </w:p>
    <w:p w14:paraId="18E0165D" w14:textId="77777777" w:rsidR="00F50E40" w:rsidRDefault="00000000">
      <w:pPr>
        <w:rPr>
          <w:lang w:eastAsia="zh-TW"/>
        </w:rPr>
      </w:pPr>
      <w:r>
        <w:rPr>
          <w:lang w:eastAsia="zh-TW"/>
        </w:rPr>
        <w:t>三家基準資產中，JPM 與 XOM 的相關係數為 0.55，而 DJP 與 XOM 的相關係數為 0.56，兩者相近。這表示加入 DJP 並沒有完全創造出一個獨立於原組合的新風險來源，而是部分延伸了既有能源/</w:t>
      </w:r>
      <w:proofErr w:type="gramStart"/>
      <w:r>
        <w:rPr>
          <w:lang w:eastAsia="zh-TW"/>
        </w:rPr>
        <w:t>景氣循環曝險</w:t>
      </w:r>
      <w:proofErr w:type="gramEnd"/>
      <w:r>
        <w:rPr>
          <w:lang w:eastAsia="zh-TW"/>
        </w:rPr>
        <w:t>。</w:t>
      </w:r>
    </w:p>
    <w:p w14:paraId="67C6A8E7" w14:textId="77777777" w:rsidR="00F50E40" w:rsidRDefault="00000000">
      <w:pPr>
        <w:pStyle w:val="1"/>
        <w:rPr>
          <w:lang w:eastAsia="zh-TW"/>
        </w:rPr>
      </w:pPr>
      <w:r>
        <w:rPr>
          <w:lang w:eastAsia="zh-TW"/>
        </w:rPr>
        <w:t>七、效率前緣圖形分析</w:t>
      </w:r>
    </w:p>
    <w:p w14:paraId="4B4A8BD2" w14:textId="77777777" w:rsidR="00F50E40" w:rsidRDefault="00000000">
      <w:pPr>
        <w:rPr>
          <w:lang w:eastAsia="zh-TW"/>
        </w:rPr>
      </w:pPr>
      <w:r>
        <w:rPr>
          <w:lang w:eastAsia="zh-TW"/>
        </w:rPr>
        <w:t>效率前緣圖是本研究最重要的視覺化結果。若加入</w:t>
      </w:r>
      <w:proofErr w:type="gramStart"/>
      <w:r>
        <w:rPr>
          <w:lang w:eastAsia="zh-TW"/>
        </w:rPr>
        <w:t>第四家標的</w:t>
      </w:r>
      <w:proofErr w:type="gramEnd"/>
      <w:r>
        <w:rPr>
          <w:lang w:eastAsia="zh-TW"/>
        </w:rPr>
        <w:t>後的前緣線位於三家基準前緣的左上方，代表投資組合效率改善；若僅在部分區間左移，則表示改善效果有限。</w:t>
      </w:r>
    </w:p>
    <w:p w14:paraId="05E2D255" w14:textId="77777777" w:rsidR="00F50E40" w:rsidRDefault="00000000">
      <w:r>
        <w:rPr>
          <w:noProof/>
        </w:rPr>
        <w:lastRenderedPageBreak/>
        <w:drawing>
          <wp:inline distT="0" distB="0" distL="0" distR="0" wp14:anchorId="5F0BB75B" wp14:editId="5F8601B6">
            <wp:extent cx="5669280" cy="37529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_frontier.png"/>
                    <pic:cNvPicPr/>
                  </pic:nvPicPr>
                  <pic:blipFill>
                    <a:blip r:embed="rId12"/>
                    <a:stretch>
                      <a:fillRect/>
                    </a:stretch>
                  </pic:blipFill>
                  <pic:spPr>
                    <a:xfrm>
                      <a:off x="0" y="0"/>
                      <a:ext cx="5669280" cy="3752904"/>
                    </a:xfrm>
                    <a:prstGeom prst="rect">
                      <a:avLst/>
                    </a:prstGeom>
                  </pic:spPr>
                </pic:pic>
              </a:graphicData>
            </a:graphic>
          </wp:inline>
        </w:drawing>
      </w:r>
    </w:p>
    <w:p w14:paraId="69ABAE97" w14:textId="77777777" w:rsidR="00F50E40" w:rsidRDefault="00000000">
      <w:pPr>
        <w:jc w:val="center"/>
        <w:rPr>
          <w:lang w:eastAsia="zh-TW"/>
        </w:rPr>
      </w:pPr>
      <w:r>
        <w:rPr>
          <w:i/>
          <w:color w:val="595959"/>
          <w:sz w:val="18"/>
          <w:lang w:eastAsia="zh-TW"/>
        </w:rPr>
        <w:t>圖5　三家基準與加入 DJP 後之效率前緣比較</w:t>
      </w:r>
    </w:p>
    <w:p w14:paraId="7A55BB08" w14:textId="77777777" w:rsidR="00F50E40" w:rsidRDefault="00000000">
      <w:pPr>
        <w:rPr>
          <w:lang w:eastAsia="zh-TW"/>
        </w:rPr>
      </w:pPr>
      <w:r>
        <w:rPr>
          <w:lang w:eastAsia="zh-TW"/>
        </w:rPr>
        <w:t>從效率前緣圖形觀察，加入 DJP 後，前緣在低風險區間出現左移，特別是在月標準差約 4.8% 至 7.0% 的區間，可以看到四家組合能以較低風險達到相近的報酬水準。這說明 DJP 在低風險配置中確實具有價值。</w:t>
      </w:r>
    </w:p>
    <w:p w14:paraId="45F51C7D" w14:textId="77777777" w:rsidR="00F50E40" w:rsidRDefault="00000000">
      <w:pPr>
        <w:rPr>
          <w:lang w:eastAsia="zh-TW"/>
        </w:rPr>
      </w:pPr>
      <w:r>
        <w:rPr>
          <w:lang w:eastAsia="zh-TW"/>
        </w:rPr>
        <w:t>然而，DJP 的前緣外移幅度不如</w:t>
      </w:r>
      <w:proofErr w:type="gramStart"/>
      <w:r>
        <w:rPr>
          <w:lang w:eastAsia="zh-TW"/>
        </w:rPr>
        <w:t>避險型資產</w:t>
      </w:r>
      <w:proofErr w:type="gramEnd"/>
      <w:r>
        <w:rPr>
          <w:lang w:eastAsia="zh-TW"/>
        </w:rPr>
        <w:t>明顯，主要原因仍是其與 XOM 的相關性偏高，以及自身報酬率低於三家股票。若投資人只追求最低風險，DJP 會被大量納入；但若投資人希望同時維持較高報酬，DJP 的低報酬特性會限制前緣向上提升的幅度。</w:t>
      </w:r>
    </w:p>
    <w:p w14:paraId="6752C78B" w14:textId="77777777" w:rsidR="00F50E40" w:rsidRDefault="00000000">
      <w:pPr>
        <w:rPr>
          <w:lang w:eastAsia="zh-TW"/>
        </w:rPr>
      </w:pPr>
      <w:r>
        <w:rPr>
          <w:lang w:eastAsia="zh-TW"/>
        </w:rPr>
        <w:t>因此，DJP 對效率前緣的改善屬於『低風險端改善較明顯，中高報酬端改善有限』。它不是使整條效率前緣大幅左上移動的資產，而是能在保守型或風險控制型投資組合中提供輔助效果的資產。</w:t>
      </w:r>
    </w:p>
    <w:p w14:paraId="6DBDFB0E" w14:textId="77777777" w:rsidR="00F50E40" w:rsidRDefault="00000000">
      <w:pPr>
        <w:pStyle w:val="1"/>
        <w:rPr>
          <w:lang w:eastAsia="zh-TW"/>
        </w:rPr>
      </w:pPr>
      <w:r>
        <w:rPr>
          <w:lang w:eastAsia="zh-TW"/>
        </w:rPr>
        <w:t>八、投資意義、限制與反思</w:t>
      </w:r>
    </w:p>
    <w:p w14:paraId="2C5546F1" w14:textId="77777777" w:rsidR="00F50E40" w:rsidRDefault="00000000">
      <w:pPr>
        <w:pStyle w:val="21"/>
        <w:rPr>
          <w:lang w:eastAsia="zh-TW"/>
        </w:rPr>
      </w:pPr>
      <w:r>
        <w:rPr>
          <w:lang w:eastAsia="zh-TW"/>
        </w:rPr>
        <w:t>（一）投資意義</w:t>
      </w:r>
    </w:p>
    <w:p w14:paraId="5E8F52F5" w14:textId="77777777" w:rsidR="00F50E40" w:rsidRDefault="00000000">
      <w:pPr>
        <w:rPr>
          <w:lang w:eastAsia="zh-TW"/>
        </w:rPr>
      </w:pPr>
      <w:r>
        <w:rPr>
          <w:lang w:eastAsia="zh-TW"/>
        </w:rPr>
        <w:t>DJP 的結果說明，商品型資產在股票投資組合中可以扮演風險分散角色，但效果取決於原投資組合是否已經包含與商品高度相關的資產。本研究的基準組合已包含 XOM，因此 DJP 的新增效果被削弱。若基準組合沒有能源股，DJP 的分散效果可能會更明顯。</w:t>
      </w:r>
    </w:p>
    <w:p w14:paraId="3B6E5ED1" w14:textId="77777777" w:rsidR="00F50E40" w:rsidRDefault="00000000">
      <w:pPr>
        <w:rPr>
          <w:lang w:eastAsia="zh-TW"/>
        </w:rPr>
      </w:pPr>
      <w:r>
        <w:rPr>
          <w:lang w:eastAsia="zh-TW"/>
        </w:rPr>
        <w:lastRenderedPageBreak/>
        <w:t>對實務投資人而言，DJP 較適合用於降低整體波動、</w:t>
      </w:r>
      <w:proofErr w:type="gramStart"/>
      <w:r>
        <w:rPr>
          <w:lang w:eastAsia="zh-TW"/>
        </w:rPr>
        <w:t>分散通</w:t>
      </w:r>
      <w:proofErr w:type="gramEnd"/>
      <w:r>
        <w:rPr>
          <w:lang w:eastAsia="zh-TW"/>
        </w:rPr>
        <w:t>膨與商品價格風險，而不是作為追求高成長報酬的主要資產。若投資人希望控制風險，DJP 有其配置價值；若投資人追求報酬最大化，DJP 的吸引力則相對有限。</w:t>
      </w:r>
    </w:p>
    <w:p w14:paraId="14383B4A" w14:textId="77777777" w:rsidR="00F50E40" w:rsidRDefault="00000000">
      <w:pPr>
        <w:pStyle w:val="21"/>
        <w:rPr>
          <w:lang w:eastAsia="zh-TW"/>
        </w:rPr>
      </w:pPr>
      <w:r>
        <w:rPr>
          <w:lang w:eastAsia="zh-TW"/>
        </w:rPr>
        <w:t>（二）方法限制</w:t>
      </w:r>
    </w:p>
    <w:p w14:paraId="4C4744AC" w14:textId="77777777" w:rsidR="00F50E40" w:rsidRDefault="00000000">
      <w:pPr>
        <w:rPr>
          <w:lang w:eastAsia="zh-TW"/>
        </w:rPr>
      </w:pPr>
      <w:r>
        <w:rPr>
          <w:lang w:eastAsia="zh-TW"/>
        </w:rPr>
        <w:t>第一，本報告使用 2020</w:t>
      </w:r>
      <w:proofErr w:type="gramStart"/>
      <w:r>
        <w:rPr>
          <w:lang w:eastAsia="zh-TW"/>
        </w:rPr>
        <w:t>–</w:t>
      </w:r>
      <w:proofErr w:type="gramEnd"/>
      <w:r>
        <w:rPr>
          <w:lang w:eastAsia="zh-TW"/>
        </w:rPr>
        <w:t>2024 年歷史資料估計平均報酬與共變異數，但此期間包含</w:t>
      </w:r>
      <w:proofErr w:type="gramStart"/>
      <w:r>
        <w:rPr>
          <w:lang w:eastAsia="zh-TW"/>
        </w:rPr>
        <w:t>疫</w:t>
      </w:r>
      <w:proofErr w:type="gramEnd"/>
      <w:r>
        <w:rPr>
          <w:lang w:eastAsia="zh-TW"/>
        </w:rPr>
        <w:t>情、升息與通膨衝擊，未必能代表長期平均市場狀態。</w:t>
      </w:r>
    </w:p>
    <w:p w14:paraId="65225C90" w14:textId="77777777" w:rsidR="00F50E40" w:rsidRDefault="00000000">
      <w:pPr>
        <w:rPr>
          <w:lang w:eastAsia="zh-TW"/>
        </w:rPr>
      </w:pPr>
      <w:r>
        <w:rPr>
          <w:lang w:eastAsia="zh-TW"/>
        </w:rPr>
        <w:t>第二，本研究允許放空，屬於理論效率前緣設定；實務投資會受到放空限制、交易成本、稅負與流動性影響。</w:t>
      </w:r>
    </w:p>
    <w:p w14:paraId="7245F798" w14:textId="77777777" w:rsidR="00F50E40" w:rsidRDefault="00000000">
      <w:pPr>
        <w:rPr>
          <w:lang w:eastAsia="zh-TW"/>
        </w:rPr>
      </w:pPr>
      <w:r>
        <w:rPr>
          <w:lang w:eastAsia="zh-TW"/>
        </w:rPr>
        <w:t>第三，本報告主要以 MVP 風險下降幅度作為量化比較，尚未加入無風險利率與 Sharpe Ratio 分析，未來可進一步找出切點投資組合。</w:t>
      </w:r>
    </w:p>
    <w:p w14:paraId="01388905" w14:textId="77777777" w:rsidR="00F50E40" w:rsidRDefault="00000000">
      <w:pPr>
        <w:rPr>
          <w:lang w:eastAsia="zh-TW"/>
        </w:rPr>
      </w:pPr>
      <w:r>
        <w:rPr>
          <w:lang w:eastAsia="zh-TW"/>
        </w:rPr>
        <w:t>第四，DJP 的商品組成會隨指數規則與市場環境變動，未來商品結構改變可能影響其與股票的相關性。</w:t>
      </w:r>
    </w:p>
    <w:p w14:paraId="70ED2F99" w14:textId="77777777" w:rsidR="00F50E40" w:rsidRDefault="00000000">
      <w:pPr>
        <w:pStyle w:val="21"/>
        <w:rPr>
          <w:lang w:eastAsia="zh-TW"/>
        </w:rPr>
      </w:pPr>
      <w:r>
        <w:rPr>
          <w:lang w:eastAsia="zh-TW"/>
        </w:rPr>
        <w:t>（三）個人反思</w:t>
      </w:r>
    </w:p>
    <w:p w14:paraId="5647F5EB" w14:textId="77777777" w:rsidR="00F50E40" w:rsidRDefault="00000000">
      <w:pPr>
        <w:rPr>
          <w:lang w:eastAsia="zh-TW"/>
        </w:rPr>
      </w:pPr>
      <w:r>
        <w:rPr>
          <w:lang w:eastAsia="zh-TW"/>
        </w:rPr>
        <w:t>透過本次分析，我發現投資組合效率的改善不只是看新增資產的名稱或資產類別，而是要看其與既有資產的</w:t>
      </w:r>
      <w:proofErr w:type="gramStart"/>
      <w:r>
        <w:rPr>
          <w:lang w:eastAsia="zh-TW"/>
        </w:rPr>
        <w:t>報酬共變關係</w:t>
      </w:r>
      <w:proofErr w:type="gramEnd"/>
      <w:r>
        <w:rPr>
          <w:lang w:eastAsia="zh-TW"/>
        </w:rPr>
        <w:t>。DJP 雖然屬於原物料 ETF，看似與股票不同，但由於基準組合已包含能源股 XOM，因此它並不能完全提供獨立的分散效果。</w:t>
      </w:r>
    </w:p>
    <w:p w14:paraId="21B22EFC" w14:textId="77777777" w:rsidR="00F50E40" w:rsidRDefault="00000000">
      <w:pPr>
        <w:rPr>
          <w:lang w:eastAsia="zh-TW"/>
        </w:rPr>
      </w:pPr>
      <w:r>
        <w:rPr>
          <w:lang w:eastAsia="zh-TW"/>
        </w:rPr>
        <w:t>這也提醒我，在做資產配置時，不能只說『加入不同資產可以分散風險』，而是必須用數據檢查相關係數、MVP 變化與效率前緣移動方向，才能判斷該資產是否真正提升投資效率。</w:t>
      </w:r>
    </w:p>
    <w:p w14:paraId="4BC141A1" w14:textId="77777777" w:rsidR="00F50E40" w:rsidRDefault="00000000">
      <w:pPr>
        <w:pStyle w:val="1"/>
        <w:rPr>
          <w:lang w:eastAsia="zh-TW"/>
        </w:rPr>
      </w:pPr>
      <w:r>
        <w:rPr>
          <w:lang w:eastAsia="zh-TW"/>
        </w:rPr>
        <w:t>九、個人結論</w:t>
      </w:r>
    </w:p>
    <w:p w14:paraId="4FFF8D49" w14:textId="77777777" w:rsidR="00F50E40" w:rsidRDefault="00000000">
      <w:pPr>
        <w:rPr>
          <w:lang w:eastAsia="zh-TW"/>
        </w:rPr>
      </w:pPr>
      <w:r>
        <w:rPr>
          <w:lang w:eastAsia="zh-TW"/>
        </w:rPr>
        <w:t>第一，加入 DJP 後，MVP 風險由 0.0646 降至 0.0482，風險下降 25.41%，表示 DJP 確實具有降低投資組合波動的能力。</w:t>
      </w:r>
    </w:p>
    <w:p w14:paraId="19DC1485" w14:textId="77777777" w:rsidR="00F50E40" w:rsidRDefault="00000000">
      <w:pPr>
        <w:rPr>
          <w:lang w:eastAsia="zh-TW"/>
        </w:rPr>
      </w:pPr>
      <w:r>
        <w:rPr>
          <w:lang w:eastAsia="zh-TW"/>
        </w:rPr>
        <w:t>第二，四家 MVP 月報酬率由 0.0200 降至 0.0122，下降 38.94%，代表 DJP 的低報酬特性會犧牲部分績效。</w:t>
      </w:r>
    </w:p>
    <w:p w14:paraId="2B0BF47B" w14:textId="77777777" w:rsidR="00F50E40" w:rsidRDefault="00000000">
      <w:pPr>
        <w:rPr>
          <w:lang w:eastAsia="zh-TW"/>
        </w:rPr>
      </w:pPr>
      <w:r>
        <w:rPr>
          <w:lang w:eastAsia="zh-TW"/>
        </w:rPr>
        <w:t>第三，DJP 與 AAPL、JPM 的相關性偏低，但與 XOM 的相關係數達 0.56，導致分散效果被能源景氣連動性部分抵銷。</w:t>
      </w:r>
    </w:p>
    <w:p w14:paraId="04AED513" w14:textId="77777777" w:rsidR="00F50E40" w:rsidRDefault="00000000">
      <w:pPr>
        <w:rPr>
          <w:lang w:eastAsia="zh-TW"/>
        </w:rPr>
      </w:pPr>
      <w:r>
        <w:rPr>
          <w:lang w:eastAsia="zh-TW"/>
        </w:rPr>
        <w:t>第四，效率前緣在低風險端有一定左移，但整體改善幅度屬中等，未達到最佳分散資產的效果。</w:t>
      </w:r>
    </w:p>
    <w:p w14:paraId="4230EAD5" w14:textId="77777777" w:rsidR="00F50E40" w:rsidRDefault="00000000">
      <w:pPr>
        <w:rPr>
          <w:lang w:eastAsia="zh-TW"/>
        </w:rPr>
      </w:pPr>
      <w:r>
        <w:rPr>
          <w:lang w:eastAsia="zh-TW"/>
        </w:rPr>
        <w:lastRenderedPageBreak/>
        <w:t>第五，DJP 的</w:t>
      </w:r>
      <w:proofErr w:type="gramStart"/>
      <w:r>
        <w:rPr>
          <w:lang w:eastAsia="zh-TW"/>
        </w:rPr>
        <w:t>最</w:t>
      </w:r>
      <w:proofErr w:type="gramEnd"/>
      <w:r>
        <w:rPr>
          <w:lang w:eastAsia="zh-TW"/>
        </w:rPr>
        <w:t>適定位是風險控制型與商品景氣配置工具，而不是提高投資組合報酬的核心資產。</w:t>
      </w:r>
    </w:p>
    <w:p w14:paraId="69ADB84E" w14:textId="169DFE7C" w:rsidR="00F50E40" w:rsidRPr="005D0BDE" w:rsidRDefault="005D0BDE">
      <w:pPr>
        <w:rPr>
          <w:color w:val="C00000"/>
          <w:lang w:eastAsia="zh-TW"/>
        </w:rPr>
      </w:pPr>
      <w:r w:rsidRPr="005D0BDE">
        <w:rPr>
          <w:rFonts w:hint="eastAsia"/>
          <w:b/>
          <w:color w:val="C00000"/>
          <w:lang w:eastAsia="zh-TW"/>
        </w:rPr>
        <w:t>可以得知</w:t>
      </w:r>
      <w:r w:rsidR="00000000" w:rsidRPr="005D0BDE">
        <w:rPr>
          <w:b/>
          <w:color w:val="C00000"/>
          <w:lang w:eastAsia="zh-TW"/>
        </w:rPr>
        <w:t>DJP 並非最佳</w:t>
      </w:r>
      <w:proofErr w:type="gramStart"/>
      <w:r w:rsidR="00000000" w:rsidRPr="005D0BDE">
        <w:rPr>
          <w:b/>
          <w:color w:val="C00000"/>
          <w:lang w:eastAsia="zh-TW"/>
        </w:rPr>
        <w:t>第四家標的</w:t>
      </w:r>
      <w:proofErr w:type="gramEnd"/>
      <w:r w:rsidR="00000000" w:rsidRPr="005D0BDE">
        <w:rPr>
          <w:b/>
          <w:color w:val="C00000"/>
          <w:lang w:eastAsia="zh-TW"/>
        </w:rPr>
        <w:t>，但它是一個具有中等分散效果的商品型資產</w:t>
      </w:r>
      <w:r w:rsidRPr="005D0BDE">
        <w:rPr>
          <w:rFonts w:hint="eastAsia"/>
          <w:b/>
          <w:color w:val="C00000"/>
          <w:lang w:eastAsia="zh-TW"/>
        </w:rPr>
        <w:t>，</w:t>
      </w:r>
      <w:r w:rsidR="00000000" w:rsidRPr="005D0BDE">
        <w:rPr>
          <w:b/>
          <w:color w:val="C00000"/>
          <w:lang w:eastAsia="zh-TW"/>
        </w:rPr>
        <w:t>其投資價值主要來自降低波動，而非提高報酬；在本研究的三家基準組合中，由於 XOM 已提供</w:t>
      </w:r>
      <w:proofErr w:type="gramStart"/>
      <w:r w:rsidR="00000000" w:rsidRPr="005D0BDE">
        <w:rPr>
          <w:b/>
          <w:color w:val="C00000"/>
          <w:lang w:eastAsia="zh-TW"/>
        </w:rPr>
        <w:t>能源曝險</w:t>
      </w:r>
      <w:proofErr w:type="gramEnd"/>
      <w:r w:rsidR="00000000" w:rsidRPr="005D0BDE">
        <w:rPr>
          <w:b/>
          <w:color w:val="C00000"/>
          <w:lang w:eastAsia="zh-TW"/>
        </w:rPr>
        <w:t>，DJP 的邊際貢獻受到限制</w:t>
      </w:r>
      <w:r w:rsidRPr="005D0BDE">
        <w:rPr>
          <w:rFonts w:hint="eastAsia"/>
          <w:b/>
          <w:color w:val="C00000"/>
          <w:lang w:eastAsia="zh-TW"/>
        </w:rPr>
        <w:t>，</w:t>
      </w:r>
      <w:r w:rsidR="00000000" w:rsidRPr="005D0BDE">
        <w:rPr>
          <w:b/>
          <w:color w:val="C00000"/>
          <w:lang w:eastAsia="zh-TW"/>
        </w:rPr>
        <w:t>因此，我對 DJP 的整體評價為：具備風險分散功能，但改善效果有限，適合作為輔助型配置，而非主要報酬來源。</w:t>
      </w:r>
    </w:p>
    <w:p w14:paraId="48847AC0" w14:textId="77777777" w:rsidR="00F50E40" w:rsidRDefault="00000000">
      <w:pPr>
        <w:rPr>
          <w:lang w:eastAsia="zh-TW"/>
        </w:rPr>
      </w:pPr>
      <w:r>
        <w:rPr>
          <w:lang w:eastAsia="zh-TW"/>
        </w:rPr>
        <w:br w:type="page"/>
      </w:r>
    </w:p>
    <w:p w14:paraId="1D65FF9A" w14:textId="77777777" w:rsidR="00F50E40" w:rsidRDefault="00000000">
      <w:pPr>
        <w:pStyle w:val="1"/>
      </w:pPr>
      <w:proofErr w:type="spellStart"/>
      <w:r>
        <w:lastRenderedPageBreak/>
        <w:t>附錄：主要數據摘要</w:t>
      </w:r>
      <w:proofErr w:type="spellEnd"/>
    </w:p>
    <w:tbl>
      <w:tblPr>
        <w:tblStyle w:val="aff2"/>
        <w:tblW w:w="0" w:type="auto"/>
        <w:jc w:val="center"/>
        <w:tblLook w:val="04A0" w:firstRow="1" w:lastRow="0" w:firstColumn="1" w:lastColumn="0" w:noHBand="0" w:noVBand="1"/>
      </w:tblPr>
      <w:tblGrid>
        <w:gridCol w:w="4535"/>
        <w:gridCol w:w="3402"/>
      </w:tblGrid>
      <w:tr w:rsidR="00F50E40" w14:paraId="2A1C8178" w14:textId="77777777">
        <w:trPr>
          <w:jc w:val="center"/>
        </w:trPr>
        <w:tc>
          <w:tcPr>
            <w:tcW w:w="4535" w:type="dxa"/>
            <w:shd w:val="clear" w:color="auto" w:fill="D9EAF7"/>
            <w:vAlign w:val="center"/>
          </w:tcPr>
          <w:p w14:paraId="6D0B8757" w14:textId="77777777" w:rsidR="00F50E40" w:rsidRDefault="00000000">
            <w:r>
              <w:rPr>
                <w:b/>
                <w:sz w:val="20"/>
              </w:rPr>
              <w:t>項目</w:t>
            </w:r>
          </w:p>
        </w:tc>
        <w:tc>
          <w:tcPr>
            <w:tcW w:w="3402" w:type="dxa"/>
            <w:shd w:val="clear" w:color="auto" w:fill="D9EAF7"/>
            <w:vAlign w:val="center"/>
          </w:tcPr>
          <w:p w14:paraId="6E5410FC" w14:textId="77777777" w:rsidR="00F50E40" w:rsidRDefault="00000000">
            <w:r>
              <w:rPr>
                <w:b/>
                <w:sz w:val="20"/>
              </w:rPr>
              <w:t>數值</w:t>
            </w:r>
          </w:p>
        </w:tc>
      </w:tr>
      <w:tr w:rsidR="00F50E40" w14:paraId="0CF416C5" w14:textId="77777777">
        <w:trPr>
          <w:jc w:val="center"/>
        </w:trPr>
        <w:tc>
          <w:tcPr>
            <w:tcW w:w="4535" w:type="dxa"/>
            <w:vAlign w:val="center"/>
          </w:tcPr>
          <w:p w14:paraId="229F9E0E" w14:textId="77777777" w:rsidR="00F50E40" w:rsidRDefault="00000000">
            <w:pPr>
              <w:rPr>
                <w:lang w:eastAsia="zh-TW"/>
              </w:rPr>
            </w:pPr>
            <w:r>
              <w:rPr>
                <w:sz w:val="20"/>
                <w:lang w:eastAsia="zh-TW"/>
              </w:rPr>
              <w:t>三家基準 MVP 月報酬率</w:t>
            </w:r>
          </w:p>
        </w:tc>
        <w:tc>
          <w:tcPr>
            <w:tcW w:w="3402" w:type="dxa"/>
            <w:vAlign w:val="center"/>
          </w:tcPr>
          <w:p w14:paraId="607F412C" w14:textId="77777777" w:rsidR="00F50E40" w:rsidRDefault="00000000">
            <w:r>
              <w:rPr>
                <w:sz w:val="20"/>
              </w:rPr>
              <w:t>0.0200</w:t>
            </w:r>
          </w:p>
        </w:tc>
      </w:tr>
      <w:tr w:rsidR="00F50E40" w14:paraId="3C089337" w14:textId="77777777">
        <w:trPr>
          <w:jc w:val="center"/>
        </w:trPr>
        <w:tc>
          <w:tcPr>
            <w:tcW w:w="4535" w:type="dxa"/>
            <w:vAlign w:val="center"/>
          </w:tcPr>
          <w:p w14:paraId="0B1A389F" w14:textId="77777777" w:rsidR="00F50E40" w:rsidRDefault="00000000">
            <w:pPr>
              <w:rPr>
                <w:lang w:eastAsia="zh-TW"/>
              </w:rPr>
            </w:pPr>
            <w:r>
              <w:rPr>
                <w:sz w:val="20"/>
                <w:lang w:eastAsia="zh-TW"/>
              </w:rPr>
              <w:t>三家基準 MVP 月標準差</w:t>
            </w:r>
          </w:p>
        </w:tc>
        <w:tc>
          <w:tcPr>
            <w:tcW w:w="3402" w:type="dxa"/>
            <w:vAlign w:val="center"/>
          </w:tcPr>
          <w:p w14:paraId="07FACFF5" w14:textId="77777777" w:rsidR="00F50E40" w:rsidRDefault="00000000">
            <w:r>
              <w:rPr>
                <w:sz w:val="20"/>
              </w:rPr>
              <w:t>0.0646</w:t>
            </w:r>
          </w:p>
        </w:tc>
      </w:tr>
      <w:tr w:rsidR="00F50E40" w14:paraId="09EA7B3A" w14:textId="77777777">
        <w:trPr>
          <w:jc w:val="center"/>
        </w:trPr>
        <w:tc>
          <w:tcPr>
            <w:tcW w:w="4535" w:type="dxa"/>
            <w:vAlign w:val="center"/>
          </w:tcPr>
          <w:p w14:paraId="30047B13" w14:textId="77777777" w:rsidR="00F50E40" w:rsidRDefault="00000000">
            <w:r>
              <w:rPr>
                <w:sz w:val="20"/>
              </w:rPr>
              <w:t>四家含 DJP MVP 月報酬率</w:t>
            </w:r>
          </w:p>
        </w:tc>
        <w:tc>
          <w:tcPr>
            <w:tcW w:w="3402" w:type="dxa"/>
            <w:vAlign w:val="center"/>
          </w:tcPr>
          <w:p w14:paraId="36F2566E" w14:textId="77777777" w:rsidR="00F50E40" w:rsidRDefault="00000000">
            <w:r>
              <w:rPr>
                <w:sz w:val="20"/>
              </w:rPr>
              <w:t>0.0122</w:t>
            </w:r>
          </w:p>
        </w:tc>
      </w:tr>
      <w:tr w:rsidR="00F50E40" w14:paraId="7F6A8418" w14:textId="77777777">
        <w:trPr>
          <w:jc w:val="center"/>
        </w:trPr>
        <w:tc>
          <w:tcPr>
            <w:tcW w:w="4535" w:type="dxa"/>
            <w:vAlign w:val="center"/>
          </w:tcPr>
          <w:p w14:paraId="03861B91" w14:textId="77777777" w:rsidR="00F50E40" w:rsidRDefault="00000000">
            <w:pPr>
              <w:rPr>
                <w:lang w:eastAsia="zh-TW"/>
              </w:rPr>
            </w:pPr>
            <w:r>
              <w:rPr>
                <w:sz w:val="20"/>
                <w:lang w:eastAsia="zh-TW"/>
              </w:rPr>
              <w:t>四家含 DJP MVP 月標準差</w:t>
            </w:r>
          </w:p>
        </w:tc>
        <w:tc>
          <w:tcPr>
            <w:tcW w:w="3402" w:type="dxa"/>
            <w:vAlign w:val="center"/>
          </w:tcPr>
          <w:p w14:paraId="4ADC45B1" w14:textId="77777777" w:rsidR="00F50E40" w:rsidRDefault="00000000">
            <w:r>
              <w:rPr>
                <w:sz w:val="20"/>
              </w:rPr>
              <w:t>0.0482</w:t>
            </w:r>
          </w:p>
        </w:tc>
      </w:tr>
      <w:tr w:rsidR="00F50E40" w14:paraId="2EBFB47A" w14:textId="77777777">
        <w:trPr>
          <w:jc w:val="center"/>
        </w:trPr>
        <w:tc>
          <w:tcPr>
            <w:tcW w:w="4535" w:type="dxa"/>
            <w:vAlign w:val="center"/>
          </w:tcPr>
          <w:p w14:paraId="345A8308" w14:textId="77777777" w:rsidR="00F50E40" w:rsidRDefault="00000000">
            <w:r>
              <w:rPr>
                <w:sz w:val="20"/>
              </w:rPr>
              <w:t>MVP 風險下降幅度</w:t>
            </w:r>
          </w:p>
        </w:tc>
        <w:tc>
          <w:tcPr>
            <w:tcW w:w="3402" w:type="dxa"/>
            <w:vAlign w:val="center"/>
          </w:tcPr>
          <w:p w14:paraId="0F619C8E" w14:textId="77777777" w:rsidR="00F50E40" w:rsidRDefault="00000000">
            <w:r>
              <w:rPr>
                <w:sz w:val="20"/>
              </w:rPr>
              <w:t>25.41%</w:t>
            </w:r>
          </w:p>
        </w:tc>
      </w:tr>
      <w:tr w:rsidR="00F50E40" w14:paraId="3AFC1335" w14:textId="77777777">
        <w:trPr>
          <w:jc w:val="center"/>
        </w:trPr>
        <w:tc>
          <w:tcPr>
            <w:tcW w:w="4535" w:type="dxa"/>
            <w:vAlign w:val="center"/>
          </w:tcPr>
          <w:p w14:paraId="0B7B6B57" w14:textId="77777777" w:rsidR="00F50E40" w:rsidRDefault="00000000">
            <w:r>
              <w:rPr>
                <w:sz w:val="20"/>
              </w:rPr>
              <w:t>MVP 報酬下降幅度</w:t>
            </w:r>
          </w:p>
        </w:tc>
        <w:tc>
          <w:tcPr>
            <w:tcW w:w="3402" w:type="dxa"/>
            <w:vAlign w:val="center"/>
          </w:tcPr>
          <w:p w14:paraId="18D192DE" w14:textId="77777777" w:rsidR="00F50E40" w:rsidRDefault="00000000">
            <w:r>
              <w:rPr>
                <w:sz w:val="20"/>
              </w:rPr>
              <w:t>38.94%</w:t>
            </w:r>
          </w:p>
        </w:tc>
      </w:tr>
      <w:tr w:rsidR="00F50E40" w14:paraId="0F19B489" w14:textId="77777777">
        <w:trPr>
          <w:jc w:val="center"/>
        </w:trPr>
        <w:tc>
          <w:tcPr>
            <w:tcW w:w="4535" w:type="dxa"/>
            <w:vAlign w:val="center"/>
          </w:tcPr>
          <w:p w14:paraId="7379B9CF" w14:textId="77777777" w:rsidR="00F50E40" w:rsidRDefault="00000000">
            <w:pPr>
              <w:rPr>
                <w:lang w:eastAsia="zh-TW"/>
              </w:rPr>
            </w:pPr>
            <w:r>
              <w:rPr>
                <w:sz w:val="20"/>
                <w:lang w:eastAsia="zh-TW"/>
              </w:rPr>
              <w:t>DJP 與 AAPL 相關係數</w:t>
            </w:r>
          </w:p>
        </w:tc>
        <w:tc>
          <w:tcPr>
            <w:tcW w:w="3402" w:type="dxa"/>
            <w:vAlign w:val="center"/>
          </w:tcPr>
          <w:p w14:paraId="1FDA2713" w14:textId="77777777" w:rsidR="00F50E40" w:rsidRDefault="00000000">
            <w:r>
              <w:rPr>
                <w:sz w:val="20"/>
              </w:rPr>
              <w:t>0.28</w:t>
            </w:r>
          </w:p>
        </w:tc>
      </w:tr>
      <w:tr w:rsidR="00F50E40" w14:paraId="6C90B0CA" w14:textId="77777777">
        <w:trPr>
          <w:jc w:val="center"/>
        </w:trPr>
        <w:tc>
          <w:tcPr>
            <w:tcW w:w="4535" w:type="dxa"/>
            <w:vAlign w:val="center"/>
          </w:tcPr>
          <w:p w14:paraId="682F9AD3" w14:textId="77777777" w:rsidR="00F50E40" w:rsidRDefault="00000000">
            <w:pPr>
              <w:rPr>
                <w:lang w:eastAsia="zh-TW"/>
              </w:rPr>
            </w:pPr>
            <w:r>
              <w:rPr>
                <w:sz w:val="20"/>
                <w:lang w:eastAsia="zh-TW"/>
              </w:rPr>
              <w:t>DJP 與 JPM 相關係數</w:t>
            </w:r>
          </w:p>
        </w:tc>
        <w:tc>
          <w:tcPr>
            <w:tcW w:w="3402" w:type="dxa"/>
            <w:vAlign w:val="center"/>
          </w:tcPr>
          <w:p w14:paraId="05536D31" w14:textId="77777777" w:rsidR="00F50E40" w:rsidRDefault="00000000">
            <w:r>
              <w:rPr>
                <w:sz w:val="20"/>
              </w:rPr>
              <w:t>0.37</w:t>
            </w:r>
          </w:p>
        </w:tc>
      </w:tr>
      <w:tr w:rsidR="00F50E40" w14:paraId="56A81AB8" w14:textId="77777777">
        <w:trPr>
          <w:jc w:val="center"/>
        </w:trPr>
        <w:tc>
          <w:tcPr>
            <w:tcW w:w="4535" w:type="dxa"/>
            <w:vAlign w:val="center"/>
          </w:tcPr>
          <w:p w14:paraId="05DB13DF" w14:textId="77777777" w:rsidR="00F50E40" w:rsidRDefault="00000000">
            <w:pPr>
              <w:rPr>
                <w:lang w:eastAsia="zh-TW"/>
              </w:rPr>
            </w:pPr>
            <w:r>
              <w:rPr>
                <w:sz w:val="20"/>
                <w:lang w:eastAsia="zh-TW"/>
              </w:rPr>
              <w:t>DJP 與 XOM 相關係數</w:t>
            </w:r>
          </w:p>
        </w:tc>
        <w:tc>
          <w:tcPr>
            <w:tcW w:w="3402" w:type="dxa"/>
            <w:vAlign w:val="center"/>
          </w:tcPr>
          <w:p w14:paraId="40960770" w14:textId="77777777" w:rsidR="00F50E40" w:rsidRDefault="00000000">
            <w:r>
              <w:rPr>
                <w:sz w:val="20"/>
              </w:rPr>
              <w:t>0.56</w:t>
            </w:r>
          </w:p>
        </w:tc>
      </w:tr>
      <w:tr w:rsidR="00F50E40" w14:paraId="0979F459" w14:textId="77777777">
        <w:trPr>
          <w:jc w:val="center"/>
        </w:trPr>
        <w:tc>
          <w:tcPr>
            <w:tcW w:w="4535" w:type="dxa"/>
            <w:vAlign w:val="center"/>
          </w:tcPr>
          <w:p w14:paraId="0A15E62E" w14:textId="77777777" w:rsidR="00F50E40" w:rsidRDefault="00000000">
            <w:r>
              <w:rPr>
                <w:sz w:val="20"/>
              </w:rPr>
              <w:t>DJP 在四家 MVP 中權重</w:t>
            </w:r>
          </w:p>
        </w:tc>
        <w:tc>
          <w:tcPr>
            <w:tcW w:w="3402" w:type="dxa"/>
            <w:vAlign w:val="center"/>
          </w:tcPr>
          <w:p w14:paraId="052C2451" w14:textId="77777777" w:rsidR="00F50E40" w:rsidRDefault="00000000">
            <w:r>
              <w:rPr>
                <w:sz w:val="20"/>
              </w:rPr>
              <w:t>約 70.08%</w:t>
            </w:r>
          </w:p>
        </w:tc>
      </w:tr>
    </w:tbl>
    <w:p w14:paraId="269FA14C" w14:textId="77777777" w:rsidR="00E1532D" w:rsidRDefault="00E1532D"/>
    <w:sectPr w:rsidR="00E1532D" w:rsidSect="00034616">
      <w:footerReference w:type="default" r:id="rId13"/>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CD2AD" w14:textId="77777777" w:rsidR="00E1532D" w:rsidRDefault="00E1532D">
      <w:pPr>
        <w:spacing w:after="0" w:line="240" w:lineRule="auto"/>
      </w:pPr>
      <w:r>
        <w:separator/>
      </w:r>
    </w:p>
  </w:endnote>
  <w:endnote w:type="continuationSeparator" w:id="0">
    <w:p w14:paraId="747C5CE1" w14:textId="77777777" w:rsidR="00E1532D" w:rsidRDefault="00E15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BD5FA" w14:textId="77777777" w:rsidR="00F50E40" w:rsidRDefault="00000000">
    <w:pPr>
      <w:pStyle w:val="a7"/>
      <w:jc w:val="center"/>
      <w:rPr>
        <w:lang w:eastAsia="zh-TW"/>
      </w:rPr>
    </w:pPr>
    <w:r>
      <w:rPr>
        <w:color w:val="808080"/>
        <w:sz w:val="18"/>
        <w:lang w:eastAsia="zh-TW"/>
      </w:rPr>
      <w:t>DJP 個人分析摘要期中報告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EE6BA" w14:textId="77777777" w:rsidR="00E1532D" w:rsidRDefault="00E1532D">
      <w:pPr>
        <w:spacing w:after="0" w:line="240" w:lineRule="auto"/>
      </w:pPr>
      <w:r>
        <w:separator/>
      </w:r>
    </w:p>
  </w:footnote>
  <w:footnote w:type="continuationSeparator" w:id="0">
    <w:p w14:paraId="4D0B8FA6" w14:textId="77777777" w:rsidR="00E1532D" w:rsidRDefault="00E153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8341780">
    <w:abstractNumId w:val="8"/>
  </w:num>
  <w:num w:numId="2" w16cid:durableId="1452893742">
    <w:abstractNumId w:val="6"/>
  </w:num>
  <w:num w:numId="3" w16cid:durableId="326325861">
    <w:abstractNumId w:val="5"/>
  </w:num>
  <w:num w:numId="4" w16cid:durableId="455831583">
    <w:abstractNumId w:val="4"/>
  </w:num>
  <w:num w:numId="5" w16cid:durableId="352191343">
    <w:abstractNumId w:val="7"/>
  </w:num>
  <w:num w:numId="6" w16cid:durableId="692152188">
    <w:abstractNumId w:val="3"/>
  </w:num>
  <w:num w:numId="7" w16cid:durableId="113520997">
    <w:abstractNumId w:val="2"/>
  </w:num>
  <w:num w:numId="8" w16cid:durableId="1228220261">
    <w:abstractNumId w:val="1"/>
  </w:num>
  <w:num w:numId="9" w16cid:durableId="1233736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908"/>
    <w:rsid w:val="00034616"/>
    <w:rsid w:val="0006063C"/>
    <w:rsid w:val="0015074B"/>
    <w:rsid w:val="0029639D"/>
    <w:rsid w:val="00326F90"/>
    <w:rsid w:val="00467035"/>
    <w:rsid w:val="005D0BDE"/>
    <w:rsid w:val="00AA1D8D"/>
    <w:rsid w:val="00B47730"/>
    <w:rsid w:val="00CB0664"/>
    <w:rsid w:val="00D1122A"/>
    <w:rsid w:val="00E1532D"/>
    <w:rsid w:val="00F50E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BD17D"/>
  <w14:defaultImageDpi w14:val="300"/>
  <w15:docId w15:val="{7B976480-899C-44F5-BFB2-C20AB8187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軟正黑體" w:eastAsia="微軟正黑體" w:hAnsi="微軟正黑體"/>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葉竹芸</cp:lastModifiedBy>
  <cp:revision>4</cp:revision>
  <dcterms:created xsi:type="dcterms:W3CDTF">2013-12-23T23:15:00Z</dcterms:created>
  <dcterms:modified xsi:type="dcterms:W3CDTF">2026-05-01T13:01:00Z</dcterms:modified>
  <cp:category/>
</cp:coreProperties>
</file>