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41CBFE32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</w:t>
      </w:r>
      <w:r w:rsidR="00C75956" w:rsidRPr="005F5ACB">
        <w:rPr>
          <w:rFonts w:ascii="標楷體" w:eastAsia="標楷體" w:hAnsi="標楷體" w:hint="eastAsia"/>
          <w:b/>
          <w:bCs/>
          <w:color w:val="0070C0"/>
        </w:rPr>
        <w:t>高苡寧</w:t>
      </w:r>
      <w:r w:rsidRPr="004B5365">
        <w:t>_____</w:t>
      </w:r>
    </w:p>
    <w:p w14:paraId="4FE3A35D" w14:textId="15A1C28E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</w:t>
      </w:r>
      <w:r w:rsidR="00C75956" w:rsidRPr="005F5ACB">
        <w:rPr>
          <w:rFonts w:ascii="標楷體" w:eastAsia="標楷體" w:hAnsi="標楷體" w:hint="eastAsia"/>
          <w:b/>
          <w:bCs/>
          <w:color w:val="0070C0"/>
        </w:rPr>
        <w:t>411336011</w:t>
      </w:r>
      <w:r w:rsidRPr="00C75956">
        <w:rPr>
          <w:rFonts w:ascii="標楷體" w:eastAsia="標楷體" w:hAnsi="標楷體"/>
          <w:b/>
          <w:bCs/>
        </w:rPr>
        <w:t>_</w:t>
      </w:r>
      <w:r w:rsidRPr="004B5365">
        <w:t>______</w:t>
      </w:r>
    </w:p>
    <w:p w14:paraId="6AFF0471" w14:textId="5BD478F4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</w:t>
      </w:r>
      <w:r w:rsidRPr="00C75956">
        <w:rPr>
          <w:b/>
          <w:bCs/>
        </w:rPr>
        <w:t>2026</w:t>
      </w:r>
      <w:r w:rsidRPr="004B5365">
        <w:t xml:space="preserve"> / _</w:t>
      </w:r>
      <w:r w:rsidRPr="00C75956">
        <w:rPr>
          <w:b/>
          <w:bCs/>
        </w:rPr>
        <w:t>_</w:t>
      </w:r>
      <w:r w:rsidR="00C75956" w:rsidRPr="005F5ACB">
        <w:rPr>
          <w:rFonts w:hint="eastAsia"/>
          <w:b/>
          <w:bCs/>
          <w:color w:val="0070C0"/>
        </w:rPr>
        <w:t>4</w:t>
      </w:r>
      <w:r w:rsidRPr="005F5ACB">
        <w:rPr>
          <w:b/>
          <w:bCs/>
          <w:color w:val="0070C0"/>
        </w:rPr>
        <w:t>_</w:t>
      </w:r>
      <w:r w:rsidRPr="004B5365">
        <w:t>_ / __</w:t>
      </w:r>
      <w:r w:rsidR="00A537F7">
        <w:rPr>
          <w:rFonts w:hint="eastAsia"/>
          <w:b/>
          <w:bCs/>
          <w:color w:val="0070C0"/>
        </w:rPr>
        <w:t>22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E1F371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2E311633" w14:textId="1D663850" w:rsidR="002034BF" w:rsidRPr="002034BF" w:rsidRDefault="002034BF" w:rsidP="002034BF">
      <w:pPr>
        <w:rPr>
          <w:rFonts w:ascii="標楷體" w:eastAsia="標楷體" w:hAnsi="標楷體" w:hint="eastAsia"/>
          <w:b/>
          <w:bCs/>
          <w:color w:val="0070C0"/>
          <w:sz w:val="22"/>
          <w:szCs w:val="22"/>
        </w:rPr>
      </w:pPr>
      <w:r w:rsidRPr="002034BF">
        <w:rPr>
          <w:rFonts w:ascii="標楷體" w:eastAsia="標楷體" w:hAnsi="標楷體"/>
          <w:b/>
          <w:bCs/>
          <w:color w:val="0070C0"/>
          <w:sz w:val="22"/>
          <w:szCs w:val="22"/>
        </w:rPr>
        <w:t>本研究旨在利用 2024 年臺指選擇權（TXO）逐筆交易資料，衡量看漲與看跌投資人之風險預期。核心任務包含：</w:t>
      </w:r>
      <w:r w:rsidRPr="002034BF">
        <w:rPr>
          <w:rFonts w:ascii="標楷體" w:eastAsia="標楷體" w:hAnsi="標楷體" w:hint="eastAsia"/>
          <w:b/>
          <w:bCs/>
          <w:color w:val="0070C0"/>
          <w:sz w:val="22"/>
          <w:szCs w:val="22"/>
        </w:rPr>
        <w:t>(1)</w:t>
      </w:r>
      <w:r w:rsidRPr="002034BF">
        <w:rPr>
          <w:rFonts w:ascii="標楷體" w:eastAsia="標楷體" w:hAnsi="標楷體"/>
          <w:b/>
          <w:bCs/>
          <w:color w:val="0070C0"/>
          <w:sz w:val="22"/>
          <w:szCs w:val="22"/>
        </w:rPr>
        <w:t>使用 Black-Scholes 模型 與二分搜尋法計算個別隱含波動率 (IV)</w:t>
      </w:r>
      <w:r w:rsidRPr="002034BF">
        <w:rPr>
          <w:rFonts w:ascii="標楷體" w:eastAsia="標楷體" w:hAnsi="標楷體" w:hint="eastAsia"/>
          <w:b/>
          <w:bCs/>
          <w:color w:val="0070C0"/>
          <w:sz w:val="22"/>
          <w:szCs w:val="22"/>
        </w:rPr>
        <w:t>(2)</w:t>
      </w:r>
      <w:r w:rsidRPr="002034BF">
        <w:rPr>
          <w:rFonts w:ascii="標楷體" w:eastAsia="標楷體" w:hAnsi="標楷體"/>
          <w:b/>
          <w:bCs/>
          <w:color w:val="0070C0"/>
          <w:sz w:val="22"/>
          <w:szCs w:val="22"/>
        </w:rPr>
        <w:t>透過 30 天期線性插補法 (Linear Interpolation) 排除到期日不一的干擾</w:t>
      </w:r>
      <w:r w:rsidRPr="002034BF">
        <w:rPr>
          <w:rFonts w:ascii="標楷體" w:eastAsia="標楷體" w:hAnsi="標楷體" w:hint="eastAsia"/>
          <w:b/>
          <w:bCs/>
          <w:color w:val="0070C0"/>
          <w:sz w:val="22"/>
          <w:szCs w:val="22"/>
        </w:rPr>
        <w:t>(3)</w:t>
      </w:r>
      <w:r w:rsidRPr="002034BF">
        <w:rPr>
          <w:rFonts w:ascii="標楷體" w:eastAsia="標楷體" w:hAnsi="標楷體"/>
          <w:b/>
          <w:bCs/>
          <w:color w:val="0070C0"/>
          <w:sz w:val="22"/>
          <w:szCs w:val="22"/>
        </w:rPr>
        <w:t>計算每日 IV 的平均數與樣本標準差，並結合 PCR (買賣權比) 進行市場多空情緒之整合分析</w:t>
      </w:r>
      <w:r w:rsidRPr="002034BF">
        <w:rPr>
          <w:rFonts w:ascii="標楷體" w:eastAsia="標楷體" w:hAnsi="標楷體" w:hint="eastAsia"/>
          <w:b/>
          <w:bCs/>
          <w:color w:val="0070C0"/>
          <w:sz w:val="22"/>
          <w:szCs w:val="22"/>
        </w:rPr>
        <w:t>(4)</w:t>
      </w:r>
      <w:r w:rsidRPr="002034BF">
        <w:rPr>
          <w:rFonts w:ascii="標楷體" w:eastAsia="標楷體" w:hAnsi="標楷體"/>
          <w:b/>
          <w:bCs/>
          <w:color w:val="0070C0"/>
          <w:sz w:val="22"/>
          <w:szCs w:val="22"/>
        </w:rPr>
        <w:t>針對成交量大於 30 口的樣本進行篩選，確保數據的流動性與代表性</w:t>
      </w:r>
    </w:p>
    <w:p w14:paraId="7E925083" w14:textId="2FF4777D" w:rsidR="004B5365" w:rsidRPr="004B5365" w:rsidRDefault="00000000" w:rsidP="004B5365">
      <w:r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下的指令。即使結果不理想（如：亂碼、算錯、範圍太廣）也請記錄下來。</w:t>
      </w:r>
    </w:p>
    <w:p w14:paraId="54E86D65" w14:textId="579917EC" w:rsidR="00C97B9E" w:rsidRPr="00C97B9E" w:rsidRDefault="004B5365" w:rsidP="006E45A3">
      <w:pPr>
        <w:numPr>
          <w:ilvl w:val="0"/>
          <w:numId w:val="1"/>
        </w:numPr>
        <w:rPr>
          <w:rFonts w:ascii="標楷體" w:eastAsia="標楷體" w:hAnsi="標楷體"/>
          <w:b/>
          <w:bCs/>
        </w:rPr>
      </w:pPr>
      <w:r w:rsidRPr="00C97B9E">
        <w:rPr>
          <w:b/>
          <w:bCs/>
        </w:rPr>
        <w:t>指令內容：</w:t>
      </w:r>
      <w:r w:rsidRPr="004B5365">
        <w:t xml:space="preserve"> </w:t>
      </w:r>
      <w:r w:rsidR="002034BF" w:rsidRPr="002034BF">
        <w:rPr>
          <w:rFonts w:ascii="標楷體" w:eastAsia="標楷體" w:hAnsi="標楷體"/>
          <w:b/>
          <w:bCs/>
          <w:color w:val="0070C0"/>
          <w:u w:val="single"/>
        </w:rPr>
        <w:t>幫我寫一個 Python 程式，讀取 TXO 的 CSV 檔案，計算隱含波動率 IV，然後幫我把結果存起來</w:t>
      </w:r>
    </w:p>
    <w:p w14:paraId="05399299" w14:textId="2108A90B" w:rsidR="000C1B6C" w:rsidRPr="000C1B6C" w:rsidRDefault="004B5365" w:rsidP="005126EB">
      <w:pPr>
        <w:numPr>
          <w:ilvl w:val="0"/>
          <w:numId w:val="1"/>
        </w:numPr>
        <w:rPr>
          <w:b/>
          <w:bCs/>
        </w:rPr>
      </w:pPr>
      <w:r w:rsidRPr="00C97B9E">
        <w:rPr>
          <w:b/>
          <w:bCs/>
        </w:rPr>
        <w:lastRenderedPageBreak/>
        <w:t xml:space="preserve">AI </w:t>
      </w:r>
      <w:r w:rsidRPr="00C97B9E">
        <w:rPr>
          <w:b/>
          <w:bCs/>
        </w:rPr>
        <w:t>的回應狀況：</w:t>
      </w:r>
      <w:r w:rsidRPr="004B5365">
        <w:t xml:space="preserve"> ( e.g.,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r w:rsidRPr="004B5365">
        <w:t>算成全部商品的總量</w:t>
      </w:r>
      <w:r w:rsidRPr="004B5365">
        <w:t xml:space="preserve"> )</w:t>
      </w:r>
      <w:r w:rsidR="000149AC" w:rsidRPr="000149AC">
        <w:t xml:space="preserve"> </w:t>
      </w:r>
      <w:r w:rsidR="002034BF" w:rsidRPr="002034BF">
        <w:rPr>
          <w:rFonts w:ascii="標楷體" w:eastAsia="標楷體" w:hAnsi="標楷體"/>
          <w:b/>
          <w:bCs/>
          <w:color w:val="0070C0"/>
        </w:rPr>
        <w:t>AI 生成的程式碼沒有處理「無解樣本」（如市價低於內含價值），且未考量到期日天數不同的權重問題</w:t>
      </w:r>
    </w:p>
    <w:p w14:paraId="22530004" w14:textId="4483895D" w:rsidR="004B5365" w:rsidRPr="00C97B9E" w:rsidRDefault="004B5365" w:rsidP="000C1B6C">
      <w:pPr>
        <w:rPr>
          <w:b/>
          <w:bCs/>
        </w:rPr>
      </w:pPr>
      <w:r w:rsidRPr="00C97B9E">
        <w:rPr>
          <w:b/>
          <w:bCs/>
        </w:rPr>
        <w:t xml:space="preserve">2. </w:t>
      </w:r>
      <w:r w:rsidRPr="00C97B9E">
        <w:rPr>
          <w:b/>
          <w:bCs/>
        </w:rPr>
        <w:t>優化過程</w:t>
      </w:r>
      <w:r w:rsidRPr="00C97B9E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提示：你如何修正指令？（例如：加入了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、或是明確了公式）</w:t>
      </w:r>
    </w:p>
    <w:p w14:paraId="7C622591" w14:textId="77777777" w:rsidR="00C97B9E" w:rsidRDefault="004B5365" w:rsidP="000149AC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</w:p>
    <w:p w14:paraId="639D18CD" w14:textId="2EC5E47A" w:rsidR="00C97B9E" w:rsidRPr="00C97B9E" w:rsidRDefault="00C97B9E" w:rsidP="00C97B9E">
      <w:pPr>
        <w:pStyle w:val="Web"/>
        <w:ind w:left="720"/>
        <w:rPr>
          <w:rFonts w:ascii="標楷體" w:eastAsia="標楷體" w:hAnsi="標楷體"/>
          <w:b/>
          <w:bCs/>
          <w:color w:val="0070C0"/>
        </w:rPr>
      </w:pPr>
      <w:r w:rsidRPr="00C97B9E">
        <w:rPr>
          <w:rFonts w:ascii="標楷體" w:eastAsia="標楷體" w:hAnsi="標楷體" w:hint="eastAsia"/>
          <w:b/>
          <w:bCs/>
          <w:color w:val="0070C0"/>
        </w:rPr>
        <w:t>1.</w:t>
      </w:r>
      <w:r w:rsidRPr="00C97B9E">
        <w:rPr>
          <w:rFonts w:ascii="標楷體" w:eastAsia="標楷體" w:hAnsi="標楷體"/>
          <w:b/>
          <w:bCs/>
          <w:color w:val="0070C0"/>
        </w:rPr>
        <w:t>角色設定 (Role)： 指定 AI 擔任「資深金融量化分析師」，確保計算邏輯符合財務專業。</w:t>
      </w:r>
    </w:p>
    <w:p w14:paraId="1CCD4ABA" w14:textId="458804F6" w:rsidR="00C97B9E" w:rsidRPr="00C97B9E" w:rsidRDefault="00C97B9E" w:rsidP="00C97B9E">
      <w:pPr>
        <w:pStyle w:val="Web"/>
        <w:ind w:left="720"/>
        <w:rPr>
          <w:rFonts w:ascii="標楷體" w:eastAsia="標楷體" w:hAnsi="標楷體"/>
          <w:b/>
          <w:bCs/>
          <w:color w:val="0070C0"/>
        </w:rPr>
      </w:pPr>
      <w:r w:rsidRPr="00C97B9E">
        <w:rPr>
          <w:rFonts w:ascii="標楷體" w:eastAsia="標楷體" w:hAnsi="標楷體" w:hint="eastAsia"/>
          <w:b/>
          <w:bCs/>
          <w:color w:val="0070C0"/>
        </w:rPr>
        <w:t>2.</w:t>
      </w:r>
      <w:r w:rsidRPr="00C97B9E">
        <w:rPr>
          <w:rFonts w:ascii="標楷體" w:eastAsia="標楷體" w:hAnsi="標楷體"/>
          <w:b/>
          <w:bCs/>
          <w:color w:val="0070C0"/>
        </w:rPr>
        <w:t>技術細節 (Task)： 要求加入「線性插補方程式」推算 30 天期 IV。</w:t>
      </w:r>
    </w:p>
    <w:p w14:paraId="2998B031" w14:textId="77777777" w:rsidR="002034BF" w:rsidRDefault="002034BF" w:rsidP="00C97B9E">
      <w:pPr>
        <w:pStyle w:val="Web"/>
        <w:ind w:left="720"/>
        <w:rPr>
          <w:rFonts w:ascii="標楷體" w:eastAsia="標楷體" w:hAnsi="標楷體"/>
          <w:b/>
          <w:bCs/>
          <w:color w:val="0070C0"/>
        </w:rPr>
      </w:pPr>
      <w:r>
        <w:rPr>
          <w:rFonts w:ascii="標楷體" w:eastAsia="標楷體" w:hAnsi="標楷體" w:hint="eastAsia"/>
          <w:b/>
          <w:bCs/>
          <w:color w:val="0070C0"/>
        </w:rPr>
        <w:t>3.</w:t>
      </w:r>
      <w:r w:rsidRPr="002034BF">
        <w:rPr>
          <w:rFonts w:ascii="標楷體" w:eastAsia="標楷體" w:hAnsi="標楷體"/>
          <w:b/>
          <w:bCs/>
          <w:color w:val="0070C0"/>
        </w:rPr>
        <w:t>加入篩選條件：只保留單筆成交量 &gt; 30 口的資料。使用 Black-Scholes 模型搭配二分搜尋法（Bisection method）來解 IV，如果遇到無解的樣本請回傳</w:t>
      </w:r>
    </w:p>
    <w:p w14:paraId="6315AC05" w14:textId="708E9936" w:rsidR="00C97B9E" w:rsidRPr="00C97B9E" w:rsidRDefault="00C97B9E" w:rsidP="00C97B9E">
      <w:pPr>
        <w:pStyle w:val="Web"/>
        <w:ind w:left="720"/>
        <w:rPr>
          <w:rFonts w:ascii="標楷體" w:eastAsia="標楷體" w:hAnsi="標楷體"/>
          <w:b/>
          <w:bCs/>
          <w:color w:val="0070C0"/>
        </w:rPr>
      </w:pPr>
      <w:r w:rsidRPr="00C97B9E">
        <w:rPr>
          <w:rFonts w:ascii="標楷體" w:eastAsia="標楷體" w:hAnsi="標楷體" w:hint="eastAsia"/>
          <w:b/>
          <w:bCs/>
          <w:color w:val="0070C0"/>
        </w:rPr>
        <w:t>4.</w:t>
      </w:r>
      <w:r w:rsidRPr="00C97B9E">
        <w:rPr>
          <w:rFonts w:ascii="標楷體" w:eastAsia="標楷體" w:hAnsi="標楷體"/>
          <w:b/>
          <w:bCs/>
          <w:color w:val="0070C0"/>
        </w:rPr>
        <w:t xml:space="preserve">統計維度： 要求將計算結果與原始資料對齊（Merge），並利用 </w:t>
      </w:r>
      <w:r w:rsidRPr="00C97B9E">
        <w:rPr>
          <w:rStyle w:val="HTML"/>
          <w:rFonts w:ascii="標楷體" w:eastAsia="標楷體" w:hAnsi="標楷體"/>
          <w:b/>
          <w:bCs/>
          <w:color w:val="0070C0"/>
        </w:rPr>
        <w:t>transform('mean')</w:t>
      </w:r>
      <w:r w:rsidRPr="00C97B9E">
        <w:rPr>
          <w:rFonts w:ascii="標楷體" w:eastAsia="標楷體" w:hAnsi="標楷體"/>
          <w:b/>
          <w:bCs/>
          <w:color w:val="0070C0"/>
        </w:rPr>
        <w:t xml:space="preserve"> 在原始 CSV 中新增「日平均 IV」欄位，方便對比觀察。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提示：這是在多次測試後，效果最精準、可直接產出正確結果的完整指令。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4E22EF28" w14:textId="3E5D6F7C" w:rsidR="002034BF" w:rsidRPr="002034BF" w:rsidRDefault="002034BF" w:rsidP="002034BF">
      <w:pPr>
        <w:rPr>
          <w:rFonts w:ascii="標楷體" w:eastAsia="標楷體" w:hAnsi="標楷體"/>
          <w:b/>
          <w:bCs/>
          <w:color w:val="0070C0"/>
        </w:rPr>
      </w:pPr>
      <w:r w:rsidRPr="002034BF">
        <w:rPr>
          <w:rFonts w:ascii="標楷體" w:eastAsia="標楷體" w:hAnsi="標楷體"/>
          <w:b/>
          <w:bCs/>
          <w:color w:val="0070C0"/>
        </w:rPr>
        <w:t>請擔任金融數據分析師。我有一份包含 Date, Strike, Price, Vol, IV 的 TXO 交易資料。 任務要求：</w:t>
      </w:r>
      <w:r>
        <w:rPr>
          <w:rFonts w:ascii="標楷體" w:eastAsia="標楷體" w:hAnsi="標楷體" w:hint="eastAsia"/>
          <w:b/>
          <w:bCs/>
          <w:color w:val="0070C0"/>
        </w:rPr>
        <w:t>(1)</w:t>
      </w:r>
      <w:r w:rsidRPr="002034BF">
        <w:rPr>
          <w:rFonts w:ascii="標楷體" w:eastAsia="標楷體" w:hAnsi="標楷體"/>
          <w:b/>
          <w:bCs/>
          <w:color w:val="0070C0"/>
        </w:rPr>
        <w:t>實作 30 天期線性插補法，將不同到期日的 IV 標準化</w:t>
      </w:r>
      <w:r>
        <w:rPr>
          <w:rFonts w:ascii="標楷體" w:eastAsia="標楷體" w:hAnsi="標楷體" w:hint="eastAsia"/>
          <w:b/>
          <w:bCs/>
          <w:color w:val="0070C0"/>
        </w:rPr>
        <w:t xml:space="preserve"> (2)</w:t>
      </w:r>
      <w:r w:rsidRPr="002034BF">
        <w:rPr>
          <w:rFonts w:ascii="標楷體" w:eastAsia="標楷體" w:hAnsi="標楷體"/>
          <w:b/>
          <w:bCs/>
          <w:color w:val="0070C0"/>
        </w:rPr>
        <w:t xml:space="preserve">使用 Python 的 </w:t>
      </w:r>
      <w:proofErr w:type="spellStart"/>
      <w:r w:rsidRPr="002034BF">
        <w:rPr>
          <w:rFonts w:ascii="標楷體" w:eastAsia="標楷體" w:hAnsi="標楷體"/>
          <w:b/>
          <w:bCs/>
          <w:color w:val="0070C0"/>
        </w:rPr>
        <w:t>groupby</w:t>
      </w:r>
      <w:proofErr w:type="spellEnd"/>
      <w:r w:rsidRPr="002034BF">
        <w:rPr>
          <w:rFonts w:ascii="標楷體" w:eastAsia="標楷體" w:hAnsi="標楷體"/>
          <w:b/>
          <w:bCs/>
          <w:color w:val="0070C0"/>
        </w:rPr>
        <w:t xml:space="preserve"> 搭配 transform('mean') 與 transform('std')，在原始資料中新增『日平均 IV』與『日標準差』欄位，確保資料列數維持不變以利整合</w:t>
      </w:r>
      <w:r>
        <w:rPr>
          <w:rFonts w:ascii="標楷體" w:eastAsia="標楷體" w:hAnsi="標楷體" w:hint="eastAsia"/>
          <w:b/>
          <w:bCs/>
          <w:color w:val="0070C0"/>
        </w:rPr>
        <w:t xml:space="preserve"> (3)</w:t>
      </w:r>
      <w:r w:rsidRPr="002034BF">
        <w:rPr>
          <w:rFonts w:ascii="標楷體" w:eastAsia="標楷體" w:hAnsi="標楷體"/>
          <w:b/>
          <w:bCs/>
          <w:color w:val="0070C0"/>
        </w:rPr>
        <w:t>計算 2024 全年度的平均 PCR（買賣權比）</w:t>
      </w:r>
      <w:r>
        <w:rPr>
          <w:rFonts w:ascii="標楷體" w:eastAsia="標楷體" w:hAnsi="標楷體" w:hint="eastAsia"/>
          <w:b/>
          <w:bCs/>
          <w:color w:val="0070C0"/>
        </w:rPr>
        <w:t xml:space="preserve"> (4)</w:t>
      </w:r>
      <w:r w:rsidRPr="002034BF">
        <w:rPr>
          <w:rFonts w:ascii="標楷體" w:eastAsia="標楷體" w:hAnsi="標楷體"/>
          <w:b/>
          <w:bCs/>
          <w:color w:val="0070C0"/>
        </w:rPr>
        <w:t>輸出時使用 utf-8-sig 編碼，確保 Excel 讀取日期時不會出現亂碼。」 成果： 成功產出具備統計意義且格式一致的 CSV，順利與組員的 2022、2023 年資料對接</w:t>
      </w:r>
    </w:p>
    <w:p w14:paraId="1E8531DA" w14:textId="5C87DE90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r w:rsidRPr="004B5365">
        <w:t>請貼上</w:t>
      </w:r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4DA552A2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</w:t>
      </w:r>
      <w:r w:rsidR="00FF3675" w:rsidRPr="00FF3675">
        <w:t xml:space="preserve"> </w:t>
      </w:r>
      <w:r w:rsidR="00FF3675" w:rsidRPr="00FF3675">
        <w:rPr>
          <w:rFonts w:ascii="標楷體" w:eastAsia="標楷體" w:hAnsi="標楷體"/>
          <w:b/>
          <w:bCs/>
          <w:color w:val="0070C0"/>
        </w:rPr>
        <w:t>1,842,544</w:t>
      </w:r>
      <w:r w:rsidRPr="004B5365">
        <w:t>___</w:t>
      </w:r>
    </w:p>
    <w:p w14:paraId="4AA050B0" w14:textId="7B2B2A1F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</w:t>
      </w:r>
      <w:r w:rsidRPr="000149AC">
        <w:rPr>
          <w:rFonts w:ascii="標楷體" w:eastAsia="標楷體" w:hAnsi="標楷體"/>
          <w:b/>
          <w:bCs/>
        </w:rPr>
        <w:t>_</w:t>
      </w:r>
      <w:r w:rsidR="00FF3675" w:rsidRPr="00FF3675">
        <w:t xml:space="preserve"> </w:t>
      </w:r>
      <w:r w:rsidR="00FF3675" w:rsidRPr="00FF3675">
        <w:rPr>
          <w:rFonts w:ascii="標楷體" w:eastAsia="標楷體" w:hAnsi="標楷體"/>
          <w:b/>
          <w:bCs/>
          <w:color w:val="0070C0"/>
        </w:rPr>
        <w:t>1,953,097</w:t>
      </w:r>
      <w:r w:rsidRPr="005F5ACB">
        <w:rPr>
          <w:rFonts w:ascii="標楷體" w:eastAsia="標楷體" w:hAnsi="標楷體"/>
          <w:b/>
          <w:bCs/>
          <w:color w:val="0070C0"/>
        </w:rPr>
        <w:t>_</w:t>
      </w:r>
      <w:r w:rsidRPr="004B5365">
        <w:t>__</w:t>
      </w:r>
    </w:p>
    <w:p w14:paraId="03445C70" w14:textId="18F79A33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</w:t>
      </w:r>
      <w:r w:rsidR="005F5ACB" w:rsidRPr="005F5ACB">
        <w:rPr>
          <w:rFonts w:ascii="標楷體" w:eastAsia="標楷體" w:hAnsi="標楷體" w:hint="eastAsia"/>
          <w:b/>
          <w:bCs/>
          <w:color w:val="0070C0"/>
        </w:rPr>
        <w:t>1.06</w:t>
      </w:r>
      <w:r w:rsidRPr="005F5ACB">
        <w:rPr>
          <w:color w:val="0070C0"/>
        </w:rPr>
        <w:t>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7F0A6E36" w14:textId="005F4A3F" w:rsidR="004B5365" w:rsidRPr="004B5365" w:rsidRDefault="00A42A11" w:rsidP="004B5365">
      <w:r w:rsidRPr="00A42A11">
        <w:rPr>
          <w:rFonts w:ascii="標楷體" w:eastAsia="標楷體" w:hAnsi="標楷體"/>
          <w:b/>
          <w:bCs/>
          <w:color w:val="0070C0"/>
        </w:rPr>
        <w:t>2024 年台指選擇權市場在指數攀升至歷史高位之際，展現出 『隱含波動率低位收斂、市場情緒高度共識、以及避險保險費穩定支撐』 的結構性特徵；透過本研究實作之 GPU 加速 Black-Scholes 模型 與 30 天期線性插補指標 發現，全年度 PCR 平均 1.06 且 IV Skew 持續為正，驗證了專業投資人已將賣權避險視為動態對沖的常態化工具，使整體市場在追求 AI 產業多頭紅利的同時，具備了極強的風險定價效率與下檔緩衝韌性。</w:t>
      </w:r>
      <w:r w:rsidR="00000000"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426BEE63" w14:textId="77777777" w:rsidR="00FF3675" w:rsidRDefault="00FF3675" w:rsidP="00A537F7">
      <w:pPr>
        <w:rPr>
          <w:rFonts w:ascii="標楷體" w:eastAsia="標楷體" w:hAnsi="標楷體"/>
          <w:b/>
          <w:bCs/>
          <w:color w:val="0070C0"/>
        </w:rPr>
      </w:pPr>
      <w:r w:rsidRPr="00FF3675">
        <w:rPr>
          <w:rFonts w:ascii="標楷體" w:eastAsia="標楷體" w:hAnsi="標楷體"/>
          <w:b/>
          <w:bCs/>
          <w:color w:val="0070C0"/>
        </w:rPr>
        <w:t>處理速度極快，能夠在幾秒鐘內完成 2024 年數萬筆逐筆交易的篩選與加總。最方便的是 AI 能夠自動執行「日平均」的廣播計算（Broadcast Calculation），將計算好的統計量直接對齊回每一筆交易紀錄，這對於分析個股或選擇權在特定事件下的偏離程度非常有幫助。</w:t>
      </w:r>
      <w:r w:rsidR="00A537F7">
        <w:rPr>
          <w:rFonts w:ascii="標楷體" w:eastAsia="標楷體" w:hAnsi="標楷體" w:hint="eastAsia"/>
          <w:b/>
          <w:bCs/>
          <w:color w:val="0070C0"/>
        </w:rPr>
        <w:t xml:space="preserve">   </w:t>
      </w:r>
    </w:p>
    <w:p w14:paraId="2E07AF69" w14:textId="248C699B" w:rsidR="004B5365" w:rsidRDefault="00FF3675" w:rsidP="00A537F7">
      <w:r>
        <w:rPr>
          <w:rFonts w:ascii="標楷體" w:eastAsia="標楷體" w:hAnsi="標楷體" w:hint="eastAsia"/>
          <w:b/>
          <w:bCs/>
        </w:rPr>
        <w:t xml:space="preserve">   </w:t>
      </w:r>
      <w:r w:rsidR="00A537F7" w:rsidRPr="00A537F7">
        <w:rPr>
          <w:rFonts w:ascii="標楷體" w:eastAsia="標楷體" w:hAnsi="標楷體" w:hint="eastAsia"/>
          <w:b/>
          <w:bCs/>
        </w:rPr>
        <w:t>2.</w:t>
      </w:r>
      <w:r w:rsidR="004B5365" w:rsidRPr="004B5365">
        <w:rPr>
          <w:b/>
          <w:bCs/>
        </w:rPr>
        <w:t xml:space="preserve">AI </w:t>
      </w:r>
      <w:r w:rsidR="004B5365" w:rsidRPr="004B5365">
        <w:rPr>
          <w:b/>
          <w:bCs/>
        </w:rPr>
        <w:t>的限制：</w:t>
      </w:r>
      <w:r w:rsidR="004B5365" w:rsidRPr="004B5365">
        <w:t xml:space="preserve"> (</w:t>
      </w:r>
      <w:r w:rsidR="004B5365" w:rsidRPr="004B5365">
        <w:t>例如：有時會忽略檔案中的分隔線、對中文編碼較敏感</w:t>
      </w:r>
      <w:r w:rsidR="004B5365" w:rsidRPr="004B5365">
        <w:t>...)</w:t>
      </w:r>
    </w:p>
    <w:p w14:paraId="06BFBE10" w14:textId="2D0BAA24" w:rsidR="000C1B6C" w:rsidRDefault="00A42A11" w:rsidP="00A537F7">
      <w:pPr>
        <w:rPr>
          <w:rFonts w:ascii="標楷體" w:eastAsia="標楷體" w:hAnsi="標楷體"/>
          <w:b/>
          <w:bCs/>
        </w:rPr>
      </w:pPr>
      <w:r w:rsidRPr="00A42A11">
        <w:rPr>
          <w:rFonts w:ascii="標楷體" w:eastAsia="標楷體" w:hAnsi="標楷體"/>
          <w:b/>
          <w:bCs/>
          <w:color w:val="0070C0"/>
        </w:rPr>
        <w:t>AI 常存在「預設參數偏差」，例如在計算 IV 時可能會誤用國外的 Rf 標準而非台幣市場基準。此外，AI 無法主動判斷市場特殊事件（如 8/5 台股大跌）所造成的 IV 噴發是否應視為極端值，仍需研究員手動定義「流動性門檻（30口）」與「IV 邊界」來進行專業修正。</w:t>
      </w:r>
      <w:r w:rsidR="00A537F7">
        <w:rPr>
          <w:rFonts w:ascii="標楷體" w:eastAsia="標楷體" w:hAnsi="標楷體" w:hint="eastAsia"/>
          <w:b/>
          <w:bCs/>
        </w:rPr>
        <w:t xml:space="preserve"> </w:t>
      </w:r>
    </w:p>
    <w:p w14:paraId="77E11772" w14:textId="39BC29B7" w:rsidR="004B5365" w:rsidRDefault="000C1B6C" w:rsidP="00A537F7">
      <w:r>
        <w:rPr>
          <w:rFonts w:ascii="標楷體" w:eastAsia="標楷體" w:hAnsi="標楷體" w:hint="eastAsia"/>
          <w:b/>
          <w:bCs/>
        </w:rPr>
        <w:lastRenderedPageBreak/>
        <w:t xml:space="preserve"> </w:t>
      </w:r>
      <w:r w:rsidR="00A537F7">
        <w:rPr>
          <w:rFonts w:ascii="標楷體" w:eastAsia="標楷體" w:hAnsi="標楷體" w:hint="eastAsia"/>
          <w:b/>
          <w:bCs/>
        </w:rPr>
        <w:t xml:space="preserve"> </w:t>
      </w:r>
      <w:r w:rsidR="00FF3675">
        <w:rPr>
          <w:rFonts w:ascii="標楷體" w:eastAsia="標楷體" w:hAnsi="標楷體" w:hint="eastAsia"/>
          <w:b/>
          <w:bCs/>
        </w:rPr>
        <w:t xml:space="preserve"> </w:t>
      </w:r>
      <w:r w:rsidR="00A537F7" w:rsidRPr="00A537F7">
        <w:rPr>
          <w:rFonts w:ascii="標楷體" w:eastAsia="標楷體" w:hAnsi="標楷體" w:hint="eastAsia"/>
          <w:b/>
          <w:bCs/>
        </w:rPr>
        <w:t>3.</w:t>
      </w:r>
      <w:r w:rsidR="004B5365" w:rsidRPr="004B5365">
        <w:rPr>
          <w:b/>
          <w:bCs/>
        </w:rPr>
        <w:t>給下一個使用者的建議：</w:t>
      </w:r>
      <w:r w:rsidR="004B5365" w:rsidRPr="004B5365">
        <w:t xml:space="preserve"> (</w:t>
      </w:r>
      <w:r w:rsidR="004B5365" w:rsidRPr="004B5365">
        <w:t>你在這次練習中學到的最重要的一個</w:t>
      </w:r>
      <w:r w:rsidR="004B5365" w:rsidRPr="004B5365">
        <w:t xml:space="preserve"> Prompt </w:t>
      </w:r>
      <w:r w:rsidR="00A537F7">
        <w:rPr>
          <w:rFonts w:hint="eastAsia"/>
        </w:rPr>
        <w:t xml:space="preserve">           </w:t>
      </w:r>
      <w:r w:rsidR="004B5365" w:rsidRPr="004B5365">
        <w:t>技巧</w:t>
      </w:r>
      <w:r w:rsidR="004B5365" w:rsidRPr="004B5365">
        <w:t>)</w:t>
      </w:r>
    </w:p>
    <w:p w14:paraId="114D7B7C" w14:textId="3F2A209B" w:rsidR="004B5365" w:rsidRPr="004B5365" w:rsidRDefault="00FF3675" w:rsidP="004B5365">
      <w:r w:rsidRPr="00FF3675">
        <w:rPr>
          <w:rFonts w:ascii="標楷體" w:eastAsia="標楷體" w:hAnsi="標楷體"/>
          <w:b/>
          <w:bCs/>
          <w:color w:val="0070C0"/>
        </w:rPr>
        <w:t>務必在指令中加入 「指定欄位名稱與格式」。例如，直接告訴 AI 你的成交量欄位叫 Vol，隱含波動率叫 IV，並要求它「保留原始細目並新增統計欄位」。這種 「結構化輸出指令」 能讓你得到的檔案直接就能拿來畫圖或寫報告，省去二次處理的時間。</w:t>
      </w:r>
      <w:r w:rsidR="00000000"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：數據計算是否精準？是否正確過濾了雜訊資料？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649D9" w14:textId="77777777" w:rsidR="00CC1F97" w:rsidRDefault="00CC1F97" w:rsidP="004B5365">
      <w:pPr>
        <w:spacing w:after="0" w:line="240" w:lineRule="auto"/>
      </w:pPr>
      <w:r>
        <w:separator/>
      </w:r>
    </w:p>
  </w:endnote>
  <w:endnote w:type="continuationSeparator" w:id="0">
    <w:p w14:paraId="3B021148" w14:textId="77777777" w:rsidR="00CC1F97" w:rsidRDefault="00CC1F97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B1BE5" w14:textId="77777777" w:rsidR="00CC1F97" w:rsidRDefault="00CC1F97" w:rsidP="004B5365">
      <w:pPr>
        <w:spacing w:after="0" w:line="240" w:lineRule="auto"/>
      </w:pPr>
      <w:r>
        <w:separator/>
      </w:r>
    </w:p>
  </w:footnote>
  <w:footnote w:type="continuationSeparator" w:id="0">
    <w:p w14:paraId="70F33908" w14:textId="77777777" w:rsidR="00CC1F97" w:rsidRDefault="00CC1F97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5599"/>
    <w:multiLevelType w:val="multilevel"/>
    <w:tmpl w:val="0FC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8062A"/>
    <w:multiLevelType w:val="multilevel"/>
    <w:tmpl w:val="65644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36DD4"/>
    <w:multiLevelType w:val="multilevel"/>
    <w:tmpl w:val="4C2C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5"/>
  </w:num>
  <w:num w:numId="5" w16cid:durableId="2048797865">
    <w:abstractNumId w:val="7"/>
  </w:num>
  <w:num w:numId="6" w16cid:durableId="1292056320">
    <w:abstractNumId w:val="2"/>
  </w:num>
  <w:num w:numId="7" w16cid:durableId="828866153">
    <w:abstractNumId w:val="6"/>
  </w:num>
  <w:num w:numId="8" w16cid:durableId="6674856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149AC"/>
    <w:rsid w:val="000C1B6C"/>
    <w:rsid w:val="001635FF"/>
    <w:rsid w:val="001E59CE"/>
    <w:rsid w:val="002034BF"/>
    <w:rsid w:val="00221F42"/>
    <w:rsid w:val="002737BB"/>
    <w:rsid w:val="0035635D"/>
    <w:rsid w:val="003B7A36"/>
    <w:rsid w:val="004B5365"/>
    <w:rsid w:val="004D41C2"/>
    <w:rsid w:val="005B3E45"/>
    <w:rsid w:val="005F5ACB"/>
    <w:rsid w:val="00791E24"/>
    <w:rsid w:val="008826F2"/>
    <w:rsid w:val="009031C0"/>
    <w:rsid w:val="00A42A11"/>
    <w:rsid w:val="00A537F7"/>
    <w:rsid w:val="00C3464A"/>
    <w:rsid w:val="00C75956"/>
    <w:rsid w:val="00C97B9E"/>
    <w:rsid w:val="00CC1F97"/>
    <w:rsid w:val="00E07EC2"/>
    <w:rsid w:val="00F85093"/>
    <w:rsid w:val="00FF3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C97B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C97B9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1C902-B4B4-4417-AC0A-331924736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苡寧 高</cp:lastModifiedBy>
  <cp:revision>8</cp:revision>
  <dcterms:created xsi:type="dcterms:W3CDTF">2026-04-05T18:55:00Z</dcterms:created>
  <dcterms:modified xsi:type="dcterms:W3CDTF">2026-04-28T17:01:00Z</dcterms:modified>
</cp:coreProperties>
</file>