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3348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5B37D3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1D7237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國立東華大學</w:t>
      </w:r>
      <w:r w:rsidR="007857F7" w:rsidRPr="00706F03">
        <w:rPr>
          <w:rFonts w:ascii="Times New Roman" w:eastAsia="標楷體" w:hAnsi="Times New Roman" w:cs="Times New Roman"/>
          <w:b w:val="0"/>
          <w:color w:val="auto"/>
          <w:sz w:val="48"/>
          <w:szCs w:val="28"/>
        </w:rPr>
        <w:t>財務金融</w:t>
      </w:r>
      <w:r w:rsidRPr="00706F03">
        <w:rPr>
          <w:rFonts w:ascii="Times New Roman" w:eastAsia="標楷體" w:hAnsi="Times New Roman" w:cs="Times New Roman"/>
          <w:b w:val="0"/>
          <w:color w:val="auto"/>
          <w:sz w:val="48"/>
          <w:szCs w:val="28"/>
        </w:rPr>
        <w:t>學系</w:t>
      </w:r>
    </w:p>
    <w:p w14:paraId="65782B19"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碩士論文</w:t>
      </w:r>
    </w:p>
    <w:p w14:paraId="4E1A57F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3AE730E"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680BA60" w14:textId="77777777" w:rsidR="00D1372F" w:rsidRPr="00706F03" w:rsidRDefault="00D1372F" w:rsidP="006C25BD">
      <w:pPr>
        <w:pStyle w:val="1"/>
        <w:snapToGrid w:val="0"/>
        <w:spacing w:after="0" w:line="276" w:lineRule="auto"/>
        <w:rPr>
          <w:rFonts w:ascii="Times New Roman" w:eastAsia="標楷體" w:hAnsi="Times New Roman" w:cs="Times New Roman"/>
          <w:color w:val="auto"/>
          <w:sz w:val="48"/>
          <w:szCs w:val="28"/>
        </w:rPr>
      </w:pPr>
      <w:r w:rsidRPr="00706F03">
        <w:rPr>
          <w:rFonts w:ascii="Times New Roman" w:eastAsia="標楷體" w:hAnsi="Times New Roman" w:cs="Times New Roman"/>
          <w:color w:val="auto"/>
          <w:sz w:val="48"/>
          <w:szCs w:val="28"/>
        </w:rPr>
        <w:t>判決文本會說話嗎？</w:t>
      </w:r>
      <w:r w:rsidRPr="00706F03">
        <w:rPr>
          <w:rFonts w:ascii="Times New Roman" w:eastAsia="標楷體" w:hAnsi="Times New Roman" w:cs="Times New Roman"/>
          <w:color w:val="auto"/>
          <w:sz w:val="48"/>
          <w:szCs w:val="28"/>
        </w:rPr>
        <w:br/>
      </w:r>
      <w:r w:rsidR="00666510" w:rsidRPr="00706F03">
        <w:rPr>
          <w:rFonts w:ascii="Times New Roman" w:eastAsia="標楷體" w:hAnsi="Times New Roman" w:cs="Times New Roman"/>
          <w:color w:val="auto"/>
          <w:sz w:val="48"/>
          <w:szCs w:val="28"/>
        </w:rPr>
        <w:t>臺</w:t>
      </w:r>
      <w:r w:rsidRPr="00706F03">
        <w:rPr>
          <w:rFonts w:ascii="Times New Roman" w:eastAsia="標楷體"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1"/>
        <w:snapToGrid w:val="0"/>
        <w:spacing w:after="0" w:line="276" w:lineRule="auto"/>
        <w:rPr>
          <w:rFonts w:ascii="Times New Roman" w:eastAsia="標楷體" w:hAnsi="Times New Roman" w:cs="Times New Roman"/>
          <w:i/>
          <w:color w:val="auto"/>
          <w:sz w:val="28"/>
          <w:szCs w:val="28"/>
        </w:rPr>
      </w:pPr>
      <w:r w:rsidRPr="00706F03">
        <w:rPr>
          <w:rFonts w:ascii="Times New Roman" w:eastAsia="標楷體"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612E672"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E1F8066" w14:textId="77777777" w:rsidR="00D1372F" w:rsidRPr="00706F03"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jc w:val="center"/>
      </w:pPr>
      <w:r w:rsidRPr="00706F03">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6C134151"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9BD9E63"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研究生：</w:t>
      </w:r>
      <w:r w:rsidR="007857F7" w:rsidRPr="00706F03">
        <w:rPr>
          <w:rFonts w:ascii="Times New Roman" w:eastAsia="標楷體" w:hAnsi="Times New Roman" w:cs="Times New Roman"/>
          <w:b w:val="0"/>
          <w:color w:val="auto"/>
          <w:sz w:val="44"/>
          <w:szCs w:val="28"/>
        </w:rPr>
        <w:t>陳信全</w:t>
      </w:r>
    </w:p>
    <w:p w14:paraId="3A720D6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指導教授：</w:t>
      </w:r>
      <w:r w:rsidR="007857F7" w:rsidRPr="00706F03">
        <w:rPr>
          <w:rFonts w:ascii="Times New Roman" w:eastAsia="標楷體" w:hAnsi="Times New Roman" w:cs="Times New Roman"/>
          <w:b w:val="0"/>
          <w:color w:val="auto"/>
          <w:sz w:val="44"/>
          <w:szCs w:val="28"/>
        </w:rPr>
        <w:t>侯介澤</w:t>
      </w:r>
      <w:r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AD781E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中華民國</w:t>
      </w:r>
      <w:r w:rsidRPr="00706F03">
        <w:rPr>
          <w:rFonts w:ascii="Times New Roman" w:eastAsia="標楷體" w:hAnsi="Times New Roman" w:cs="Times New Roman"/>
          <w:b w:val="0"/>
          <w:color w:val="auto"/>
          <w:sz w:val="44"/>
          <w:szCs w:val="28"/>
        </w:rPr>
        <w:t>115</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年</w:t>
      </w:r>
      <w:r w:rsidRPr="00706F03">
        <w:rPr>
          <w:rFonts w:ascii="Times New Roman" w:eastAsia="標楷體" w:hAnsi="Times New Roman" w:cs="Times New Roman"/>
          <w:b w:val="0"/>
          <w:color w:val="auto"/>
          <w:sz w:val="44"/>
          <w:szCs w:val="28"/>
        </w:rPr>
        <w:t>6</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月</w:t>
      </w:r>
    </w:p>
    <w:p w14:paraId="489FC48D" w14:textId="77777777" w:rsidR="00D1372F" w:rsidRPr="00706F03" w:rsidRDefault="00D1372F" w:rsidP="006C25BD">
      <w:pPr>
        <w:pStyle w:val="1"/>
        <w:spacing w:line="276" w:lineRule="auto"/>
        <w:rPr>
          <w:rFonts w:ascii="Times New Roman" w:eastAsia="標楷體"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1"/>
        <w:pageBreakBefore/>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目錄</w:t>
      </w:r>
    </w:p>
    <w:p w14:paraId="25ECF58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摘要</w:t>
      </w:r>
      <w:r w:rsidRPr="00706F03">
        <w:rPr>
          <w:rFonts w:ascii="Times New Roman" w:eastAsia="標楷體" w:hAnsi="Times New Roman" w:cs="Times New Roman" w:hint="eastAsia"/>
          <w:b w:val="0"/>
          <w:color w:val="auto"/>
          <w:sz w:val="24"/>
          <w:szCs w:val="28"/>
        </w:rPr>
        <w:tab/>
        <w:t>2</w:t>
      </w:r>
    </w:p>
    <w:p w14:paraId="0E943C40"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Cs/>
          <w:color w:val="auto"/>
          <w:sz w:val="24"/>
          <w:szCs w:val="28"/>
        </w:rPr>
        <w:t>Abstract</w:t>
      </w:r>
      <w:r w:rsidRPr="00706F03">
        <w:rPr>
          <w:rFonts w:ascii="Times New Roman" w:eastAsia="標楷體" w:hAnsi="Times New Roman" w:cs="Times New Roman"/>
          <w:b w:val="0"/>
          <w:color w:val="auto"/>
          <w:sz w:val="24"/>
          <w:szCs w:val="28"/>
        </w:rPr>
        <w:tab/>
        <w:t>4</w:t>
      </w:r>
    </w:p>
    <w:p w14:paraId="67D80E8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表目錄</w:t>
      </w:r>
      <w:r w:rsidRPr="00706F03">
        <w:rPr>
          <w:rFonts w:ascii="Times New Roman" w:eastAsia="標楷體" w:hAnsi="Times New Roman" w:cs="Times New Roman" w:hint="eastAsia"/>
          <w:b w:val="0"/>
          <w:color w:val="auto"/>
          <w:sz w:val="24"/>
          <w:szCs w:val="28"/>
        </w:rPr>
        <w:tab/>
        <w:t>9</w:t>
      </w:r>
    </w:p>
    <w:p w14:paraId="66B35D5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圖目錄</w:t>
      </w:r>
      <w:r w:rsidRPr="00706F03">
        <w:rPr>
          <w:rFonts w:ascii="Times New Roman" w:eastAsia="標楷體" w:hAnsi="Times New Roman" w:cs="Times New Roman" w:hint="eastAsia"/>
          <w:b w:val="0"/>
          <w:color w:val="auto"/>
          <w:sz w:val="24"/>
          <w:szCs w:val="28"/>
        </w:rPr>
        <w:tab/>
        <w:t>10</w:t>
      </w:r>
    </w:p>
    <w:p w14:paraId="0A10A0D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第一章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緒論</w:t>
      </w:r>
      <w:r w:rsidRPr="00706F03">
        <w:rPr>
          <w:rFonts w:ascii="Times New Roman" w:eastAsia="標楷體" w:hAnsi="Times New Roman" w:cs="Times New Roman" w:hint="eastAsia"/>
          <w:b w:val="0"/>
          <w:color w:val="auto"/>
          <w:sz w:val="24"/>
          <w:szCs w:val="28"/>
        </w:rPr>
        <w:tab/>
        <w:t>11</w:t>
      </w:r>
    </w:p>
    <w:p w14:paraId="3AF6D722"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1.1 </w:t>
      </w:r>
      <w:r w:rsidRPr="00706F03">
        <w:rPr>
          <w:rFonts w:ascii="Times New Roman" w:eastAsia="標楷體" w:hAnsi="Times New Roman" w:cs="Times New Roman" w:hint="eastAsia"/>
          <w:b w:val="0"/>
          <w:color w:val="auto"/>
          <w:sz w:val="24"/>
          <w:szCs w:val="28"/>
        </w:rPr>
        <w:t>研究背景與動機</w:t>
      </w:r>
      <w:r w:rsidRPr="00706F03">
        <w:rPr>
          <w:rFonts w:ascii="Times New Roman" w:eastAsia="標楷體" w:hAnsi="Times New Roman" w:cs="Times New Roman" w:hint="eastAsia"/>
          <w:b w:val="0"/>
          <w:color w:val="auto"/>
          <w:sz w:val="24"/>
          <w:szCs w:val="28"/>
        </w:rPr>
        <w:tab/>
        <w:t>11</w:t>
      </w:r>
    </w:p>
    <w:p w14:paraId="2AA7FF5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1.2 </w:t>
      </w:r>
      <w:r w:rsidRPr="00706F03">
        <w:rPr>
          <w:rFonts w:ascii="Times New Roman" w:eastAsia="標楷體" w:hAnsi="Times New Roman" w:cs="Times New Roman" w:hint="eastAsia"/>
          <w:b w:val="0"/>
          <w:color w:val="auto"/>
          <w:sz w:val="24"/>
          <w:szCs w:val="28"/>
        </w:rPr>
        <w:t>研究目的</w:t>
      </w:r>
      <w:r w:rsidRPr="00706F03">
        <w:rPr>
          <w:rFonts w:ascii="Times New Roman" w:eastAsia="標楷體" w:hAnsi="Times New Roman" w:cs="Times New Roman" w:hint="eastAsia"/>
          <w:b w:val="0"/>
          <w:color w:val="auto"/>
          <w:sz w:val="24"/>
          <w:szCs w:val="28"/>
        </w:rPr>
        <w:tab/>
        <w:t>13</w:t>
      </w:r>
    </w:p>
    <w:p w14:paraId="09FB1A6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1.3 </w:t>
      </w:r>
      <w:r w:rsidRPr="00706F03">
        <w:rPr>
          <w:rFonts w:ascii="Times New Roman" w:eastAsia="標楷體" w:hAnsi="Times New Roman" w:cs="Times New Roman" w:hint="eastAsia"/>
          <w:b w:val="0"/>
          <w:color w:val="auto"/>
          <w:sz w:val="24"/>
          <w:szCs w:val="28"/>
        </w:rPr>
        <w:t>研究問題</w:t>
      </w:r>
      <w:r w:rsidRPr="00706F03">
        <w:rPr>
          <w:rFonts w:ascii="Times New Roman" w:eastAsia="標楷體" w:hAnsi="Times New Roman" w:cs="Times New Roman" w:hint="eastAsia"/>
          <w:b w:val="0"/>
          <w:color w:val="auto"/>
          <w:sz w:val="24"/>
          <w:szCs w:val="28"/>
        </w:rPr>
        <w:tab/>
        <w:t>14</w:t>
      </w:r>
    </w:p>
    <w:p w14:paraId="01308F9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1.4 </w:t>
      </w:r>
      <w:r w:rsidRPr="00706F03">
        <w:rPr>
          <w:rFonts w:ascii="Times New Roman" w:eastAsia="標楷體" w:hAnsi="Times New Roman" w:cs="Times New Roman" w:hint="eastAsia"/>
          <w:b w:val="0"/>
          <w:color w:val="auto"/>
          <w:sz w:val="24"/>
          <w:szCs w:val="28"/>
        </w:rPr>
        <w:t>研究定位與論文架構</w:t>
      </w:r>
      <w:r w:rsidRPr="00706F03">
        <w:rPr>
          <w:rFonts w:ascii="Times New Roman" w:eastAsia="標楷體" w:hAnsi="Times New Roman" w:cs="Times New Roman" w:hint="eastAsia"/>
          <w:b w:val="0"/>
          <w:color w:val="auto"/>
          <w:sz w:val="24"/>
          <w:szCs w:val="28"/>
        </w:rPr>
        <w:tab/>
        <w:t>14</w:t>
      </w:r>
    </w:p>
    <w:p w14:paraId="3F00D00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第二章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文獻回顧</w:t>
      </w:r>
      <w:r w:rsidRPr="00706F03">
        <w:rPr>
          <w:rFonts w:ascii="Times New Roman" w:eastAsia="標楷體" w:hAnsi="Times New Roman" w:cs="Times New Roman" w:hint="eastAsia"/>
          <w:bCs/>
          <w:color w:val="auto"/>
          <w:sz w:val="24"/>
          <w:szCs w:val="28"/>
        </w:rPr>
        <w:tab/>
        <w:t>15</w:t>
      </w:r>
    </w:p>
    <w:p w14:paraId="1D3A2771"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2.1 </w:t>
      </w:r>
      <w:r w:rsidRPr="00706F03">
        <w:rPr>
          <w:rFonts w:ascii="Times New Roman" w:eastAsia="標楷體" w:hAnsi="Times New Roman" w:cs="Times New Roman" w:hint="eastAsia"/>
          <w:b w:val="0"/>
          <w:color w:val="auto"/>
          <w:sz w:val="24"/>
          <w:szCs w:val="28"/>
        </w:rPr>
        <w:t>前言</w:t>
      </w:r>
      <w:r w:rsidRPr="00706F03">
        <w:rPr>
          <w:rFonts w:ascii="Times New Roman" w:eastAsia="標楷體" w:hAnsi="Times New Roman" w:cs="Times New Roman" w:hint="eastAsia"/>
          <w:b w:val="0"/>
          <w:color w:val="auto"/>
          <w:sz w:val="24"/>
          <w:szCs w:val="28"/>
        </w:rPr>
        <w:tab/>
        <w:t>15</w:t>
      </w:r>
    </w:p>
    <w:p w14:paraId="5B07D92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2.2 </w:t>
      </w:r>
      <w:r w:rsidRPr="00706F03">
        <w:rPr>
          <w:rFonts w:ascii="Times New Roman" w:eastAsia="標楷體" w:hAnsi="Times New Roman" w:cs="Times New Roman" w:hint="eastAsia"/>
          <w:b w:val="0"/>
          <w:color w:val="auto"/>
          <w:sz w:val="24"/>
          <w:szCs w:val="28"/>
        </w:rPr>
        <w:t>實證法律研究與量化分析的發展</w:t>
      </w:r>
      <w:r w:rsidRPr="00706F03">
        <w:rPr>
          <w:rFonts w:ascii="Times New Roman" w:eastAsia="標楷體" w:hAnsi="Times New Roman" w:cs="Times New Roman" w:hint="eastAsia"/>
          <w:b w:val="0"/>
          <w:color w:val="auto"/>
          <w:sz w:val="24"/>
          <w:szCs w:val="28"/>
        </w:rPr>
        <w:tab/>
        <w:t>15</w:t>
      </w:r>
    </w:p>
    <w:p w14:paraId="572211A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2.3 </w:t>
      </w:r>
      <w:r w:rsidRPr="00706F03">
        <w:rPr>
          <w:rFonts w:ascii="Times New Roman" w:eastAsia="標楷體" w:hAnsi="Times New Roman" w:cs="Times New Roman" w:hint="eastAsia"/>
          <w:b w:val="0"/>
          <w:color w:val="auto"/>
          <w:sz w:val="24"/>
          <w:szCs w:val="28"/>
        </w:rPr>
        <w:t>法律文本之特徵表示：</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TF-IDF</w:t>
      </w:r>
      <w:r w:rsidRPr="00706F03">
        <w:rPr>
          <w:rFonts w:ascii="Times New Roman" w:eastAsia="標楷體" w:hAnsi="Times New Roman" w:cs="Times New Roman" w:hint="eastAsia"/>
          <w:b w:val="0"/>
          <w:color w:val="auto"/>
          <w:sz w:val="24"/>
          <w:szCs w:val="28"/>
        </w:rPr>
        <w:tab/>
        <w:t>16</w:t>
      </w:r>
    </w:p>
    <w:p w14:paraId="510CB3E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2.4 </w:t>
      </w:r>
      <w:r w:rsidRPr="00706F03">
        <w:rPr>
          <w:rFonts w:ascii="Times New Roman" w:eastAsia="標楷體" w:hAnsi="Times New Roman" w:cs="Times New Roman" w:hint="eastAsia"/>
          <w:b w:val="0"/>
          <w:color w:val="auto"/>
          <w:sz w:val="24"/>
          <w:szCs w:val="28"/>
        </w:rPr>
        <w:t>預測模型建構與可解釋性之必要性</w:t>
      </w:r>
      <w:r w:rsidRPr="00706F03">
        <w:rPr>
          <w:rFonts w:ascii="Times New Roman" w:eastAsia="標楷體" w:hAnsi="Times New Roman" w:cs="Times New Roman" w:hint="eastAsia"/>
          <w:b w:val="0"/>
          <w:color w:val="auto"/>
          <w:sz w:val="24"/>
          <w:szCs w:val="28"/>
        </w:rPr>
        <w:tab/>
        <w:t>17</w:t>
      </w:r>
    </w:p>
    <w:p w14:paraId="6F5F46A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2.5 MNIR </w:t>
      </w:r>
      <w:r w:rsidRPr="00706F03">
        <w:rPr>
          <w:rFonts w:ascii="Times New Roman" w:eastAsia="標楷體" w:hAnsi="Times New Roman" w:cs="Times New Roman" w:hint="eastAsia"/>
          <w:b w:val="0"/>
          <w:color w:val="auto"/>
          <w:sz w:val="24"/>
          <w:szCs w:val="28"/>
        </w:rPr>
        <w:t>監督式特徵轉換與本研究定位</w:t>
      </w:r>
      <w:r w:rsidRPr="00706F03">
        <w:rPr>
          <w:rFonts w:ascii="Times New Roman" w:eastAsia="標楷體" w:hAnsi="Times New Roman" w:cs="Times New Roman" w:hint="eastAsia"/>
          <w:b w:val="0"/>
          <w:color w:val="auto"/>
          <w:sz w:val="24"/>
          <w:szCs w:val="28"/>
        </w:rPr>
        <w:tab/>
        <w:t>18</w:t>
      </w:r>
    </w:p>
    <w:p w14:paraId="3526D1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2.6 </w:t>
      </w:r>
      <w:r w:rsidRPr="00706F03">
        <w:rPr>
          <w:rFonts w:ascii="Times New Roman" w:eastAsia="標楷體" w:hAnsi="Times New Roman" w:cs="Times New Roman" w:hint="eastAsia"/>
          <w:b w:val="0"/>
          <w:color w:val="auto"/>
          <w:sz w:val="24"/>
          <w:szCs w:val="28"/>
        </w:rPr>
        <w:t>總結與研究缺口</w:t>
      </w:r>
      <w:r w:rsidRPr="00706F03">
        <w:rPr>
          <w:rFonts w:ascii="Times New Roman" w:eastAsia="標楷體" w:hAnsi="Times New Roman" w:cs="Times New Roman" w:hint="eastAsia"/>
          <w:b w:val="0"/>
          <w:color w:val="auto"/>
          <w:sz w:val="24"/>
          <w:szCs w:val="28"/>
        </w:rPr>
        <w:tab/>
        <w:t>19</w:t>
      </w:r>
    </w:p>
    <w:p w14:paraId="2D30E1A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第三章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研究方法與資料</w:t>
      </w:r>
      <w:r w:rsidRPr="00706F03">
        <w:rPr>
          <w:rFonts w:ascii="Times New Roman" w:eastAsia="標楷體" w:hAnsi="Times New Roman" w:cs="Times New Roman" w:hint="eastAsia"/>
          <w:b w:val="0"/>
          <w:color w:val="auto"/>
          <w:sz w:val="24"/>
          <w:szCs w:val="28"/>
        </w:rPr>
        <w:tab/>
        <w:t>20</w:t>
      </w:r>
    </w:p>
    <w:p w14:paraId="474CE2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B8B395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3.2 </w:t>
      </w:r>
      <w:r w:rsidRPr="00706F03">
        <w:rPr>
          <w:rFonts w:ascii="Times New Roman" w:eastAsia="標楷體" w:hAnsi="Times New Roman" w:cs="Times New Roman" w:hint="eastAsia"/>
          <w:b w:val="0"/>
          <w:color w:val="auto"/>
          <w:sz w:val="24"/>
          <w:szCs w:val="28"/>
        </w:rPr>
        <w:t>資料獲取與前處理</w:t>
      </w:r>
      <w:r w:rsidRPr="00706F03">
        <w:rPr>
          <w:rFonts w:ascii="Times New Roman" w:eastAsia="標楷體" w:hAnsi="Times New Roman" w:cs="Times New Roman" w:hint="eastAsia"/>
          <w:b w:val="0"/>
          <w:color w:val="auto"/>
          <w:sz w:val="24"/>
          <w:szCs w:val="28"/>
        </w:rPr>
        <w:tab/>
        <w:t>21</w:t>
      </w:r>
    </w:p>
    <w:p w14:paraId="5723B16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3.3 </w:t>
      </w:r>
      <w:r w:rsidRPr="00706F03">
        <w:rPr>
          <w:rFonts w:ascii="Times New Roman" w:eastAsia="標楷體" w:hAnsi="Times New Roman" w:cs="Times New Roman" w:hint="eastAsia"/>
          <w:b w:val="0"/>
          <w:color w:val="auto"/>
          <w:sz w:val="24"/>
          <w:szCs w:val="28"/>
        </w:rPr>
        <w:t>智慧財產權案件篩選與文本前處理</w:t>
      </w:r>
      <w:r w:rsidRPr="00706F03">
        <w:rPr>
          <w:rFonts w:ascii="Times New Roman" w:eastAsia="標楷體" w:hAnsi="Times New Roman" w:cs="Times New Roman" w:hint="eastAsia"/>
          <w:b w:val="0"/>
          <w:color w:val="auto"/>
          <w:sz w:val="24"/>
          <w:szCs w:val="28"/>
        </w:rPr>
        <w:tab/>
        <w:t>21</w:t>
      </w:r>
    </w:p>
    <w:p w14:paraId="0F5954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 </w:t>
      </w:r>
      <w:r w:rsidRPr="00706F03">
        <w:rPr>
          <w:rFonts w:ascii="Times New Roman" w:eastAsia="標楷體" w:hAnsi="Times New Roman" w:cs="Times New Roman" w:hint="eastAsia"/>
          <w:b w:val="0"/>
          <w:color w:val="auto"/>
          <w:sz w:val="24"/>
          <w:szCs w:val="28"/>
        </w:rPr>
        <w:t>樣本篩選、標籤整理與樣本分布</w:t>
      </w:r>
      <w:r w:rsidRPr="00706F03">
        <w:rPr>
          <w:rFonts w:ascii="Times New Roman" w:eastAsia="標楷體" w:hAnsi="Times New Roman" w:cs="Times New Roman" w:hint="eastAsia"/>
          <w:b w:val="0"/>
          <w:color w:val="auto"/>
          <w:sz w:val="24"/>
          <w:szCs w:val="28"/>
        </w:rPr>
        <w:tab/>
        <w:t>22</w:t>
      </w:r>
    </w:p>
    <w:p w14:paraId="70F925F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3.4.1 </w:t>
      </w:r>
      <w:r w:rsidRPr="00706F03">
        <w:rPr>
          <w:rFonts w:ascii="Times New Roman" w:eastAsia="標楷體" w:hAnsi="Times New Roman" w:cs="Times New Roman" w:hint="eastAsia"/>
          <w:b w:val="0"/>
          <w:color w:val="auto"/>
          <w:sz w:val="24"/>
          <w:szCs w:val="28"/>
        </w:rPr>
        <w:t>案件類型之法律性質</w:t>
      </w:r>
      <w:r w:rsidRPr="00706F03">
        <w:rPr>
          <w:rFonts w:ascii="Times New Roman" w:eastAsia="標楷體" w:hAnsi="Times New Roman" w:cs="Times New Roman" w:hint="eastAsia"/>
          <w:b w:val="0"/>
          <w:color w:val="auto"/>
          <w:sz w:val="24"/>
          <w:szCs w:val="28"/>
        </w:rPr>
        <w:tab/>
        <w:t>22</w:t>
      </w:r>
    </w:p>
    <w:p w14:paraId="2132995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3.4.2 </w:t>
      </w:r>
      <w:r w:rsidRPr="00706F03">
        <w:rPr>
          <w:rFonts w:ascii="Times New Roman" w:eastAsia="標楷體" w:hAnsi="Times New Roman" w:cs="Times New Roman" w:hint="eastAsia"/>
          <w:b w:val="0"/>
          <w:color w:val="auto"/>
          <w:sz w:val="24"/>
          <w:szCs w:val="28"/>
        </w:rPr>
        <w:t>樣本篩選與標籤整理</w:t>
      </w:r>
      <w:r w:rsidRPr="00706F03">
        <w:rPr>
          <w:rFonts w:ascii="Times New Roman" w:eastAsia="標楷體" w:hAnsi="Times New Roman" w:cs="Times New Roman" w:hint="eastAsia"/>
          <w:b w:val="0"/>
          <w:color w:val="auto"/>
          <w:sz w:val="24"/>
          <w:szCs w:val="28"/>
        </w:rPr>
        <w:tab/>
        <w:t>24</w:t>
      </w:r>
    </w:p>
    <w:p w14:paraId="2D31C7B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3.4.3 </w:t>
      </w:r>
      <w:r w:rsidRPr="00706F03">
        <w:rPr>
          <w:rFonts w:ascii="Times New Roman" w:eastAsia="標楷體" w:hAnsi="Times New Roman" w:cs="Times New Roman" w:hint="eastAsia"/>
          <w:b w:val="0"/>
          <w:color w:val="auto"/>
          <w:sz w:val="24"/>
          <w:szCs w:val="28"/>
        </w:rPr>
        <w:t>樣本分布</w:t>
      </w:r>
      <w:r w:rsidRPr="00706F03">
        <w:rPr>
          <w:rFonts w:ascii="Times New Roman" w:eastAsia="標楷體" w:hAnsi="Times New Roman" w:cs="Times New Roman" w:hint="eastAsia"/>
          <w:b w:val="0"/>
          <w:color w:val="auto"/>
          <w:sz w:val="24"/>
          <w:szCs w:val="28"/>
        </w:rPr>
        <w:tab/>
        <w:t>25</w:t>
      </w:r>
    </w:p>
    <w:p w14:paraId="69C7B64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3.4.4 </w:t>
      </w:r>
      <w:r w:rsidRPr="00706F03">
        <w:rPr>
          <w:rFonts w:ascii="Times New Roman" w:eastAsia="標楷體" w:hAnsi="Times New Roman" w:cs="Times New Roman" w:hint="eastAsia"/>
          <w:b w:val="0"/>
          <w:color w:val="auto"/>
          <w:sz w:val="24"/>
          <w:szCs w:val="28"/>
        </w:rPr>
        <w:t>不同案件類型之代表性詞彙分布</w:t>
      </w:r>
      <w:r w:rsidRPr="00706F03">
        <w:rPr>
          <w:rFonts w:ascii="Times New Roman" w:eastAsia="標楷體" w:hAnsi="Times New Roman" w:cs="Times New Roman" w:hint="eastAsia"/>
          <w:b w:val="0"/>
          <w:color w:val="auto"/>
          <w:sz w:val="24"/>
          <w:szCs w:val="28"/>
        </w:rPr>
        <w:tab/>
        <w:t>28</w:t>
      </w:r>
    </w:p>
    <w:p w14:paraId="2DA7E8B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 </w:t>
      </w:r>
      <w:r w:rsidRPr="00706F03">
        <w:rPr>
          <w:rFonts w:ascii="Times New Roman" w:eastAsia="標楷體" w:hAnsi="Times New Roman" w:cs="Times New Roman" w:hint="eastAsia"/>
          <w:b w:val="0"/>
          <w:color w:val="auto"/>
          <w:sz w:val="24"/>
          <w:szCs w:val="28"/>
        </w:rPr>
        <w:t>文字特徵建構</w:t>
      </w:r>
      <w:r w:rsidRPr="00706F03">
        <w:rPr>
          <w:rFonts w:ascii="Times New Roman" w:eastAsia="標楷體" w:hAnsi="Times New Roman" w:cs="Times New Roman" w:hint="eastAsia"/>
          <w:b w:val="0"/>
          <w:color w:val="auto"/>
          <w:sz w:val="24"/>
          <w:szCs w:val="28"/>
        </w:rPr>
        <w:tab/>
        <w:t>29</w:t>
      </w:r>
    </w:p>
    <w:p w14:paraId="1D971C5B"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3.5.1 </w:t>
      </w:r>
      <w:r w:rsidRPr="00706F03">
        <w:rPr>
          <w:rFonts w:ascii="Times New Roman" w:eastAsia="標楷體" w:hAnsi="Times New Roman" w:cs="Times New Roman" w:hint="eastAsia"/>
          <w:b w:val="0"/>
          <w:color w:val="auto"/>
          <w:sz w:val="24"/>
          <w:szCs w:val="28"/>
        </w:rPr>
        <w:t>詞袋模型</w:t>
      </w:r>
      <w:r w:rsidRPr="00706F03">
        <w:rPr>
          <w:rFonts w:ascii="Times New Roman" w:eastAsia="標楷體" w:hAnsi="Times New Roman" w:cs="Times New Roman" w:hint="eastAsia"/>
          <w:b w:val="0"/>
          <w:color w:val="auto"/>
          <w:sz w:val="24"/>
          <w:szCs w:val="28"/>
        </w:rPr>
        <w:tab/>
        <w:t>29</w:t>
      </w:r>
    </w:p>
    <w:p w14:paraId="4927962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3.5.2 </w:t>
      </w:r>
      <w:r w:rsidRPr="00706F03">
        <w:rPr>
          <w:rFonts w:ascii="Times New Roman" w:eastAsia="標楷體" w:hAnsi="Times New Roman" w:cs="Times New Roman" w:hint="eastAsia"/>
          <w:b w:val="0"/>
          <w:color w:val="auto"/>
          <w:sz w:val="24"/>
          <w:szCs w:val="28"/>
        </w:rPr>
        <w:t>詞頻表示</w:t>
      </w:r>
      <w:r w:rsidRPr="00706F03">
        <w:rPr>
          <w:rFonts w:ascii="Times New Roman" w:eastAsia="標楷體" w:hAnsi="Times New Roman" w:cs="Times New Roman" w:hint="eastAsia"/>
          <w:b w:val="0"/>
          <w:color w:val="auto"/>
          <w:sz w:val="24"/>
          <w:szCs w:val="28"/>
        </w:rPr>
        <w:tab/>
        <w:t>29</w:t>
      </w:r>
    </w:p>
    <w:p w14:paraId="0EB8B190"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3.5.3 </w:t>
      </w:r>
      <w:r w:rsidRPr="00706F03">
        <w:rPr>
          <w:rFonts w:ascii="Times New Roman" w:eastAsia="標楷體" w:hAnsi="Times New Roman" w:cs="Times New Roman" w:hint="eastAsia"/>
          <w:b w:val="0"/>
          <w:color w:val="auto"/>
          <w:sz w:val="24"/>
          <w:szCs w:val="28"/>
        </w:rPr>
        <w:t>詞頻－逆文件頻率</w:t>
      </w:r>
      <w:r w:rsidRPr="00706F03">
        <w:rPr>
          <w:rFonts w:ascii="Times New Roman" w:eastAsia="標楷體" w:hAnsi="Times New Roman" w:cs="Times New Roman" w:hint="eastAsia"/>
          <w:b w:val="0"/>
          <w:color w:val="auto"/>
          <w:sz w:val="24"/>
          <w:szCs w:val="28"/>
        </w:rPr>
        <w:tab/>
        <w:t>30</w:t>
      </w:r>
    </w:p>
    <w:p w14:paraId="5E808EC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3.6 Chi-square </w:t>
      </w:r>
      <w:r w:rsidRPr="00706F03">
        <w:rPr>
          <w:rFonts w:ascii="Times New Roman" w:eastAsia="標楷體" w:hAnsi="Times New Roman" w:cs="Times New Roman" w:hint="eastAsia"/>
          <w:b w:val="0"/>
          <w:color w:val="auto"/>
          <w:sz w:val="24"/>
          <w:szCs w:val="28"/>
        </w:rPr>
        <w:t>特徵選擇</w:t>
      </w:r>
      <w:r w:rsidRPr="00706F03">
        <w:rPr>
          <w:rFonts w:ascii="Times New Roman" w:eastAsia="標楷體" w:hAnsi="Times New Roman" w:cs="Times New Roman" w:hint="eastAsia"/>
          <w:b w:val="0"/>
          <w:color w:val="auto"/>
          <w:sz w:val="24"/>
          <w:szCs w:val="28"/>
        </w:rPr>
        <w:tab/>
        <w:t>32</w:t>
      </w:r>
    </w:p>
    <w:p w14:paraId="04F2E56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 MNIR </w:t>
      </w:r>
      <w:r w:rsidRPr="00706F03">
        <w:rPr>
          <w:rFonts w:ascii="Times New Roman" w:eastAsia="標楷體" w:hAnsi="Times New Roman" w:cs="Times New Roman" w:hint="eastAsia"/>
          <w:b w:val="0"/>
          <w:color w:val="auto"/>
          <w:sz w:val="24"/>
          <w:szCs w:val="28"/>
        </w:rPr>
        <w:t>監督式特徵轉換</w:t>
      </w:r>
      <w:r w:rsidRPr="00706F03">
        <w:rPr>
          <w:rFonts w:ascii="Times New Roman" w:eastAsia="標楷體" w:hAnsi="Times New Roman" w:cs="Times New Roman" w:hint="eastAsia"/>
          <w:b w:val="0"/>
          <w:color w:val="auto"/>
          <w:sz w:val="24"/>
          <w:szCs w:val="28"/>
        </w:rPr>
        <w:tab/>
        <w:t>33</w:t>
      </w:r>
    </w:p>
    <w:p w14:paraId="75576A3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3.7.1 MNIR </w:t>
      </w:r>
      <w:r w:rsidRPr="00706F03">
        <w:rPr>
          <w:rFonts w:ascii="Times New Roman" w:eastAsia="標楷體" w:hAnsi="Times New Roman" w:cs="Times New Roman" w:hint="eastAsia"/>
          <w:b w:val="0"/>
          <w:color w:val="auto"/>
          <w:sz w:val="24"/>
          <w:szCs w:val="28"/>
        </w:rPr>
        <w:t>之模型設定與</w:t>
      </w:r>
      <w:r w:rsidRPr="00706F03">
        <w:rPr>
          <w:rFonts w:ascii="Times New Roman" w:eastAsia="標楷體" w:hAnsi="Times New Roman" w:cs="Times New Roman" w:hint="eastAsia"/>
          <w:b w:val="0"/>
          <w:color w:val="auto"/>
          <w:sz w:val="24"/>
          <w:szCs w:val="28"/>
        </w:rPr>
        <w:t xml:space="preserve"> inverse regression</w:t>
      </w:r>
      <w:r w:rsidRPr="00706F03">
        <w:rPr>
          <w:rFonts w:ascii="Times New Roman" w:eastAsia="標楷體" w:hAnsi="Times New Roman" w:cs="Times New Roman" w:hint="eastAsia"/>
          <w:b w:val="0"/>
          <w:color w:val="auto"/>
          <w:sz w:val="24"/>
          <w:szCs w:val="28"/>
        </w:rPr>
        <w:tab/>
        <w:t>34</w:t>
      </w:r>
    </w:p>
    <w:p w14:paraId="3592E353"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3.7.2 Gamma-Lasso </w:t>
      </w:r>
      <w:r w:rsidRPr="00706F03">
        <w:rPr>
          <w:rFonts w:ascii="Times New Roman" w:eastAsia="標楷體" w:hAnsi="Times New Roman" w:cs="Times New Roman" w:hint="eastAsia"/>
          <w:b w:val="0"/>
          <w:color w:val="auto"/>
          <w:sz w:val="24"/>
          <w:szCs w:val="28"/>
        </w:rPr>
        <w:t>估計法與正則化</w:t>
      </w:r>
      <w:r w:rsidRPr="00706F03">
        <w:rPr>
          <w:rFonts w:ascii="Times New Roman" w:eastAsia="標楷體" w:hAnsi="Times New Roman" w:cs="Times New Roman" w:hint="eastAsia"/>
          <w:b w:val="0"/>
          <w:color w:val="auto"/>
          <w:sz w:val="24"/>
          <w:szCs w:val="28"/>
        </w:rPr>
        <w:tab/>
        <w:t>35</w:t>
      </w:r>
    </w:p>
    <w:p w14:paraId="5F27C017"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3.7.3 </w:t>
      </w:r>
      <w:r w:rsidRPr="00706F03">
        <w:rPr>
          <w:rFonts w:ascii="Times New Roman" w:eastAsia="標楷體" w:hAnsi="Times New Roman" w:cs="Times New Roman" w:hint="eastAsia"/>
          <w:b w:val="0"/>
          <w:color w:val="auto"/>
          <w:sz w:val="24"/>
          <w:szCs w:val="28"/>
        </w:rPr>
        <w:t>充分縮減分數與降維邏輯</w:t>
      </w:r>
      <w:r w:rsidRPr="00706F03">
        <w:rPr>
          <w:rFonts w:ascii="Times New Roman" w:eastAsia="標楷體" w:hAnsi="Times New Roman" w:cs="Times New Roman" w:hint="eastAsia"/>
          <w:b w:val="0"/>
          <w:color w:val="auto"/>
          <w:sz w:val="24"/>
          <w:szCs w:val="28"/>
        </w:rPr>
        <w:tab/>
        <w:t>36</w:t>
      </w:r>
    </w:p>
    <w:p w14:paraId="1301238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 </w:t>
      </w:r>
      <w:r w:rsidRPr="00706F03">
        <w:rPr>
          <w:rFonts w:ascii="Times New Roman" w:eastAsia="標楷體" w:hAnsi="Times New Roman" w:cs="Times New Roman" w:hint="eastAsia"/>
          <w:b w:val="0"/>
          <w:color w:val="auto"/>
          <w:sz w:val="24"/>
          <w:szCs w:val="28"/>
        </w:rPr>
        <w:t>模型流程設計</w:t>
      </w:r>
      <w:r w:rsidRPr="00706F03">
        <w:rPr>
          <w:rFonts w:ascii="Times New Roman" w:eastAsia="標楷體" w:hAnsi="Times New Roman" w:cs="Times New Roman" w:hint="eastAsia"/>
          <w:b w:val="0"/>
          <w:color w:val="auto"/>
          <w:sz w:val="24"/>
          <w:szCs w:val="28"/>
        </w:rPr>
        <w:tab/>
        <w:t>37</w:t>
      </w:r>
    </w:p>
    <w:p w14:paraId="2DBBA39E"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lastRenderedPageBreak/>
        <w:t xml:space="preserve">3.8.1 SVM </w:t>
      </w:r>
      <w:r w:rsidRPr="00706F03">
        <w:rPr>
          <w:rFonts w:ascii="Times New Roman" w:eastAsia="標楷體" w:hAnsi="Times New Roman" w:cs="Times New Roman" w:hint="eastAsia"/>
          <w:b w:val="0"/>
          <w:color w:val="auto"/>
          <w:sz w:val="24"/>
          <w:szCs w:val="28"/>
        </w:rPr>
        <w:t>分類器設定</w:t>
      </w:r>
      <w:r w:rsidRPr="00706F03">
        <w:rPr>
          <w:rFonts w:ascii="Times New Roman" w:eastAsia="標楷體" w:hAnsi="Times New Roman" w:cs="Times New Roman" w:hint="eastAsia"/>
          <w:b w:val="0"/>
          <w:color w:val="auto"/>
          <w:sz w:val="24"/>
          <w:szCs w:val="28"/>
        </w:rPr>
        <w:tab/>
        <w:t>37</w:t>
      </w:r>
    </w:p>
    <w:p w14:paraId="1280AE2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3.8.2 Chi-square + MNIR + SVM </w:t>
      </w:r>
      <w:r w:rsidRPr="00706F03">
        <w:rPr>
          <w:rFonts w:ascii="Times New Roman" w:eastAsia="標楷體" w:hAnsi="Times New Roman" w:cs="Times New Roman" w:hint="eastAsia"/>
          <w:b w:val="0"/>
          <w:color w:val="auto"/>
          <w:sz w:val="24"/>
          <w:szCs w:val="28"/>
        </w:rPr>
        <w:t>流程</w:t>
      </w:r>
      <w:r w:rsidRPr="00706F03">
        <w:rPr>
          <w:rFonts w:ascii="Times New Roman" w:eastAsia="標楷體" w:hAnsi="Times New Roman" w:cs="Times New Roman" w:hint="eastAsia"/>
          <w:b w:val="0"/>
          <w:color w:val="auto"/>
          <w:sz w:val="24"/>
          <w:szCs w:val="28"/>
        </w:rPr>
        <w:tab/>
        <w:t>39</w:t>
      </w:r>
    </w:p>
    <w:p w14:paraId="6DA4F7A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3.8.3 Chi-square + SVM </w:t>
      </w:r>
      <w:r w:rsidRPr="00706F03">
        <w:rPr>
          <w:rFonts w:ascii="Times New Roman" w:eastAsia="標楷體" w:hAnsi="Times New Roman" w:cs="Times New Roman" w:hint="eastAsia"/>
          <w:b w:val="0"/>
          <w:color w:val="auto"/>
          <w:sz w:val="24"/>
          <w:szCs w:val="28"/>
        </w:rPr>
        <w:t>對照流程</w:t>
      </w:r>
      <w:r w:rsidRPr="00706F03">
        <w:rPr>
          <w:rFonts w:ascii="Times New Roman" w:eastAsia="標楷體" w:hAnsi="Times New Roman" w:cs="Times New Roman" w:hint="eastAsia"/>
          <w:b w:val="0"/>
          <w:color w:val="auto"/>
          <w:sz w:val="24"/>
          <w:szCs w:val="28"/>
        </w:rPr>
        <w:tab/>
        <w:t>40</w:t>
      </w:r>
    </w:p>
    <w:p w14:paraId="6CBD0546"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 w:val="0"/>
          <w:color w:val="auto"/>
          <w:sz w:val="24"/>
          <w:szCs w:val="28"/>
        </w:rPr>
        <w:t>3.8.4 Majority Class baseline</w:t>
      </w:r>
      <w:r w:rsidRPr="00706F03">
        <w:rPr>
          <w:rFonts w:ascii="Times New Roman" w:eastAsia="標楷體" w:hAnsi="Times New Roman" w:cs="Times New Roman"/>
          <w:b w:val="0"/>
          <w:color w:val="auto"/>
          <w:sz w:val="24"/>
          <w:szCs w:val="28"/>
        </w:rPr>
        <w:tab/>
        <w:t>41</w:t>
      </w:r>
    </w:p>
    <w:p w14:paraId="2A803F59"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3.8.5 </w:t>
      </w:r>
      <w:r w:rsidRPr="00706F03">
        <w:rPr>
          <w:rFonts w:ascii="Times New Roman" w:eastAsia="標楷體" w:hAnsi="Times New Roman" w:cs="Times New Roman" w:hint="eastAsia"/>
          <w:b w:val="0"/>
          <w:color w:val="auto"/>
          <w:sz w:val="24"/>
          <w:szCs w:val="28"/>
        </w:rPr>
        <w:t>模型評估方式</w:t>
      </w:r>
      <w:r w:rsidRPr="00706F03">
        <w:rPr>
          <w:rFonts w:ascii="Times New Roman" w:eastAsia="標楷體" w:hAnsi="Times New Roman" w:cs="Times New Roman" w:hint="eastAsia"/>
          <w:b w:val="0"/>
          <w:color w:val="auto"/>
          <w:sz w:val="24"/>
          <w:szCs w:val="28"/>
        </w:rPr>
        <w:tab/>
        <w:t>41</w:t>
      </w:r>
    </w:p>
    <w:p w14:paraId="150B08F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3.8.6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ab/>
        <w:t>43</w:t>
      </w:r>
    </w:p>
    <w:p w14:paraId="6364623E"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3.9 </w:t>
      </w:r>
      <w:r w:rsidRPr="00706F03">
        <w:rPr>
          <w:rFonts w:ascii="Times New Roman" w:eastAsia="標楷體" w:hAnsi="Times New Roman" w:cs="Times New Roman" w:hint="eastAsia"/>
          <w:b w:val="0"/>
          <w:color w:val="auto"/>
          <w:sz w:val="24"/>
          <w:szCs w:val="28"/>
        </w:rPr>
        <w:t>資料集劃分與參數選擇</w:t>
      </w:r>
      <w:r w:rsidRPr="00706F03">
        <w:rPr>
          <w:rFonts w:ascii="Times New Roman" w:eastAsia="標楷體" w:hAnsi="Times New Roman" w:cs="Times New Roman" w:hint="eastAsia"/>
          <w:b w:val="0"/>
          <w:color w:val="auto"/>
          <w:sz w:val="24"/>
          <w:szCs w:val="28"/>
        </w:rPr>
        <w:tab/>
        <w:t>44</w:t>
      </w:r>
    </w:p>
    <w:p w14:paraId="1D19D54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3.10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46</w:t>
      </w:r>
    </w:p>
    <w:p w14:paraId="03185FE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第四章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研究結果與分析</w:t>
      </w:r>
      <w:r w:rsidRPr="00706F03">
        <w:rPr>
          <w:rFonts w:ascii="Times New Roman" w:eastAsia="標楷體" w:hAnsi="Times New Roman" w:cs="Times New Roman" w:hint="eastAsia"/>
          <w:b w:val="0"/>
          <w:color w:val="auto"/>
          <w:sz w:val="24"/>
          <w:szCs w:val="28"/>
        </w:rPr>
        <w:tab/>
        <w:t>48</w:t>
      </w:r>
    </w:p>
    <w:p w14:paraId="59233F6F"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4.1 </w:t>
      </w:r>
      <w:r w:rsidRPr="00706F03">
        <w:rPr>
          <w:rFonts w:ascii="Times New Roman" w:eastAsia="標楷體" w:hAnsi="Times New Roman" w:cs="Times New Roman" w:hint="eastAsia"/>
          <w:b w:val="0"/>
          <w:color w:val="auto"/>
          <w:sz w:val="24"/>
          <w:szCs w:val="28"/>
        </w:rPr>
        <w:t>實驗設定與評估邏輯</w:t>
      </w:r>
      <w:r w:rsidRPr="00706F03">
        <w:rPr>
          <w:rFonts w:ascii="Times New Roman" w:eastAsia="標楷體" w:hAnsi="Times New Roman" w:cs="Times New Roman" w:hint="eastAsia"/>
          <w:b w:val="0"/>
          <w:color w:val="auto"/>
          <w:sz w:val="24"/>
          <w:szCs w:val="28"/>
        </w:rPr>
        <w:tab/>
        <w:t>48</w:t>
      </w:r>
    </w:p>
    <w:p w14:paraId="3845797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4.2 Chi-square + MNIR + SVM </w:t>
      </w:r>
      <w:r w:rsidRPr="00706F03">
        <w:rPr>
          <w:rFonts w:ascii="Times New Roman" w:eastAsia="標楷體" w:hAnsi="Times New Roman" w:cs="Times New Roman" w:hint="eastAsia"/>
          <w:b w:val="0"/>
          <w:color w:val="auto"/>
          <w:sz w:val="24"/>
          <w:szCs w:val="28"/>
        </w:rPr>
        <w:t>核心流程之模型表現</w:t>
      </w:r>
      <w:r w:rsidRPr="00706F03">
        <w:rPr>
          <w:rFonts w:ascii="Times New Roman" w:eastAsia="標楷體" w:hAnsi="Times New Roman" w:cs="Times New Roman" w:hint="eastAsia"/>
          <w:b w:val="0"/>
          <w:color w:val="auto"/>
          <w:sz w:val="24"/>
          <w:szCs w:val="28"/>
        </w:rPr>
        <w:tab/>
        <w:t>49</w:t>
      </w:r>
    </w:p>
    <w:p w14:paraId="5C51A98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4.3 Chi-square + SVM </w:t>
      </w:r>
      <w:r w:rsidRPr="00706F03">
        <w:rPr>
          <w:rFonts w:ascii="Times New Roman" w:eastAsia="標楷體" w:hAnsi="Times New Roman" w:cs="Times New Roman" w:hint="eastAsia"/>
          <w:b w:val="0"/>
          <w:color w:val="auto"/>
          <w:sz w:val="24"/>
          <w:szCs w:val="28"/>
        </w:rPr>
        <w:t>對照流程之模型表現</w:t>
      </w:r>
      <w:r w:rsidRPr="00706F03">
        <w:rPr>
          <w:rFonts w:ascii="Times New Roman" w:eastAsia="標楷體" w:hAnsi="Times New Roman" w:cs="Times New Roman" w:hint="eastAsia"/>
          <w:b w:val="0"/>
          <w:color w:val="auto"/>
          <w:sz w:val="24"/>
          <w:szCs w:val="28"/>
        </w:rPr>
        <w:tab/>
        <w:t>49</w:t>
      </w:r>
    </w:p>
    <w:p w14:paraId="43E1EEC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4.4 Chi-square + MNIR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之整體流程比較</w:t>
      </w:r>
      <w:r w:rsidRPr="00706F03">
        <w:rPr>
          <w:rFonts w:ascii="Times New Roman" w:eastAsia="標楷體" w:hAnsi="Times New Roman" w:cs="Times New Roman" w:hint="eastAsia"/>
          <w:b w:val="0"/>
          <w:color w:val="auto"/>
          <w:sz w:val="24"/>
          <w:szCs w:val="28"/>
        </w:rPr>
        <w:tab/>
        <w:t>50</w:t>
      </w:r>
    </w:p>
    <w:p w14:paraId="4D91DB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4.5 </w:t>
      </w:r>
      <w:r w:rsidRPr="00706F03">
        <w:rPr>
          <w:rFonts w:ascii="Times New Roman" w:eastAsia="標楷體" w:hAnsi="Times New Roman" w:cs="Times New Roman" w:hint="eastAsia"/>
          <w:b w:val="0"/>
          <w:color w:val="auto"/>
          <w:sz w:val="24"/>
          <w:szCs w:val="28"/>
        </w:rPr>
        <w:t>不同文字特徵表示之影響</w:t>
      </w:r>
      <w:r w:rsidRPr="00706F03">
        <w:rPr>
          <w:rFonts w:ascii="Times New Roman" w:eastAsia="標楷體" w:hAnsi="Times New Roman" w:cs="Times New Roman" w:hint="eastAsia"/>
          <w:b w:val="0"/>
          <w:color w:val="auto"/>
          <w:sz w:val="24"/>
          <w:szCs w:val="28"/>
        </w:rPr>
        <w:tab/>
        <w:t>53</w:t>
      </w:r>
    </w:p>
    <w:p w14:paraId="6F8C5EC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4.6 </w:t>
      </w:r>
      <w:r w:rsidRPr="00706F03">
        <w:rPr>
          <w:rFonts w:ascii="Times New Roman" w:eastAsia="標楷體" w:hAnsi="Times New Roman" w:cs="Times New Roman" w:hint="eastAsia"/>
          <w:b w:val="0"/>
          <w:color w:val="auto"/>
          <w:sz w:val="24"/>
          <w:szCs w:val="28"/>
        </w:rPr>
        <w:t>參數選擇與驗證集表現</w:t>
      </w:r>
      <w:r w:rsidRPr="00706F03">
        <w:rPr>
          <w:rFonts w:ascii="Times New Roman" w:eastAsia="標楷體" w:hAnsi="Times New Roman" w:cs="Times New Roman" w:hint="eastAsia"/>
          <w:b w:val="0"/>
          <w:color w:val="auto"/>
          <w:sz w:val="24"/>
          <w:szCs w:val="28"/>
        </w:rPr>
        <w:tab/>
        <w:t>54</w:t>
      </w:r>
    </w:p>
    <w:p w14:paraId="771BE95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4.7 </w:t>
      </w:r>
      <w:r w:rsidRPr="00706F03">
        <w:rPr>
          <w:rFonts w:ascii="Times New Roman" w:eastAsia="標楷體" w:hAnsi="Times New Roman" w:cs="Times New Roman" w:hint="eastAsia"/>
          <w:b w:val="0"/>
          <w:color w:val="auto"/>
          <w:sz w:val="24"/>
          <w:szCs w:val="28"/>
        </w:rPr>
        <w:t>錯誤分析與少數類別限制</w:t>
      </w:r>
      <w:r w:rsidRPr="00706F03">
        <w:rPr>
          <w:rFonts w:ascii="Times New Roman" w:eastAsia="標楷體" w:hAnsi="Times New Roman" w:cs="Times New Roman" w:hint="eastAsia"/>
          <w:b w:val="0"/>
          <w:color w:val="auto"/>
          <w:sz w:val="24"/>
          <w:szCs w:val="28"/>
        </w:rPr>
        <w:tab/>
        <w:t>56</w:t>
      </w:r>
    </w:p>
    <w:p w14:paraId="04D325D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4.8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58</w:t>
      </w:r>
    </w:p>
    <w:p w14:paraId="335F79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第五章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結論與建議</w:t>
      </w:r>
      <w:r w:rsidRPr="00706F03">
        <w:rPr>
          <w:rFonts w:ascii="Times New Roman" w:eastAsia="標楷體" w:hAnsi="Times New Roman" w:cs="Times New Roman" w:hint="eastAsia"/>
          <w:b w:val="0"/>
          <w:color w:val="auto"/>
          <w:sz w:val="24"/>
          <w:szCs w:val="28"/>
        </w:rPr>
        <w:tab/>
        <w:t>60</w:t>
      </w:r>
    </w:p>
    <w:p w14:paraId="70BF602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5.1 </w:t>
      </w:r>
      <w:r w:rsidRPr="00706F03">
        <w:rPr>
          <w:rFonts w:ascii="Times New Roman" w:eastAsia="標楷體" w:hAnsi="Times New Roman" w:cs="Times New Roman" w:hint="eastAsia"/>
          <w:b w:val="0"/>
          <w:color w:val="auto"/>
          <w:sz w:val="24"/>
          <w:szCs w:val="28"/>
        </w:rPr>
        <w:t>研究結論</w:t>
      </w:r>
      <w:r w:rsidRPr="00706F03">
        <w:rPr>
          <w:rFonts w:ascii="Times New Roman" w:eastAsia="標楷體" w:hAnsi="Times New Roman" w:cs="Times New Roman" w:hint="eastAsia"/>
          <w:b w:val="0"/>
          <w:color w:val="auto"/>
          <w:sz w:val="24"/>
          <w:szCs w:val="28"/>
        </w:rPr>
        <w:tab/>
        <w:t>60</w:t>
      </w:r>
    </w:p>
    <w:p w14:paraId="78D814E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5.2 </w:t>
      </w:r>
      <w:r w:rsidRPr="00706F03">
        <w:rPr>
          <w:rFonts w:ascii="Times New Roman" w:eastAsia="標楷體" w:hAnsi="Times New Roman" w:cs="Times New Roman" w:hint="eastAsia"/>
          <w:b w:val="0"/>
          <w:color w:val="auto"/>
          <w:sz w:val="24"/>
          <w:szCs w:val="28"/>
        </w:rPr>
        <w:t>研究貢獻</w:t>
      </w:r>
      <w:r w:rsidRPr="00706F03">
        <w:rPr>
          <w:rFonts w:ascii="Times New Roman" w:eastAsia="標楷體" w:hAnsi="Times New Roman" w:cs="Times New Roman" w:hint="eastAsia"/>
          <w:b w:val="0"/>
          <w:color w:val="auto"/>
          <w:sz w:val="24"/>
          <w:szCs w:val="28"/>
        </w:rPr>
        <w:tab/>
        <w:t>61</w:t>
      </w:r>
    </w:p>
    <w:p w14:paraId="14A5C07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5.3 </w:t>
      </w:r>
      <w:r w:rsidRPr="00706F03">
        <w:rPr>
          <w:rFonts w:ascii="Times New Roman" w:eastAsia="標楷體" w:hAnsi="Times New Roman" w:cs="Times New Roman" w:hint="eastAsia"/>
          <w:b w:val="0"/>
          <w:color w:val="auto"/>
          <w:sz w:val="24"/>
          <w:szCs w:val="28"/>
        </w:rPr>
        <w:t>研究限制</w:t>
      </w:r>
      <w:r w:rsidRPr="00706F03">
        <w:rPr>
          <w:rFonts w:ascii="Times New Roman" w:eastAsia="標楷體" w:hAnsi="Times New Roman" w:cs="Times New Roman" w:hint="eastAsia"/>
          <w:b w:val="0"/>
          <w:color w:val="auto"/>
          <w:sz w:val="24"/>
          <w:szCs w:val="28"/>
        </w:rPr>
        <w:tab/>
        <w:t>62</w:t>
      </w:r>
    </w:p>
    <w:p w14:paraId="35D4C4F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 </w:t>
      </w:r>
      <w:r w:rsidRPr="00706F03">
        <w:rPr>
          <w:rFonts w:ascii="Times New Roman" w:eastAsia="標楷體" w:hAnsi="Times New Roman" w:cs="Times New Roman" w:hint="eastAsia"/>
          <w:b w:val="0"/>
          <w:color w:val="auto"/>
          <w:sz w:val="24"/>
          <w:szCs w:val="28"/>
        </w:rPr>
        <w:t>研究結果之建議</w:t>
      </w:r>
      <w:r w:rsidRPr="00706F03">
        <w:rPr>
          <w:rFonts w:ascii="Times New Roman" w:eastAsia="標楷體" w:hAnsi="Times New Roman" w:cs="Times New Roman" w:hint="eastAsia"/>
          <w:b w:val="0"/>
          <w:color w:val="auto"/>
          <w:sz w:val="24"/>
          <w:szCs w:val="28"/>
        </w:rPr>
        <w:tab/>
        <w:t>64</w:t>
      </w:r>
    </w:p>
    <w:p w14:paraId="3E95BCC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5.4.1 </w:t>
      </w:r>
      <w:r w:rsidRPr="00706F03">
        <w:rPr>
          <w:rFonts w:ascii="Times New Roman" w:eastAsia="標楷體" w:hAnsi="Times New Roman" w:cs="Times New Roman" w:hint="eastAsia"/>
          <w:b w:val="0"/>
          <w:color w:val="auto"/>
          <w:sz w:val="24"/>
          <w:szCs w:val="28"/>
        </w:rPr>
        <w:t>對模型與特徵表示選擇之建議</w:t>
      </w:r>
      <w:r w:rsidRPr="00706F03">
        <w:rPr>
          <w:rFonts w:ascii="Times New Roman" w:eastAsia="標楷體" w:hAnsi="Times New Roman" w:cs="Times New Roman" w:hint="eastAsia"/>
          <w:b w:val="0"/>
          <w:color w:val="auto"/>
          <w:sz w:val="24"/>
          <w:szCs w:val="28"/>
        </w:rPr>
        <w:tab/>
        <w:t>65</w:t>
      </w:r>
    </w:p>
    <w:p w14:paraId="11781834"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5.4.2 </w:t>
      </w:r>
      <w:r w:rsidRPr="00706F03">
        <w:rPr>
          <w:rFonts w:ascii="Times New Roman" w:eastAsia="標楷體" w:hAnsi="Times New Roman" w:cs="Times New Roman" w:hint="eastAsia"/>
          <w:b w:val="0"/>
          <w:color w:val="auto"/>
          <w:sz w:val="24"/>
          <w:szCs w:val="28"/>
        </w:rPr>
        <w:t>對不同資料情境之模型選擇建議</w:t>
      </w:r>
      <w:r w:rsidRPr="00706F03">
        <w:rPr>
          <w:rFonts w:ascii="Times New Roman" w:eastAsia="標楷體" w:hAnsi="Times New Roman" w:cs="Times New Roman" w:hint="eastAsia"/>
          <w:b w:val="0"/>
          <w:color w:val="auto"/>
          <w:sz w:val="24"/>
          <w:szCs w:val="28"/>
        </w:rPr>
        <w:tab/>
        <w:t>65</w:t>
      </w:r>
    </w:p>
    <w:p w14:paraId="47454AA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5.4.3 </w:t>
      </w:r>
      <w:r w:rsidRPr="00706F03">
        <w:rPr>
          <w:rFonts w:ascii="Times New Roman" w:eastAsia="標楷體" w:hAnsi="Times New Roman" w:cs="Times New Roman" w:hint="eastAsia"/>
          <w:b w:val="0"/>
          <w:color w:val="auto"/>
          <w:sz w:val="24"/>
          <w:szCs w:val="28"/>
        </w:rPr>
        <w:t>對後續研究與實務應用之建議</w:t>
      </w:r>
      <w:r w:rsidRPr="00706F03">
        <w:rPr>
          <w:rFonts w:ascii="Times New Roman" w:eastAsia="標楷體" w:hAnsi="Times New Roman" w:cs="Times New Roman" w:hint="eastAsia"/>
          <w:b w:val="0"/>
          <w:color w:val="auto"/>
          <w:sz w:val="24"/>
          <w:szCs w:val="28"/>
        </w:rPr>
        <w:tab/>
        <w:t>66</w:t>
      </w:r>
    </w:p>
    <w:p w14:paraId="484E82C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5.5 </w:t>
      </w:r>
      <w:r w:rsidRPr="00706F03">
        <w:rPr>
          <w:rFonts w:ascii="Times New Roman" w:eastAsia="標楷體" w:hAnsi="Times New Roman" w:cs="Times New Roman" w:hint="eastAsia"/>
          <w:b w:val="0"/>
          <w:color w:val="auto"/>
          <w:sz w:val="24"/>
          <w:szCs w:val="28"/>
        </w:rPr>
        <w:t>總結</w:t>
      </w:r>
      <w:r w:rsidRPr="00706F03">
        <w:rPr>
          <w:rFonts w:ascii="Times New Roman" w:eastAsia="標楷體" w:hAnsi="Times New Roman" w:cs="Times New Roman" w:hint="eastAsia"/>
          <w:b w:val="0"/>
          <w:color w:val="auto"/>
          <w:sz w:val="24"/>
          <w:szCs w:val="28"/>
        </w:rPr>
        <w:tab/>
        <w:t>67</w:t>
      </w:r>
    </w:p>
    <w:p w14:paraId="06FBBB0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參考文獻</w:t>
      </w:r>
      <w:r w:rsidRPr="00706F03">
        <w:rPr>
          <w:rFonts w:ascii="Times New Roman" w:eastAsia="標楷體" w:hAnsi="Times New Roman" w:cs="Times New Roman" w:hint="eastAsia"/>
          <w:b w:val="0"/>
          <w:color w:val="auto"/>
          <w:sz w:val="24"/>
          <w:szCs w:val="28"/>
        </w:rPr>
        <w:tab/>
        <w:t>71</w:t>
      </w:r>
    </w:p>
    <w:p w14:paraId="0243A264"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表目錄</w:t>
      </w:r>
    </w:p>
    <w:p w14:paraId="77B9806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原始資料欄位說明</w:t>
      </w:r>
      <w:r w:rsidRPr="00706F03">
        <w:rPr>
          <w:rFonts w:ascii="Times New Roman" w:eastAsia="標楷體" w:hAnsi="Times New Roman" w:cs="Times New Roman" w:hint="eastAsia"/>
          <w:b w:val="0"/>
          <w:color w:val="auto"/>
          <w:sz w:val="24"/>
          <w:szCs w:val="28"/>
        </w:rPr>
        <w:tab/>
        <w:t>21</w:t>
      </w:r>
    </w:p>
    <w:p w14:paraId="228125A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案件類型之法律性質與例示</w:t>
      </w:r>
      <w:r w:rsidRPr="00706F03">
        <w:rPr>
          <w:rFonts w:ascii="Times New Roman" w:eastAsia="標楷體" w:hAnsi="Times New Roman" w:cs="Times New Roman" w:hint="eastAsia"/>
          <w:b w:val="0"/>
          <w:color w:val="auto"/>
          <w:sz w:val="24"/>
          <w:szCs w:val="28"/>
        </w:rPr>
        <w:tab/>
        <w:t>23</w:t>
      </w:r>
    </w:p>
    <w:p w14:paraId="4F8F3849"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各案件類型與裁判結果標籤之對應原則</w:t>
      </w:r>
      <w:r w:rsidRPr="00706F03">
        <w:rPr>
          <w:rFonts w:ascii="Times New Roman" w:eastAsia="標楷體" w:hAnsi="Times New Roman" w:cs="Times New Roman" w:hint="eastAsia"/>
          <w:b w:val="0"/>
          <w:color w:val="auto"/>
          <w:sz w:val="24"/>
          <w:szCs w:val="28"/>
        </w:rPr>
        <w:t>24</w:t>
      </w:r>
      <w:r w:rsidRPr="00706F03">
        <w:rPr>
          <w:rFonts w:ascii="Times New Roman" w:eastAsia="標楷體" w:hAnsi="Times New Roman" w:cs="Times New Roman" w:hint="eastAsia"/>
          <w:b w:val="0"/>
          <w:color w:val="auto"/>
          <w:sz w:val="24"/>
          <w:szCs w:val="28"/>
        </w:rPr>
        <w:tab/>
      </w:r>
    </w:p>
    <w:p w14:paraId="446F2B9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案件類型與裁判結果分布</w:t>
      </w:r>
      <w:r w:rsidRPr="00706F03">
        <w:rPr>
          <w:rFonts w:ascii="Times New Roman" w:eastAsia="標楷體" w:hAnsi="Times New Roman" w:cs="Times New Roman" w:hint="eastAsia"/>
          <w:b w:val="0"/>
          <w:color w:val="auto"/>
          <w:sz w:val="24"/>
          <w:szCs w:val="28"/>
        </w:rPr>
        <w:t>25</w:t>
      </w:r>
      <w:r w:rsidRPr="00706F03">
        <w:rPr>
          <w:rFonts w:ascii="Times New Roman" w:eastAsia="標楷體" w:hAnsi="Times New Roman" w:cs="Times New Roman" w:hint="eastAsia"/>
          <w:b w:val="0"/>
          <w:color w:val="auto"/>
          <w:sz w:val="24"/>
          <w:szCs w:val="28"/>
        </w:rPr>
        <w:tab/>
      </w:r>
    </w:p>
    <w:p w14:paraId="77E7852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3-5 </w:t>
      </w:r>
      <w:r w:rsidRPr="00706F03">
        <w:rPr>
          <w:rFonts w:ascii="Times New Roman" w:eastAsia="標楷體" w:hAnsi="Times New Roman" w:cs="Times New Roman" w:hint="eastAsia"/>
          <w:b w:val="0"/>
          <w:color w:val="auto"/>
          <w:sz w:val="24"/>
          <w:szCs w:val="28"/>
        </w:rPr>
        <w:t>年度區間與案件類型分布</w:t>
      </w:r>
      <w:r w:rsidRPr="00706F03">
        <w:rPr>
          <w:rFonts w:ascii="Times New Roman" w:eastAsia="標楷體" w:hAnsi="Times New Roman" w:cs="Times New Roman" w:hint="eastAsia"/>
          <w:b w:val="0"/>
          <w:color w:val="auto"/>
          <w:sz w:val="24"/>
          <w:szCs w:val="28"/>
        </w:rPr>
        <w:t>26</w:t>
      </w:r>
      <w:r w:rsidRPr="00706F03">
        <w:rPr>
          <w:rFonts w:ascii="Times New Roman" w:eastAsia="標楷體" w:hAnsi="Times New Roman" w:cs="Times New Roman" w:hint="eastAsia"/>
          <w:b w:val="0"/>
          <w:color w:val="auto"/>
          <w:sz w:val="24"/>
          <w:szCs w:val="28"/>
        </w:rPr>
        <w:tab/>
      </w:r>
    </w:p>
    <w:p w14:paraId="07ED53A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3-6 </w:t>
      </w:r>
      <w:r w:rsidRPr="00706F03">
        <w:rPr>
          <w:rFonts w:ascii="Times New Roman" w:eastAsia="標楷體" w:hAnsi="Times New Roman" w:cs="Times New Roman" w:hint="eastAsia"/>
          <w:b w:val="0"/>
          <w:color w:val="auto"/>
          <w:sz w:val="24"/>
          <w:szCs w:val="28"/>
        </w:rPr>
        <w:t>年度區間與裁判結果比例</w:t>
      </w:r>
      <w:r w:rsidRPr="00706F03">
        <w:rPr>
          <w:rFonts w:ascii="Times New Roman" w:eastAsia="標楷體" w:hAnsi="Times New Roman" w:cs="Times New Roman" w:hint="eastAsia"/>
          <w:b w:val="0"/>
          <w:color w:val="auto"/>
          <w:sz w:val="24"/>
          <w:szCs w:val="28"/>
        </w:rPr>
        <w:t>27</w:t>
      </w:r>
      <w:r w:rsidRPr="00706F03">
        <w:rPr>
          <w:rFonts w:ascii="Times New Roman" w:eastAsia="標楷體" w:hAnsi="Times New Roman" w:cs="Times New Roman" w:hint="eastAsia"/>
          <w:b w:val="0"/>
          <w:color w:val="auto"/>
          <w:sz w:val="24"/>
          <w:szCs w:val="28"/>
        </w:rPr>
        <w:tab/>
      </w:r>
    </w:p>
    <w:p w14:paraId="36AF50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3-7 TP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FN</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TN </w:t>
      </w:r>
      <w:r w:rsidRPr="00706F03">
        <w:rPr>
          <w:rFonts w:ascii="Times New Roman" w:eastAsia="標楷體" w:hAnsi="Times New Roman" w:cs="Times New Roman" w:hint="eastAsia"/>
          <w:b w:val="0"/>
          <w:color w:val="auto"/>
          <w:sz w:val="24"/>
          <w:szCs w:val="28"/>
        </w:rPr>
        <w:t>判斷示意表</w:t>
      </w:r>
      <w:r w:rsidRPr="00706F03">
        <w:rPr>
          <w:rFonts w:ascii="Times New Roman" w:eastAsia="標楷體" w:hAnsi="Times New Roman" w:cs="Times New Roman" w:hint="eastAsia"/>
          <w:b w:val="0"/>
          <w:color w:val="auto"/>
          <w:sz w:val="24"/>
          <w:szCs w:val="28"/>
        </w:rPr>
        <w:t>42</w:t>
      </w:r>
      <w:r w:rsidRPr="00706F03">
        <w:rPr>
          <w:rFonts w:ascii="Times New Roman" w:eastAsia="標楷體" w:hAnsi="Times New Roman" w:cs="Times New Roman" w:hint="eastAsia"/>
          <w:b w:val="0"/>
          <w:color w:val="auto"/>
          <w:sz w:val="24"/>
          <w:szCs w:val="28"/>
        </w:rPr>
        <w:tab/>
      </w:r>
    </w:p>
    <w:p w14:paraId="7EA9DA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3-8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44</w:t>
      </w:r>
      <w:r w:rsidRPr="00706F03">
        <w:rPr>
          <w:rFonts w:ascii="Times New Roman" w:eastAsia="標楷體" w:hAnsi="Times New Roman" w:cs="Times New Roman" w:hint="eastAsia"/>
          <w:b w:val="0"/>
          <w:color w:val="auto"/>
          <w:sz w:val="24"/>
          <w:szCs w:val="28"/>
        </w:rPr>
        <w:tab/>
      </w:r>
    </w:p>
    <w:p w14:paraId="552479A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 Chi-square </w:t>
      </w:r>
      <w:r w:rsidRPr="00706F03">
        <w:rPr>
          <w:rFonts w:ascii="Times New Roman" w:eastAsia="標楷體" w:hAnsi="Times New Roman" w:cs="Times New Roman" w:hint="eastAsia"/>
          <w:b w:val="0"/>
          <w:color w:val="auto"/>
          <w:sz w:val="24"/>
          <w:szCs w:val="28"/>
        </w:rPr>
        <w:t>特徵選擇與</w:t>
      </w:r>
      <w:r w:rsidRPr="00706F03">
        <w:rPr>
          <w:rFonts w:ascii="Times New Roman" w:eastAsia="標楷體" w:hAnsi="Times New Roman" w:cs="Times New Roman" w:hint="eastAsia"/>
          <w:b w:val="0"/>
          <w:color w:val="auto"/>
          <w:sz w:val="24"/>
          <w:szCs w:val="28"/>
        </w:rPr>
        <w:t xml:space="preserve"> MNIR </w:t>
      </w:r>
      <w:r w:rsidRPr="00706F03">
        <w:rPr>
          <w:rFonts w:ascii="Times New Roman" w:eastAsia="標楷體" w:hAnsi="Times New Roman" w:cs="Times New Roman" w:hint="eastAsia"/>
          <w:b w:val="0"/>
          <w:color w:val="auto"/>
          <w:sz w:val="24"/>
          <w:szCs w:val="28"/>
        </w:rPr>
        <w:t>轉換後之特徵維度</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735C764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4-2 Chi-square + MNIR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3D33585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50</w:t>
      </w:r>
      <w:r w:rsidRPr="00706F03">
        <w:rPr>
          <w:rFonts w:ascii="Times New Roman" w:eastAsia="標楷體" w:hAnsi="Times New Roman" w:cs="Times New Roman" w:hint="eastAsia"/>
          <w:b w:val="0"/>
          <w:color w:val="auto"/>
          <w:sz w:val="24"/>
          <w:szCs w:val="28"/>
        </w:rPr>
        <w:tab/>
      </w:r>
    </w:p>
    <w:p w14:paraId="75D1D34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4-4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51</w:t>
      </w:r>
      <w:r w:rsidRPr="00706F03">
        <w:rPr>
          <w:rFonts w:ascii="Times New Roman" w:eastAsia="標楷體" w:hAnsi="Times New Roman" w:cs="Times New Roman" w:hint="eastAsia"/>
          <w:b w:val="0"/>
          <w:color w:val="auto"/>
          <w:sz w:val="24"/>
          <w:szCs w:val="28"/>
        </w:rPr>
        <w:tab/>
      </w:r>
    </w:p>
    <w:p w14:paraId="0DA44A4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4-5 Chi-square + SVM </w:t>
      </w:r>
      <w:r w:rsidRPr="00706F03">
        <w:rPr>
          <w:rFonts w:ascii="Times New Roman" w:eastAsia="標楷體" w:hAnsi="Times New Roman" w:cs="Times New Roman" w:hint="eastAsia"/>
          <w:b w:val="0"/>
          <w:color w:val="auto"/>
          <w:sz w:val="24"/>
          <w:szCs w:val="28"/>
        </w:rPr>
        <w:t>下</w:t>
      </w:r>
      <w:r w:rsidRPr="00706F03">
        <w:rPr>
          <w:rFonts w:ascii="Times New Roman" w:eastAsia="標楷體" w:hAnsi="Times New Roman" w:cs="Times New Roman" w:hint="eastAsia"/>
          <w:b w:val="0"/>
          <w:color w:val="auto"/>
          <w:sz w:val="24"/>
          <w:szCs w:val="28"/>
        </w:rPr>
        <w:t xml:space="preserve"> </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TF</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TF-IDF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F153</w:t>
      </w:r>
      <w:r w:rsidRPr="00706F03">
        <w:rPr>
          <w:rFonts w:ascii="Times New Roman" w:eastAsia="標楷體" w:hAnsi="Times New Roman" w:cs="Times New Roman" w:hint="eastAsia"/>
          <w:b w:val="0"/>
          <w:color w:val="auto"/>
          <w:sz w:val="24"/>
          <w:szCs w:val="28"/>
        </w:rPr>
        <w:tab/>
      </w:r>
    </w:p>
    <w:p w14:paraId="72C251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4-6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模型之參數選擇摘要</w:t>
      </w:r>
      <w:r w:rsidRPr="00706F03">
        <w:rPr>
          <w:rFonts w:ascii="Times New Roman" w:eastAsia="標楷體" w:hAnsi="Times New Roman" w:cs="Times New Roman" w:hint="eastAsia"/>
          <w:b w:val="0"/>
          <w:color w:val="auto"/>
          <w:sz w:val="24"/>
          <w:szCs w:val="28"/>
        </w:rPr>
        <w:t>55</w:t>
      </w:r>
      <w:r w:rsidRPr="00706F03">
        <w:rPr>
          <w:rFonts w:ascii="Times New Roman" w:eastAsia="標楷體" w:hAnsi="Times New Roman" w:cs="Times New Roman" w:hint="eastAsia"/>
          <w:b w:val="0"/>
          <w:color w:val="auto"/>
          <w:sz w:val="24"/>
          <w:szCs w:val="28"/>
        </w:rPr>
        <w:tab/>
      </w:r>
    </w:p>
    <w:p w14:paraId="23CAB35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4-7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模型之測試集混淆矩陣</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324E21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4-8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模型之分類報告</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7A61C4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4-9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模型之主要錯誤分類型態</w:t>
      </w:r>
      <w:r w:rsidRPr="00706F03">
        <w:rPr>
          <w:rFonts w:ascii="Times New Roman" w:eastAsia="標楷體" w:hAnsi="Times New Roman" w:cs="Times New Roman" w:hint="eastAsia"/>
          <w:b w:val="0"/>
          <w:color w:val="auto"/>
          <w:sz w:val="24"/>
          <w:szCs w:val="28"/>
        </w:rPr>
        <w:t>57</w:t>
      </w:r>
      <w:r w:rsidRPr="00706F03">
        <w:rPr>
          <w:rFonts w:ascii="Times New Roman" w:eastAsia="標楷體" w:hAnsi="Times New Roman" w:cs="Times New Roman" w:hint="eastAsia"/>
          <w:b w:val="0"/>
          <w:color w:val="auto"/>
          <w:sz w:val="24"/>
          <w:szCs w:val="28"/>
        </w:rPr>
        <w:tab/>
      </w:r>
    </w:p>
    <w:p w14:paraId="13B097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4-10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模型之類別</w:t>
      </w:r>
      <w:r w:rsidRPr="00706F03">
        <w:rPr>
          <w:rFonts w:ascii="Times New Roman" w:eastAsia="標楷體" w:hAnsi="Times New Roman" w:cs="Times New Roman" w:hint="eastAsia"/>
          <w:b w:val="0"/>
          <w:color w:val="auto"/>
          <w:sz w:val="24"/>
          <w:szCs w:val="28"/>
        </w:rPr>
        <w:t xml:space="preserve"> F1 </w:t>
      </w:r>
      <w:r w:rsidRPr="00706F03">
        <w:rPr>
          <w:rFonts w:ascii="Times New Roman" w:eastAsia="標楷體" w:hAnsi="Times New Roman" w:cs="Times New Roman" w:hint="eastAsia"/>
          <w:b w:val="0"/>
          <w:color w:val="auto"/>
          <w:sz w:val="24"/>
          <w:szCs w:val="28"/>
        </w:rPr>
        <w:t>摘要</w:t>
      </w:r>
      <w:r w:rsidRPr="00706F03">
        <w:rPr>
          <w:rFonts w:ascii="Times New Roman" w:eastAsia="標楷體" w:hAnsi="Times New Roman" w:cs="Times New Roman" w:hint="eastAsia"/>
          <w:b w:val="0"/>
          <w:color w:val="auto"/>
          <w:sz w:val="24"/>
          <w:szCs w:val="28"/>
        </w:rPr>
        <w:t>58</w:t>
      </w:r>
      <w:r w:rsidRPr="00706F03">
        <w:rPr>
          <w:rFonts w:ascii="Times New Roman" w:eastAsia="標楷體" w:hAnsi="Times New Roman" w:cs="Times New Roman" w:hint="eastAsia"/>
          <w:b w:val="0"/>
          <w:color w:val="auto"/>
          <w:sz w:val="24"/>
          <w:szCs w:val="28"/>
        </w:rPr>
        <w:tab/>
      </w:r>
    </w:p>
    <w:p w14:paraId="78BDFFA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5-1 </w:t>
      </w:r>
      <w:r w:rsidRPr="00706F03">
        <w:rPr>
          <w:rFonts w:ascii="Times New Roman" w:eastAsia="標楷體" w:hAnsi="Times New Roman" w:cs="Times New Roman" w:hint="eastAsia"/>
          <w:b w:val="0"/>
          <w:color w:val="auto"/>
          <w:sz w:val="24"/>
          <w:szCs w:val="28"/>
        </w:rPr>
        <w:t>不同案件類型下可優先考慮之文字特徵與模型流程</w:t>
      </w:r>
      <w:r w:rsidRPr="00706F03">
        <w:rPr>
          <w:rFonts w:ascii="Times New Roman" w:eastAsia="標楷體" w:hAnsi="Times New Roman" w:cs="Times New Roman" w:hint="eastAsia"/>
          <w:b w:val="0"/>
          <w:color w:val="auto"/>
          <w:sz w:val="24"/>
          <w:szCs w:val="28"/>
        </w:rPr>
        <w:tab/>
        <w:t>68</w:t>
      </w:r>
    </w:p>
    <w:p w14:paraId="2C067142"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圖目錄</w:t>
      </w:r>
    </w:p>
    <w:p w14:paraId="0E33A98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EFC3F0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案件類型與裁判結果分布圖</w:t>
      </w:r>
      <w:r w:rsidRPr="00706F03">
        <w:rPr>
          <w:rFonts w:ascii="Times New Roman" w:eastAsia="標楷體" w:hAnsi="Times New Roman" w:cs="Times New Roman" w:hint="eastAsia"/>
          <w:b w:val="0"/>
          <w:color w:val="auto"/>
          <w:sz w:val="24"/>
          <w:szCs w:val="28"/>
        </w:rPr>
        <w:tab/>
        <w:t>25</w:t>
      </w:r>
    </w:p>
    <w:p w14:paraId="5E0A708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年度區間與案件類型分布圖</w:t>
      </w:r>
      <w:r w:rsidRPr="00706F03">
        <w:rPr>
          <w:rFonts w:ascii="Times New Roman" w:eastAsia="標楷體" w:hAnsi="Times New Roman" w:cs="Times New Roman" w:hint="eastAsia"/>
          <w:b w:val="0"/>
          <w:color w:val="auto"/>
          <w:sz w:val="24"/>
          <w:szCs w:val="28"/>
        </w:rPr>
        <w:tab/>
        <w:t>26</w:t>
      </w:r>
    </w:p>
    <w:p w14:paraId="518B5FB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各案件類型高</w:t>
      </w:r>
      <w:r w:rsidRPr="00706F03">
        <w:rPr>
          <w:rFonts w:ascii="Times New Roman" w:eastAsia="標楷體" w:hAnsi="Times New Roman" w:cs="Times New Roman" w:hint="eastAsia"/>
          <w:b w:val="0"/>
          <w:color w:val="auto"/>
          <w:sz w:val="24"/>
          <w:szCs w:val="28"/>
        </w:rPr>
        <w:t xml:space="preserve"> TF-IDF </w:t>
      </w:r>
      <w:r w:rsidRPr="00706F03">
        <w:rPr>
          <w:rFonts w:ascii="Times New Roman" w:eastAsia="標楷體" w:hAnsi="Times New Roman" w:cs="Times New Roman" w:hint="eastAsia"/>
          <w:b w:val="0"/>
          <w:color w:val="auto"/>
          <w:sz w:val="24"/>
          <w:szCs w:val="28"/>
        </w:rPr>
        <w:t>詞彙分布</w:t>
      </w:r>
      <w:r w:rsidRPr="00706F03">
        <w:rPr>
          <w:rFonts w:ascii="Times New Roman" w:eastAsia="標楷體" w:hAnsi="Times New Roman" w:cs="Times New Roman" w:hint="eastAsia"/>
          <w:b w:val="0"/>
          <w:color w:val="auto"/>
          <w:sz w:val="24"/>
          <w:szCs w:val="28"/>
        </w:rPr>
        <w:t>28</w:t>
      </w:r>
      <w:r w:rsidRPr="00706F03">
        <w:rPr>
          <w:rFonts w:ascii="Times New Roman" w:eastAsia="標楷體" w:hAnsi="Times New Roman" w:cs="Times New Roman" w:hint="eastAsia"/>
          <w:b w:val="0"/>
          <w:color w:val="auto"/>
          <w:sz w:val="24"/>
          <w:szCs w:val="28"/>
        </w:rPr>
        <w:tab/>
      </w:r>
    </w:p>
    <w:p w14:paraId="6AE4525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3-5 SVM </w:t>
      </w:r>
      <w:r w:rsidRPr="00706F03">
        <w:rPr>
          <w:rFonts w:ascii="Times New Roman" w:eastAsia="標楷體" w:hAnsi="Times New Roman" w:cs="Times New Roman" w:hint="eastAsia"/>
          <w:b w:val="0"/>
          <w:color w:val="auto"/>
          <w:sz w:val="24"/>
          <w:szCs w:val="28"/>
        </w:rPr>
        <w:t>三類分類概念示意圖</w:t>
      </w:r>
      <w:r w:rsidRPr="00706F03">
        <w:rPr>
          <w:rFonts w:ascii="Times New Roman" w:eastAsia="標楷體" w:hAnsi="Times New Roman" w:cs="Times New Roman" w:hint="eastAsia"/>
          <w:b w:val="0"/>
          <w:color w:val="auto"/>
          <w:sz w:val="24"/>
          <w:szCs w:val="28"/>
        </w:rPr>
        <w:tab/>
        <w:t>38</w:t>
      </w:r>
    </w:p>
    <w:p w14:paraId="543893E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4-1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51</w:t>
      </w:r>
    </w:p>
    <w:p w14:paraId="198FB2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4-2 </w:t>
      </w:r>
      <w:r w:rsidRPr="00706F03">
        <w:rPr>
          <w:rFonts w:ascii="Times New Roman" w:eastAsia="標楷體" w:hAnsi="Times New Roman" w:cs="Times New Roman" w:hint="eastAsia"/>
          <w:b w:val="0"/>
          <w:color w:val="auto"/>
          <w:sz w:val="24"/>
          <w:szCs w:val="28"/>
        </w:rPr>
        <w:t>不同文字特徵表示之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53</w:t>
      </w:r>
    </w:p>
    <w:p w14:paraId="38BA1CE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K </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 C </w:t>
      </w:r>
      <w:r w:rsidRPr="00706F03">
        <w:rPr>
          <w:rFonts w:ascii="Times New Roman" w:eastAsia="標楷體" w:hAnsi="Times New Roman" w:cs="Times New Roman" w:hint="eastAsia"/>
          <w:b w:val="0"/>
          <w:color w:val="auto"/>
          <w:sz w:val="24"/>
          <w:szCs w:val="28"/>
        </w:rPr>
        <w:t>驗證集</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熱力圖</w:t>
      </w:r>
      <w:r w:rsidRPr="00706F03">
        <w:rPr>
          <w:rFonts w:ascii="Times New Roman" w:eastAsia="標楷體" w:hAnsi="Times New Roman" w:cs="Times New Roman" w:hint="eastAsia"/>
          <w:b w:val="0"/>
          <w:color w:val="auto"/>
          <w:sz w:val="24"/>
          <w:szCs w:val="28"/>
        </w:rPr>
        <w:tab/>
        <w:t>57</w:t>
      </w:r>
    </w:p>
    <w:p w14:paraId="56F4C86D" w14:textId="77777777" w:rsidR="008613E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第一章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緒論</w:t>
      </w:r>
    </w:p>
    <w:p w14:paraId="07B9E201"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1.1 </w:t>
      </w:r>
      <w:r w:rsidRPr="00706F03">
        <w:rPr>
          <w:rFonts w:ascii="Times New Roman" w:eastAsia="標楷體"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1.2 </w:t>
      </w:r>
      <w:r w:rsidRPr="00706F03">
        <w:rPr>
          <w:rFonts w:ascii="Times New Roman" w:eastAsia="標楷體"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 xml:space="preserve">Bag-of-Words, </w:t>
      </w:r>
      <w:proofErr w:type="spellStart"/>
      <w:r w:rsidR="00832F63" w:rsidRPr="00706F03">
        <w:rPr>
          <w:rFonts w:cs="Times New Roman" w:hint="eastAsia"/>
          <w:szCs w:val="28"/>
        </w:rPr>
        <w:t>BoW</w:t>
      </w:r>
      <w:proofErr w:type="spellEnd"/>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1.3 </w:t>
      </w:r>
      <w:r w:rsidR="005946D3" w:rsidRPr="00706F03">
        <w:rPr>
          <w:rFonts w:ascii="Times New Roman" w:eastAsia="標楷體"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1.4 </w:t>
      </w:r>
      <w:r w:rsidR="00133AB4" w:rsidRPr="00706F03">
        <w:rPr>
          <w:rFonts w:ascii="Times New Roman" w:eastAsia="標楷體"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第二章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文獻回顧</w:t>
      </w:r>
    </w:p>
    <w:p w14:paraId="168427D9"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2.1 </w:t>
      </w:r>
      <w:r w:rsidRPr="00706F03">
        <w:rPr>
          <w:rFonts w:ascii="Times New Roman" w:eastAsia="標楷體" w:hAnsi="Times New Roman" w:cs="Times New Roman"/>
          <w:color w:val="auto"/>
          <w:szCs w:val="28"/>
        </w:rPr>
        <w:t>前言</w:t>
      </w:r>
    </w:p>
    <w:p w14:paraId="66F95ECF" w14:textId="77777777"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2.2 </w:t>
      </w:r>
      <w:r w:rsidRPr="00706F03">
        <w:rPr>
          <w:rFonts w:ascii="Times New Roman" w:eastAsia="標楷體" w:hAnsi="Times New Roman" w:cs="Times New Roman"/>
          <w:color w:val="auto"/>
          <w:szCs w:val="28"/>
        </w:rPr>
        <w:t>實證法律研究</w:t>
      </w:r>
      <w:r w:rsidR="00816C7D" w:rsidRPr="00706F03">
        <w:rPr>
          <w:rFonts w:ascii="Times New Roman" w:eastAsia="標楷體" w:hAnsi="Times New Roman" w:cs="Times New Roman"/>
          <w:color w:val="auto"/>
          <w:szCs w:val="28"/>
        </w:rPr>
        <w:t>與量化分析</w:t>
      </w:r>
      <w:r w:rsidRPr="00706F03">
        <w:rPr>
          <w:rFonts w:ascii="Times New Roman" w:eastAsia="標楷體"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 xml:space="preserve">Heyes and </w:t>
      </w:r>
      <w:proofErr w:type="spellStart"/>
      <w:r w:rsidRPr="00E02ADF">
        <w:rPr>
          <w:rFonts w:cs="Times New Roman" w:hint="eastAsia"/>
          <w:szCs w:val="28"/>
        </w:rPr>
        <w:t>Saberian</w:t>
      </w:r>
      <w:proofErr w:type="spellEnd"/>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2.3 </w:t>
      </w:r>
      <w:r w:rsidR="00564795" w:rsidRPr="00706F03">
        <w:rPr>
          <w:rFonts w:ascii="Times New Roman" w:eastAsia="標楷體" w:hAnsi="Times New Roman" w:cs="Times New Roman"/>
          <w:color w:val="auto"/>
          <w:szCs w:val="28"/>
        </w:rPr>
        <w:t>法律文本之特徵表示：</w:t>
      </w:r>
      <w:proofErr w:type="spellStart"/>
      <w:r w:rsidR="00564795" w:rsidRPr="00706F03">
        <w:rPr>
          <w:rFonts w:ascii="Times New Roman" w:eastAsia="標楷體" w:hAnsi="Times New Roman" w:cs="Times New Roman"/>
          <w:color w:val="auto"/>
          <w:szCs w:val="28"/>
        </w:rPr>
        <w:t>BoW</w:t>
      </w:r>
      <w:proofErr w:type="spellEnd"/>
      <w:r w:rsidR="00564795" w:rsidRPr="00706F03">
        <w:rPr>
          <w:rFonts w:ascii="Times New Roman" w:eastAsia="標楷體" w:hAnsi="Times New Roman" w:cs="Times New Roman"/>
          <w:color w:val="auto"/>
          <w:szCs w:val="28"/>
        </w:rPr>
        <w:t>、</w:t>
      </w:r>
      <w:r w:rsidR="00564795" w:rsidRPr="00706F03">
        <w:rPr>
          <w:rFonts w:ascii="Times New Roman" w:eastAsia="標楷體" w:hAnsi="Times New Roman" w:cs="Times New Roman"/>
          <w:color w:val="auto"/>
          <w:szCs w:val="28"/>
        </w:rPr>
        <w:t xml:space="preserve">TF </w:t>
      </w:r>
      <w:r w:rsidR="00564795" w:rsidRPr="00706F03">
        <w:rPr>
          <w:rFonts w:ascii="Times New Roman" w:eastAsia="標楷體" w:hAnsi="Times New Roman" w:cs="Times New Roman"/>
          <w:color w:val="auto"/>
          <w:szCs w:val="28"/>
        </w:rPr>
        <w:t>與</w:t>
      </w:r>
      <w:r w:rsidR="00564795" w:rsidRPr="00706F03">
        <w:rPr>
          <w:rFonts w:ascii="Times New Roman" w:eastAsia="標楷體"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proofErr w:type="spellStart"/>
      <w:r w:rsidR="00707432" w:rsidRPr="00707432">
        <w:rPr>
          <w:rFonts w:cs="Times New Roman" w:hint="eastAsia"/>
          <w:szCs w:val="28"/>
        </w:rPr>
        <w:t>Mamakas</w:t>
      </w:r>
      <w:proofErr w:type="spellEnd"/>
      <w:r w:rsidR="00707432" w:rsidRPr="00707432">
        <w:rPr>
          <w:rFonts w:cs="Times New Roman" w:hint="eastAsia"/>
          <w:szCs w:val="28"/>
        </w:rPr>
        <w:t xml:space="preserve">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w:t>
      </w:r>
      <w:proofErr w:type="spellStart"/>
      <w:r w:rsidR="00707432" w:rsidRPr="00707432">
        <w:rPr>
          <w:rFonts w:cs="Times New Roman" w:hint="eastAsia"/>
          <w:szCs w:val="28"/>
        </w:rPr>
        <w:t>BoW</w:t>
      </w:r>
      <w:proofErr w:type="spellEnd"/>
      <w:r w:rsidR="00707432" w:rsidRPr="00707432">
        <w:rPr>
          <w:rFonts w:cs="Times New Roman" w:hint="eastAsia"/>
          <w:szCs w:val="28"/>
        </w:rPr>
        <w:t xml:space="preserve">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2.</w:t>
      </w:r>
      <w:r w:rsidR="00751AD4" w:rsidRPr="00706F03">
        <w:rPr>
          <w:rFonts w:ascii="Times New Roman" w:eastAsia="標楷體" w:hAnsi="Times New Roman" w:cs="Times New Roman"/>
          <w:color w:val="auto"/>
          <w:szCs w:val="28"/>
        </w:rPr>
        <w:t xml:space="preserve">4 </w:t>
      </w:r>
      <w:r w:rsidR="00751AD4" w:rsidRPr="00706F03">
        <w:rPr>
          <w:rFonts w:ascii="Times New Roman" w:eastAsia="標楷體"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2.5 </w:t>
      </w:r>
      <w:r w:rsidR="00564795" w:rsidRPr="00706F03">
        <w:rPr>
          <w:rFonts w:ascii="Times New Roman" w:eastAsia="標楷體" w:hAnsi="Times New Roman" w:cs="Times New Roman"/>
          <w:color w:val="auto"/>
          <w:szCs w:val="28"/>
        </w:rPr>
        <w:t xml:space="preserve">MNIR </w:t>
      </w:r>
      <w:r w:rsidR="00564795" w:rsidRPr="00706F03">
        <w:rPr>
          <w:rFonts w:ascii="Times New Roman" w:eastAsia="標楷體"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2.6 </w:t>
      </w:r>
      <w:r w:rsidRPr="00706F03">
        <w:rPr>
          <w:rFonts w:ascii="Times New Roman" w:eastAsia="標楷體"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w:t>
      </w:r>
      <w:proofErr w:type="spellStart"/>
      <w:r w:rsidR="001D087D" w:rsidRPr="00706F03">
        <w:rPr>
          <w:rFonts w:cs="Times New Roman" w:hint="eastAsia"/>
          <w:szCs w:val="28"/>
        </w:rPr>
        <w:t>BoW</w:t>
      </w:r>
      <w:proofErr w:type="spellEnd"/>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proofErr w:type="spellStart"/>
      <w:r w:rsidR="00484BCF" w:rsidRPr="00484BCF">
        <w:rPr>
          <w:rFonts w:cs="Times New Roman"/>
          <w:szCs w:val="28"/>
        </w:rPr>
        <w:t>BoW</w:t>
      </w:r>
      <w:proofErr w:type="spellEnd"/>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第三章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研究方法與資料</w:t>
      </w:r>
    </w:p>
    <w:p w14:paraId="0064CC94" w14:textId="77777777" w:rsidR="00E81A55" w:rsidRPr="00706F03" w:rsidRDefault="00E81A55"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3.1 </w:t>
      </w:r>
      <w:r w:rsidRPr="00706F03">
        <w:rPr>
          <w:rFonts w:ascii="Times New Roman" w:eastAsia="標楷體"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3.2 </w:t>
      </w:r>
      <w:r w:rsidRPr="00706F03">
        <w:rPr>
          <w:rFonts w:ascii="Times New Roman" w:eastAsia="標楷體"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PDF</w:t>
            </w:r>
            <w:r w:rsidR="00141ACE" w:rsidRPr="00706F03">
              <w:rPr>
                <w:rFonts w:cs="Times New Roman"/>
                <w:sz w:val="22"/>
                <w:szCs w:val="22"/>
              </w:rPr>
              <w:t xml:space="preserve">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3.3 </w:t>
      </w:r>
      <w:r w:rsidR="00E81A55" w:rsidRPr="00706F03">
        <w:rPr>
          <w:rFonts w:ascii="Times New Roman" w:eastAsia="標楷體"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3.4 </w:t>
      </w:r>
      <w:r w:rsidRPr="00706F03">
        <w:rPr>
          <w:rFonts w:ascii="Times New Roman" w:eastAsia="標楷體"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af3"/>
        <w:jc w:val="center"/>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af3"/>
        <w:jc w:val="center"/>
        <w:tblW w:w="10343" w:type="dxa"/>
        <w:tblLook w:val="04A0" w:firstRow="1" w:lastRow="0" w:firstColumn="1" w:lastColumn="0" w:noHBand="0" w:noVBand="1"/>
      </w:tblPr>
      <w:tblGrid>
        <w:gridCol w:w="1555"/>
        <w:gridCol w:w="3402"/>
        <w:gridCol w:w="3402"/>
        <w:gridCol w:w="1984"/>
      </w:tblGrid>
      <w:tr w:rsidR="00114E40" w:rsidRPr="003E09F7" w14:paraId="39682103" w14:textId="77777777" w:rsidTr="003E09F7">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3ECBA9D1" w:rsidR="00BF71D8" w:rsidRPr="00706F03" w:rsidRDefault="00E00F7E" w:rsidP="00E00F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分刑事責任成立或部分民事賠償請求獲准。由於</w:t>
      </w:r>
      <w:r w:rsidR="00CF7DCF" w:rsidRPr="00CF7DCF">
        <w:rPr>
          <w:rFonts w:cs="Times New Roman" w:hint="eastAsia"/>
        </w:rPr>
        <w:t xml:space="preserve"> Mixed </w:t>
      </w:r>
      <w:r w:rsidR="00CF7DCF" w:rsidRPr="00CF7DCF">
        <w:rPr>
          <w:rFonts w:cs="Times New Roman" w:hint="eastAsia"/>
        </w:rPr>
        <w:t>類別涵蓋之裁判型態較為多元，其文本特徵亦可能存在較大差異，因此具有較高的類別內異質性，並可能增加模型辨識的難度。其他裁判結果類型，例如</w:t>
      </w:r>
      <w:r w:rsidR="00CF7DCF" w:rsidRPr="00CF7DCF">
        <w:rPr>
          <w:rFonts w:cs="Times New Roman" w:hint="eastAsia"/>
        </w:rPr>
        <w:t xml:space="preserve"> Other</w:t>
      </w:r>
      <w:r w:rsidR="00CF7DCF" w:rsidRPr="00CF7DCF">
        <w:rPr>
          <w:rFonts w:cs="Times New Roman" w:hint="eastAsia"/>
        </w:rPr>
        <w:t>、</w:t>
      </w:r>
      <w:r w:rsidR="00CF7DCF" w:rsidRPr="00CF7DCF">
        <w:rPr>
          <w:rFonts w:cs="Times New Roman" w:hint="eastAsia"/>
        </w:rPr>
        <w:t>Remand</w:t>
      </w:r>
      <w:r w:rsidR="00CF7DCF" w:rsidRPr="00CF7DCF">
        <w:rPr>
          <w:rFonts w:cs="Times New Roman" w:hint="eastAsia"/>
        </w:rPr>
        <w:t>、</w:t>
      </w:r>
      <w:proofErr w:type="spellStart"/>
      <w:r w:rsidR="00CF7DCF" w:rsidRPr="00CF7DCF">
        <w:rPr>
          <w:rFonts w:cs="Times New Roman" w:hint="eastAsia"/>
        </w:rPr>
        <w:t>Settlement_Partial</w:t>
      </w:r>
      <w:proofErr w:type="spellEnd"/>
      <w:r w:rsidR="00CF7DCF" w:rsidRPr="00CF7DCF">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582E974E">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3.5 </w:t>
      </w:r>
      <w:r w:rsidRPr="00706F03">
        <w:rPr>
          <w:rFonts w:ascii="Times New Roman" w:eastAsia="標楷體"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3240CC" w:rsidRPr="00706F03">
        <w:rPr>
          <w:rFonts w:ascii="Times New Roman" w:eastAsia="標楷體" w:hAnsi="Times New Roman" w:cs="Times New Roman"/>
          <w:color w:val="auto"/>
          <w:szCs w:val="28"/>
        </w:rPr>
        <w:t>6</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3.7 MNIR </w:t>
      </w:r>
      <w:r w:rsidRPr="00706F03">
        <w:rPr>
          <w:rFonts w:ascii="Times New Roman" w:eastAsia="標楷體"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7B2911" w:rsidRPr="00706F03">
        <w:rPr>
          <w:rFonts w:ascii="Times New Roman" w:eastAsia="標楷體" w:hAnsi="Times New Roman" w:cs="Times New Roman"/>
          <w:color w:val="auto"/>
          <w:szCs w:val="28"/>
        </w:rPr>
        <w:t>8</w:t>
      </w:r>
      <w:r w:rsidRPr="00706F03">
        <w:rPr>
          <w:rFonts w:ascii="Times New Roman" w:eastAsia="標楷體" w:hAnsi="Times New Roman" w:cs="Times New Roman"/>
          <w:color w:val="auto"/>
          <w:szCs w:val="28"/>
        </w:rPr>
        <w:t xml:space="preserve"> </w:t>
      </w:r>
      <w:r w:rsidR="007B2911" w:rsidRPr="00706F03">
        <w:rPr>
          <w:rFonts w:ascii="Times New Roman" w:eastAsia="標楷體"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af3"/>
        <w:jc w:val="center"/>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3.9 </w:t>
      </w:r>
      <w:r w:rsidRPr="00706F03">
        <w:rPr>
          <w:rFonts w:ascii="Times New Roman" w:eastAsia="標楷體" w:hAnsi="Times New Roman" w:cs="Times New Roman"/>
          <w:color w:val="auto"/>
          <w:szCs w:val="28"/>
        </w:rPr>
        <w:t>資料</w:t>
      </w:r>
      <w:r w:rsidR="004422CA" w:rsidRPr="00706F03">
        <w:rPr>
          <w:rFonts w:ascii="Times New Roman" w:eastAsia="標楷體" w:hAnsi="Times New Roman" w:cs="Times New Roman" w:hint="eastAsia"/>
          <w:color w:val="auto"/>
          <w:szCs w:val="28"/>
        </w:rPr>
        <w:t>集劃分</w:t>
      </w:r>
      <w:r w:rsidRPr="00706F03">
        <w:rPr>
          <w:rFonts w:ascii="Times New Roman" w:eastAsia="標楷體"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proofErr w:type="spellStart"/>
      <w:r w:rsidRPr="0041775A">
        <w:rPr>
          <w:rFonts w:cs="Times New Roman" w:hint="eastAsia"/>
          <w:szCs w:val="28"/>
        </w:rPr>
        <w:t>BoW</w:t>
      </w:r>
      <w:proofErr w:type="spellEnd"/>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3.10 </w:t>
      </w:r>
      <w:r w:rsidRPr="00706F03">
        <w:rPr>
          <w:rFonts w:ascii="Times New Roman" w:eastAsia="標楷體" w:hAnsi="Times New Roman" w:cs="Times New Roman"/>
          <w:color w:val="auto"/>
          <w:szCs w:val="28"/>
        </w:rPr>
        <w:t>小結</w:t>
      </w:r>
      <w:r w:rsidR="004F70FB" w:rsidRPr="00706F03">
        <w:rPr>
          <w:rFonts w:ascii="Times New Roman" w:eastAsia="標楷體"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1"/>
        <w:pageBreakBefore/>
        <w:spacing w:before="240" w:after="120"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第四章</w:t>
      </w:r>
      <w:r w:rsidRPr="00706F03">
        <w:rPr>
          <w:rFonts w:ascii="Times New Roman" w:eastAsia="標楷體" w:hAnsi="Times New Roman" w:cs="Times New Roman"/>
          <w:color w:val="auto"/>
        </w:rPr>
        <w:t xml:space="preserve"> </w:t>
      </w:r>
      <w:r w:rsidRPr="00706F03">
        <w:rPr>
          <w:rFonts w:ascii="Times New Roman" w:eastAsia="標楷體" w:hAnsi="Times New Roman" w:cs="Times New Roman"/>
          <w:color w:val="auto"/>
        </w:rPr>
        <w:t>研究結果與分析</w:t>
      </w:r>
    </w:p>
    <w:p w14:paraId="058A6100"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4.1 </w:t>
      </w:r>
      <w:r w:rsidRPr="00706F03">
        <w:rPr>
          <w:rFonts w:ascii="Times New Roman" w:eastAsia="標楷體"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4.2 </w:t>
      </w:r>
      <w:r w:rsidR="001E5412" w:rsidRPr="00706F03">
        <w:rPr>
          <w:rFonts w:ascii="Times New Roman" w:eastAsia="標楷體" w:hAnsi="Times New Roman" w:cs="Times New Roman"/>
          <w:color w:val="auto"/>
          <w:szCs w:val="28"/>
        </w:rPr>
        <w:t>Chi-square + MNIR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af3"/>
        <w:jc w:val="center"/>
        <w:tblW w:w="360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Chi-square</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MNIR</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註：維度縮減率＝（Chi-square 後維度－MNIR 後維度）／Chi-square 後維度 × 100%。</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xml:space="preserve"/>
      </w:r>
      <w:r w:rsidRPr="00E3554D">
        <w:rPr>
          <w:rFonts w:cs="Times New Roman" w:hint="eastAsia"/>
        </w:rPr>
        <w:t/>
      </w:r>
      <w:r w:rsidRPr="00E3554D">
        <w:rPr>
          <w:rFonts w:cs="Times New Roman" w:hint="eastAsia"/>
        </w:rPr>
        <w:t xml:space="preserve"/>
      </w:r>
      <w:r w:rsidRPr="00E3554D">
        <w:rPr>
          <w:rFonts w:cs="Times New Roman" w:hint="eastAsia"/>
        </w:rPr>
        <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af3"/>
        <w:jc w:val="center"/>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4.3 </w:t>
      </w:r>
      <w:r w:rsidR="001E5412" w:rsidRPr="00706F03">
        <w:rPr>
          <w:rFonts w:ascii="Times New Roman" w:eastAsia="標楷體" w:hAnsi="Times New Roman" w:cs="Times New Roman"/>
          <w:color w:val="auto"/>
          <w:szCs w:val="28"/>
        </w:rPr>
        <w:t xml:space="preserve">Chi-square + SVM </w:t>
      </w:r>
      <w:r w:rsidR="001E5412" w:rsidRPr="00706F03">
        <w:rPr>
          <w:rFonts w:ascii="Times New Roman" w:eastAsia="標楷體" w:hAnsi="Times New Roman" w:cs="Times New Roman"/>
          <w:color w:val="auto"/>
          <w:szCs w:val="28"/>
        </w:rPr>
        <w:t>對照流程之</w:t>
      </w:r>
      <w:r w:rsidRPr="00706F03">
        <w:rPr>
          <w:rFonts w:ascii="Times New Roman" w:eastAsia="標楷體"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af3"/>
        <w:jc w:val="center"/>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4.4 </w:t>
      </w:r>
      <w:r w:rsidR="001E5412" w:rsidRPr="00706F03">
        <w:rPr>
          <w:rFonts w:ascii="Times New Roman" w:eastAsia="標楷體" w:hAnsi="Times New Roman" w:cs="Times New Roman"/>
          <w:color w:val="auto"/>
          <w:szCs w:val="28"/>
        </w:rPr>
        <w:t xml:space="preserve">Chi-square + MNIR + SVM </w:t>
      </w:r>
      <w:r w:rsidR="001E5412" w:rsidRPr="00706F03">
        <w:rPr>
          <w:rFonts w:ascii="Times New Roman" w:eastAsia="標楷體" w:hAnsi="Times New Roman" w:cs="Times New Roman"/>
          <w:color w:val="auto"/>
          <w:szCs w:val="28"/>
        </w:rPr>
        <w:t>與</w:t>
      </w:r>
      <w:r w:rsidR="001E5412" w:rsidRPr="00706F03">
        <w:rPr>
          <w:rFonts w:ascii="Times New Roman" w:eastAsia="標楷體" w:hAnsi="Times New Roman" w:cs="Times New Roman"/>
          <w:color w:val="auto"/>
          <w:szCs w:val="28"/>
        </w:rPr>
        <w:t xml:space="preserve"> Chi-square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af3"/>
        <w:jc w:val="center"/>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MNIR</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最佳特徵</w:t>
            </w: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w:t>
      </w:r>
      <w:r w:rsidR="00CE420E" w:rsidRPr="00706F03">
        <w:rPr>
          <w:rFonts w:cs="Times New Roman"/>
        </w:rPr>
        <w:lastRenderedPageBreak/>
        <w:t>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w:t>
      </w:r>
      <w:r w:rsidRPr="00706F03">
        <w:rPr>
          <w:rFonts w:cs="Times New Roman"/>
        </w:rPr>
        <w:lastRenderedPageBreak/>
        <w:t>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4.5 </w:t>
      </w:r>
      <w:r w:rsidRPr="00706F03">
        <w:rPr>
          <w:rFonts w:ascii="Times New Roman" w:eastAsia="標楷體"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w:t>
      </w:r>
      <w:proofErr w:type="spellStart"/>
      <w:r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77777777"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保留詞彙是否出現或出現次數的資訊。若某些案件類型的分類訊號主要來自程序用語、請求類型、案件事實描述或法律爭點詞彙，則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4.6 </w:t>
      </w:r>
      <w:r w:rsidRPr="00706F03">
        <w:rPr>
          <w:rFonts w:ascii="Times New Roman" w:eastAsia="標楷體" w:hAnsi="Times New Roman" w:cs="Times New Roman"/>
          <w:color w:val="auto"/>
          <w:szCs w:val="28"/>
        </w:rPr>
        <w:t>參數選擇與驗證集表現</w:t>
      </w:r>
      <w:r w:rsidR="004F70FB" w:rsidRPr="00706F03">
        <w:rPr>
          <w:rFonts w:ascii="Times New Roman" w:eastAsia="標楷體"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af3"/>
        <w:jc w:val="center"/>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4E2FED43">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4.7 </w:t>
      </w:r>
      <w:r w:rsidRPr="00706F03">
        <w:rPr>
          <w:rFonts w:ascii="Times New Roman" w:eastAsia="標楷體" w:hAnsi="Times New Roman" w:cs="Times New Roman"/>
          <w:color w:val="auto"/>
          <w:szCs w:val="28"/>
        </w:rPr>
        <w:t>錯誤分析與少數類別限制</w:t>
      </w:r>
      <w:r w:rsidR="004F70FB" w:rsidRPr="00706F03">
        <w:rPr>
          <w:rFonts w:ascii="Times New Roman" w:eastAsia="標楷體"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1"/>
        <w:rPr>
          <w:rFonts w:ascii="Times New Roman" w:eastAsia="標楷體" w:hAnsi="Times New Roman" w:cs="Times New Roman"/>
          <w:color w:val="auto"/>
          <w:sz w:val="22"/>
          <w:szCs w:val="22"/>
        </w:rPr>
      </w:pPr>
      <w:r w:rsidRPr="003E09F7">
        <w:rPr>
          <w:rFonts w:ascii="Times New Roman" w:eastAsia="標楷體" w:hAnsi="Times New Roman" w:cs="Times New Roman"/>
          <w:color w:val="auto"/>
          <w:sz w:val="22"/>
          <w:szCs w:val="22"/>
        </w:rPr>
        <w:lastRenderedPageBreak/>
        <w:t>表</w:t>
      </w:r>
      <w:r w:rsidRPr="003E09F7">
        <w:rPr>
          <w:rFonts w:ascii="Times New Roman" w:eastAsia="標楷體" w:hAnsi="Times New Roman" w:cs="Times New Roman"/>
          <w:color w:val="auto"/>
          <w:sz w:val="22"/>
          <w:szCs w:val="22"/>
        </w:rPr>
        <w:t xml:space="preserve"> 4-9 </w:t>
      </w:r>
      <w:r w:rsidRPr="003E09F7">
        <w:rPr>
          <w:rFonts w:ascii="Times New Roman" w:eastAsia="標楷體" w:hAnsi="Times New Roman" w:cs="Times New Roman"/>
          <w:color w:val="auto"/>
          <w:sz w:val="22"/>
          <w:szCs w:val="22"/>
        </w:rPr>
        <w:t>民事案件最佳</w:t>
      </w:r>
      <w:r w:rsidRPr="003E09F7">
        <w:rPr>
          <w:rFonts w:ascii="Times New Roman" w:eastAsia="標楷體" w:hAnsi="Times New Roman" w:cs="Times New Roman"/>
          <w:color w:val="auto"/>
          <w:sz w:val="22"/>
          <w:szCs w:val="22"/>
        </w:rPr>
        <w:t xml:space="preserve"> Chi-square + SVM </w:t>
      </w:r>
      <w:r w:rsidRPr="003E09F7">
        <w:rPr>
          <w:rFonts w:ascii="Times New Roman" w:eastAsia="標楷體" w:hAnsi="Times New Roman" w:cs="Times New Roman"/>
          <w:color w:val="auto"/>
          <w:sz w:val="22"/>
          <w:szCs w:val="22"/>
        </w:rPr>
        <w:t>模型之主要錯誤分類型態</w:t>
      </w:r>
    </w:p>
    <w:tbl>
      <w:tblPr>
        <w:jc w:val="center"/>
        <w:tblW w:w="5000" w:type="pct"/>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84.4%</w:t>
            </w:r>
            <w:r w:rsidRPr="00B2082D">
              <w:rPr>
                <w:rFonts w:cs="Times New Roman"/>
                <w:kern w:val="0"/>
                <w:sz w:val="22"/>
                <w:szCs w:val="22"/>
                <w14:ligatures w14:val="none"/>
              </w:rPr>
              <w:t>；混合訊號</w:t>
            </w:r>
            <w:r w:rsidRPr="00B2082D">
              <w:rPr>
                <w:rFonts w:cs="Times New Roman"/>
                <w:kern w:val="0"/>
                <w:sz w:val="22"/>
                <w:szCs w:val="22"/>
                <w14:ligatures w14:val="none"/>
              </w:rPr>
              <w:t>81.8%</w:t>
            </w:r>
          </w:p>
        </w:tc>
      </w:tr>
      <w:tr w:rsidR="00BE6F30" w:rsidRPr="00B2082D" w14:paraId="05284053"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74.0%</w:t>
            </w:r>
            <w:r w:rsidRPr="00B2082D">
              <w:rPr>
                <w:rFonts w:cs="Times New Roman"/>
                <w:kern w:val="0"/>
                <w:sz w:val="22"/>
                <w:szCs w:val="22"/>
                <w14:ligatures w14:val="none"/>
              </w:rPr>
              <w:t>；多當事人／連帶語彙</w:t>
            </w:r>
            <w:r w:rsidRPr="00B2082D">
              <w:rPr>
                <w:rFonts w:cs="Times New Roman"/>
                <w:kern w:val="0"/>
                <w:sz w:val="22"/>
                <w:szCs w:val="22"/>
                <w14:ligatures w14:val="none"/>
              </w:rPr>
              <w:t>64.9%</w:t>
            </w:r>
          </w:p>
        </w:tc>
      </w:tr>
      <w:tr w:rsidR="00BE6F30" w:rsidRPr="00B2082D" w14:paraId="7DC10D75"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61.3%</w:t>
            </w:r>
            <w:r w:rsidRPr="00B2082D">
              <w:rPr>
                <w:rFonts w:cs="Times New Roman"/>
                <w:kern w:val="0"/>
                <w:sz w:val="22"/>
                <w:szCs w:val="22"/>
                <w14:ligatures w14:val="none"/>
              </w:rPr>
              <w:t>；有效性爭點</w:t>
            </w:r>
            <w:r w:rsidRPr="00B2082D">
              <w:rPr>
                <w:rFonts w:cs="Times New Roman"/>
                <w:kern w:val="0"/>
                <w:sz w:val="22"/>
                <w:szCs w:val="22"/>
                <w14:ligatures w14:val="none"/>
              </w:rPr>
              <w:t>29.0%</w:t>
            </w:r>
          </w:p>
        </w:tc>
      </w:tr>
      <w:tr w:rsidR="00BE6F30" w:rsidRPr="00B2082D" w14:paraId="20A94709"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 363 件，占全部錯誤比例係以各錯誤分類數除以 363 計算。主要文本特徵觀察欄中之百分比，係以各錯誤分類型態之樣本數為分母計算。混合訊號係指「部分」、「其餘」、「連帶」、「追加」、「減縮」、「各」等可能反映多請求、多爭點或結果不完全一致之語彙。本表為錯誤樣本文本特徵之描述性整理。</w:t>
      </w:r>
      <w:r w:rsidRPr="00BE6F30">
        <w:rPr>
          <w:rFonts w:cs="Times New Roman" w:hint="eastAsia"/>
        </w:rPr>
        <w:t/>
      </w:r>
      <w:r w:rsidRPr="00BE6F30">
        <w:rPr>
          <w:rFonts w:cs="Times New Roman" w:hint="eastAsia"/>
        </w:rPr>
        <w:t/>
      </w:r>
      <w:r w:rsidRPr="00BE6F30">
        <w:rPr>
          <w:rFonts w:cs="Times New Roman" w:hint="eastAsia"/>
        </w:rPr>
        <w:t/>
      </w:r>
      <w:r w:rsidRPr="00BE6F30">
        <w:rPr>
          <w:rFonts w:cs="Times New Roman" w:hint="eastAsia"/>
        </w:rPr>
        <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4.8 </w:t>
      </w:r>
      <w:r w:rsidRPr="00706F03">
        <w:rPr>
          <w:rFonts w:ascii="Times New Roman" w:eastAsia="標楷體"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w:t>
      </w:r>
      <w:r w:rsidRPr="00706F03">
        <w:rPr>
          <w:rFonts w:cs="Times New Roman"/>
        </w:rPr>
        <w:lastRenderedPageBreak/>
        <w:t>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1"/>
        <w:pageBreakBefore/>
        <w:widowControl/>
        <w:spacing w:after="120" w:line="276" w:lineRule="auto"/>
        <w:ind w:firstLine="480"/>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第五章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結論與建議</w:t>
      </w:r>
    </w:p>
    <w:p w14:paraId="579B9BFC"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5.1 </w:t>
      </w:r>
      <w:r w:rsidRPr="00706F03">
        <w:rPr>
          <w:rFonts w:ascii="Times New Roman" w:eastAsia="標楷體"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5.2 </w:t>
      </w:r>
      <w:r w:rsidRPr="00706F03">
        <w:rPr>
          <w:rFonts w:ascii="Times New Roman" w:eastAsia="標楷體"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5.3 </w:t>
      </w:r>
      <w:r w:rsidRPr="00706F03">
        <w:rPr>
          <w:rFonts w:ascii="Times New Roman" w:eastAsia="標楷體"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7777777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w:t>
      </w:r>
      <w:r w:rsidR="00433214" w:rsidRPr="00433214">
        <w:rPr>
          <w:rFonts w:cs="Times New Roman" w:hint="eastAsia"/>
          <w:szCs w:val="28"/>
        </w:rPr>
        <w:t>與類別內部異質性</w:t>
      </w:r>
      <w:r w:rsidRPr="00706F03">
        <w:rPr>
          <w:rFonts w:cs="Times New Roman"/>
          <w:szCs w:val="28"/>
        </w:rPr>
        <w:t>。本研究將裁判結果整理為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w:t>
      </w:r>
      <w:r w:rsidRPr="00706F03">
        <w:rPr>
          <w:rFonts w:cs="Times New Roman"/>
          <w:szCs w:val="28"/>
        </w:rPr>
        <w:lastRenderedPageBreak/>
        <w:t>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proofErr w:type="spellStart"/>
      <w:r w:rsidRPr="00433214">
        <w:rPr>
          <w:rFonts w:cs="Times New Roman" w:hint="eastAsia"/>
          <w:szCs w:val="28"/>
        </w:rPr>
        <w:t>BoW</w:t>
      </w:r>
      <w:proofErr w:type="spellEnd"/>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proofErr w:type="spellStart"/>
      <w:r w:rsidRPr="00C10485">
        <w:rPr>
          <w:rFonts w:cs="Times New Roman" w:hint="eastAsia"/>
          <w:szCs w:val="28"/>
        </w:rPr>
        <w:t>BoW</w:t>
      </w:r>
      <w:proofErr w:type="spellEnd"/>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5.4 </w:t>
      </w:r>
      <w:r w:rsidR="00267900" w:rsidRPr="00706F03">
        <w:rPr>
          <w:rFonts w:ascii="Times New Roman" w:eastAsia="標楷體"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Chi-</w:t>
      </w:r>
      <w:r w:rsidRPr="00706F03">
        <w:rPr>
          <w:rFonts w:cs="Times New Roman"/>
          <w:szCs w:val="28"/>
        </w:rPr>
        <w:lastRenderedPageBreak/>
        <w:t xml:space="preserve">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af3"/>
        <w:jc w:val="center"/>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5.5 </w:t>
      </w:r>
      <w:r w:rsidRPr="00706F03">
        <w:rPr>
          <w:rFonts w:ascii="Times New Roman" w:eastAsia="標楷體"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lastRenderedPageBreak/>
        <w:t>參考文獻</w:t>
      </w:r>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18" w:history="1">
        <w:r w:rsidR="00461938" w:rsidRPr="00706F03">
          <w:rPr>
            <w:rStyle w:val="af0"/>
            <w:rFonts w:cs="Times New Roman"/>
            <w:color w:val="auto"/>
          </w:rPr>
          <w:t>https://law.moj.gov.tw/LawClass/LawAll.aspx?pcode=A0010090</w:t>
        </w:r>
      </w:hyperlink>
    </w:p>
    <w:p w14:paraId="7FC60BFD" w14:textId="77777777"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19" w:history="1">
        <w:r w:rsidRPr="00706F03">
          <w:rPr>
            <w:rStyle w:val="af0"/>
            <w:rFonts w:cs="Times New Roman"/>
            <w:color w:val="auto"/>
          </w:rPr>
          <w:t>https://www.judicial.gov.tw/tw/np-85-1.html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20" w:history="1">
        <w:r w:rsidRPr="00706F03">
          <w:rPr>
            <w:rStyle w:val="af0"/>
            <w:rFonts w:cs="Times New Roman"/>
            <w:color w:val="auto"/>
          </w:rPr>
          <w:t>https://www.judicial.gov.tw/tw/cp-165-27-430b8-1.html</w:t>
        </w:r>
      </w:hyperlink>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21" w:history="1">
        <w:r w:rsidRPr="00706F03">
          <w:rPr>
            <w:rStyle w:val="af0"/>
            <w:rFonts w:cs="Times New Roman"/>
            <w:color w:val="auto"/>
          </w:rPr>
          <w:t>https://www.judicial.gov.tw/tw/cp-165-28-683b6-1.html</w:t>
        </w:r>
      </w:hyperlink>
    </w:p>
    <w:p w14:paraId="4136883A" w14:textId="77777777"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2" w:history="1">
        <w:r w:rsidRPr="00706F03">
          <w:rPr>
            <w:rStyle w:val="af0"/>
            <w:rFonts w:cs="Times New Roman"/>
            <w:color w:val="auto"/>
          </w:rPr>
          <w:t>https://www.judicial.gov.tw/tw/cp-1370-4310-e5078-1.html</w:t>
        </w:r>
      </w:hyperlink>
    </w:p>
    <w:p w14:paraId="6415026B" w14:textId="77777777" w:rsidR="00F47BAC" w:rsidRDefault="00F47BAC" w:rsidP="0004071A">
      <w:pPr>
        <w:widowControl/>
        <w:spacing w:line="276" w:lineRule="auto"/>
        <w:ind w:left="720" w:hanging="720"/>
        <w:jc w:val="left"/>
        <w:rPr>
          <w:rFonts w:cs="Times New Roman"/>
        </w:rPr>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r>
        <w:fldChar w:fldCharType="begin"/>
      </w:r>
      <w:r>
        <w:instrText>HYPERLINK "https://ipc.judicial.gov.tw/tw/dl-7697-7b307fa9f3c047a785d875250fc64544.html"</w:instrText>
      </w:r>
      <w:r>
        <w:fldChar w:fldCharType="separate"/>
      </w:r>
      <w:r w:rsidRPr="009602E7">
        <w:rPr>
          <w:rStyle w:val="af0"/>
          <w:rFonts w:cs="Times New Roman" w:hint="eastAsia"/>
        </w:rPr>
        <w:t>https://ipc.judicial.gov.tw/tw/dl-7697-7b307fa9f3c047a785d875250fc64544.html</w:t>
      </w:r>
      <w:r>
        <w:fldChar w:fldCharType="end"/>
      </w:r>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r>
        <w:fldChar w:fldCharType="begin"/>
      </w:r>
      <w:r>
        <w:instrText>HYPERLINK "https://doi.org/10.3966/221845622017070030001"</w:instrText>
      </w:r>
      <w:r>
        <w:fldChar w:fldCharType="separate"/>
      </w:r>
      <w:r w:rsidRPr="009602E7">
        <w:rPr>
          <w:rStyle w:val="af0"/>
          <w:rFonts w:cs="Times New Roman" w:hint="eastAsia"/>
        </w:rPr>
        <w:t>https://doi.org/10.3966/221845622017070030001</w:t>
      </w:r>
      <w:r>
        <w:fldChar w:fldCharType="end"/>
      </w:r>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r>
        <w:fldChar w:fldCharType="begin"/>
      </w:r>
      <w:r>
        <w:instrText>HYPERLINK "https://www.tipa.org.tw/tc/monthly_detial531.htm"</w:instrText>
      </w:r>
      <w:r>
        <w:fldChar w:fldCharType="separate"/>
      </w:r>
      <w:r w:rsidRPr="009602E7">
        <w:rPr>
          <w:rStyle w:val="af0"/>
          <w:rFonts w:cs="Times New Roman" w:hint="eastAsia"/>
        </w:rPr>
        <w:t>https://www.tipa.org.tw/tc/monthly_detial531.htm</w:t>
      </w:r>
      <w:r>
        <w:fldChar w:fldCharType="end"/>
      </w:r>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af0"/>
          <w:rFonts w:cs="Times New Roman"/>
          <w:color w:val="auto"/>
        </w:rPr>
        <w:t>https://www.airitilibrary.com/Article/Detail/1018161x-201912-201912300022-201912300022-533-546</w:t>
      </w:r>
      <w:r>
        <w:fldChar w:fldCharType="end"/>
      </w:r>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af0"/>
          <w:rFonts w:cs="Times New Roman"/>
          <w:color w:val="auto"/>
        </w:rPr>
        <w:t>https://lawdata.com.tw/tw/doi/?doi=10.3966/181130952013121002001</w:t>
      </w:r>
      <w:r w:rsidR="003F5CB6">
        <w:fldChar w:fldCharType="end"/>
      </w:r>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af0"/>
          <w:rFonts w:cs="Times New Roman"/>
          <w:color w:val="auto"/>
        </w:rPr>
        <w:t>https://lawdata.com.tw/tw/doi/?doi=10.3966/221845622021100047001</w:t>
      </w:r>
      <w:r w:rsidR="00B57FD2">
        <w:fldChar w:fldCharType="end"/>
      </w:r>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lastRenderedPageBreak/>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af0"/>
          <w:rFonts w:cs="Times New Roman"/>
          <w:color w:val="auto"/>
        </w:rPr>
        <w:t>https://winklerpartners.com/zh/%E5%BE%9E%E6%95%B8%E6%93%9A%E4%B8%80%E6%8E%A2%E6%99%BA%E6%85%A7%E8%B2%A1%E7%94%A2%E6%B3%95%E9%99%A2%E9%81%8B%E4%BD%9C%E5%AF%A6%E6%B3%81-%E5%B0%88%E9%A1%8C%E4%B8%89-%E6%B0%91%E4%BA%8B/</w:t>
      </w:r>
      <w:r>
        <w:fldChar w:fldCharType="end"/>
      </w:r>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af0"/>
          <w:rFonts w:cs="Times New Roman"/>
          <w:color w:val="auto"/>
        </w:rPr>
        <w:t>https://www.lawbank.com.tw/treatise/pl_article.aspx?AID=P000214582</w:t>
      </w:r>
      <w:r>
        <w:fldChar w:fldCharType="end"/>
      </w:r>
    </w:p>
    <w:p w14:paraId="6FE39183"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23" w:history="1">
        <w:r w:rsidRPr="00706F03">
          <w:rPr>
            <w:rStyle w:val="af0"/>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24" w:history="1">
        <w:r w:rsidRPr="00706F03">
          <w:rPr>
            <w:rStyle w:val="af0"/>
            <w:rFonts w:cs="Times New Roman"/>
            <w:color w:val="auto"/>
          </w:rPr>
          <w:t>https://doi.org/10.3390/math10050683</w:t>
        </w:r>
      </w:hyperlink>
    </w:p>
    <w:p w14:paraId="58779590"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5" w:history="1">
        <w:r w:rsidRPr="00706F03">
          <w:rPr>
            <w:rStyle w:val="af0"/>
            <w:rFonts w:cs="Times New Roman"/>
            <w:color w:val="auto"/>
          </w:rPr>
          <w:t>https://doi.org/10.1145/3777009</w:t>
        </w:r>
      </w:hyperlink>
    </w:p>
    <w:p w14:paraId="7EB18AE1"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6" w:tgtFrame="_new" w:history="1">
        <w:r w:rsidRPr="00706F03">
          <w:rPr>
            <w:rStyle w:val="af0"/>
            <w:rFonts w:cs="Times New Roman"/>
            <w:color w:val="auto"/>
          </w:rPr>
          <w:t>https://papers.ssrn.com/sol3/papers.cfm?abstract_id=2726903</w:t>
        </w:r>
      </w:hyperlink>
      <w:r w:rsidRPr="00706F03">
        <w:rPr>
          <w:rFonts w:cs="Times New Roman"/>
        </w:rPr>
        <w:t xml:space="preserve"> </w:t>
      </w:r>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7" w:history="1">
        <w:r w:rsidRPr="00706F03">
          <w:rPr>
            <w:rStyle w:val="af0"/>
            <w:rFonts w:cs="Times New Roman"/>
            <w:color w:val="auto"/>
          </w:rPr>
          <w:t>https://aclanthology.org/P19-1424/</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8" w:history="1">
        <w:r w:rsidRPr="00706F03">
          <w:rPr>
            <w:rStyle w:val="af0"/>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9" w:tgtFrame="_new" w:history="1">
        <w:r w:rsidRPr="00706F03">
          <w:rPr>
            <w:rStyle w:val="af0"/>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0" w:history="1">
        <w:r w:rsidRPr="00706F03">
          <w:rPr>
            <w:rStyle w:val="af0"/>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w:t>
      </w:r>
      <w:r w:rsidRPr="00706F03">
        <w:rPr>
          <w:rFonts w:cs="Times New Roman"/>
        </w:rPr>
        <w:lastRenderedPageBreak/>
        <w:t>5461–5469). International Joint Conferences on Artificial Intelligence Organization.</w:t>
      </w:r>
      <w:hyperlink r:id="rId31" w:history="1">
        <w:r w:rsidRPr="00706F03">
          <w:rPr>
            <w:rStyle w:val="af0"/>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32" w:history="1">
        <w:r w:rsidRPr="00706F03">
          <w:rPr>
            <w:rStyle w:val="af0"/>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33" w:history="1">
        <w:r w:rsidRPr="00706F03">
          <w:rPr>
            <w:rStyle w:val="af0"/>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34" w:history="1">
        <w:r w:rsidRPr="00706F03">
          <w:rPr>
            <w:rStyle w:val="af0"/>
            <w:rFonts w:cs="Times New Roman"/>
            <w:color w:val="auto"/>
          </w:rPr>
          <w:t>https://doi.org/10.18653/v1/2022.nllp-1.11</w:t>
        </w:r>
      </w:hyperlink>
    </w:p>
    <w:p w14:paraId="74F148B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sklearn.feature_selection.chi2. scikit-learn. Retrieved May 10, 2026, from </w:t>
      </w:r>
      <w:hyperlink r:id="rId35" w:history="1">
        <w:r w:rsidRPr="00706F03">
          <w:rPr>
            <w:rStyle w:val="af0"/>
            <w:rFonts w:cs="Times New Roman"/>
            <w:color w:val="auto"/>
          </w:rPr>
          <w:t>https://scikit-learn.org/stable/modules/generated/sklearn.feature_selection.chi2.html</w:t>
        </w:r>
      </w:hyperlink>
    </w:p>
    <w:p w14:paraId="05D35055"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r w:rsidRPr="00706F03">
        <w:rPr>
          <w:rFonts w:cs="Times New Roman"/>
        </w:rPr>
        <w:t>sklearn.feature_extraction.text.TfidfVectorizer</w:t>
      </w:r>
      <w:proofErr w:type="spellEnd"/>
      <w:r w:rsidRPr="00706F03">
        <w:rPr>
          <w:rFonts w:cs="Times New Roman"/>
        </w:rPr>
        <w:t xml:space="preserve">. scikit-learn. Retrieved May 10, 2026, from </w:t>
      </w:r>
      <w:hyperlink r:id="rId36" w:history="1">
        <w:r w:rsidRPr="00706F03">
          <w:rPr>
            <w:rStyle w:val="af0"/>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7" w:history="1">
        <w:r w:rsidRPr="00706F03">
          <w:rPr>
            <w:rStyle w:val="af0"/>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8" w:history="1">
        <w:r w:rsidRPr="00706F03">
          <w:rPr>
            <w:rStyle w:val="af0"/>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9" w:history="1">
        <w:r w:rsidRPr="00706F03">
          <w:rPr>
            <w:rStyle w:val="af0"/>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lastRenderedPageBreak/>
        <w:t xml:space="preserve">Yang, S., Tong, S., Zhu, G., Cao, J., Wang, Y., Xue, Z., Sun, H., &amp; Wen, Y. (2022). MVE-FLK: A multi-task legal judgment prediction via multi-view encoder fusing legal keywords. </w:t>
      </w:r>
      <w:r w:rsidRPr="00706F03">
        <w:rPr>
          <w:rFonts w:cs="Times New Roman"/>
          <w:i/>
          <w:iCs/>
        </w:rPr>
        <w:t>Knowledge-Based Systems, 239</w:t>
      </w:r>
      <w:r w:rsidRPr="00706F03">
        <w:rPr>
          <w:rFonts w:cs="Times New Roman"/>
        </w:rPr>
        <w:t>, Article 107960.</w:t>
      </w:r>
      <w:r w:rsidRPr="00706F03">
        <w:rPr>
          <w:rFonts w:cs="Times New Roman"/>
          <w:kern w:val="0"/>
          <w14:ligatures w14:val="none"/>
        </w:rPr>
        <w:t xml:space="preserve"> </w:t>
      </w:r>
      <w:hyperlink r:id="rId40" w:history="1">
        <w:r w:rsidRPr="00706F03">
          <w:rPr>
            <w:rStyle w:val="af0"/>
            <w:rFonts w:cs="Times New Roman"/>
            <w:color w:val="auto"/>
          </w:rPr>
          <w:t>https://doi.org/10.1016/j.knosys.2021.107960</w:t>
        </w:r>
      </w:hyperlink>
    </w:p>
    <w:sectPr w:rsidR="004C1AE9" w:rsidRPr="00706F03"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B94C0" w14:textId="77777777" w:rsidR="00DD36CA" w:rsidRDefault="00DD36CA" w:rsidP="00204DC5">
      <w:pPr>
        <w:spacing w:after="0" w:line="240" w:lineRule="auto"/>
      </w:pPr>
      <w:r>
        <w:separator/>
      </w:r>
    </w:p>
  </w:endnote>
  <w:endnote w:type="continuationSeparator" w:id="0">
    <w:p w14:paraId="38BA74E9" w14:textId="77777777" w:rsidR="00DD36CA" w:rsidRDefault="00DD36CA"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Microsoft JhengHei"/>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6A65F" w14:textId="77777777" w:rsidR="00DD36CA" w:rsidRDefault="00DD36CA" w:rsidP="00204DC5">
      <w:pPr>
        <w:spacing w:after="0" w:line="240" w:lineRule="auto"/>
      </w:pPr>
      <w:r>
        <w:separator/>
      </w:r>
    </w:p>
  </w:footnote>
  <w:footnote w:type="continuationSeparator" w:id="0">
    <w:p w14:paraId="57933ED1" w14:textId="77777777" w:rsidR="00DD36CA" w:rsidRDefault="00DD36CA"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F3C1" w14:textId="77777777" w:rsidR="00E53FEC" w:rsidRDefault="00000000">
    <w:pPr>
      <w:pStyle w:val="af4"/>
    </w:pPr>
    <w:r>
      <w:rPr>
        <w:noProof/>
      </w:rPr>
      <w:pict w14:anchorId="6CEBB6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8BB2" w14:textId="77777777" w:rsidR="00E53FEC" w:rsidRDefault="00000000">
    <w:pPr>
      <w:pStyle w:val="af4"/>
    </w:pPr>
    <w:r>
      <w:rPr>
        <w:noProof/>
      </w:rPr>
      <w:pict w14:anchorId="29071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59E" w14:textId="77777777" w:rsidR="00E53FEC" w:rsidRDefault="00000000">
    <w:pPr>
      <w:pStyle w:val="af4"/>
    </w:pPr>
    <w:r>
      <w:rPr>
        <w:noProof/>
      </w:rPr>
      <w:pict w14:anchorId="71424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69A"/>
    <w:rsid w:val="00564795"/>
    <w:rsid w:val="00565DC7"/>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554D"/>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 w:type="paragraph" w:customStyle="1" w:styleId="p1">
    <w:name w:val="p1"/>
    <w:basedOn w:val="a"/>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11336</Words>
  <Characters>64616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43</cp:revision>
  <cp:lastPrinted>2026-06-16T12:21:00Z</cp:lastPrinted>
  <dcterms:created xsi:type="dcterms:W3CDTF">2026-07-04T13:22:00Z</dcterms:created>
  <dcterms:modified xsi:type="dcterms:W3CDTF">2026-07-09T12:29:00Z</dcterms:modified>
</cp:coreProperties>
</file>