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114AEDBA" w:rsidR="00523799" w:rsidRDefault="00AA522B">
      <w:pPr>
        <w:widowControl/>
        <w:spacing w:before="3600"/>
        <w:jc w:val="center"/>
        <w:rPr>
          <w:rFonts w:cs="Times New Roman"/>
          <w:sz w:val="28"/>
          <w:szCs w:val="28"/>
        </w:rPr>
      </w:pPr>
      <w:r w:rsidRPr="00AA522B">
        <w:rPr>
          <w:rFonts w:cs="Times New Roman"/>
          <w:b/>
          <w:sz w:val="36"/>
          <w:szCs w:val="28"/>
        </w:rPr>
        <w:t>判決文本會說話嗎？</w:t>
      </w:r>
      <w:r>
        <w:rPr>
          <w:rFonts w:cs="Times New Roman"/>
          <w:b/>
          <w:sz w:val="36"/>
          <w:szCs w:val="28"/>
        </w:rPr>
        <w:br/>
      </w:r>
      <w:r w:rsidRPr="00AA522B">
        <w:rPr>
          <w:rFonts w:cs="Times New Roman"/>
          <w:b/>
          <w:sz w:val="36"/>
          <w:szCs w:val="28"/>
        </w:rPr>
        <w:t>台灣智慧財產權裁判結果之文字探勘與分類研究</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B7FF0E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491AA4">
        <w:rPr>
          <w:rFonts w:cs="Times New Roman"/>
          <w:szCs w:val="28"/>
        </w:rPr>
        <w:t>法律科技（</w:t>
      </w:r>
      <w:r w:rsidR="00491AA4" w:rsidRPr="00491AA4">
        <w:rPr>
          <w:rFonts w:cs="Times New Roman"/>
          <w:szCs w:val="28"/>
        </w:rPr>
        <w:t>Legal Technology, LegalTech</w:t>
      </w:r>
      <w:r w:rsidR="00491AA4" w:rsidRPr="00491AA4">
        <w:rPr>
          <w:rFonts w:cs="Times New Roman"/>
          <w:szCs w:val="28"/>
        </w:rPr>
        <w:t>）</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1CE87F82"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961BBF">
        <w:rPr>
          <w:rFonts w:cs="Times New Roman"/>
          <w:szCs w:val="28"/>
        </w:rPr>
        <w:t>（</w:t>
      </w:r>
      <w:r w:rsidR="00961BBF" w:rsidRPr="00961BBF">
        <w:rPr>
          <w:rFonts w:cs="Times New Roman"/>
          <w:szCs w:val="28"/>
        </w:rPr>
        <w:t>Machine Learning</w:t>
      </w:r>
      <w:r w:rsidR="00961BBF" w:rsidRPr="00961BBF">
        <w:rPr>
          <w:rFonts w:cs="Times New Roman"/>
          <w:szCs w:val="28"/>
        </w:rPr>
        <w:t>）</w:t>
      </w:r>
      <w:r w:rsidRPr="00E04535">
        <w:rPr>
          <w:rFonts w:cs="Times New Roman"/>
          <w:szCs w:val="28"/>
        </w:rPr>
        <w:t>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695BF40A" w:rsidR="00E04535" w:rsidRPr="00E04535" w:rsidRDefault="00E04535" w:rsidP="00E04535">
      <w:pPr>
        <w:widowControl/>
        <w:jc w:val="left"/>
        <w:rPr>
          <w:rFonts w:cs="Times New Roman"/>
          <w:sz w:val="28"/>
          <w:szCs w:val="28"/>
        </w:rPr>
      </w:pPr>
      <w:r w:rsidRPr="00E04535">
        <w:rPr>
          <w:rFonts w:cs="Times New Roman"/>
          <w:szCs w:val="28"/>
        </w:rPr>
        <w:t>基於上述背景，本研究以台灣智慧財產權相關判決為研究對象，運用文字探勘（</w:t>
      </w:r>
      <w:r w:rsidRPr="00E04535">
        <w:rPr>
          <w:rFonts w:cs="Times New Roman"/>
          <w:szCs w:val="28"/>
        </w:rPr>
        <w:t>Text Mining</w:t>
      </w:r>
      <w:r w:rsidRPr="00E04535">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w:t>
      </w:r>
      <w:r w:rsidRPr="00E04535">
        <w:rPr>
          <w:rFonts w:cs="Times New Roman"/>
          <w:szCs w:val="28"/>
        </w:rPr>
        <w:t>卡方特徵選擇（</w:t>
      </w:r>
      <w:r w:rsidRPr="00E04535">
        <w:rPr>
          <w:rFonts w:cs="Times New Roman"/>
          <w:szCs w:val="28"/>
        </w:rPr>
        <w:t>Chi-square feature selection, Chi-square</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多項式</w:t>
      </w:r>
      <w:r w:rsidR="00961BBF">
        <w:rPr>
          <w:rFonts w:cs="Times New Roman" w:hint="eastAsia"/>
          <w:szCs w:val="28"/>
        </w:rPr>
        <w:t>逆</w:t>
      </w:r>
      <w:r w:rsidRPr="00E04535">
        <w:rPr>
          <w:rFonts w:cs="Times New Roman"/>
          <w:szCs w:val="28"/>
        </w:rPr>
        <w:t>迴歸（</w:t>
      </w:r>
      <w:r w:rsidRPr="00E04535">
        <w:rPr>
          <w:rFonts w:cs="Times New Roman"/>
          <w:szCs w:val="28"/>
        </w:rPr>
        <w:t>Multinomial Inverse Regression, MNIR</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Pr="00E04535">
        <w:rPr>
          <w:rFonts w:cs="Times New Roman"/>
          <w:szCs w:val="28"/>
        </w:rPr>
        <w:t>Support Vector Machine, SVM</w:t>
      </w:r>
      <w:r w:rsidRPr="00E04535">
        <w:rPr>
          <w:rFonts w:cs="Times New Roman"/>
          <w:szCs w:val="28"/>
        </w:rPr>
        <w:t>）</w:t>
      </w:r>
      <w:r w:rsidRPr="00E04535">
        <w:rPr>
          <w:rFonts w:cs="Times New Roman"/>
          <w:szCs w:val="28"/>
        </w:rPr>
        <w:t xml:space="preserve"> </w:t>
      </w:r>
      <w:r w:rsidRPr="00E04535">
        <w:rPr>
          <w:rFonts w:cs="Times New Roman"/>
          <w:szCs w:val="28"/>
        </w:rPr>
        <w:t>與</w:t>
      </w:r>
      <w:r w:rsidRPr="00E04535">
        <w:rPr>
          <w:rFonts w:cs="Times New Roman"/>
          <w:szCs w:val="28"/>
        </w:rPr>
        <w:t xml:space="preserve"> </w:t>
      </w:r>
      <w:r w:rsidRPr="00E04535">
        <w:rPr>
          <w:rFonts w:cs="Times New Roman"/>
          <w:szCs w:val="28"/>
        </w:rPr>
        <w:t>卡方特徵選擇</w:t>
      </w:r>
      <w:r w:rsidR="00525936">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00525936">
        <w:rPr>
          <w:rFonts w:cs="Times New Roman" w:hint="eastAsia"/>
          <w:szCs w:val="28"/>
        </w:rPr>
        <w:t xml:space="preserve">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jc w:val="left"/>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BE0F2F">
        <w:rPr>
          <w:rFonts w:cs="Times New Roman"/>
          <w:szCs w:val="28"/>
        </w:rPr>
        <w:t>Bag-of-Words, </w:t>
      </w:r>
      <w:proofErr w:type="spellStart"/>
      <w:r w:rsidRPr="00BE0F2F">
        <w:rPr>
          <w:rFonts w:cs="Times New Roman"/>
          <w:szCs w:val="28"/>
        </w:rPr>
        <w:t>BoW</w:t>
      </w:r>
      <w:proofErr w:type="spellEnd"/>
      <w:r w:rsidRPr="00BE0F2F">
        <w:rPr>
          <w:rFonts w:cs="Times New Roman"/>
          <w:szCs w:val="28"/>
        </w:rPr>
        <w:t>）、詞頻表示（</w:t>
      </w:r>
      <w:r w:rsidRPr="00BE0F2F">
        <w:rPr>
          <w:rFonts w:cs="Times New Roman"/>
          <w:szCs w:val="28"/>
        </w:rPr>
        <w:t>Term Frequency, TF</w:t>
      </w:r>
      <w:r w:rsidRPr="00BE0F2F">
        <w:rPr>
          <w:rFonts w:cs="Times New Roman"/>
          <w:szCs w:val="28"/>
        </w:rPr>
        <w:t>）與詞頻－逆文件頻率（</w:t>
      </w:r>
      <w:r w:rsidRPr="00BE0F2F">
        <w:rPr>
          <w:rFonts w:cs="Times New Roman"/>
          <w:szCs w:val="28"/>
        </w:rPr>
        <w:t>Term Frequency-Inverse Document Frequency, TF-IDF</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532DFA16" w:rsidR="00BE0F2F" w:rsidRPr="00BE0F2F" w:rsidRDefault="00BE0F2F" w:rsidP="00BE0F2F">
      <w:pPr>
        <w:jc w:val="left"/>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007F5A6E">
        <w:rPr>
          <w:rFonts w:cs="Times New Roman" w:hint="eastAsia"/>
          <w:szCs w:val="28"/>
        </w:rPr>
        <w:t>宏</w:t>
      </w:r>
      <w:r w:rsidRPr="00BE0F2F">
        <w:rPr>
          <w:rFonts w:cs="Times New Roman"/>
          <w:szCs w:val="28"/>
        </w:rPr>
        <w:t>平均</w:t>
      </w:r>
      <w:r w:rsidRPr="00BE0F2F">
        <w:rPr>
          <w:rFonts w:cs="Times New Roman"/>
          <w:szCs w:val="28"/>
        </w:rPr>
        <w:t> F1 </w:t>
      </w:r>
      <w:r w:rsidRPr="00BE0F2F">
        <w:rPr>
          <w:rFonts w:cs="Times New Roman"/>
          <w:szCs w:val="28"/>
        </w:rPr>
        <w:t>分數（</w:t>
      </w:r>
      <w:r w:rsidRPr="00BE0F2F">
        <w:rPr>
          <w:rFonts w:cs="Times New Roman"/>
          <w:szCs w:val="28"/>
        </w:rPr>
        <w:t>Macro F1</w:t>
      </w:r>
      <w:r w:rsidRPr="00BE0F2F">
        <w:rPr>
          <w:rFonts w:cs="Times New Roman"/>
          <w:szCs w:val="28"/>
        </w:rPr>
        <w:t>）、</w:t>
      </w:r>
      <w:r w:rsidR="00525936">
        <w:rPr>
          <w:rFonts w:cs="Times New Roman" w:hint="eastAsia"/>
          <w:szCs w:val="28"/>
        </w:rPr>
        <w:t>準確率</w:t>
      </w:r>
      <w:r w:rsidR="00525936">
        <w:rPr>
          <w:rFonts w:cs="Times New Roman" w:hint="eastAsia"/>
          <w:szCs w:val="28"/>
        </w:rPr>
        <w:t>(</w:t>
      </w:r>
      <w:r w:rsidRPr="00BE0F2F">
        <w:rPr>
          <w:rFonts w:cs="Times New Roman"/>
          <w:szCs w:val="28"/>
        </w:rPr>
        <w:t>Accuracy</w:t>
      </w:r>
      <w:r w:rsidR="00525936">
        <w:rPr>
          <w:rFonts w:cs="Times New Roman" w:hint="eastAsia"/>
          <w:szCs w:val="28"/>
        </w:rPr>
        <w:t>)</w:t>
      </w:r>
      <w:r w:rsidRPr="00BE0F2F">
        <w:rPr>
          <w:rFonts w:cs="Times New Roman"/>
          <w:szCs w:val="28"/>
        </w:rPr>
        <w:t>、多數類別基準</w:t>
      </w:r>
      <w:r w:rsidRPr="00BE0F2F">
        <w:rPr>
          <w:rFonts w:cs="Times New Roman"/>
          <w:szCs w:val="28"/>
        </w:rPr>
        <w:lastRenderedPageBreak/>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007F5A6E">
        <w:rPr>
          <w:rFonts w:cs="Times New Roman" w:hint="eastAsia"/>
          <w:szCs w:val="28"/>
        </w:rPr>
        <w:t>準確率</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pPr>
        <w:jc w:val="left"/>
      </w:pPr>
      <w:r>
        <w:t>本研究共分為五章。第一章說明研究背景、動機與研究目的；第二章回顧實證法律研究（</w:t>
      </w:r>
      <w:r>
        <w:t>Empirical Legal Studies, ELS</w:t>
      </w:r>
      <w:r>
        <w:t>）、法律文本特徵表示、判決預測模型與</w:t>
      </w:r>
      <w:r>
        <w:t xml:space="preserve"> MNIR </w:t>
      </w:r>
      <w:r>
        <w:t>相關文獻；第三章說明資料來源、資料處理、特徵建構、模型流程與評估指標；第四章呈現模型實驗結果，並比較</w:t>
      </w:r>
      <w:r>
        <w:t xml:space="preserve"> MNIR + 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07C390F5" w:rsidR="00564795" w:rsidRPr="00564795" w:rsidRDefault="00564795" w:rsidP="00564795">
      <w:pPr>
        <w:outlineLvl w:val="0"/>
        <w:rPr>
          <w:rFonts w:cs="Times New Roman"/>
          <w:sz w:val="28"/>
          <w:szCs w:val="28"/>
        </w:rPr>
      </w:pPr>
      <w:r w:rsidRPr="00564795">
        <w:rPr>
          <w:rFonts w:cs="Times New Roman"/>
          <w:szCs w:val="28"/>
        </w:rPr>
        <w:t>法律</w:t>
      </w:r>
      <w:r w:rsidR="000414AC">
        <w:rPr>
          <w:rFonts w:cs="Times New Roman"/>
          <w:szCs w:val="28"/>
        </w:rPr>
        <w:t>裁判書</w:t>
      </w:r>
      <w:r w:rsidRPr="00564795">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18DD2926"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w:t>
      </w:r>
      <w:r w:rsidR="000414AC">
        <w:rPr>
          <w:rFonts w:cs="Times New Roman"/>
          <w:szCs w:val="28"/>
        </w:rPr>
        <w:t>裁判書</w:t>
      </w:r>
      <w:r w:rsidRPr="00564795">
        <w:rPr>
          <w:rFonts w:cs="Times New Roman"/>
          <w:szCs w:val="28"/>
        </w:rPr>
        <w:t>篇幅差異可能很大，單純使用原始詞頻可能使長文本產生較高詞彙計數，因此透過詞頻正規化，可降低文本長度差異對模型的影響。對於長篇</w:t>
      </w:r>
      <w:r w:rsidR="000414AC">
        <w:rPr>
          <w:rFonts w:cs="Times New Roman"/>
          <w:szCs w:val="28"/>
        </w:rPr>
        <w:t>裁判書</w:t>
      </w:r>
      <w:r w:rsidRPr="00564795">
        <w:rPr>
          <w:rFonts w:cs="Times New Roman"/>
          <w:szCs w:val="28"/>
        </w:rPr>
        <w:t>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 + 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27E99E44"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00961BBF" w:rsidRPr="00961BBF">
        <w:rPr>
          <w:rFonts w:cs="Times New Roman"/>
          <w:szCs w:val="28"/>
        </w:rPr>
        <w:t>充分縮減分數（</w:t>
      </w:r>
      <w:r w:rsidR="00961BBF" w:rsidRPr="00961BBF">
        <w:rPr>
          <w:rFonts w:cs="Times New Roman"/>
          <w:szCs w:val="28"/>
        </w:rPr>
        <w:t>Sufficient Reduction Scores, SR Scores</w:t>
      </w:r>
      <w:r w:rsidR="00961BBF" w:rsidRPr="00961BBF">
        <w:rPr>
          <w:rFonts w:cs="Times New Roman"/>
          <w:szCs w:val="28"/>
        </w:rPr>
        <w:t>）</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27FEC436" w:rsidR="000E77F6" w:rsidRPr="006E5AFF" w:rsidRDefault="00E81A55" w:rsidP="006E5AFF">
      <w:pPr>
        <w:spacing w:before="80" w:after="80"/>
        <w:jc w:val="center"/>
        <w:outlineLvl w:val="0"/>
        <w:rPr>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006E5AFF">
        <w:rPr>
          <w:rFonts w:cs="Times New Roman" w:hint="eastAsia"/>
          <w:szCs w:val="28"/>
        </w:rPr>
        <w:t>降維</w:t>
      </w:r>
      <w:r w:rsidRPr="00E81A55">
        <w:rPr>
          <w:rFonts w:cs="Times New Roman"/>
          <w:szCs w:val="28"/>
        </w:rPr>
        <w:t xml:space="preserve"> → MNIR + 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r w:rsidR="006E5AFF" w:rsidRPr="006E5AFF">
        <w:rPr>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309539CB"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w:t>
      </w:r>
      <w:r w:rsidR="00961BBF" w:rsidRPr="00961BBF">
        <w:rPr>
          <w:rFonts w:cs="Times New Roman"/>
          <w:szCs w:val="28"/>
        </w:rPr>
        <w:t>取得</w:t>
      </w:r>
      <w:r w:rsidR="00961BBF" w:rsidRPr="00961BBF">
        <w:rPr>
          <w:rFonts w:cs="Times New Roman"/>
          <w:szCs w:val="28"/>
        </w:rPr>
        <w:t xml:space="preserve"> JSON</w:t>
      </w:r>
      <w:r w:rsidR="00961BBF" w:rsidRPr="00961BBF">
        <w:rPr>
          <w:rFonts w:cs="Times New Roman"/>
          <w:szCs w:val="28"/>
        </w:rPr>
        <w:t>（</w:t>
      </w:r>
      <w:r w:rsidR="00961BBF" w:rsidRPr="00961BBF">
        <w:rPr>
          <w:rFonts w:cs="Times New Roman"/>
          <w:szCs w:val="28"/>
        </w:rPr>
        <w:t>JavaScript Object Notation</w:t>
      </w:r>
      <w:r w:rsidR="00961BBF" w:rsidRPr="00961BBF">
        <w:rPr>
          <w:rFonts w:cs="Times New Roman"/>
          <w:szCs w:val="28"/>
        </w:rPr>
        <w:t>）格式之裁判書檔案</w:t>
      </w:r>
      <w:r w:rsidRPr="00E81A55">
        <w:rPr>
          <w:rFonts w:cs="Times New Roman"/>
          <w:szCs w:val="28"/>
        </w:rPr>
        <w:t>。原始資料共包含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keepNext/>
        <w:spacing w:before="120" w:after="60"/>
        <w:jc w:val="center"/>
      </w:pPr>
      <w:r>
        <w:rPr>
          <w:b/>
          <w:sz w:val="21"/>
          <w:szCs w:val="21"/>
        </w:rPr>
        <w:t>表</w:t>
      </w:r>
      <w:r>
        <w:rPr>
          <w:b/>
          <w:sz w:val="21"/>
          <w:szCs w:val="21"/>
        </w:rPr>
        <w:t xml:space="preserve"> 3-1 </w:t>
      </w:r>
      <w:r>
        <w:rPr>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8"/>
        <w:gridCol w:w="4468"/>
      </w:tblGrid>
      <w:tr w:rsidR="00B66EDF" w14:paraId="18FF9032" w14:textId="77777777" w:rsidTr="00AB194A">
        <w:trPr>
          <w:tblHeader/>
          <w:jc w:val="center"/>
        </w:trPr>
        <w:tc>
          <w:tcPr>
            <w:tcW w:w="5228" w:type="dxa"/>
            <w:shd w:val="clear" w:color="auto" w:fill="DDEBF7"/>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0"/>
                <w:szCs w:val="20"/>
              </w:rPr>
              <w:t>原始欄位</w:t>
            </w:r>
          </w:p>
        </w:tc>
        <w:tc>
          <w:tcPr>
            <w:tcW w:w="5228" w:type="dxa"/>
            <w:shd w:val="clear" w:color="auto" w:fill="DDEBF7"/>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0"/>
                <w:szCs w:val="20"/>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lastRenderedPageBreak/>
              <w:t>JFULL</w:t>
            </w:r>
          </w:p>
        </w:tc>
        <w:tc>
          <w:tcPr>
            <w:tcW w:w="5228" w:type="dxa"/>
            <w:vAlign w:val="center"/>
          </w:tcPr>
          <w:p w14:paraId="7FEB5DF6"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3147C769" w:rsidR="00E81A55" w:rsidRPr="00E81A55" w:rsidRDefault="00E81A55" w:rsidP="00E81A55">
      <w:pPr>
        <w:outlineLvl w:val="0"/>
        <w:rPr>
          <w:szCs w:val="28"/>
        </w:rPr>
      </w:pPr>
      <w:r w:rsidRPr="00E81A55">
        <w:rPr>
          <w:szCs w:val="28"/>
        </w:rPr>
        <w:t>本研究首先透過</w:t>
      </w:r>
      <w:r w:rsidR="00961BBF" w:rsidRPr="00961BBF">
        <w:rPr>
          <w:szCs w:val="28"/>
        </w:rPr>
        <w:t>正則表達式（</w:t>
      </w:r>
      <w:r w:rsidR="00961BBF" w:rsidRPr="00961BBF">
        <w:rPr>
          <w:szCs w:val="28"/>
        </w:rPr>
        <w:t>regular expression</w:t>
      </w:r>
      <w:r w:rsidR="00961BBF" w:rsidRPr="00961BBF">
        <w:rPr>
          <w:szCs w:val="28"/>
        </w:rPr>
        <w:t>）</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0FD6BC05" w:rsidR="00E81A55" w:rsidRPr="00E81A55" w:rsidRDefault="00E81A55" w:rsidP="00E81A55">
      <w:pPr>
        <w:outlineLvl w:val="0"/>
        <w:rPr>
          <w:rFonts w:cs="Times New Roman"/>
          <w:szCs w:val="28"/>
        </w:rPr>
      </w:pPr>
      <w:r w:rsidRPr="00E81A55">
        <w:rPr>
          <w:rFonts w:cs="Times New Roman"/>
          <w:szCs w:val="28"/>
        </w:rPr>
        <w:t>在文本清理方面，本研究主要針對</w:t>
      </w:r>
      <w:r w:rsidR="000414AC">
        <w:rPr>
          <w:rFonts w:cs="Times New Roman"/>
          <w:szCs w:val="28"/>
        </w:rPr>
        <w:t>裁判書</w:t>
      </w:r>
      <w:r w:rsidRPr="00E81A55">
        <w:rPr>
          <w:rFonts w:cs="Times New Roman"/>
          <w:szCs w:val="28"/>
        </w:rPr>
        <w:t>全文進行以下處理：第一，移除文本中的換行符號，例如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jc w:val="left"/>
        <w:outlineLvl w:val="0"/>
        <w:rPr>
          <w:rFonts w:cs="Times New Roman"/>
          <w:szCs w:val="28"/>
        </w:rPr>
      </w:pPr>
      <w:r w:rsidRPr="00E81A55">
        <w:rPr>
          <w:rFonts w:cs="Times New Roman"/>
          <w:szCs w:val="28"/>
        </w:rPr>
        <w:t>在斷詞方面，本研究結合司法院裁判書用語辭典資料庫與中研院中文詞知識庫小組（</w:t>
      </w:r>
      <w:r w:rsidRPr="00E81A55">
        <w:rPr>
          <w:rFonts w:cs="Times New Roman"/>
          <w:szCs w:val="28"/>
        </w:rPr>
        <w:t>Chinese Knowledge and Information Processing, CKIP</w:t>
      </w:r>
      <w:r w:rsidRPr="00E81A55">
        <w:rPr>
          <w:rFonts w:cs="Times New Roman"/>
          <w:szCs w:val="28"/>
        </w:rPr>
        <w:t>）開發之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w:t>
      </w:r>
      <w:r w:rsidRPr="00E81A55">
        <w:rPr>
          <w:rFonts w:cs="Times New Roman"/>
          <w:szCs w:val="28"/>
        </w:rPr>
        <w:lastRenderedPageBreak/>
        <w:t>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13E5C6DF" w14:textId="77777777" w:rsidR="00BF71D8" w:rsidRDefault="00BF71D8" w:rsidP="00BF71D8">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710B0238" w14:textId="77777777" w:rsidR="00BF71D8" w:rsidRPr="0024470C"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3.4.1</w:t>
      </w:r>
      <w:r>
        <w:rPr>
          <w:rFonts w:cs="Times New Roman" w:hint="eastAsia"/>
          <w:b/>
          <w:color w:val="2F5496" w:themeColor="accent1" w:themeShade="BF"/>
          <w:szCs w:val="28"/>
        </w:rPr>
        <w:t xml:space="preserve"> </w:t>
      </w:r>
      <w:r>
        <w:rPr>
          <w:rFonts w:cs="Times New Roman" w:hint="eastAsia"/>
          <w:b/>
          <w:color w:val="2F5496" w:themeColor="accent1" w:themeShade="BF"/>
          <w:szCs w:val="28"/>
        </w:rPr>
        <w:t>案件類型之法律性質</w:t>
      </w:r>
    </w:p>
    <w:p w14:paraId="4E611ACD" w14:textId="77777777" w:rsidR="00BF71D8" w:rsidRDefault="00BF71D8" w:rsidP="00BF71D8">
      <w:pPr>
        <w:outlineLvl w:val="0"/>
      </w:pPr>
      <w:r>
        <w:rPr>
          <w:rFonts w:hint="eastAsia"/>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w:t>
      </w:r>
      <w:r w:rsidRPr="00C421AD">
        <w:t>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C421AD">
        <w:t>2023</w:t>
      </w:r>
      <w:r w:rsidRPr="00C421AD">
        <w:t>）。</w:t>
      </w:r>
      <w:r>
        <w:rPr>
          <w:rFonts w:hint="eastAsia"/>
        </w:rPr>
        <w:t xml:space="preserve"> </w:t>
      </w:r>
      <w:r>
        <w:rPr>
          <w:rFonts w:hint="eastAsia"/>
        </w:rPr>
        <w:t>因此，本研究將不同案件類型分開建模與比較，有其法律制度與資料性質上的基礎。</w:t>
      </w:r>
    </w:p>
    <w:p w14:paraId="7E4DF912" w14:textId="7FF53140" w:rsidR="00BF71D8" w:rsidRDefault="00BF71D8" w:rsidP="00BF71D8">
      <w:pPr>
        <w:outlineLvl w:val="0"/>
      </w:pPr>
      <w:r>
        <w:rPr>
          <w:rFonts w:hint="eastAsia"/>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Pr>
          <w:rFonts w:hint="eastAsia"/>
        </w:rPr>
        <w:t xml:space="preserve"> </w:t>
      </w:r>
      <w:r>
        <w:rPr>
          <w:rFonts w:hint="eastAsia"/>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B16311">
        <w:t>（司法院，無日期）</w:t>
      </w:r>
      <w:r>
        <w:rPr>
          <w:rFonts w:hint="eastAsia"/>
        </w:rPr>
        <w:t>。</w:t>
      </w:r>
    </w:p>
    <w:p w14:paraId="10591623" w14:textId="41001CEB" w:rsidR="00BF71D8" w:rsidRDefault="00BF71D8" w:rsidP="00BF71D8">
      <w:pPr>
        <w:outlineLvl w:val="0"/>
      </w:pPr>
      <w:r>
        <w:rPr>
          <w:rFonts w:hint="eastAsia"/>
        </w:rPr>
        <w:lastRenderedPageBreak/>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Pr>
          <w:rFonts w:hint="eastAsia"/>
        </w:rPr>
        <w:t xml:space="preserve"> </w:t>
      </w:r>
      <w:r>
        <w:rPr>
          <w:rFonts w:hint="eastAsia"/>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B16311">
        <w:t>（司法院，無日期）</w:t>
      </w:r>
      <w:r>
        <w:rPr>
          <w:rFonts w:hint="eastAsia"/>
        </w:rPr>
        <w:t>。</w:t>
      </w:r>
    </w:p>
    <w:p w14:paraId="44B2F416" w14:textId="7E8A1D3B" w:rsidR="00BF71D8" w:rsidRDefault="00BF71D8" w:rsidP="00BF71D8">
      <w:pPr>
        <w:outlineLvl w:val="0"/>
      </w:pPr>
      <w:r>
        <w:rPr>
          <w:rFonts w:hint="eastAsia"/>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Pr>
          <w:rFonts w:hint="eastAsia"/>
        </w:rPr>
        <w:t xml:space="preserve"> </w:t>
      </w:r>
      <w:r>
        <w:rPr>
          <w:rFonts w:hint="eastAsia"/>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B16311">
        <w:t>（司法院，</w:t>
      </w:r>
      <w:r w:rsidR="00B16311" w:rsidRPr="00B16311">
        <w:t>2025</w:t>
      </w:r>
      <w:r w:rsidR="00B16311" w:rsidRPr="00B16311">
        <w:t>）</w:t>
      </w:r>
      <w:r>
        <w:rPr>
          <w:rFonts w:hint="eastAsia"/>
        </w:rPr>
        <w:t>。</w:t>
      </w:r>
    </w:p>
    <w:p w14:paraId="204AD2C0" w14:textId="3B4B9453" w:rsidR="00BF71D8" w:rsidRDefault="00BF71D8" w:rsidP="00BF71D8">
      <w:pPr>
        <w:outlineLvl w:val="0"/>
      </w:pPr>
      <w:r>
        <w:rPr>
          <w:rFonts w:hint="eastAsia"/>
        </w:rPr>
        <w:t>刑事附帶民事案件則是刑事程序中一併處理被害人損害賠償請求的案件類型。司法院書狀範例明確說明，刑事附帶民事訴訟係指因犯罪受損害的人，在刑事第二審辯論終結前，起訴請求賠償。</w:t>
      </w:r>
      <w:r>
        <w:rPr>
          <w:rFonts w:hint="eastAsia"/>
        </w:rPr>
        <w:t xml:space="preserve"> </w:t>
      </w:r>
      <w:r>
        <w:rPr>
          <w:rFonts w:hint="eastAsia"/>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B16311">
        <w:t>（司法院，</w:t>
      </w:r>
      <w:r w:rsidR="00B16311" w:rsidRPr="00B16311">
        <w:t>2025</w:t>
      </w:r>
      <w:r w:rsidR="00B16311" w:rsidRPr="00B16311">
        <w:t>）</w:t>
      </w:r>
      <w:r>
        <w:rPr>
          <w:rFonts w:hint="eastAsia"/>
        </w:rPr>
        <w:t>。</w:t>
      </w:r>
    </w:p>
    <w:p w14:paraId="7183D2A9" w14:textId="77777777" w:rsidR="00BF71D8" w:rsidRDefault="00BF71D8" w:rsidP="00BF71D8">
      <w:pPr>
        <w:outlineLvl w:val="0"/>
      </w:pPr>
      <w:r>
        <w:rPr>
          <w:rFonts w:hint="eastAsia"/>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w:t>
      </w:r>
      <w:r>
        <w:rPr>
          <w:rFonts w:hint="eastAsia"/>
        </w:rPr>
        <w:lastRenderedPageBreak/>
        <w:t>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9357F19" w14:textId="0114AFDA" w:rsidR="00BF71D8" w:rsidRPr="00CE607A" w:rsidRDefault="00BF71D8" w:rsidP="00BF71D8">
      <w:pPr>
        <w:keepNext/>
        <w:spacing w:before="120" w:after="60"/>
        <w:jc w:val="center"/>
      </w:pPr>
      <w:r>
        <w:rPr>
          <w:b/>
          <w:sz w:val="21"/>
          <w:szCs w:val="21"/>
        </w:rPr>
        <w:t>表</w:t>
      </w:r>
      <w:r>
        <w:rPr>
          <w:b/>
          <w:sz w:val="21"/>
          <w:szCs w:val="21"/>
        </w:rPr>
        <w:t xml:space="preserve"> 3-2 </w:t>
      </w:r>
      <w:r w:rsidR="00B16311" w:rsidRPr="00B16311">
        <w:rPr>
          <w:b/>
          <w:sz w:val="21"/>
          <w:szCs w:val="21"/>
        </w:rPr>
        <w:t>案件類型之法律性質與例示</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06"/>
        <w:gridCol w:w="1934"/>
        <w:gridCol w:w="2788"/>
        <w:gridCol w:w="2788"/>
      </w:tblGrid>
      <w:tr w:rsidR="00BF71D8" w14:paraId="0024D8BB" w14:textId="77777777" w:rsidTr="00B16311">
        <w:trPr>
          <w:tblHeader/>
          <w:jc w:val="center"/>
        </w:trPr>
        <w:tc>
          <w:tcPr>
            <w:tcW w:w="1701" w:type="dxa"/>
            <w:shd w:val="clear" w:color="auto" w:fill="DDEBF7"/>
            <w:vAlign w:val="center"/>
          </w:tcPr>
          <w:p w14:paraId="4459DCE4" w14:textId="77777777" w:rsidR="00BF71D8" w:rsidRPr="00204DC5" w:rsidRDefault="00BF71D8" w:rsidP="00B25EC4">
            <w:pPr>
              <w:spacing w:after="0" w:line="276" w:lineRule="auto"/>
              <w:jc w:val="center"/>
              <w:outlineLvl w:val="0"/>
            </w:pPr>
            <w:r>
              <w:rPr>
                <w:b/>
                <w:bCs/>
                <w:sz w:val="20"/>
                <w:szCs w:val="20"/>
              </w:rPr>
              <w:t>案件類型</w:t>
            </w:r>
          </w:p>
        </w:tc>
        <w:tc>
          <w:tcPr>
            <w:tcW w:w="2268" w:type="dxa"/>
            <w:shd w:val="clear" w:color="auto" w:fill="DDEBF7"/>
            <w:vAlign w:val="center"/>
          </w:tcPr>
          <w:p w14:paraId="467BE581" w14:textId="77777777" w:rsidR="00BF71D8" w:rsidRPr="0098108F" w:rsidRDefault="00BF71D8" w:rsidP="00B25EC4">
            <w:pPr>
              <w:spacing w:after="0" w:line="276" w:lineRule="auto"/>
              <w:jc w:val="center"/>
              <w:outlineLvl w:val="0"/>
            </w:pPr>
            <w:r>
              <w:rPr>
                <w:b/>
                <w:bCs/>
                <w:sz w:val="20"/>
                <w:szCs w:val="20"/>
              </w:rPr>
              <w:t>核心性質</w:t>
            </w:r>
          </w:p>
        </w:tc>
        <w:tc>
          <w:tcPr>
            <w:tcW w:w="3402" w:type="dxa"/>
            <w:shd w:val="clear" w:color="auto" w:fill="DDEBF7"/>
            <w:vAlign w:val="center"/>
          </w:tcPr>
          <w:p w14:paraId="1A205511" w14:textId="77777777" w:rsidR="00BF71D8" w:rsidRPr="0098108F" w:rsidRDefault="00BF71D8" w:rsidP="00B25EC4">
            <w:pPr>
              <w:spacing w:after="0" w:line="276" w:lineRule="auto"/>
              <w:jc w:val="center"/>
              <w:outlineLvl w:val="0"/>
            </w:pPr>
            <w:r>
              <w:rPr>
                <w:b/>
                <w:bCs/>
                <w:sz w:val="20"/>
                <w:szCs w:val="20"/>
              </w:rPr>
              <w:t>常見爭點</w:t>
            </w:r>
          </w:p>
        </w:tc>
        <w:tc>
          <w:tcPr>
            <w:tcW w:w="3402" w:type="dxa"/>
            <w:shd w:val="clear" w:color="auto" w:fill="DDEBF7"/>
            <w:vAlign w:val="center"/>
          </w:tcPr>
          <w:p w14:paraId="656C206D" w14:textId="77777777" w:rsidR="00BF71D8" w:rsidRPr="0098108F" w:rsidRDefault="00BF71D8" w:rsidP="00B25EC4">
            <w:pPr>
              <w:spacing w:after="0" w:line="276" w:lineRule="auto"/>
              <w:jc w:val="center"/>
              <w:outlineLvl w:val="0"/>
            </w:pPr>
            <w:r>
              <w:rPr>
                <w:b/>
                <w:bCs/>
                <w:sz w:val="20"/>
                <w:szCs w:val="20"/>
              </w:rPr>
              <w:t>智慧財產權案件例示</w:t>
            </w:r>
          </w:p>
        </w:tc>
      </w:tr>
      <w:tr w:rsidR="00BF71D8" w14:paraId="3C3E132C" w14:textId="77777777" w:rsidTr="00B16311">
        <w:trPr>
          <w:jc w:val="center"/>
        </w:trPr>
        <w:tc>
          <w:tcPr>
            <w:tcW w:w="1701" w:type="dxa"/>
            <w:vAlign w:val="center"/>
          </w:tcPr>
          <w:p w14:paraId="209B3D53" w14:textId="77777777" w:rsidR="00BF71D8" w:rsidRPr="00204DC5" w:rsidRDefault="00BF71D8" w:rsidP="00B25EC4">
            <w:pPr>
              <w:spacing w:after="0" w:line="276" w:lineRule="auto"/>
              <w:jc w:val="center"/>
              <w:outlineLvl w:val="0"/>
            </w:pPr>
            <w:r>
              <w:rPr>
                <w:sz w:val="21"/>
              </w:rPr>
              <w:t>行政案件</w:t>
            </w:r>
          </w:p>
        </w:tc>
        <w:tc>
          <w:tcPr>
            <w:tcW w:w="2268" w:type="dxa"/>
            <w:vAlign w:val="center"/>
          </w:tcPr>
          <w:p w14:paraId="7E8C6640" w14:textId="77777777" w:rsidR="00BF71D8" w:rsidRPr="00204DC5" w:rsidRDefault="00BF71D8" w:rsidP="00B25EC4">
            <w:pPr>
              <w:spacing w:after="0" w:line="276" w:lineRule="auto"/>
              <w:jc w:val="center"/>
              <w:outlineLvl w:val="0"/>
            </w:pPr>
            <w:r>
              <w:rPr>
                <w:sz w:val="21"/>
              </w:rPr>
              <w:t>人民或法人與行政機關間之公法爭議</w:t>
            </w:r>
          </w:p>
        </w:tc>
        <w:tc>
          <w:tcPr>
            <w:tcW w:w="3402" w:type="dxa"/>
            <w:vAlign w:val="center"/>
          </w:tcPr>
          <w:p w14:paraId="6B3BB051" w14:textId="77777777" w:rsidR="00BF71D8" w:rsidRPr="00204DC5" w:rsidRDefault="00BF71D8" w:rsidP="00B25EC4">
            <w:pPr>
              <w:spacing w:after="0" w:line="276" w:lineRule="auto"/>
              <w:jc w:val="left"/>
              <w:outlineLvl w:val="0"/>
            </w:pPr>
            <w:r>
              <w:rPr>
                <w:sz w:val="21"/>
              </w:rPr>
              <w:t>是否應撤銷或維持行政處分、訴願決定是否適法</w:t>
            </w:r>
          </w:p>
        </w:tc>
        <w:tc>
          <w:tcPr>
            <w:tcW w:w="3402" w:type="dxa"/>
            <w:vAlign w:val="center"/>
          </w:tcPr>
          <w:p w14:paraId="6BE7F20F" w14:textId="77777777" w:rsidR="00BF71D8" w:rsidRPr="00204DC5" w:rsidRDefault="00BF71D8" w:rsidP="00B25EC4">
            <w:pPr>
              <w:spacing w:after="0" w:line="276" w:lineRule="auto"/>
              <w:jc w:val="left"/>
              <w:outlineLvl w:val="0"/>
            </w:pPr>
            <w:r>
              <w:rPr>
                <w:sz w:val="21"/>
              </w:rPr>
              <w:t>不服商標註冊駁回、專利舉發審定或其他智慧財產行政處分</w:t>
            </w:r>
          </w:p>
        </w:tc>
      </w:tr>
      <w:tr w:rsidR="00BF71D8" w14:paraId="2ECB980C" w14:textId="77777777" w:rsidTr="00B16311">
        <w:trPr>
          <w:jc w:val="center"/>
        </w:trPr>
        <w:tc>
          <w:tcPr>
            <w:tcW w:w="1701" w:type="dxa"/>
            <w:vAlign w:val="center"/>
          </w:tcPr>
          <w:p w14:paraId="34726437" w14:textId="77777777" w:rsidR="00BF71D8" w:rsidRPr="00204DC5" w:rsidRDefault="00BF71D8" w:rsidP="00B25EC4">
            <w:pPr>
              <w:spacing w:after="0" w:line="276" w:lineRule="auto"/>
              <w:jc w:val="center"/>
              <w:outlineLvl w:val="0"/>
            </w:pPr>
            <w:r>
              <w:rPr>
                <w:sz w:val="21"/>
              </w:rPr>
              <w:t>民事案件</w:t>
            </w:r>
          </w:p>
        </w:tc>
        <w:tc>
          <w:tcPr>
            <w:tcW w:w="2268" w:type="dxa"/>
            <w:vAlign w:val="center"/>
          </w:tcPr>
          <w:p w14:paraId="237B54AB" w14:textId="77777777" w:rsidR="00BF71D8" w:rsidRPr="00204DC5" w:rsidRDefault="00BF71D8" w:rsidP="00B25EC4">
            <w:pPr>
              <w:spacing w:after="0" w:line="276" w:lineRule="auto"/>
              <w:jc w:val="center"/>
              <w:outlineLvl w:val="0"/>
            </w:pPr>
            <w:r>
              <w:rPr>
                <w:sz w:val="21"/>
              </w:rPr>
              <w:t>私人間權利義務或財產利益爭議</w:t>
            </w:r>
          </w:p>
        </w:tc>
        <w:tc>
          <w:tcPr>
            <w:tcW w:w="3402" w:type="dxa"/>
            <w:vAlign w:val="center"/>
          </w:tcPr>
          <w:p w14:paraId="4D6BF0EC" w14:textId="77777777" w:rsidR="00BF71D8" w:rsidRPr="00204DC5" w:rsidRDefault="00BF71D8" w:rsidP="00B25EC4">
            <w:pPr>
              <w:spacing w:after="0" w:line="276" w:lineRule="auto"/>
              <w:jc w:val="left"/>
              <w:outlineLvl w:val="0"/>
            </w:pPr>
            <w:r>
              <w:rPr>
                <w:sz w:val="21"/>
              </w:rPr>
              <w:t>是否構成侵權、是否應排除侵害或賠償損害</w:t>
            </w:r>
          </w:p>
        </w:tc>
        <w:tc>
          <w:tcPr>
            <w:tcW w:w="3402" w:type="dxa"/>
            <w:vAlign w:val="center"/>
          </w:tcPr>
          <w:p w14:paraId="41066E8B" w14:textId="77777777" w:rsidR="00BF71D8" w:rsidRPr="00204DC5" w:rsidRDefault="00BF71D8" w:rsidP="00B25EC4">
            <w:pPr>
              <w:spacing w:after="0" w:line="276" w:lineRule="auto"/>
              <w:jc w:val="left"/>
              <w:outlineLvl w:val="0"/>
            </w:pPr>
            <w:r>
              <w:rPr>
                <w:sz w:val="21"/>
              </w:rPr>
              <w:t>專利侵權損害賠償、商標侵權排除侵害、著作權侵權賠償</w:t>
            </w:r>
          </w:p>
        </w:tc>
      </w:tr>
      <w:tr w:rsidR="00BF71D8" w14:paraId="638363F7" w14:textId="77777777" w:rsidTr="00B16311">
        <w:trPr>
          <w:jc w:val="center"/>
        </w:trPr>
        <w:tc>
          <w:tcPr>
            <w:tcW w:w="1701" w:type="dxa"/>
            <w:vAlign w:val="center"/>
          </w:tcPr>
          <w:p w14:paraId="5394DE1F" w14:textId="77777777" w:rsidR="00BF71D8" w:rsidRPr="00204DC5" w:rsidRDefault="00BF71D8" w:rsidP="00B25EC4">
            <w:pPr>
              <w:spacing w:after="0" w:line="276" w:lineRule="auto"/>
              <w:jc w:val="center"/>
              <w:outlineLvl w:val="0"/>
            </w:pPr>
            <w:r>
              <w:rPr>
                <w:sz w:val="21"/>
              </w:rPr>
              <w:t>刑事案件</w:t>
            </w:r>
          </w:p>
        </w:tc>
        <w:tc>
          <w:tcPr>
            <w:tcW w:w="2268" w:type="dxa"/>
            <w:vAlign w:val="center"/>
          </w:tcPr>
          <w:p w14:paraId="111A3C55" w14:textId="77777777" w:rsidR="00BF71D8" w:rsidRPr="00204DC5" w:rsidRDefault="00BF71D8" w:rsidP="00B25EC4">
            <w:pPr>
              <w:spacing w:after="0" w:line="276" w:lineRule="auto"/>
              <w:jc w:val="center"/>
              <w:outlineLvl w:val="0"/>
            </w:pPr>
            <w:r>
              <w:rPr>
                <w:sz w:val="21"/>
              </w:rPr>
              <w:t>國家對犯罪行為之追訴與處罰</w:t>
            </w:r>
          </w:p>
        </w:tc>
        <w:tc>
          <w:tcPr>
            <w:tcW w:w="3402" w:type="dxa"/>
            <w:vAlign w:val="center"/>
          </w:tcPr>
          <w:p w14:paraId="36894007" w14:textId="77777777" w:rsidR="00BF71D8" w:rsidRPr="00204DC5" w:rsidRDefault="00BF71D8" w:rsidP="00B25EC4">
            <w:pPr>
              <w:spacing w:after="0" w:line="276" w:lineRule="auto"/>
              <w:jc w:val="center"/>
              <w:outlineLvl w:val="0"/>
            </w:pPr>
            <w:r>
              <w:rPr>
                <w:sz w:val="21"/>
              </w:rPr>
              <w:t>被告是否成立犯罪、是否應受刑罰或沒收</w:t>
            </w:r>
          </w:p>
        </w:tc>
        <w:tc>
          <w:tcPr>
            <w:tcW w:w="3402" w:type="dxa"/>
            <w:vAlign w:val="center"/>
          </w:tcPr>
          <w:p w14:paraId="4A6A1A65" w14:textId="77777777" w:rsidR="00BF71D8" w:rsidRPr="00204DC5" w:rsidRDefault="00BF71D8" w:rsidP="00B25EC4">
            <w:pPr>
              <w:spacing w:after="0" w:line="276" w:lineRule="auto"/>
              <w:jc w:val="left"/>
              <w:outlineLvl w:val="0"/>
            </w:pPr>
            <w:r>
              <w:rPr>
                <w:sz w:val="21"/>
              </w:rPr>
              <w:t>違反商標法、著作權法、營業秘密法等刑事案件</w:t>
            </w:r>
          </w:p>
        </w:tc>
      </w:tr>
      <w:tr w:rsidR="00BF71D8" w14:paraId="4B524F1A" w14:textId="77777777" w:rsidTr="00B16311">
        <w:trPr>
          <w:jc w:val="center"/>
        </w:trPr>
        <w:tc>
          <w:tcPr>
            <w:tcW w:w="1701" w:type="dxa"/>
            <w:vAlign w:val="center"/>
          </w:tcPr>
          <w:p w14:paraId="429EDB50" w14:textId="77777777" w:rsidR="00BF71D8" w:rsidRPr="00204DC5" w:rsidRDefault="00BF71D8" w:rsidP="00B25EC4">
            <w:pPr>
              <w:spacing w:after="0" w:line="276" w:lineRule="auto"/>
              <w:jc w:val="center"/>
              <w:outlineLvl w:val="0"/>
            </w:pPr>
            <w:r>
              <w:rPr>
                <w:sz w:val="21"/>
              </w:rPr>
              <w:t>刑事附帶民事案件</w:t>
            </w:r>
          </w:p>
        </w:tc>
        <w:tc>
          <w:tcPr>
            <w:tcW w:w="2268" w:type="dxa"/>
            <w:vAlign w:val="center"/>
          </w:tcPr>
          <w:p w14:paraId="63506B12" w14:textId="77777777" w:rsidR="00BF71D8" w:rsidRPr="00204DC5" w:rsidRDefault="00BF71D8" w:rsidP="00B25EC4">
            <w:pPr>
              <w:spacing w:after="0" w:line="276" w:lineRule="auto"/>
              <w:jc w:val="center"/>
              <w:outlineLvl w:val="0"/>
            </w:pPr>
            <w:r>
              <w:rPr>
                <w:sz w:val="21"/>
              </w:rPr>
              <w:t>刑事程序中一併處理被害人賠償請求</w:t>
            </w:r>
          </w:p>
        </w:tc>
        <w:tc>
          <w:tcPr>
            <w:tcW w:w="3402" w:type="dxa"/>
            <w:vAlign w:val="center"/>
          </w:tcPr>
          <w:p w14:paraId="1F2877AB" w14:textId="77777777" w:rsidR="00BF71D8" w:rsidRPr="00204DC5" w:rsidRDefault="00BF71D8" w:rsidP="00B25EC4">
            <w:pPr>
              <w:spacing w:after="0" w:line="276" w:lineRule="auto"/>
              <w:jc w:val="left"/>
              <w:outlineLvl w:val="0"/>
            </w:pPr>
            <w:r>
              <w:rPr>
                <w:sz w:val="21"/>
              </w:rPr>
              <w:t>犯罪被害人是否因犯罪受損害、被告是否應負賠償責任</w:t>
            </w:r>
          </w:p>
        </w:tc>
        <w:tc>
          <w:tcPr>
            <w:tcW w:w="3402" w:type="dxa"/>
            <w:vAlign w:val="center"/>
          </w:tcPr>
          <w:p w14:paraId="6E83A4B3" w14:textId="77777777" w:rsidR="00BF71D8" w:rsidRPr="00204DC5" w:rsidRDefault="00BF71D8" w:rsidP="00B25EC4">
            <w:pPr>
              <w:spacing w:after="0" w:line="276" w:lineRule="auto"/>
              <w:jc w:val="left"/>
              <w:outlineLvl w:val="0"/>
            </w:pPr>
            <w:r>
              <w:rPr>
                <w:sz w:val="21"/>
              </w:rPr>
              <w:t>仿冒商標或侵害著作權刑事案件中，權利人附帶請求損害賠償</w:t>
            </w:r>
          </w:p>
        </w:tc>
      </w:tr>
    </w:tbl>
    <w:p w14:paraId="2FB17DD3" w14:textId="77777777" w:rsidR="00BF71D8" w:rsidRDefault="00BF71D8" w:rsidP="00BF71D8">
      <w:pPr>
        <w:outlineLvl w:val="0"/>
      </w:pPr>
    </w:p>
    <w:p w14:paraId="4734D846" w14:textId="77777777"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2 </w:t>
      </w:r>
      <w:r>
        <w:rPr>
          <w:rFonts w:cs="Times New Roman" w:hint="eastAsia"/>
          <w:b/>
          <w:color w:val="2F5496" w:themeColor="accent1" w:themeShade="BF"/>
          <w:szCs w:val="28"/>
        </w:rPr>
        <w:t>樣本篩選與標籤整理</w:t>
      </w:r>
    </w:p>
    <w:p w14:paraId="6DADD7D7" w14:textId="6FD0BE2C" w:rsidR="006D0B58" w:rsidRPr="006D0B58" w:rsidRDefault="006D0B58" w:rsidP="006D0B58">
      <w:pPr>
        <w:outlineLvl w:val="0"/>
      </w:pPr>
      <w:r w:rsidRPr="006D0B58">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w:t>
      </w:r>
      <w:r>
        <w:rPr>
          <w:rFonts w:hint="eastAsia"/>
        </w:rPr>
        <w:t>、</w:t>
      </w:r>
      <w:r w:rsidRPr="006D0B58">
        <w:t>部分勝訴與勝訴。</w:t>
      </w:r>
    </w:p>
    <w:p w14:paraId="0000BE42" w14:textId="77777777" w:rsidR="00BF71D8" w:rsidRPr="003240CC" w:rsidRDefault="00BF71D8" w:rsidP="00BF71D8">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w:t>
      </w:r>
      <w:r w:rsidRPr="003240CC">
        <w:lastRenderedPageBreak/>
        <w:t>明確分類之案件，皆未納入後續模型分析。此一篩選方式可使分類任務聚焦於案件類型較為明確，且具備足夠樣本數可供模型訓練與比較之資料。</w:t>
      </w:r>
    </w:p>
    <w:p w14:paraId="378F8A1F" w14:textId="77777777" w:rsidR="00BF71D8" w:rsidRDefault="00BF71D8" w:rsidP="00BF71D8">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18B29E2F" w14:textId="150FD275"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3 </w:t>
      </w:r>
      <w:r w:rsidRPr="00BF71D8">
        <w:rPr>
          <w:rFonts w:cs="Times New Roman"/>
          <w:b/>
          <w:color w:val="2F5496" w:themeColor="accent1" w:themeShade="BF"/>
          <w:szCs w:val="28"/>
        </w:rPr>
        <w:t>樣本分布</w:t>
      </w:r>
    </w:p>
    <w:p w14:paraId="00305296" w14:textId="77777777" w:rsidR="003240CC" w:rsidRPr="003240CC" w:rsidRDefault="003240CC" w:rsidP="003240CC">
      <w:pPr>
        <w:jc w:val="left"/>
        <w:outlineLvl w:val="0"/>
      </w:pPr>
      <w:r w:rsidRPr="003240CC">
        <w:t>表</w:t>
      </w:r>
      <w:r w:rsidRPr="003240CC">
        <w:t xml:space="preserve"> 3-3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spacing w:before="80" w:after="80"/>
        <w:ind w:left="720"/>
        <w:jc w:val="center"/>
        <w:outlineLvl w:val="0"/>
        <w:rPr>
          <w:rFonts w:cs="Times New Roman"/>
          <w:sz w:val="28"/>
          <w:szCs w:val="28"/>
        </w:rPr>
      </w:pPr>
      <w:r>
        <w:rPr>
          <w:rFonts w:cs="Times New Roman"/>
          <w:noProof/>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7ED2DB1" w14:textId="77777777" w:rsidR="00925402" w:rsidRDefault="00000000">
      <w:pPr>
        <w:keepNext/>
        <w:spacing w:before="120" w:after="60"/>
        <w:jc w:val="center"/>
      </w:pPr>
      <w:r>
        <w:rPr>
          <w:b/>
          <w:sz w:val="21"/>
          <w:szCs w:val="21"/>
        </w:rPr>
        <w:lastRenderedPageBreak/>
        <w:t>表</w:t>
      </w:r>
      <w:r>
        <w:rPr>
          <w:b/>
          <w:sz w:val="21"/>
          <w:szCs w:val="21"/>
        </w:rPr>
        <w:t xml:space="preserve"> 3-3 </w:t>
      </w:r>
      <w:r>
        <w:rPr>
          <w:b/>
          <w:sz w:val="21"/>
          <w:szCs w:val="21"/>
        </w:rPr>
        <w:t>案件類型與裁判結果分布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14:paraId="5BAC3042" w14:textId="77777777" w:rsidTr="003240CC">
        <w:trPr>
          <w:tblHeader/>
          <w:jc w:val="center"/>
        </w:trPr>
        <w:tc>
          <w:tcPr>
            <w:tcW w:w="2127" w:type="dxa"/>
            <w:shd w:val="clear" w:color="auto" w:fill="DDEBF7"/>
            <w:vAlign w:val="center"/>
          </w:tcPr>
          <w:p w14:paraId="60FED16A" w14:textId="77777777" w:rsidR="00B66EDF" w:rsidRPr="00204DC5" w:rsidRDefault="00B66EDF" w:rsidP="00AB194A">
            <w:pPr>
              <w:spacing w:after="0" w:line="276" w:lineRule="auto"/>
              <w:jc w:val="center"/>
              <w:outlineLvl w:val="0"/>
            </w:pPr>
            <w:r w:rsidRPr="0098108F">
              <w:rPr>
                <w:b/>
                <w:sz w:val="20"/>
                <w:szCs w:val="20"/>
              </w:rPr>
              <w:t>資料集</w:t>
            </w:r>
          </w:p>
        </w:tc>
        <w:tc>
          <w:tcPr>
            <w:tcW w:w="1451" w:type="dxa"/>
            <w:shd w:val="clear" w:color="auto" w:fill="DDEBF7"/>
            <w:vAlign w:val="center"/>
          </w:tcPr>
          <w:p w14:paraId="2AB4C1ED" w14:textId="77777777" w:rsidR="00B66EDF" w:rsidRPr="0098108F" w:rsidRDefault="00B66EDF" w:rsidP="00AB194A">
            <w:pPr>
              <w:spacing w:after="0" w:line="276" w:lineRule="auto"/>
              <w:jc w:val="center"/>
              <w:outlineLvl w:val="0"/>
            </w:pPr>
            <w:r w:rsidRPr="0098108F">
              <w:rPr>
                <w:b/>
                <w:sz w:val="20"/>
                <w:szCs w:val="20"/>
              </w:rPr>
              <w:t>Lose</w:t>
            </w:r>
          </w:p>
        </w:tc>
        <w:tc>
          <w:tcPr>
            <w:tcW w:w="1859" w:type="dxa"/>
            <w:shd w:val="clear" w:color="auto" w:fill="DDEBF7"/>
            <w:vAlign w:val="center"/>
          </w:tcPr>
          <w:p w14:paraId="73806295" w14:textId="77777777" w:rsidR="00B66EDF" w:rsidRPr="0098108F" w:rsidRDefault="00B66EDF" w:rsidP="00AB194A">
            <w:pPr>
              <w:spacing w:after="0" w:line="276" w:lineRule="auto"/>
              <w:jc w:val="center"/>
              <w:outlineLvl w:val="0"/>
            </w:pPr>
            <w:r w:rsidRPr="0098108F">
              <w:rPr>
                <w:b/>
                <w:sz w:val="20"/>
                <w:szCs w:val="20"/>
              </w:rPr>
              <w:t>Mixed</w:t>
            </w:r>
          </w:p>
        </w:tc>
        <w:tc>
          <w:tcPr>
            <w:tcW w:w="1799" w:type="dxa"/>
            <w:shd w:val="clear" w:color="auto" w:fill="DDEBF7"/>
            <w:vAlign w:val="center"/>
          </w:tcPr>
          <w:p w14:paraId="1F52E4E4" w14:textId="77777777" w:rsidR="00B66EDF" w:rsidRPr="0098108F" w:rsidRDefault="00B66EDF" w:rsidP="00AB194A">
            <w:pPr>
              <w:spacing w:after="0" w:line="276" w:lineRule="auto"/>
              <w:jc w:val="center"/>
              <w:outlineLvl w:val="0"/>
            </w:pPr>
            <w:r w:rsidRPr="0098108F">
              <w:rPr>
                <w:b/>
                <w:sz w:val="20"/>
                <w:szCs w:val="20"/>
              </w:rPr>
              <w:t>Win</w:t>
            </w:r>
          </w:p>
        </w:tc>
        <w:tc>
          <w:tcPr>
            <w:tcW w:w="1790" w:type="dxa"/>
            <w:shd w:val="clear" w:color="auto" w:fill="DDEBF7"/>
            <w:vAlign w:val="center"/>
          </w:tcPr>
          <w:p w14:paraId="4A23D4EC" w14:textId="77777777" w:rsidR="00B66EDF" w:rsidRPr="0098108F" w:rsidRDefault="00B66EDF" w:rsidP="00AB194A">
            <w:pPr>
              <w:spacing w:after="0" w:line="276" w:lineRule="auto"/>
              <w:jc w:val="center"/>
              <w:outlineLvl w:val="0"/>
            </w:pPr>
            <w:r w:rsidRPr="0098108F">
              <w:rPr>
                <w:b/>
                <w:sz w:val="20"/>
                <w:szCs w:val="20"/>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center"/>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center"/>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center"/>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center"/>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center"/>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center"/>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center"/>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center"/>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center"/>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center"/>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center"/>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center"/>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center"/>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center"/>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center"/>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center"/>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center"/>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center"/>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center"/>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center"/>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center"/>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center"/>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center"/>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center"/>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center"/>
              <w:outlineLvl w:val="0"/>
            </w:pPr>
            <w:r>
              <w:rPr>
                <w:sz w:val="21"/>
              </w:rPr>
              <w:t>45344</w:t>
            </w:r>
          </w:p>
        </w:tc>
      </w:tr>
    </w:tbl>
    <w:p w14:paraId="3554FB4A" w14:textId="262E9191" w:rsidR="00411048" w:rsidRDefault="003240CC" w:rsidP="00411048">
      <w:pPr>
        <w:jc w:val="left"/>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keepNext/>
        <w:spacing w:before="120" w:after="60"/>
        <w:jc w:val="center"/>
      </w:pPr>
      <w:r>
        <w:rPr>
          <w:b/>
          <w:sz w:val="21"/>
          <w:szCs w:val="21"/>
        </w:rPr>
        <w:t>表</w:t>
      </w:r>
      <w:r>
        <w:rPr>
          <w:b/>
          <w:sz w:val="21"/>
          <w:szCs w:val="21"/>
        </w:rPr>
        <w:t xml:space="preserve"> 3-4 </w:t>
      </w:r>
      <w:r>
        <w:rPr>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3"/>
        <w:gridCol w:w="1123"/>
        <w:gridCol w:w="1457"/>
        <w:gridCol w:w="1165"/>
        <w:gridCol w:w="1978"/>
        <w:gridCol w:w="1230"/>
      </w:tblGrid>
      <w:tr w:rsidR="00411048" w14:paraId="73481E95" w14:textId="77777777" w:rsidTr="003240CC">
        <w:trPr>
          <w:tblHeader/>
          <w:jc w:val="center"/>
        </w:trPr>
        <w:tc>
          <w:tcPr>
            <w:tcW w:w="2069" w:type="dxa"/>
            <w:shd w:val="clear" w:color="auto" w:fill="DDEBF7"/>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shd w:val="clear" w:color="auto" w:fill="DDEBF7"/>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0"/>
                <w:szCs w:val="20"/>
              </w:rPr>
              <w:t>行政</w:t>
            </w:r>
          </w:p>
        </w:tc>
        <w:tc>
          <w:tcPr>
            <w:tcW w:w="1459" w:type="dxa"/>
            <w:shd w:val="clear" w:color="auto" w:fill="DDEBF7"/>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0"/>
                <w:szCs w:val="20"/>
              </w:rPr>
              <w:t>民事</w:t>
            </w:r>
          </w:p>
        </w:tc>
        <w:tc>
          <w:tcPr>
            <w:tcW w:w="1165" w:type="dxa"/>
            <w:shd w:val="clear" w:color="auto" w:fill="DDEBF7"/>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0"/>
                <w:szCs w:val="20"/>
              </w:rPr>
              <w:t>刑事</w:t>
            </w:r>
          </w:p>
        </w:tc>
        <w:tc>
          <w:tcPr>
            <w:tcW w:w="1984" w:type="dxa"/>
            <w:shd w:val="clear" w:color="auto" w:fill="DDEBF7"/>
            <w:vAlign w:val="center"/>
          </w:tcPr>
          <w:p w14:paraId="2FD35D8C" w14:textId="10D7F728" w:rsidR="00411048" w:rsidRDefault="00411048" w:rsidP="00AB194A">
            <w:pPr>
              <w:spacing w:after="0" w:line="276" w:lineRule="auto"/>
              <w:jc w:val="center"/>
              <w:outlineLvl w:val="0"/>
              <w:rPr>
                <w:rFonts w:cs="Times New Roman"/>
                <w:sz w:val="28"/>
                <w:szCs w:val="28"/>
              </w:rPr>
            </w:pPr>
            <w:r>
              <w:rPr>
                <w:rFonts w:hint="eastAsia"/>
                <w:b/>
                <w:color w:val="000000"/>
                <w:sz w:val="20"/>
                <w:szCs w:val="20"/>
              </w:rPr>
              <w:t>刑事附</w:t>
            </w:r>
            <w:r w:rsidR="00EA4E9F">
              <w:rPr>
                <w:rFonts w:hint="eastAsia"/>
                <w:b/>
                <w:color w:val="000000"/>
                <w:sz w:val="20"/>
                <w:szCs w:val="20"/>
              </w:rPr>
              <w:t>帶</w:t>
            </w:r>
            <w:r>
              <w:rPr>
                <w:rFonts w:hint="eastAsia"/>
                <w:b/>
                <w:color w:val="000000"/>
                <w:sz w:val="20"/>
                <w:szCs w:val="20"/>
              </w:rPr>
              <w:t>民事</w:t>
            </w:r>
          </w:p>
        </w:tc>
        <w:tc>
          <w:tcPr>
            <w:tcW w:w="1230" w:type="dxa"/>
            <w:shd w:val="clear" w:color="auto" w:fill="DDEBF7"/>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0"/>
                <w:szCs w:val="20"/>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center"/>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center"/>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center"/>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center"/>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center"/>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center"/>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center"/>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center"/>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center"/>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center"/>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center"/>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center"/>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center"/>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center"/>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center"/>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center"/>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center"/>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center"/>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center"/>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center"/>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center"/>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center"/>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center"/>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center"/>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center"/>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center"/>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center"/>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center"/>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center"/>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center"/>
              <w:outlineLvl w:val="0"/>
            </w:pPr>
            <w:r>
              <w:rPr>
                <w:rFonts w:hint="eastAsia"/>
                <w:sz w:val="21"/>
              </w:rPr>
              <w:t>8439</w:t>
            </w:r>
          </w:p>
        </w:tc>
      </w:tr>
    </w:tbl>
    <w:p w14:paraId="4E07D92D" w14:textId="4309BDBF" w:rsidR="00411048" w:rsidRDefault="003240CC" w:rsidP="008E5AB0">
      <w:pPr>
        <w:spacing w:before="60"/>
        <w:jc w:val="left"/>
        <w:outlineLvl w:val="0"/>
        <w:rPr>
          <w:rFonts w:cs="Times New Roman"/>
          <w:sz w:val="28"/>
          <w:szCs w:val="28"/>
        </w:rPr>
      </w:pPr>
      <w:r w:rsidRPr="003240CC">
        <w:rPr>
          <w:rFonts w:cs="Times New Roman"/>
          <w:szCs w:val="28"/>
        </w:rPr>
        <w:t>表</w:t>
      </w:r>
      <w:r w:rsidRPr="003240CC">
        <w:rPr>
          <w:rFonts w:cs="Times New Roman"/>
          <w:szCs w:val="28"/>
        </w:rPr>
        <w:t xml:space="preserve"> 3-5 </w:t>
      </w:r>
      <w:r w:rsidRPr="003240CC">
        <w:rPr>
          <w:rFonts w:cs="Times New Roman"/>
          <w:szCs w:val="28"/>
        </w:rPr>
        <w:t>則從年度角度觀察裁判結果比例，呈現各年度區間中敗訴、部分勝訴與勝</w:t>
      </w:r>
      <w:r w:rsidRPr="003240CC">
        <w:rPr>
          <w:rFonts w:cs="Times New Roman"/>
          <w:szCs w:val="28"/>
        </w:rPr>
        <w:lastRenderedPageBreak/>
        <w:t>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1E237A4D" w14:textId="77777777" w:rsidR="00A70B7A" w:rsidRDefault="00A70B7A" w:rsidP="00A70B7A">
      <w:pPr>
        <w:spacing w:before="80" w:after="80"/>
        <w:ind w:left="720"/>
        <w:jc w:val="center"/>
        <w:outlineLvl w:val="0"/>
        <w:rPr>
          <w:rFonts w:cs="Times New Roman"/>
          <w:sz w:val="28"/>
          <w:szCs w:val="28"/>
        </w:rPr>
      </w:pPr>
      <w:r>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217A57A" w14:textId="77777777" w:rsidR="00925402" w:rsidRDefault="00000000">
      <w:pPr>
        <w:keepNext/>
        <w:spacing w:before="120" w:after="60"/>
        <w:jc w:val="center"/>
      </w:pPr>
      <w:r>
        <w:rPr>
          <w:b/>
          <w:sz w:val="21"/>
          <w:szCs w:val="21"/>
        </w:rPr>
        <w:t>表</w:t>
      </w:r>
      <w:r>
        <w:rPr>
          <w:b/>
          <w:sz w:val="21"/>
          <w:szCs w:val="21"/>
        </w:rPr>
        <w:t xml:space="preserve"> 3-5 </w:t>
      </w:r>
      <w:r>
        <w:rPr>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14:paraId="716576DA" w14:textId="77777777" w:rsidTr="00240C57">
        <w:trPr>
          <w:tblHeader/>
          <w:jc w:val="center"/>
        </w:trPr>
        <w:tc>
          <w:tcPr>
            <w:tcW w:w="1954" w:type="dxa"/>
            <w:shd w:val="clear" w:color="auto" w:fill="DDEBF7"/>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0"/>
                <w:szCs w:val="20"/>
              </w:rPr>
              <w:t>年度區間</w:t>
            </w:r>
          </w:p>
        </w:tc>
        <w:tc>
          <w:tcPr>
            <w:tcW w:w="1983" w:type="dxa"/>
            <w:shd w:val="clear" w:color="auto" w:fill="DDEBF7"/>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0"/>
                <w:szCs w:val="20"/>
              </w:rPr>
              <w:t>敗訴</w:t>
            </w:r>
          </w:p>
        </w:tc>
        <w:tc>
          <w:tcPr>
            <w:tcW w:w="1983" w:type="dxa"/>
            <w:shd w:val="clear" w:color="auto" w:fill="DDEBF7"/>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0"/>
                <w:szCs w:val="20"/>
              </w:rPr>
              <w:t>部分勝訴</w:t>
            </w:r>
          </w:p>
        </w:tc>
        <w:tc>
          <w:tcPr>
            <w:tcW w:w="1955" w:type="dxa"/>
            <w:shd w:val="clear" w:color="auto" w:fill="DDEBF7"/>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0"/>
                <w:szCs w:val="20"/>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center"/>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center"/>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center"/>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center"/>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center"/>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center"/>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center"/>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center"/>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center"/>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center"/>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center"/>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center"/>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center"/>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center"/>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center"/>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center"/>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center"/>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center"/>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center"/>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center"/>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center"/>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center"/>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center"/>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center"/>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61D4ECEA" w:rsidR="00523799" w:rsidRDefault="003240CC" w:rsidP="008613E4">
      <w:pPr>
        <w:outlineLvl w:val="0"/>
        <w:rPr>
          <w:rFonts w:cs="Times New Roman"/>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w:t>
      </w:r>
      <w:r w:rsidRPr="003240CC">
        <w:rPr>
          <w:rFonts w:cs="Times New Roman"/>
          <w:szCs w:val="28"/>
        </w:rPr>
        <w:lastRenderedPageBreak/>
        <w:t>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w:t>
      </w:r>
      <w:r w:rsidR="00961BBF" w:rsidRPr="00961BBF">
        <w:rPr>
          <w:rFonts w:cs="Times New Roman"/>
          <w:szCs w:val="28"/>
        </w:rPr>
        <w:t>準確率（</w:t>
      </w:r>
      <w:r w:rsidR="00961BBF" w:rsidRPr="00961BBF">
        <w:rPr>
          <w:rFonts w:cs="Times New Roman"/>
          <w:szCs w:val="28"/>
        </w:rPr>
        <w:t>Accuracy</w:t>
      </w:r>
      <w:r w:rsidR="00961BBF" w:rsidRPr="00961BBF">
        <w:rPr>
          <w:rFonts w:cs="Times New Roman"/>
          <w:szCs w:val="28"/>
        </w:rPr>
        <w:t>）、精確率（</w:t>
      </w:r>
      <w:r w:rsidR="00961BBF" w:rsidRPr="00961BBF">
        <w:rPr>
          <w:rFonts w:cs="Times New Roman"/>
          <w:szCs w:val="28"/>
        </w:rPr>
        <w:t>Precision</w:t>
      </w:r>
      <w:r w:rsidR="00961BBF" w:rsidRPr="00961BBF">
        <w:rPr>
          <w:rFonts w:cs="Times New Roman"/>
          <w:szCs w:val="28"/>
        </w:rPr>
        <w:t>）、召回率（</w:t>
      </w:r>
      <w:r w:rsidR="00961BBF" w:rsidRPr="00961BBF">
        <w:rPr>
          <w:rFonts w:cs="Times New Roman"/>
          <w:szCs w:val="28"/>
        </w:rPr>
        <w:t>Recall</w:t>
      </w:r>
      <w:r w:rsidR="00961BBF" w:rsidRPr="00961BBF">
        <w:rPr>
          <w:rFonts w:cs="Times New Roman"/>
          <w:szCs w:val="28"/>
        </w:rPr>
        <w:t>）、</w:t>
      </w:r>
      <w:r w:rsidR="00961BBF" w:rsidRPr="00961BBF">
        <w:rPr>
          <w:rFonts w:cs="Times New Roman"/>
          <w:szCs w:val="28"/>
        </w:rPr>
        <w:t xml:space="preserve">F1 </w:t>
      </w:r>
      <w:r w:rsidR="00961BBF" w:rsidRPr="00961BBF">
        <w:rPr>
          <w:rFonts w:cs="Times New Roman"/>
          <w:szCs w:val="28"/>
        </w:rPr>
        <w:t>分數（</w:t>
      </w:r>
      <w:r w:rsidR="00961BBF" w:rsidRPr="00961BBF">
        <w:rPr>
          <w:rFonts w:cs="Times New Roman"/>
          <w:szCs w:val="28"/>
        </w:rPr>
        <w:t>F1-score</w:t>
      </w:r>
      <w:r w:rsidR="00961BBF" w:rsidRPr="00961BBF">
        <w:rPr>
          <w:rFonts w:cs="Times New Roman"/>
          <w:szCs w:val="28"/>
        </w:rPr>
        <w:t>）與混淆矩陣</w:t>
      </w:r>
      <w:r w:rsidRPr="003240CC">
        <w:rPr>
          <w:rFonts w:cs="Times New Roman"/>
          <w:szCs w:val="28"/>
        </w:rPr>
        <w:t>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t xml:space="preserve">3.5 </w:t>
      </w:r>
      <w:r w:rsidRPr="003240CC">
        <w:rPr>
          <w:rFonts w:ascii="Times New Roman" w:eastAsia="標楷體" w:hAnsi="Times New Roman"/>
        </w:rPr>
        <w:t>文字特徵建構</w:t>
      </w:r>
    </w:p>
    <w:p w14:paraId="478EF6F6" w14:textId="2D3B51D9" w:rsidR="00707A84" w:rsidRDefault="003240CC" w:rsidP="00707A84">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w:t>
      </w:r>
      <w:r w:rsidR="000414AC">
        <w:rPr>
          <w:szCs w:val="28"/>
        </w:rPr>
        <w:t>裁判書</w:t>
      </w:r>
      <w:r w:rsidRPr="003240CC">
        <w:rPr>
          <w:szCs w:val="28"/>
        </w:rPr>
        <w:t>屬於非結構化長文本，若未先轉換為數值特徵，機器學習模型無法直接進行分類。因此，文字特徵建構是本研究模型流程中的重要步驟。</w:t>
      </w:r>
    </w:p>
    <w:p w14:paraId="0E6DAB4A" w14:textId="1D0B828E" w:rsidR="000E3995" w:rsidRPr="00456D93" w:rsidRDefault="00456D93" w:rsidP="00456D93">
      <w:pPr>
        <w:pStyle w:val="2"/>
        <w:rPr>
          <w:rFonts w:eastAsia="標楷體"/>
        </w:rPr>
      </w:pPr>
      <w:r w:rsidRPr="003240CC">
        <w:rPr>
          <w:rFonts w:ascii="Times New Roman" w:eastAsia="標楷體" w:hAnsi="Times New Roman"/>
        </w:rPr>
        <w:t>3.5</w:t>
      </w:r>
      <w:r>
        <w:rPr>
          <w:rFonts w:ascii="Times New Roman" w:eastAsia="標楷體" w:hAnsi="Times New Roman" w:hint="eastAsia"/>
        </w:rPr>
        <w:t>.1</w:t>
      </w:r>
      <w:r w:rsidRPr="003240CC">
        <w:rPr>
          <w:rFonts w:ascii="Times New Roman" w:eastAsia="標楷體" w:hAnsi="Times New Roman"/>
        </w:rPr>
        <w:t xml:space="preserve"> </w:t>
      </w:r>
      <w:r>
        <w:rPr>
          <w:rFonts w:ascii="Times New Roman" w:eastAsia="標楷體" w:hAnsi="Times New Roman" w:hint="eastAsia"/>
        </w:rPr>
        <w:t>詞袋模型</w:t>
      </w:r>
    </w:p>
    <w:p w14:paraId="1E036455" w14:textId="01DB9367" w:rsidR="00456D93" w:rsidRPr="00456D93" w:rsidRDefault="00456D93" w:rsidP="00456D93">
      <w:pPr>
        <w:outlineLvl w:val="0"/>
        <w:rPr>
          <w:szCs w:val="28"/>
        </w:rPr>
      </w:pPr>
      <w:r w:rsidRPr="00456D93">
        <w:rPr>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456D93">
        <w:rPr>
          <w:szCs w:val="28"/>
        </w:rPr>
        <w:t xml:space="preserve"> </w:t>
      </w:r>
      <w:proofErr w:type="spellStart"/>
      <w:r w:rsidRPr="00456D93">
        <w:rPr>
          <w:szCs w:val="28"/>
        </w:rPr>
        <w:t>BoW</w:t>
      </w:r>
      <w:proofErr w:type="spellEnd"/>
      <w:r w:rsidRPr="00456D93">
        <w:rPr>
          <w:szCs w:val="28"/>
        </w:rPr>
        <w:t xml:space="preserve"> </w:t>
      </w:r>
      <w:r w:rsidRPr="00456D93">
        <w:rPr>
          <w:szCs w:val="28"/>
        </w:rPr>
        <w:t>可作為本研究的基礎文字特徵表示。</w:t>
      </w:r>
    </w:p>
    <w:p w14:paraId="032CD152" w14:textId="0649649C" w:rsidR="00456D93" w:rsidRPr="00456D93" w:rsidRDefault="00456D93" w:rsidP="00456D93">
      <w:pPr>
        <w:outlineLvl w:val="0"/>
        <w:rPr>
          <w:rFonts w:cs="Times New Roman"/>
          <w:szCs w:val="28"/>
        </w:rPr>
      </w:pPr>
      <w:r w:rsidRPr="00456D93">
        <w:rPr>
          <w:rFonts w:cs="Times New Roman"/>
          <w:szCs w:val="28"/>
        </w:rPr>
        <w:t>設本研究共有</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篇裁判書，經斷詞後形成</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個不同詞彙。第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456D93">
        <w:rPr>
          <w:rFonts w:cs="Times New Roman"/>
          <w:szCs w:val="28"/>
        </w:rPr>
        <w:t>，第</w:t>
      </w:r>
      <w:r w:rsidRPr="00456D93">
        <w:rPr>
          <w:rFonts w:cs="Times New Roman"/>
          <w:szCs w:val="28"/>
        </w:rPr>
        <w:t xml:space="preserve"> </w:t>
      </w:r>
      <m:oMath>
        <m:r>
          <w:rPr>
            <w:rFonts w:ascii="Cambria Math" w:hAnsi="Cambria Math" w:cs="Times New Roman"/>
            <w:szCs w:val="28"/>
          </w:rPr>
          <m:t>j</m:t>
        </m:r>
      </m:oMath>
      <w:r w:rsidR="00624918">
        <w:rPr>
          <w:rFonts w:cs="Times New Roman" w:hint="eastAsia"/>
          <w:szCs w:val="28"/>
        </w:rPr>
        <w:t xml:space="preserve"> </w:t>
      </w:r>
      <w:r w:rsidRPr="00456D93">
        <w:rPr>
          <w:rFonts w:cs="Times New Roman"/>
          <w:szCs w:val="28"/>
        </w:rPr>
        <w:t>個詞彙記為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，則</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中的元素可表示為：</w:t>
      </w:r>
    </w:p>
    <w:p w14:paraId="6966F25B" w14:textId="0737A98E"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2D6C7669" w14:textId="52548074" w:rsidR="00456D93" w:rsidRPr="00456D93" w:rsidRDefault="00456D93" w:rsidP="00456D93">
      <w:pPr>
        <w:outlineLvl w:val="0"/>
        <w:rPr>
          <w:rFonts w:cs="Times New Roman"/>
          <w:szCs w:val="28"/>
        </w:rPr>
      </w:pPr>
      <w:r w:rsidRPr="00456D9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中出現的次數。因此，第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篇裁判書可表示為一個</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維向量：</w:t>
      </w:r>
    </w:p>
    <w:p w14:paraId="35077376" w14:textId="0ED0B76A"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9E53D1F" w14:textId="77777777" w:rsidR="00456D93" w:rsidRPr="00456D93" w:rsidRDefault="00456D93" w:rsidP="00456D93">
      <w:pPr>
        <w:outlineLvl w:val="0"/>
        <w:rPr>
          <w:rFonts w:cs="Times New Roman"/>
          <w:szCs w:val="28"/>
        </w:rPr>
      </w:pPr>
      <w:r w:rsidRPr="00456D93">
        <w:rPr>
          <w:rFonts w:cs="Times New Roman"/>
          <w:szCs w:val="28"/>
        </w:rPr>
        <w:lastRenderedPageBreak/>
        <w:t>所有裁判書則可形成</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文件－詞彙矩陣：</w:t>
      </w:r>
    </w:p>
    <w:p w14:paraId="6A66C47F" w14:textId="24EC722F"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D2E42" w14:textId="77777777" w:rsidR="00456D93" w:rsidRPr="00456D93" w:rsidRDefault="00456D93" w:rsidP="00456D93">
      <w:pPr>
        <w:outlineLvl w:val="0"/>
        <w:rPr>
          <w:rFonts w:cs="Times New Roman"/>
          <w:szCs w:val="28"/>
        </w:rPr>
      </w:pPr>
      <w:r w:rsidRPr="00456D93">
        <w:rPr>
          <w:rFonts w:cs="Times New Roman"/>
          <w:szCs w:val="28"/>
        </w:rPr>
        <w:t>其中：</w:t>
      </w:r>
    </w:p>
    <w:p w14:paraId="5A343F97" w14:textId="1DE53EF5"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7864BD" w14:textId="55ADDAFB" w:rsidR="00456D93" w:rsidRPr="00456D93" w:rsidRDefault="00456D93" w:rsidP="00456D93">
      <w:pPr>
        <w:outlineLvl w:val="0"/>
        <w:rPr>
          <w:rFonts w:cs="Times New Roman"/>
          <w:szCs w:val="28"/>
        </w:rPr>
      </w:pP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代表裁判書數量，</w:t>
      </w:r>
      <m:oMath>
        <m:r>
          <w:rPr>
            <w:rFonts w:ascii="Cambria Math" w:hAnsi="Cambria Math" w:cs="Times New Roman"/>
            <w:szCs w:val="28"/>
          </w:rPr>
          <m:t>V</m:t>
        </m:r>
      </m:oMath>
      <w:r w:rsidRPr="00456D93">
        <w:rPr>
          <w:rFonts w:cs="Times New Roman"/>
          <w:szCs w:val="28"/>
        </w:rPr>
        <w:t xml:space="preserve"> </w:t>
      </w:r>
      <w:r w:rsidRPr="00456D93">
        <w:rPr>
          <w:rFonts w:cs="Times New Roman"/>
          <w:szCs w:val="28"/>
        </w:rPr>
        <w:t>代表詞彙表大小。若某一詞彙未出現在該篇裁判書中，則其對應數值為</w:t>
      </w:r>
      <w:r w:rsidRPr="00456D93">
        <w:rPr>
          <w:rFonts w:cs="Times New Roman"/>
          <w:szCs w:val="28"/>
        </w:rPr>
        <w:t xml:space="preserve"> 0</w:t>
      </w:r>
      <w:r w:rsidRPr="00456D93">
        <w:rPr>
          <w:rFonts w:cs="Times New Roman"/>
          <w:szCs w:val="28"/>
        </w:rPr>
        <w:t>；若出現多次，則以其出現次數表示。本研究建立</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矩陣後，進一步於訓練集上進行卡方特徵選擇，篩選與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三類裁判結果較具關聯之詞彙特徵，再分別輸入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22BD7B2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3.5.2 </w:t>
      </w:r>
      <w:r w:rsidRPr="00624918">
        <w:rPr>
          <w:rFonts w:cstheme="majorBidi"/>
          <w:b/>
          <w:color w:val="2F5496" w:themeColor="accent1" w:themeShade="BF"/>
          <w:sz w:val="28"/>
          <w:szCs w:val="40"/>
        </w:rPr>
        <w:t>詞頻表示</w:t>
      </w:r>
    </w:p>
    <w:p w14:paraId="5A2B695A" w14:textId="09B6B025" w:rsidR="00456D93" w:rsidRPr="00456D93" w:rsidRDefault="00456D93" w:rsidP="00456D93">
      <w:pPr>
        <w:outlineLvl w:val="0"/>
        <w:rPr>
          <w:rFonts w:cs="Times New Roman"/>
          <w:szCs w:val="28"/>
        </w:rPr>
      </w:pPr>
      <w:r w:rsidRPr="00456D93">
        <w:rPr>
          <w:rFonts w:cs="Times New Roman"/>
          <w:szCs w:val="28"/>
        </w:rPr>
        <w:t>第二，詞頻表示是在</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的基礎上，進一步將詞彙出現次數轉換為該詞彙在單篇文件中的相對出現頻率。</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使用原始詞彙次數，容易受到裁判書長度影響；若某篇裁判書篇幅較長，其所有詞彙的出現次數通常也較高。</w:t>
      </w:r>
      <w:r w:rsidRPr="00456D93">
        <w:rPr>
          <w:rFonts w:cs="Times New Roman"/>
          <w:szCs w:val="28"/>
        </w:rPr>
        <w:t xml:space="preserve">TF </w:t>
      </w:r>
      <w:r w:rsidRPr="00456D93">
        <w:rPr>
          <w:rFonts w:cs="Times New Roman"/>
          <w:szCs w:val="28"/>
        </w:rPr>
        <w:t>則透過詞頻標準化，使不同長度的裁判書具有較高可比性。因此，</w:t>
      </w:r>
      <w:r w:rsidRPr="00456D93">
        <w:rPr>
          <w:rFonts w:cs="Times New Roman"/>
          <w:szCs w:val="28"/>
        </w:rPr>
        <w:t xml:space="preserve">TF </w:t>
      </w:r>
      <w:r w:rsidRPr="00456D93">
        <w:rPr>
          <w:rFonts w:cs="Times New Roman"/>
          <w:szCs w:val="28"/>
        </w:rPr>
        <w:t>可用來衡量某一詞彙在特定裁判書內部的重要程度，而非僅觀察其原始出現次數。</w:t>
      </w:r>
    </w:p>
    <w:p w14:paraId="4E759323" w14:textId="0C0EFBFC"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Pr>
          <w:rFonts w:cs="Times New Roman" w:hint="eastAsia"/>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中出現的次數，則</w:t>
      </w:r>
      <w:r w:rsidRPr="00456D93">
        <w:rPr>
          <w:rFonts w:cs="Times New Roman"/>
          <w:szCs w:val="28"/>
        </w:rPr>
        <w:t xml:space="preserve"> TF </w:t>
      </w:r>
      <w:r w:rsidRPr="00456D93">
        <w:rPr>
          <w:rFonts w:cs="Times New Roman"/>
          <w:szCs w:val="28"/>
        </w:rPr>
        <w:t>可表示為：</w:t>
      </w:r>
    </w:p>
    <w:p w14:paraId="0F9A7FB5" w14:textId="35E5A2BA"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521FC00" w14:textId="77777777" w:rsidR="00456D93" w:rsidRPr="00456D93" w:rsidRDefault="00456D93" w:rsidP="00456D93">
      <w:pPr>
        <w:outlineLvl w:val="0"/>
        <w:rPr>
          <w:rFonts w:cs="Times New Roman"/>
          <w:szCs w:val="28"/>
        </w:rPr>
      </w:pPr>
      <w:r w:rsidRPr="00456D93">
        <w:rPr>
          <w:rFonts w:cs="Times New Roman"/>
          <w:szCs w:val="28"/>
        </w:rPr>
        <w:t>其中：</w:t>
      </w:r>
    </w:p>
    <w:p w14:paraId="73CD5D25" w14:textId="45A08B8B" w:rsidR="00456D93" w:rsidRPr="00456D93" w:rsidRDefault="00000000"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287B49C8" w14:textId="36B83F5D" w:rsidR="00456D93" w:rsidRPr="00456D93" w:rsidRDefault="00456D93" w:rsidP="00456D93">
      <w:pPr>
        <w:outlineLvl w:val="0"/>
        <w:rPr>
          <w:rFonts w:cs="Times New Roman"/>
          <w:szCs w:val="28"/>
        </w:rPr>
      </w:pPr>
      <w:r w:rsidRPr="00456D93">
        <w:rPr>
          <w:rFonts w:cs="Times New Roman"/>
          <w:szCs w:val="28"/>
        </w:rPr>
        <w:t>代表第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表示詞彙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篇裁判書中的相對出現頻率。透過此方式，所有裁判書可形成：</w:t>
      </w:r>
    </w:p>
    <w:p w14:paraId="1CCA4285" w14:textId="556390AD"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6669906"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 </w:t>
      </w:r>
      <w:r w:rsidRPr="00456D93">
        <w:rPr>
          <w:rFonts w:cs="Times New Roman"/>
          <w:szCs w:val="28"/>
        </w:rPr>
        <w:t>特徵矩陣。</w:t>
      </w:r>
    </w:p>
    <w:p w14:paraId="79093133" w14:textId="2DA65FA6"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 xml:space="preserve">TF </w:t>
      </w:r>
      <w:r w:rsidRPr="00456D93">
        <w:rPr>
          <w:rFonts w:cs="Times New Roman"/>
          <w:szCs w:val="28"/>
        </w:rPr>
        <w:t>用於降低裁判書篇幅差異對詞彙計數造成的影響。建立</w:t>
      </w:r>
      <w:r w:rsidRPr="00456D93">
        <w:rPr>
          <w:rFonts w:cs="Times New Roman"/>
          <w:szCs w:val="28"/>
        </w:rPr>
        <w:t xml:space="preserve"> TF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三類裁判結果較具關聯的前</w:t>
      </w:r>
      <w:r w:rsidRPr="00456D93">
        <w:rPr>
          <w:rFonts w:cs="Times New Roman"/>
          <w:szCs w:val="28"/>
        </w:rPr>
        <w:t xml:space="preserve"> </w:t>
      </w:r>
      <m:oMath>
        <m:r>
          <w:rPr>
            <w:rFonts w:ascii="Cambria Math" w:hAnsi="Cambria Math" w:cs="Times New Roman"/>
            <w:szCs w:val="28"/>
          </w:rPr>
          <m:t>K</m:t>
        </m:r>
      </m:oMath>
      <w:r w:rsidR="00624918">
        <w:rPr>
          <w:rFonts w:cs="Times New Roman" w:hint="eastAsia"/>
          <w:szCs w:val="28"/>
        </w:rPr>
        <w:t xml:space="preserve"> </w:t>
      </w:r>
      <w:r w:rsidRPr="00456D93">
        <w:rPr>
          <w:rFonts w:cs="Times New Roman"/>
          <w:szCs w:val="28"/>
        </w:rPr>
        <w:t>個詞彙，再分別輸入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70B1704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3.5.3 </w:t>
      </w:r>
      <w:r w:rsidRPr="00624918">
        <w:rPr>
          <w:rFonts w:cstheme="majorBidi"/>
          <w:b/>
          <w:color w:val="2F5496" w:themeColor="accent1" w:themeShade="BF"/>
          <w:sz w:val="28"/>
          <w:szCs w:val="40"/>
        </w:rPr>
        <w:t>詞頻－逆文件頻率</w:t>
      </w:r>
    </w:p>
    <w:p w14:paraId="622E4710" w14:textId="6122D209" w:rsidR="00456D93" w:rsidRPr="00456D93" w:rsidRDefault="00456D93" w:rsidP="00456D93">
      <w:pPr>
        <w:outlineLvl w:val="0"/>
        <w:rPr>
          <w:rFonts w:cs="Times New Roman"/>
          <w:szCs w:val="28"/>
        </w:rPr>
      </w:pPr>
      <w:r w:rsidRPr="00456D93">
        <w:rPr>
          <w:rFonts w:cs="Times New Roman"/>
          <w:szCs w:val="28"/>
        </w:rPr>
        <w:t>第三，詞頻－逆文件頻率是在</w:t>
      </w:r>
      <w:r w:rsidRPr="00456D93">
        <w:rPr>
          <w:rFonts w:cs="Times New Roman"/>
          <w:szCs w:val="28"/>
        </w:rPr>
        <w:t xml:space="preserve"> TF </w:t>
      </w:r>
      <w:r w:rsidRPr="00456D93">
        <w:rPr>
          <w:rFonts w:cs="Times New Roman"/>
          <w:szCs w:val="28"/>
        </w:rPr>
        <w:t>的基礎上，進一步加入詞彙於整體語料中普遍程度的調整。</w:t>
      </w:r>
      <w:r w:rsidRPr="00456D93">
        <w:rPr>
          <w:rFonts w:cs="Times New Roman"/>
          <w:szCs w:val="28"/>
        </w:rPr>
        <w:t xml:space="preserve">TF </w:t>
      </w:r>
      <w:r w:rsidRPr="00456D93">
        <w:rPr>
          <w:rFonts w:cs="Times New Roman"/>
          <w:szCs w:val="28"/>
        </w:rPr>
        <w:t>僅衡量某詞彙在單篇裁判書中的相對出現頻率，但若某些詞彙在大量裁判書中皆頻繁出現，則其區分不同裁判結果的能力可能有限。</w:t>
      </w:r>
      <w:r w:rsidRPr="00456D93">
        <w:rPr>
          <w:rFonts w:cs="Times New Roman"/>
          <w:szCs w:val="28"/>
        </w:rPr>
        <w:t xml:space="preserve">TF-IDF </w:t>
      </w:r>
      <w:r w:rsidRPr="00456D93">
        <w:rPr>
          <w:rFonts w:cs="Times New Roman"/>
          <w:szCs w:val="28"/>
        </w:rPr>
        <w:t>因此透過逆文件頻率降低常見詞彙的權重，並提高相對少見但可能具有區辨力詞彙的權重。</w:t>
      </w:r>
    </w:p>
    <w:p w14:paraId="24690BDA" w14:textId="4F2105A9" w:rsidR="00456D93" w:rsidRPr="00456D93" w:rsidRDefault="00456D93" w:rsidP="00456D93">
      <w:pPr>
        <w:outlineLvl w:val="0"/>
        <w:rPr>
          <w:rFonts w:cs="Times New Roman"/>
          <w:szCs w:val="28"/>
        </w:rPr>
      </w:pPr>
      <w:r w:rsidRPr="00456D93">
        <w:rPr>
          <w:rFonts w:cs="Times New Roman"/>
          <w:szCs w:val="28"/>
        </w:rPr>
        <w:t>本研究實作上採用</w:t>
      </w:r>
      <w:r w:rsidRPr="00456D93">
        <w:rPr>
          <w:rFonts w:cs="Times New Roman"/>
          <w:szCs w:val="28"/>
        </w:rPr>
        <w:t xml:space="preserve"> scikit-learn </w:t>
      </w:r>
      <w:r w:rsidRPr="00456D93">
        <w:rPr>
          <w:rFonts w:cs="Times New Roman"/>
          <w:szCs w:val="28"/>
        </w:rPr>
        <w:t>之</w:t>
      </w:r>
      <w:r w:rsidRPr="00456D93">
        <w:rPr>
          <w:rFonts w:cs="Times New Roman"/>
          <w:szCs w:val="28"/>
        </w:rPr>
        <w:t xml:space="preserve"> TfidfVectorizer</w:t>
      </w:r>
      <w:r w:rsidRPr="00456D93">
        <w:rPr>
          <w:rFonts w:cs="Times New Roman"/>
          <w:szCs w:val="28"/>
        </w:rPr>
        <w:t>，並使用</w:t>
      </w:r>
      <w:r w:rsidRPr="00456D93">
        <w:rPr>
          <w:rFonts w:cs="Times New Roman"/>
          <w:szCs w:val="28"/>
        </w:rPr>
        <w:t xml:space="preserve"> IDF </w:t>
      </w:r>
      <w:r w:rsidRPr="00456D93">
        <w:rPr>
          <w:rFonts w:cs="Times New Roman"/>
          <w:szCs w:val="28"/>
        </w:rPr>
        <w:t>平滑化與</w:t>
      </w:r>
      <w:r w:rsidRPr="00456D93">
        <w:rPr>
          <w:rFonts w:cs="Times New Roman"/>
          <w:szCs w:val="28"/>
        </w:rPr>
        <w:t xml:space="preserve"> L2 </w:t>
      </w:r>
      <w:r w:rsidRPr="00456D93">
        <w:rPr>
          <w:rFonts w:cs="Times New Roman"/>
          <w:szCs w:val="28"/>
        </w:rPr>
        <w:t>正規化處理。在</w:t>
      </w:r>
      <w:r w:rsidRPr="00456D93">
        <w:rPr>
          <w:rFonts w:cs="Times New Roman"/>
          <w:szCs w:val="28"/>
        </w:rPr>
        <w:t xml:space="preserve"> scikit-learn </w:t>
      </w:r>
      <w:r w:rsidRPr="00456D93">
        <w:rPr>
          <w:rFonts w:cs="Times New Roman"/>
          <w:szCs w:val="28"/>
        </w:rPr>
        <w:t>的預設設定中，</w:t>
      </w:r>
      <w:proofErr w:type="spellStart"/>
      <w:r w:rsidRPr="00456D93">
        <w:rPr>
          <w:rFonts w:cs="Times New Roman"/>
          <w:szCs w:val="28"/>
        </w:rPr>
        <w:t>smooth_idf</w:t>
      </w:r>
      <w:proofErr w:type="spellEnd"/>
      <w:r w:rsidRPr="00456D93">
        <w:rPr>
          <w:rFonts w:cs="Times New Roman"/>
          <w:szCs w:val="28"/>
        </w:rPr>
        <w:t xml:space="preserve"> = True </w:t>
      </w:r>
      <w:r w:rsidRPr="00456D93">
        <w:rPr>
          <w:rFonts w:cs="Times New Roman"/>
          <w:szCs w:val="28"/>
        </w:rPr>
        <w:t>會在</w:t>
      </w:r>
      <w:r w:rsidRPr="00456D93">
        <w:rPr>
          <w:rFonts w:cs="Times New Roman"/>
          <w:szCs w:val="28"/>
        </w:rPr>
        <w:t xml:space="preserve"> IDF </w:t>
      </w:r>
      <w:r w:rsidRPr="00456D93">
        <w:rPr>
          <w:rFonts w:cs="Times New Roman"/>
          <w:szCs w:val="28"/>
        </w:rPr>
        <w:t>計算時加入平滑化處理，</w:t>
      </w:r>
      <w:r w:rsidRPr="00456D93">
        <w:rPr>
          <w:rFonts w:cs="Times New Roman"/>
          <w:szCs w:val="28"/>
        </w:rPr>
        <w:t xml:space="preserve">norm = 'l2' </w:t>
      </w:r>
      <w:r w:rsidRPr="00456D93">
        <w:rPr>
          <w:rFonts w:cs="Times New Roman"/>
          <w:szCs w:val="28"/>
        </w:rPr>
        <w:t>則會將每篇文件的</w:t>
      </w:r>
      <w:r w:rsidRPr="00456D93">
        <w:rPr>
          <w:rFonts w:cs="Times New Roman"/>
          <w:szCs w:val="28"/>
        </w:rPr>
        <w:t xml:space="preserve"> TF-IDF </w:t>
      </w:r>
      <w:r w:rsidRPr="00456D93">
        <w:rPr>
          <w:rFonts w:cs="Times New Roman"/>
          <w:szCs w:val="28"/>
        </w:rPr>
        <w:t>向量正規化為單位向量。</w:t>
      </w:r>
    </w:p>
    <w:p w14:paraId="6CF87845" w14:textId="7EB4A757"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456D93">
        <w:rPr>
          <w:rFonts w:cs="Times New Roman"/>
          <w:szCs w:val="28"/>
        </w:rPr>
        <w:t xml:space="preserve"> </w:t>
      </w:r>
      <w:r w:rsidRPr="00456D93">
        <w:rPr>
          <w:rFonts w:cs="Times New Roman"/>
          <w:szCs w:val="28"/>
        </w:rPr>
        <w:t>代表包含詞彙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的裁判書數量。在使用</w:t>
      </w:r>
      <w:r w:rsidRPr="00456D93">
        <w:rPr>
          <w:rFonts w:cs="Times New Roman"/>
          <w:szCs w:val="28"/>
        </w:rPr>
        <w:t xml:space="preserve"> </w:t>
      </w:r>
      <w:proofErr w:type="spellStart"/>
      <w:r w:rsidRPr="00456D93">
        <w:rPr>
          <w:rFonts w:cs="Times New Roman"/>
          <w:szCs w:val="28"/>
        </w:rPr>
        <w:t>smooth_idf</w:t>
      </w:r>
      <w:proofErr w:type="spellEnd"/>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True </w:t>
      </w:r>
      <w:r w:rsidRPr="00456D93">
        <w:rPr>
          <w:rFonts w:cs="Times New Roman"/>
          <w:szCs w:val="28"/>
        </w:rPr>
        <w:t>的情況下，逆文件頻率可表示為：</w:t>
      </w:r>
    </w:p>
    <w:p w14:paraId="242C637E" w14:textId="55F1A1AD" w:rsidR="000550DD" w:rsidRPr="000550DD" w:rsidRDefault="00000000" w:rsidP="000550DD">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6CF6EC2E" w14:textId="099B078A" w:rsidR="00456D93" w:rsidRPr="00456D93" w:rsidRDefault="00456D93" w:rsidP="00456D93">
      <w:pPr>
        <w:outlineLvl w:val="0"/>
        <w:rPr>
          <w:rFonts w:cs="Times New Roman"/>
          <w:szCs w:val="28"/>
        </w:rPr>
      </w:pPr>
      <w:r w:rsidRPr="00456D93">
        <w:rPr>
          <w:rFonts w:cs="Times New Roman"/>
          <w:szCs w:val="28"/>
        </w:rPr>
        <w:t>其中，分子與分母同時加</w:t>
      </w:r>
      <w:r w:rsidRPr="00456D93">
        <w:rPr>
          <w:rFonts w:cs="Times New Roman"/>
          <w:szCs w:val="28"/>
        </w:rPr>
        <w:t xml:space="preserve"> 1</w:t>
      </w:r>
      <w:r w:rsidRPr="00456D93">
        <w:rPr>
          <w:rFonts w:cs="Times New Roman"/>
          <w:szCs w:val="28"/>
        </w:rPr>
        <w:t>，表示進行平滑化處理，以避免極端權重或零除問題。在未啟用</w:t>
      </w:r>
      <w:r w:rsidRPr="00456D93">
        <w:rPr>
          <w:rFonts w:cs="Times New Roman"/>
          <w:szCs w:val="28"/>
        </w:rPr>
        <w:t xml:space="preserve"> </w:t>
      </w:r>
      <w:proofErr w:type="spellStart"/>
      <w:r w:rsidRPr="00456D93">
        <w:rPr>
          <w:rFonts w:cs="Times New Roman"/>
          <w:szCs w:val="28"/>
        </w:rPr>
        <w:t>sublinear_tf</w:t>
      </w:r>
      <w:proofErr w:type="spellEnd"/>
      <w:r w:rsidRPr="00456D93">
        <w:rPr>
          <w:rFonts w:cs="Times New Roman"/>
          <w:szCs w:val="28"/>
        </w:rPr>
        <w:t xml:space="preserve"> </w:t>
      </w:r>
      <w:r w:rsidRPr="00456D93">
        <w:rPr>
          <w:rFonts w:cs="Times New Roman"/>
          <w:szCs w:val="28"/>
        </w:rPr>
        <w:t>的情況下，</w:t>
      </w:r>
      <w:r w:rsidRPr="00456D93">
        <w:rPr>
          <w:rFonts w:cs="Times New Roman"/>
          <w:szCs w:val="28"/>
        </w:rPr>
        <w:t xml:space="preserve">scikit-learn </w:t>
      </w:r>
      <w:r w:rsidRPr="00456D93">
        <w:rPr>
          <w:rFonts w:cs="Times New Roman"/>
          <w:szCs w:val="28"/>
        </w:rPr>
        <w:t>使用原始詞彙次數作為詞頻，因此未正規化前的</w:t>
      </w:r>
      <w:r w:rsidRPr="00456D93">
        <w:rPr>
          <w:rFonts w:cs="Times New Roman"/>
          <w:szCs w:val="28"/>
        </w:rPr>
        <w:t xml:space="preserve"> TF-IDF </w:t>
      </w:r>
      <w:r w:rsidRPr="00456D93">
        <w:rPr>
          <w:rFonts w:cs="Times New Roman"/>
          <w:szCs w:val="28"/>
        </w:rPr>
        <w:t>權重可表示為：</w:t>
      </w:r>
    </w:p>
    <w:p w14:paraId="57CF87D0" w14:textId="1B7CE498"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4F9A0E01" w14:textId="09A62A7C" w:rsidR="00456D93" w:rsidRPr="00456D93" w:rsidRDefault="00456D93" w:rsidP="00456D93">
      <w:pPr>
        <w:outlineLvl w:val="0"/>
        <w:rPr>
          <w:rFonts w:cs="Times New Roman"/>
          <w:szCs w:val="28"/>
        </w:rPr>
      </w:pPr>
      <w:r w:rsidRPr="00456D93">
        <w:rPr>
          <w:rFonts w:cs="Times New Roman"/>
          <w:szCs w:val="28"/>
        </w:rPr>
        <w:t>在本研究使用</w:t>
      </w:r>
      <w:r w:rsidRPr="00456D93">
        <w:rPr>
          <w:rFonts w:cs="Times New Roman"/>
          <w:szCs w:val="28"/>
        </w:rPr>
        <w:t xml:space="preserve"> L2 </w:t>
      </w:r>
      <w:r w:rsidRPr="00456D93">
        <w:rPr>
          <w:rFonts w:cs="Times New Roman"/>
          <w:szCs w:val="28"/>
        </w:rPr>
        <w:t>正規化後，每一篇裁判書的</w:t>
      </w:r>
      <w:r w:rsidRPr="00456D93">
        <w:rPr>
          <w:rFonts w:cs="Times New Roman"/>
          <w:szCs w:val="28"/>
        </w:rPr>
        <w:t xml:space="preserve"> TF-IDF </w:t>
      </w:r>
      <w:r w:rsidRPr="00456D93">
        <w:rPr>
          <w:rFonts w:cs="Times New Roman"/>
          <w:szCs w:val="28"/>
        </w:rPr>
        <w:t>向量會被縮放為單位長度。令第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篇裁判書未正規化前的</w:t>
      </w:r>
      <w:r w:rsidRPr="00456D93">
        <w:rPr>
          <w:rFonts w:cs="Times New Roman"/>
          <w:szCs w:val="28"/>
        </w:rPr>
        <w:t xml:space="preserve"> TF-IDF </w:t>
      </w:r>
      <w:r w:rsidRPr="00456D93">
        <w:rPr>
          <w:rFonts w:cs="Times New Roman"/>
          <w:szCs w:val="28"/>
        </w:rPr>
        <w:t>向量為：</w:t>
      </w:r>
    </w:p>
    <w:p w14:paraId="6418153A" w14:textId="26A492F4"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0AF33C3F" w14:textId="257005FB" w:rsidR="00456D93" w:rsidRPr="00456D93" w:rsidRDefault="00456D93" w:rsidP="00456D93">
      <w:pPr>
        <w:outlineLvl w:val="0"/>
        <w:rPr>
          <w:rFonts w:cs="Times New Roman"/>
          <w:szCs w:val="28"/>
        </w:rPr>
      </w:pPr>
      <w:r w:rsidRPr="00456D93">
        <w:rPr>
          <w:rFonts w:cs="Times New Roman"/>
          <w:szCs w:val="28"/>
        </w:rPr>
        <w:t>則</w:t>
      </w:r>
      <w:r w:rsidRPr="00456D93">
        <w:rPr>
          <w:rFonts w:cs="Times New Roman"/>
          <w:szCs w:val="28"/>
        </w:rPr>
        <w:t xml:space="preserve"> L2 </w:t>
      </w:r>
      <w:r w:rsidRPr="00456D93">
        <w:rPr>
          <w:rFonts w:cs="Times New Roman"/>
          <w:szCs w:val="28"/>
        </w:rPr>
        <w:t>正規化後的</w:t>
      </w:r>
      <w:r w:rsidRPr="00456D93">
        <w:rPr>
          <w:rFonts w:cs="Times New Roman"/>
          <w:szCs w:val="28"/>
        </w:rPr>
        <w:t xml:space="preserve"> TF-IDF </w:t>
      </w:r>
      <w:r w:rsidRPr="00456D93">
        <w:rPr>
          <w:rFonts w:cs="Times New Roman"/>
          <w:szCs w:val="28"/>
        </w:rPr>
        <w:t>特徵向量可表示為：</w:t>
      </w:r>
    </w:p>
    <w:p w14:paraId="305AFF20" w14:textId="12A6736F" w:rsidR="00456D93" w:rsidRPr="00456D93" w:rsidRDefault="00000000"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2DFA37FB" w14:textId="77777777" w:rsidR="00456D93" w:rsidRPr="00456D93" w:rsidRDefault="00456D93" w:rsidP="00456D93">
      <w:pPr>
        <w:outlineLvl w:val="0"/>
        <w:rPr>
          <w:rFonts w:cs="Times New Roman"/>
          <w:szCs w:val="28"/>
        </w:rPr>
      </w:pPr>
      <w:r w:rsidRPr="00456D93">
        <w:rPr>
          <w:rFonts w:cs="Times New Roman"/>
          <w:szCs w:val="28"/>
        </w:rPr>
        <w:t>其中：</w:t>
      </w:r>
    </w:p>
    <w:p w14:paraId="73426B5A" w14:textId="55A2372A" w:rsidR="00456D93" w:rsidRPr="00456D93"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61D4D5C" w14:textId="77777777" w:rsidR="00456D93" w:rsidRPr="00456D93" w:rsidRDefault="00456D93" w:rsidP="00456D93">
      <w:pPr>
        <w:outlineLvl w:val="0"/>
        <w:rPr>
          <w:rFonts w:cs="Times New Roman"/>
          <w:szCs w:val="28"/>
        </w:rPr>
      </w:pPr>
      <w:r w:rsidRPr="00456D93">
        <w:rPr>
          <w:rFonts w:cs="Times New Roman"/>
          <w:szCs w:val="28"/>
        </w:rPr>
        <w:t>因此，所有裁判書可形成：</w:t>
      </w:r>
    </w:p>
    <w:p w14:paraId="3D2DB164" w14:textId="4B2B1CF3"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CFB238B"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TF-IDF </w:t>
      </w:r>
      <w:r w:rsidRPr="00456D93">
        <w:rPr>
          <w:rFonts w:cs="Times New Roman"/>
          <w:szCs w:val="28"/>
        </w:rPr>
        <w:t>特徵矩陣。</w:t>
      </w:r>
    </w:p>
    <w:p w14:paraId="698F59A5" w14:textId="29B03C9D"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 xml:space="preserve">TF-IDF </w:t>
      </w:r>
      <w:r w:rsidRPr="00456D93">
        <w:rPr>
          <w:rFonts w:cs="Times New Roman"/>
          <w:szCs w:val="28"/>
        </w:rPr>
        <w:t>用於強化在特定裁判書中較具代表性、但不普遍出現在所有裁判書中的詞彙。建立</w:t>
      </w:r>
      <w:r w:rsidRPr="00456D93">
        <w:rPr>
          <w:rFonts w:cs="Times New Roman"/>
          <w:szCs w:val="28"/>
        </w:rPr>
        <w:t xml:space="preserve"> TF-IDF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三類裁判結果較具關聯之詞彙，再分別輸入</w:t>
      </w:r>
      <w:r w:rsidRPr="00456D93">
        <w:rPr>
          <w:rFonts w:cs="Times New Roman"/>
          <w:szCs w:val="28"/>
        </w:rPr>
        <w:t xml:space="preserve"> MNIR + 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3B6EFA17" w14:textId="35BA060B" w:rsidR="00456D93" w:rsidRPr="00456D93" w:rsidRDefault="00456D93" w:rsidP="00456D93">
      <w:pPr>
        <w:outlineLvl w:val="0"/>
        <w:rPr>
          <w:rFonts w:cs="Times New Roman"/>
          <w:szCs w:val="28"/>
        </w:rPr>
      </w:pPr>
      <w:r w:rsidRPr="00456D93">
        <w:rPr>
          <w:rFonts w:cs="Times New Roman"/>
          <w:szCs w:val="28"/>
        </w:rPr>
        <w:t>綜上所述，</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TF-IDF </w:t>
      </w:r>
      <w:r w:rsidRPr="00456D93">
        <w:rPr>
          <w:rFonts w:cs="Times New Roman"/>
          <w:szCs w:val="28"/>
        </w:rPr>
        <w:t>的矩陣形狀皆為</w:t>
      </w:r>
      <w:r w:rsidRPr="00456D93">
        <w:rPr>
          <w:rFonts w:cs="Times New Roman"/>
          <w:szCs w:val="28"/>
        </w:rPr>
        <w:t xml:space="preserve"> </w:t>
      </w:r>
      <m:oMath>
        <m:r>
          <w:rPr>
            <w:rFonts w:ascii="Cambria Math" w:hAnsi="Cambria Math" w:cs="Times New Roman"/>
            <w:szCs w:val="28"/>
          </w:rPr>
          <m:t>N×V</m:t>
        </m:r>
      </m:oMath>
      <w:r w:rsidRPr="00456D93">
        <w:rPr>
          <w:rFonts w:cs="Times New Roman"/>
          <w:szCs w:val="28"/>
        </w:rPr>
        <w:t>，差異在於矩陣元素的計算方式不同。</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保留詞彙原始出現次數，</w:t>
      </w:r>
      <w:r w:rsidRPr="00456D93">
        <w:rPr>
          <w:rFonts w:cs="Times New Roman"/>
          <w:szCs w:val="28"/>
        </w:rPr>
        <w:t xml:space="preserve">TF </w:t>
      </w:r>
      <w:r w:rsidRPr="00456D93">
        <w:rPr>
          <w:rFonts w:cs="Times New Roman"/>
          <w:szCs w:val="28"/>
        </w:rPr>
        <w:t>將詞彙次數轉換為單篇裁判書內的相對詞頻，</w:t>
      </w:r>
      <w:r w:rsidRPr="00456D93">
        <w:rPr>
          <w:rFonts w:cs="Times New Roman"/>
          <w:szCs w:val="28"/>
        </w:rPr>
        <w:t xml:space="preserve">TF-IDF </w:t>
      </w:r>
      <w:r w:rsidRPr="00456D93">
        <w:rPr>
          <w:rFonts w:cs="Times New Roman"/>
          <w:szCs w:val="28"/>
        </w:rPr>
        <w:t>則進一步結合詞彙在整體語料中的稀有程度。本研究不預設單一特徵表示必然最佳，而是在後續模型中分別檢驗</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TF-IDF </w:t>
      </w:r>
      <w:r w:rsidRPr="00456D93">
        <w:rPr>
          <w:rFonts w:cs="Times New Roman"/>
          <w:szCs w:val="28"/>
        </w:rPr>
        <w:t>於不同案件類型下之分類效果。</w:t>
      </w:r>
    </w:p>
    <w:p w14:paraId="4F9FB041" w14:textId="2B7D1475" w:rsidR="00925402" w:rsidRPr="00456D93" w:rsidRDefault="00000000" w:rsidP="00456D93">
      <w:pPr>
        <w:outlineLvl w:val="0"/>
        <w:rPr>
          <w:rFonts w:cs="Times New Roman"/>
          <w:b/>
          <w:color w:val="2F5496" w:themeColor="accent1" w:themeShade="BF"/>
          <w:sz w:val="28"/>
          <w:szCs w:val="28"/>
        </w:rPr>
      </w:pPr>
      <w:r w:rsidRPr="00456D93">
        <w:rPr>
          <w:rFonts w:cs="Times New Roman"/>
          <w:b/>
          <w:color w:val="2F5496" w:themeColor="accent1" w:themeShade="BF"/>
          <w:sz w:val="28"/>
          <w:szCs w:val="28"/>
        </w:rPr>
        <w:t>3.</w:t>
      </w:r>
      <w:r w:rsidR="003240CC" w:rsidRPr="00456D93">
        <w:rPr>
          <w:rFonts w:cs="Times New Roman" w:hint="eastAsia"/>
          <w:b/>
          <w:color w:val="2F5496" w:themeColor="accent1" w:themeShade="BF"/>
          <w:sz w:val="28"/>
          <w:szCs w:val="28"/>
        </w:rPr>
        <w:t>6</w:t>
      </w:r>
      <w:r w:rsidRPr="00456D93">
        <w:rPr>
          <w:rFonts w:cs="Times New Roman"/>
          <w:b/>
          <w:color w:val="2F5496" w:themeColor="accent1" w:themeShade="BF"/>
          <w:sz w:val="28"/>
          <w:szCs w:val="28"/>
        </w:rPr>
        <w:t xml:space="preserve"> </w:t>
      </w:r>
      <w:r w:rsidRPr="00456D93">
        <w:rPr>
          <w:rFonts w:cs="Times New Roman"/>
          <w:b/>
          <w:color w:val="2F5496" w:themeColor="accent1" w:themeShade="BF"/>
          <w:sz w:val="28"/>
          <w:szCs w:val="28"/>
        </w:rPr>
        <w:t>卡方特徵選擇</w:t>
      </w:r>
    </w:p>
    <w:p w14:paraId="734F9963" w14:textId="77777777" w:rsidR="006B546A" w:rsidRPr="006B546A" w:rsidRDefault="006B546A" w:rsidP="006B546A">
      <w:r w:rsidRPr="006B546A">
        <w:t>判決文本經</w:t>
      </w:r>
      <w:r w:rsidRPr="006B546A">
        <w:t xml:space="preserve"> </w:t>
      </w:r>
      <w:proofErr w:type="spellStart"/>
      <w:r w:rsidRPr="006B546A">
        <w:t>BoW</w:t>
      </w:r>
      <w:proofErr w:type="spellEnd"/>
      <w:r w:rsidRPr="006B546A">
        <w:t>、</w:t>
      </w:r>
      <w:r w:rsidRPr="006B546A">
        <w:t xml:space="preserve">TF </w:t>
      </w:r>
      <w:r w:rsidRPr="006B546A">
        <w:t>或</w:t>
      </w:r>
      <w:r w:rsidRPr="006B546A">
        <w:t xml:space="preserve"> TF-IDF </w:t>
      </w:r>
      <w:r w:rsidRPr="006B546A">
        <w:t>向量化後，通常會形成高維稀疏矩陣。若直接將所有詞彙納入模型，可能造成三項問題：第一，計算負擔增加；第二，大量無關詞彙可能稀釋有效分類訊號；第三，模型可能因高維特徵而產生過度擬合。因此，本研究採</w:t>
      </w:r>
      <w:r w:rsidRPr="006B546A">
        <w:lastRenderedPageBreak/>
        <w:t>用卡方特徵選擇進行降維，目的在於從大量詞彙中篩選出與裁判結果較具統計關聯之特徵。</w:t>
      </w:r>
    </w:p>
    <w:p w14:paraId="4FBC57C3" w14:textId="77777777" w:rsidR="006B546A" w:rsidRPr="006B546A" w:rsidRDefault="006B546A" w:rsidP="006B546A">
      <w:r w:rsidRPr="006B546A">
        <w:t>在概念上，卡方特徵選擇可理解為檢驗「詞彙特徵」與「裁判結果類別」之間是否具有關聯。若某一詞彙特徵在</w:t>
      </w:r>
      <w:r w:rsidRPr="006B546A">
        <w:t xml:space="preserve"> Lose</w:t>
      </w:r>
      <w:r w:rsidRPr="006B546A">
        <w:t>、</w:t>
      </w:r>
      <w:r w:rsidRPr="006B546A">
        <w:t>Mixed</w:t>
      </w:r>
      <w:r w:rsidRPr="006B546A">
        <w:t>、</w:t>
      </w:r>
      <w:r w:rsidRPr="006B546A">
        <w:t xml:space="preserve">Win </w:t>
      </w:r>
      <w:r w:rsidRPr="006B546A">
        <w:t>三類裁判結果中的分布差異越大，表示該特徵越可能與裁判結果相關，因此具有較高的分類判別力；相反地，若某一詞彙特徵在各類別中的分布相近，則該特徵對區分裁判結果的幫助可能較低。</w:t>
      </w:r>
    </w:p>
    <w:p w14:paraId="077FA3CB" w14:textId="77777777" w:rsidR="006B546A" w:rsidRPr="006B546A" w:rsidRDefault="006B546A" w:rsidP="006B546A">
      <w:r w:rsidRPr="006B546A">
        <w:t>需要說明的是，卡方特徵選擇常可用「詞彙出現情形」與「類別標籤」之間的列聯表（</w:t>
      </w:r>
      <w:r w:rsidRPr="006B546A">
        <w:t>contingency table</w:t>
      </w:r>
      <w:r w:rsidRPr="006B546A">
        <w:t>）進行直觀理解；然而，本研究實作上同時使用</w:t>
      </w:r>
      <w:r w:rsidRPr="006B546A">
        <w:t xml:space="preserve"> </w:t>
      </w:r>
      <w:proofErr w:type="spellStart"/>
      <w:r w:rsidRPr="006B546A">
        <w:t>BoW</w:t>
      </w:r>
      <w:proofErr w:type="spellEnd"/>
      <w:r w:rsidRPr="006B546A">
        <w:t>、</w:t>
      </w:r>
      <w:r w:rsidRPr="006B546A">
        <w:t xml:space="preserve">TF </w:t>
      </w:r>
      <w:r w:rsidRPr="006B546A">
        <w:t>與</w:t>
      </w:r>
      <w:r w:rsidRPr="006B546A">
        <w:t xml:space="preserve"> TF-IDF </w:t>
      </w:r>
      <w:r w:rsidRPr="006B546A">
        <w:t>三種文字特徵表示，因此並非僅限於二元的詞彙出現與否。本研究依</w:t>
      </w:r>
      <w:r w:rsidRPr="006B546A">
        <w:t xml:space="preserve"> scikit-learn </w:t>
      </w:r>
      <w:r w:rsidRPr="006B546A">
        <w:t>之</w:t>
      </w:r>
      <w:r w:rsidRPr="006B546A">
        <w:t xml:space="preserve"> chi2 </w:t>
      </w:r>
      <w:r w:rsidRPr="006B546A">
        <w:t>方法，對</w:t>
      </w:r>
      <w:r w:rsidRPr="006B546A">
        <w:t xml:space="preserve"> </w:t>
      </w:r>
      <w:proofErr w:type="spellStart"/>
      <w:r w:rsidRPr="006B546A">
        <w:t>BoW</w:t>
      </w:r>
      <w:proofErr w:type="spellEnd"/>
      <w:r w:rsidRPr="006B546A">
        <w:t>、</w:t>
      </w:r>
      <w:r w:rsidRPr="006B546A">
        <w:t xml:space="preserve">TF </w:t>
      </w:r>
      <w:r w:rsidRPr="006B546A">
        <w:t>與</w:t>
      </w:r>
      <w:r w:rsidRPr="006B546A">
        <w:t xml:space="preserve"> TF-IDF </w:t>
      </w:r>
      <w:r w:rsidRPr="006B546A">
        <w:t>等非負文字特徵計算其與裁判結果標籤之關聯程度，並依卡方統計量由高至低排序，選取前</w:t>
      </w:r>
      <w:r w:rsidRPr="006B546A">
        <w:t xml:space="preserve"> K </w:t>
      </w:r>
      <w:r w:rsidRPr="006B546A">
        <w:t>個詞彙特徵。</w:t>
      </w:r>
    </w:p>
    <w:p w14:paraId="30488FCB" w14:textId="3FF8C0DA" w:rsidR="006D5D99" w:rsidRDefault="006B546A" w:rsidP="006B546A">
      <w:pPr>
        <w:rPr>
          <w:rFonts w:hint="eastAsia"/>
        </w:rPr>
      </w:pPr>
      <w:r w:rsidRPr="006B546A">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AC13D14" w14:textId="24FDE09F" w:rsidR="006D5D99" w:rsidRPr="006D5D99" w:rsidRDefault="00000000" w:rsidP="00912433">
      <m:oMathPara>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 xml:space="preserve"> = </m:t>
          </m:r>
          <m:nary>
            <m:naryPr>
              <m:chr m:val="∑"/>
              <m:limLoc m:val="undOvr"/>
              <m:ctrlPr>
                <w:rPr>
                  <w:rFonts w:ascii="Cambria Math" w:hAnsi="Cambria Math"/>
                  <w:i/>
                </w:rPr>
              </m:ctrlPr>
            </m:naryPr>
            <m:sub>
              <m:r>
                <w:rPr>
                  <w:rFonts w:ascii="Cambria Math" w:hAnsi="Cambria Math"/>
                </w:rPr>
                <m:t>r=1</m:t>
              </m:r>
            </m:sub>
            <m:sup>
              <m:r>
                <w:rPr>
                  <w:rFonts w:ascii="Cambria Math" w:hAnsi="Cambria Math"/>
                </w:rPr>
                <m:t>R</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rc</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m:t>
                                  </m:r>
                                </m:sub>
                              </m:sSub>
                            </m:e>
                          </m:d>
                        </m:e>
                        <m:sup>
                          <m:r>
                            <w:rPr>
                              <w:rFonts w:ascii="Cambria Math" w:hAnsi="Cambria Math"/>
                            </w:rPr>
                            <m:t>2</m:t>
                          </m:r>
                        </m:sup>
                      </m:sSup>
                    </m:num>
                    <m:den>
                      <m:sSub>
                        <m:sSubPr>
                          <m:ctrlPr>
                            <w:rPr>
                              <w:rFonts w:ascii="Cambria Math" w:hAnsi="Cambria Math"/>
                            </w:rPr>
                          </m:ctrlPr>
                        </m:sSubPr>
                        <m:e>
                          <m:r>
                            <w:rPr>
                              <w:rFonts w:ascii="Cambria Math" w:hAnsi="Cambria Math"/>
                            </w:rPr>
                            <m:t>E</m:t>
                          </m:r>
                        </m:e>
                        <m:sub>
                          <m:r>
                            <w:rPr>
                              <w:rFonts w:ascii="Cambria Math" w:hAnsi="Cambria Math"/>
                            </w:rPr>
                            <m:t>rc</m:t>
                          </m:r>
                        </m:sub>
                      </m:sSub>
                    </m:den>
                  </m:f>
                </m:e>
              </m:nary>
            </m:e>
          </m:nary>
        </m:oMath>
      </m:oMathPara>
    </w:p>
    <w:p w14:paraId="12511C68" w14:textId="7E8CB025" w:rsidR="006D5D99" w:rsidRPr="006D5D99" w:rsidRDefault="006D5D99" w:rsidP="006D5D99">
      <w:r w:rsidRPr="006D5D99">
        <w:t>其中，</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Pr="006D5D99">
        <w:t xml:space="preserve"> </w:t>
      </w:r>
      <w:r w:rsidRPr="006D5D99">
        <w:t>代表第</w:t>
      </w:r>
      <w:r w:rsidRPr="006D5D99">
        <w:t xml:space="preserve"> </w:t>
      </w:r>
      <m:oMath>
        <m:r>
          <w:rPr>
            <w:rFonts w:ascii="Cambria Math" w:hAnsi="Cambria Math"/>
          </w:rPr>
          <m:t>r</m:t>
        </m:r>
      </m:oMath>
      <w:r w:rsidR="00912433">
        <w:rPr>
          <w:rFonts w:hint="eastAsia"/>
        </w:rPr>
        <w:t xml:space="preserve"> </w:t>
      </w:r>
      <w:r w:rsidRPr="006D5D99">
        <w:t>列、第</w:t>
      </w:r>
      <w:r w:rsidRPr="006D5D99">
        <w:t xml:space="preserve"> </w:t>
      </w:r>
      <m:oMath>
        <m:r>
          <w:rPr>
            <w:rFonts w:ascii="Cambria Math" w:hAnsi="Cambria Math"/>
          </w:rPr>
          <m:t>c</m:t>
        </m:r>
      </m:oMath>
      <w:r w:rsidR="00912433">
        <w:rPr>
          <w:rFonts w:hint="eastAsia"/>
        </w:rPr>
        <w:t xml:space="preserve"> </w:t>
      </w:r>
      <w:r w:rsidRPr="006D5D99">
        <w:t>欄的觀察次數，</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Pr="006D5D99">
        <w:t xml:space="preserve"> </w:t>
      </w:r>
      <w:r w:rsidRPr="006D5D99">
        <w:t>則代表在詞彙與裁判結果彼此獨立的假設下，理論上應出現的期望次數。期望次數可表示為：</w:t>
      </w:r>
    </w:p>
    <w:p w14:paraId="4CBB8A16" w14:textId="2E44DADA" w:rsidR="006D5D99" w:rsidRPr="006D5D99" w:rsidRDefault="00000000" w:rsidP="006D5D99">
      <m:oMathPara>
        <m:oMath>
          <m:sSub>
            <m:sSubPr>
              <m:ctrlPr>
                <w:rPr>
                  <w:rFonts w:ascii="Cambria Math" w:hAnsi="Cambria Math"/>
                </w:rPr>
              </m:ctrlPr>
            </m:sSubPr>
            <m:e>
              <m:r>
                <w:rPr>
                  <w:rFonts w:ascii="Cambria Math" w:hAnsi="Cambria Math"/>
                </w:rPr>
                <m:t>E</m:t>
              </m:r>
            </m:e>
            <m:sub>
              <m:r>
                <w:rPr>
                  <w:rFonts w:ascii="Cambria Math" w:hAnsi="Cambria Math"/>
                </w:rPr>
                <m:t>rc</m:t>
              </m:r>
            </m:sub>
          </m:sSub>
          <m:r>
            <w:rPr>
              <w:rFonts w:ascii="Cambria Math" w:hAnsi="Cambria Math"/>
            </w:rPr>
            <m:t>=</m:t>
          </m:r>
          <m:f>
            <m:fPr>
              <m:ctrlPr>
                <w:rPr>
                  <w:rFonts w:ascii="Cambria Math" w:hAnsi="Cambria Math"/>
                </w:rPr>
              </m:ctrlPr>
            </m:fPr>
            <m:num>
              <m:d>
                <m:dPr>
                  <m:ctrlPr>
                    <w:rPr>
                      <w:rFonts w:ascii="Cambria Math" w:hAnsi="Cambria Math"/>
                    </w:rPr>
                  </m:ctrlPr>
                </m:dPr>
                <m:e>
                  <m:r>
                    <m:rPr>
                      <m:nor/>
                    </m:rPr>
                    <m:t>第</m:t>
                  </m:r>
                  <m:r>
                    <m:rPr>
                      <m:nor/>
                    </m:rPr>
                    <m:t> </m:t>
                  </m:r>
                  <m:r>
                    <w:rPr>
                      <w:rFonts w:ascii="Cambria Math" w:hAnsi="Cambria Math"/>
                    </w:rPr>
                    <m:t>r</m:t>
                  </m:r>
                  <m:r>
                    <m:rPr>
                      <m:nor/>
                    </m:rPr>
                    <m:t> </m:t>
                  </m:r>
                  <m:r>
                    <m:rPr>
                      <m:nor/>
                    </m:rPr>
                    <m:t>列總數</m:t>
                  </m:r>
                  <m:r>
                    <w:rPr>
                      <w:rFonts w:ascii="Cambria Math" w:hAnsi="Cambria Math"/>
                    </w:rPr>
                    <m:t>)×(</m:t>
                  </m:r>
                  <m:r>
                    <m:rPr>
                      <m:nor/>
                    </m:rPr>
                    <m:t>第</m:t>
                  </m:r>
                  <m:r>
                    <m:rPr>
                      <m:nor/>
                    </m:rPr>
                    <m:t> </m:t>
                  </m:r>
                  <m:r>
                    <w:rPr>
                      <w:rFonts w:ascii="Cambria Math" w:hAnsi="Cambria Math"/>
                    </w:rPr>
                    <m:t>c</m:t>
                  </m:r>
                  <m:r>
                    <m:rPr>
                      <m:nor/>
                    </m:rPr>
                    <m:t> </m:t>
                  </m:r>
                  <m:r>
                    <m:rPr>
                      <m:nor/>
                    </m:rPr>
                    <m:t>欄總數</m:t>
                  </m:r>
                </m:e>
              </m:d>
            </m:num>
            <m:den>
              <m:r>
                <m:rPr>
                  <m:nor/>
                </m:rPr>
                <m:t>總樣本數</m:t>
              </m:r>
            </m:den>
          </m:f>
        </m:oMath>
      </m:oMathPara>
    </w:p>
    <w:p w14:paraId="3007321D" w14:textId="72F6173B" w:rsidR="006B546A" w:rsidRPr="006B546A" w:rsidRDefault="006B546A" w:rsidP="006B546A">
      <w:r w:rsidRPr="006B546A">
        <w:t>因此，若觀察值</w:t>
      </w:r>
      <w:r w:rsidRPr="006B546A">
        <w:t xml:space="preserve"> </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Pr="006B546A">
        <w:t>與期望值</w:t>
      </w:r>
      <w:r w:rsidRPr="006B546A">
        <w:t xml:space="preserve"> </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Pr="006B546A">
        <w:t>差距越大，則卡方統計量越高，表示該詞彙特徵與裁判結果類別之間的關聯越強。</w:t>
      </w:r>
    </w:p>
    <w:p w14:paraId="1F1A4AB2" w14:textId="77777777" w:rsidR="006B546A" w:rsidRPr="006B546A" w:rsidRDefault="006B546A" w:rsidP="006B546A">
      <w:r w:rsidRPr="006B546A">
        <w:t>以本研究為例，若某一詞彙特徵在敗訴案件中具有較高特徵值，但在部分勝訴與勝</w:t>
      </w:r>
      <w:r w:rsidRPr="006B546A">
        <w:lastRenderedPageBreak/>
        <w:t>訴案件中較低，則該特徵的分布會明顯偏離「與裁判結果無關」時的期望分布，因此其卡方統計量會較高。相反地，若某一詞彙特徵在</w:t>
      </w:r>
      <w:r w:rsidRPr="006B546A">
        <w:t xml:space="preserve"> Lose</w:t>
      </w:r>
      <w:r w:rsidRPr="006B546A">
        <w:t>、</w:t>
      </w:r>
      <w:r w:rsidRPr="006B546A">
        <w:t>Mixed</w:t>
      </w:r>
      <w:r w:rsidRPr="006B546A">
        <w:t>、</w:t>
      </w:r>
      <w:r w:rsidRPr="006B546A">
        <w:t xml:space="preserve">Win </w:t>
      </w:r>
      <w:r w:rsidRPr="006B546A">
        <w:t>三類案件中皆呈現相近分布，則其卡方統計量會較低，代表該特徵較不具分類判別力。</w:t>
      </w:r>
    </w:p>
    <w:p w14:paraId="4EB03F11" w14:textId="77777777" w:rsidR="006B546A" w:rsidRPr="006B546A" w:rsidRDefault="006B546A" w:rsidP="006B546A">
      <w:r w:rsidRPr="006B546A">
        <w:t>在本研究實作流程中，卡方特徵選擇僅於訓練集上進行。首先，本研究將每一案件類型之裁判文本轉換為</w:t>
      </w:r>
      <w:r w:rsidRPr="006B546A">
        <w:t xml:space="preserve"> </w:t>
      </w:r>
      <w:proofErr w:type="spellStart"/>
      <w:r w:rsidRPr="006B546A">
        <w:t>BoW</w:t>
      </w:r>
      <w:proofErr w:type="spellEnd"/>
      <w:r w:rsidRPr="006B546A">
        <w:t>、</w:t>
      </w:r>
      <w:r w:rsidRPr="006B546A">
        <w:t xml:space="preserve">TF </w:t>
      </w:r>
      <w:r w:rsidRPr="006B546A">
        <w:t>或</w:t>
      </w:r>
      <w:r w:rsidRPr="006B546A">
        <w:t xml:space="preserve"> TF-IDF </w:t>
      </w:r>
      <w:r w:rsidRPr="006B546A">
        <w:t>特徵矩陣。其次，以裁判結果標籤</w:t>
      </w:r>
      <w:r w:rsidRPr="006B546A">
        <w:t xml:space="preserve"> Lose</w:t>
      </w:r>
      <w:r w:rsidRPr="006B546A">
        <w:t>、</w:t>
      </w:r>
      <w:r w:rsidRPr="006B546A">
        <w:t>Mixed</w:t>
      </w:r>
      <w:r w:rsidRPr="006B546A">
        <w:t>、</w:t>
      </w:r>
      <w:r w:rsidRPr="006B546A">
        <w:t xml:space="preserve">Win </w:t>
      </w:r>
      <w:r w:rsidRPr="006B546A">
        <w:t>作為類別變數，計算每一個詞彙特徵與裁判結果之間的卡方統計量。接著，依照卡方統計量由高至低排序，選取前</w:t>
      </w:r>
      <w:r w:rsidRPr="006B546A">
        <w:t xml:space="preserve"> K </w:t>
      </w:r>
      <w:r w:rsidRPr="006B546A">
        <w:t>個詞彙特徵。最後，將訓練集所得到的特徵篩選規則套用至驗證集與測試集。</w:t>
      </w:r>
    </w:p>
    <w:p w14:paraId="5D767829" w14:textId="5779EBBD" w:rsidR="006D5D99" w:rsidRPr="006B546A" w:rsidRDefault="006B546A" w:rsidP="006B546A">
      <w:pPr>
        <w:rPr>
          <w:rFonts w:hint="eastAsia"/>
        </w:rPr>
      </w:pPr>
      <w:r w:rsidRPr="006B546A">
        <w:t>本研究之卡方特徵選擇流程可概括如下：</w:t>
      </w:r>
    </w:p>
    <w:p w14:paraId="24ECAE9A" w14:textId="3C818D1C" w:rsidR="006D5D99" w:rsidRPr="006D5D99" w:rsidRDefault="002A096E" w:rsidP="006D5D99">
      <m:oMathPara>
        <m:oMath>
          <m:r>
            <m:rPr>
              <m:sty m:val="b"/>
            </m:rP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i/>
                </w:rPr>
              </m:ctrlPr>
            </m:dPr>
            <m:e>
              <m:r>
                <m:rPr>
                  <m:sty m:val="b"/>
                </m:rPr>
                <w:rPr>
                  <w:rFonts w:ascii="Cambria Math" w:hAnsi="Cambria Math"/>
                </w:rPr>
                <m:t>X</m:t>
              </m:r>
              <m:r>
                <w:rPr>
                  <w:rFonts w:ascii="Cambria Math" w:hAnsi="Cambria Math"/>
                </w:rPr>
                <m:t>,y</m:t>
              </m:r>
            </m:e>
          </m:d>
          <m:r>
            <w:rPr>
              <w:rFonts w:ascii="Cambria Math" w:hAnsi="Cambria Math"/>
            </w:rPr>
            <m:t>→</m:t>
          </m:r>
          <m:r>
            <m:rPr>
              <m:nor/>
            </m:rPr>
            <m:t>Select Top </m:t>
          </m:r>
          <m:r>
            <w:rPr>
              <w:rFonts w:ascii="Cambria Math" w:hAnsi="Cambria Math"/>
            </w:rPr>
            <m:t>K→</m:t>
          </m:r>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m:oMathPara>
    </w:p>
    <w:p w14:paraId="613A9557" w14:textId="294AD2B9" w:rsidR="006B546A" w:rsidRPr="006B546A" w:rsidRDefault="006B546A" w:rsidP="006B546A">
      <w:r w:rsidRPr="006B546A">
        <w:t>其中，</w:t>
      </w:r>
      <m:oMath>
        <m:r>
          <m:rPr>
            <m:sty m:val="b"/>
          </m:rPr>
          <w:rPr>
            <w:rFonts w:ascii="Cambria Math" w:hAnsi="Cambria Math"/>
          </w:rPr>
          <m:t>X</m:t>
        </m:r>
      </m:oMath>
      <w:r w:rsidRPr="006B546A">
        <w:t xml:space="preserve"> </w:t>
      </w:r>
      <w:r w:rsidRPr="006B546A">
        <w:t>代表</w:t>
      </w:r>
      <w:r w:rsidRPr="006B546A">
        <w:t xml:space="preserve"> </w:t>
      </w:r>
      <w:proofErr w:type="spellStart"/>
      <w:r w:rsidRPr="006B546A">
        <w:t>BoW</w:t>
      </w:r>
      <w:proofErr w:type="spellEnd"/>
      <w:r w:rsidRPr="006B546A">
        <w:t>、</w:t>
      </w:r>
      <w:r w:rsidRPr="006B546A">
        <w:t xml:space="preserve">TF </w:t>
      </w:r>
      <w:r w:rsidRPr="006B546A">
        <w:t>或</w:t>
      </w:r>
      <w:r w:rsidRPr="006B546A">
        <w:t xml:space="preserve"> TF-IDF </w:t>
      </w:r>
      <w:r w:rsidRPr="006B546A">
        <w:t>所形成的原始文字特徵矩陣，</w:t>
      </w:r>
      <m:oMath>
        <m:r>
          <w:rPr>
            <w:rFonts w:ascii="Cambria Math" w:hAnsi="Cambria Math"/>
          </w:rPr>
          <m:t>y</m:t>
        </m:r>
      </m:oMath>
      <w:r w:rsidRPr="006B546A">
        <w:t xml:space="preserve"> </w:t>
      </w:r>
      <w:r w:rsidRPr="006B546A">
        <w:t>代表裁判結果標籤，</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m:t>
        </m:r>
        <m:r>
          <m:rPr>
            <m:sty m:val="b"/>
          </m:rPr>
          <w:rPr>
            <w:rFonts w:ascii="Cambria Math" w:hAnsi="Cambria Math"/>
          </w:rPr>
          <m:t>X</m:t>
        </m:r>
        <m:r>
          <w:rPr>
            <w:rFonts w:ascii="Cambria Math" w:hAnsi="Cambria Math"/>
          </w:rPr>
          <m:t>,y)</m:t>
        </m:r>
      </m:oMath>
      <w:r w:rsidRPr="006B546A">
        <w:t xml:space="preserve"> </w:t>
      </w:r>
      <w:r w:rsidRPr="006B546A">
        <w:t>代表計算各詞彙特徵與裁判結果之間的卡方統計量，</w:t>
      </w:r>
      <m:oMath>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w:r w:rsidRPr="006B546A">
        <w:t xml:space="preserve"> </w:t>
      </w:r>
      <w:r w:rsidRPr="006B546A">
        <w:t>則代表篩選後的特徵矩陣。</w:t>
      </w:r>
    </w:p>
    <w:p w14:paraId="1F80057F" w14:textId="77777777" w:rsidR="006B546A" w:rsidRPr="006B546A" w:rsidRDefault="006B546A" w:rsidP="006B546A">
      <w:r w:rsidRPr="006B546A">
        <w:t>需要注意的是，本研究不在完整資料集上進行卡方特徵選擇，而是僅使用訓練集估計特徵篩選規則。此設計可避免驗證集與測試集資訊提前進入模型訓練流程，降低資料洩漏風險。</w:t>
      </w:r>
      <w:r w:rsidRPr="006B546A">
        <w:t xml:space="preserve">K </w:t>
      </w:r>
      <w:r w:rsidRPr="006B546A">
        <w:t>值則透過驗證集表現進行選擇，測試集僅用於最終模型評估。</w:t>
      </w:r>
    </w:p>
    <w:p w14:paraId="0D5F9947" w14:textId="77777777" w:rsidR="006B546A" w:rsidRPr="006B546A" w:rsidRDefault="006B546A" w:rsidP="006B546A">
      <w:r w:rsidRPr="006B546A">
        <w:t>卡方特徵選擇在本研究中具有兩項功能。第一，它可降低文字特徵維度，減少後續</w:t>
      </w:r>
      <w:r w:rsidRPr="006B546A">
        <w:t xml:space="preserve"> MNIR </w:t>
      </w:r>
      <w:r w:rsidRPr="006B546A">
        <w:t>與</w:t>
      </w:r>
      <w:r w:rsidRPr="006B546A">
        <w:t xml:space="preserve"> SVM </w:t>
      </w:r>
      <w:r w:rsidRPr="006B546A">
        <w:t>模型的計算負擔。第二，它可保留與裁判結果較具統計關聯的詞彙特徵，使模型更聚焦於具有分類訊號的法律用語。換言之，</w:t>
      </w:r>
      <w:r w:rsidRPr="006B546A">
        <w:t xml:space="preserve">Chi-square </w:t>
      </w:r>
      <w:r w:rsidRPr="006B546A">
        <w:t>並非最終分類器，而是位於文字特徵建構與模型訓練之間的特徵篩選步驟。本研究後續兩條模型流程，亦即</w:t>
      </w:r>
      <w:r w:rsidRPr="006B546A">
        <w:t xml:space="preserve"> Chi-square + MNIR + SVM </w:t>
      </w:r>
      <w:r w:rsidRPr="006B546A">
        <w:t>與</w:t>
      </w:r>
      <w:r w:rsidRPr="006B546A">
        <w:t xml:space="preserve"> Chi-square + Direct SVM</w:t>
      </w:r>
      <w:r w:rsidRPr="006B546A">
        <w:t>，皆以卡方篩選後的特徵矩陣作為輸入。</w:t>
      </w:r>
    </w:p>
    <w:p w14:paraId="3C398A4D" w14:textId="1402A6AC" w:rsidR="00925402" w:rsidRPr="006B546A" w:rsidRDefault="006B546A" w:rsidP="006B546A">
      <w:pPr>
        <w:rPr>
          <w:rFonts w:hint="eastAsia"/>
        </w:rPr>
      </w:pPr>
      <w:r w:rsidRPr="006B546A">
        <w:t>卡方特徵選擇為文字分類與資訊檢索中常見的監督式特徵選擇方法，其目的在於衡量詞彙特徵與類別標籤之間的統計關聯，並據以篩選較具判別力的特徵（</w:t>
      </w:r>
      <w:r w:rsidRPr="006B546A">
        <w:t xml:space="preserve">Manning, </w:t>
      </w:r>
      <w:r w:rsidRPr="006B546A">
        <w:lastRenderedPageBreak/>
        <w:t>Raghavan, &amp; Schütze, 2009</w:t>
      </w:r>
      <w:r w:rsidRPr="006B546A">
        <w:t>）。本研究亦依此邏輯，將卡方統計量作為高維裁判文本特徵降維的前置步驟。</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4383D5D8" w14:textId="270B9A15" w:rsidR="00387DAD" w:rsidRPr="00387DAD" w:rsidRDefault="00387DAD" w:rsidP="00387DAD">
      <w:r w:rsidRPr="00387DAD">
        <w:t>MNIR</w:t>
      </w:r>
      <w:r>
        <w:rPr>
          <w:rFonts w:hint="eastAsia"/>
        </w:rPr>
        <w:t xml:space="preserve"> </w:t>
      </w:r>
      <w:r w:rsidRPr="00387DAD">
        <w:t>是一種用於高維文本資料的監督式特徵轉換方法。一般文字分類模型多採前向預測邏輯，也就是以文字特徵預測裁判結果；相對地，</w:t>
      </w:r>
      <w:r w:rsidRPr="00387DAD">
        <w:t xml:space="preserve">MNIR </w:t>
      </w:r>
      <w:r w:rsidRPr="00387DAD">
        <w:t>採取</w:t>
      </w:r>
      <w:r w:rsidRPr="00387DAD">
        <w:t xml:space="preserve"> inverse regression </w:t>
      </w:r>
      <w:r w:rsidRPr="00387DAD">
        <w:t>的思維，亦即反過來觀察在不同裁判結果條件下，文字詞彙分布如何變化。因此，</w:t>
      </w:r>
      <w:r w:rsidRPr="00387DAD">
        <w:t xml:space="preserve">MNIR </w:t>
      </w:r>
      <w:r w:rsidRPr="00387DAD">
        <w:t>並非直接以文字特徵預測裁判結果，而是先估計裁判結果與詞彙分布之間的關係，再將高維文字特徵轉換為低維的充分縮減分數。</w:t>
      </w:r>
    </w:p>
    <w:p w14:paraId="33AFA9B8" w14:textId="6B6D2EAB" w:rsidR="00387DAD" w:rsidRPr="00387DAD" w:rsidRDefault="00387DAD" w:rsidP="00387DAD">
      <w:r w:rsidRPr="00387DAD">
        <w:t>在本研究脈絡中，裁判文本經</w:t>
      </w:r>
      <w:r w:rsidRPr="00387DAD">
        <w:t xml:space="preserve"> BoW</w:t>
      </w:r>
      <w:r w:rsidRPr="00387DAD">
        <w:t>、</w:t>
      </w:r>
      <w:r w:rsidRPr="00387DAD">
        <w:t xml:space="preserve">TF </w:t>
      </w:r>
      <w:r w:rsidRPr="00387DAD">
        <w:t>或</w:t>
      </w:r>
      <w:r w:rsidRPr="00387DAD">
        <w:t xml:space="preserve"> TF-IDF </w:t>
      </w:r>
      <w:r w:rsidRPr="00387DAD">
        <w:t>表示後，通常會形成高維且稀疏的文字特徵矩陣。雖然本研究已先透過卡方特徵選擇篩選與裁判結果較相關的詞彙，但篩選後的特徵仍可能包含大量詞彙維度。</w:t>
      </w:r>
      <w:r w:rsidRPr="00387DAD">
        <w:t xml:space="preserve">MNIR </w:t>
      </w:r>
      <w:r w:rsidRPr="00387DAD">
        <w:t>的目的即是在卡方特徵選擇後，進一步利用裁判結果標籤資訊，將文字特徵轉換為較低維且與分類目標相關的表徵，作為後續</w:t>
      </w:r>
      <w:r w:rsidRPr="00387DAD">
        <w:t xml:space="preserve"> SVM </w:t>
      </w:r>
      <w:r w:rsidRPr="00387DAD">
        <w:t>分類器的輸入。</w:t>
      </w:r>
    </w:p>
    <w:p w14:paraId="68C8F58C" w14:textId="7BDD4A00" w:rsidR="007B2911" w:rsidRDefault="00387DAD" w:rsidP="00387DAD">
      <w:r w:rsidRPr="00387DAD">
        <w:t>因此，</w:t>
      </w:r>
      <w:r w:rsidRPr="00387DAD">
        <w:t xml:space="preserve">MNIR </w:t>
      </w:r>
      <w:r w:rsidRPr="00387DAD">
        <w:t>在本研究中扮演「監督式特徵轉換」與「降維」的角色。其核心不只是減少特徵數量，而是透過裁判結果標籤，萃取與敗訴、部分勝訴與勝訴三類結果相關的詞彙分布方向。後續小節將進一步說明</w:t>
      </w:r>
      <w:r w:rsidRPr="00387DAD">
        <w:t xml:space="preserve"> MNIR </w:t>
      </w:r>
      <w:r w:rsidRPr="00387DAD">
        <w:t>的模型設定與</w:t>
      </w:r>
      <w:r w:rsidRPr="00387DAD">
        <w:t xml:space="preserve"> inverse regression </w:t>
      </w:r>
      <w:r w:rsidRPr="00387DAD">
        <w:t>邏輯、</w:t>
      </w:r>
      <w:r w:rsidRPr="00387DAD">
        <w:t xml:space="preserve">Gamma-Lasso </w:t>
      </w:r>
      <w:r w:rsidRPr="00387DAD">
        <w:t>估計法，以及充分縮減分數如何作為</w:t>
      </w:r>
      <w:r w:rsidRPr="00387DAD">
        <w:t xml:space="preserve"> SVM </w:t>
      </w:r>
      <w:r w:rsidRPr="00387DAD">
        <w:t>分類模型之輸入。</w:t>
      </w:r>
    </w:p>
    <w:p w14:paraId="12E6A18A" w14:textId="33B0DCE9" w:rsidR="008F4871" w:rsidRPr="008F4871" w:rsidRDefault="008F4871" w:rsidP="008F487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3.7.1 </w:t>
      </w:r>
      <w:r w:rsidR="00E53174" w:rsidRPr="00E53174">
        <w:rPr>
          <w:rFonts w:ascii="Times New Roman" w:eastAsia="標楷體" w:hAnsi="Times New Roman" w:cs="Times New Roman"/>
          <w:szCs w:val="28"/>
        </w:rPr>
        <w:t xml:space="preserve">MNIR </w:t>
      </w:r>
      <w:r w:rsidR="00E53174" w:rsidRPr="00E53174">
        <w:rPr>
          <w:rFonts w:ascii="Times New Roman" w:eastAsia="標楷體" w:hAnsi="Times New Roman" w:cs="Times New Roman"/>
          <w:szCs w:val="28"/>
        </w:rPr>
        <w:t>之模型設定與</w:t>
      </w:r>
      <w:r w:rsidR="00E53174" w:rsidRPr="00E53174">
        <w:rPr>
          <w:rFonts w:ascii="Times New Roman" w:eastAsia="標楷體" w:hAnsi="Times New Roman" w:cs="Times New Roman"/>
          <w:szCs w:val="28"/>
        </w:rPr>
        <w:t xml:space="preserve"> inverse regression</w:t>
      </w:r>
    </w:p>
    <w:p w14:paraId="10F9682C" w14:textId="067C4346" w:rsidR="004A2F7A" w:rsidRPr="004A2F7A" w:rsidRDefault="004A2F7A" w:rsidP="004A2F7A">
      <w:r w:rsidRPr="004A2F7A">
        <w:t>在高維度文本資料的統計建模中，研究者常面臨「維度災難」問題。當詞彙表規模達數千至數萬維度時，若直接以前向模型將裁判結果</w:t>
      </w:r>
      <w:r w:rsidRPr="004A2F7A">
        <w:t xml:space="preserve"> </w:t>
      </w:r>
      <m:oMath>
        <m:r>
          <w:rPr>
            <w:rFonts w:ascii="Cambria Math" w:hAnsi="Cambria Math"/>
          </w:rPr>
          <m:t>y</m:t>
        </m:r>
      </m:oMath>
      <w:r>
        <w:rPr>
          <w:rFonts w:hint="eastAsia"/>
        </w:rPr>
        <w:t xml:space="preserve"> </w:t>
      </w:r>
      <w:r w:rsidRPr="004A2F7A">
        <w:t>對高維詞頻向量</w:t>
      </w:r>
      <w:r w:rsidRPr="004A2F7A">
        <w:t xml:space="preserve"> </w:t>
      </w:r>
      <m:oMath>
        <m:r>
          <m:rPr>
            <m:sty m:val="b"/>
          </m:rPr>
          <w:rPr>
            <w:rFonts w:ascii="Cambria Math" w:hAnsi="Cambria Math"/>
          </w:rPr>
          <m:t>x</m:t>
        </m:r>
      </m:oMath>
      <w:r>
        <w:rPr>
          <w:rFonts w:hint="eastAsia"/>
          <w:b/>
        </w:rPr>
        <w:t xml:space="preserve"> </w:t>
      </w:r>
      <w:r w:rsidRPr="004A2F7A">
        <w:t>建模，容易因參數空間過大而造成估計不穩定，亦可能使真正與裁判結果相關的詞彙訊號被大量無關詞彙稀釋。</w:t>
      </w:r>
    </w:p>
    <w:p w14:paraId="4B1E12EF" w14:textId="550123E3" w:rsidR="004A2F7A" w:rsidRPr="004A2F7A" w:rsidRDefault="004A2F7A" w:rsidP="004A2F7A">
      <w:r w:rsidRPr="004A2F7A">
        <w:t>本研究採用的</w:t>
      </w:r>
      <w:r w:rsidRPr="004A2F7A">
        <w:t xml:space="preserve"> MNIR </w:t>
      </w:r>
      <w:r w:rsidRPr="004A2F7A">
        <w:t>架構，其核心策略在於反轉一般預測邏輯。傳統前向模型通</w:t>
      </w:r>
      <w:r w:rsidRPr="004A2F7A">
        <w:lastRenderedPageBreak/>
        <w:t>常關注</w:t>
      </w:r>
      <w:r w:rsidRPr="004A2F7A">
        <w:t xml:space="preserve"> </w:t>
      </w:r>
      <m:oMath>
        <m:r>
          <m:rPr>
            <m:sty m:val="b"/>
          </m:rPr>
          <w:rPr>
            <w:rFonts w:ascii="Cambria Math" w:hAnsi="Cambria Math"/>
          </w:rPr>
          <m:t>x</m:t>
        </m:r>
      </m:oMath>
      <w:r>
        <w:rPr>
          <w:rFonts w:hint="eastAsia"/>
          <w:b/>
        </w:rPr>
        <w:t xml:space="preserve"> </w:t>
      </w:r>
      <w:r w:rsidRPr="004A2F7A">
        <w:t>如何預測</w:t>
      </w:r>
      <w:r w:rsidRPr="004A2F7A">
        <w:t xml:space="preserve"> </w:t>
      </w:r>
      <m:oMath>
        <m:r>
          <w:rPr>
            <w:rFonts w:ascii="Cambria Math" w:hAnsi="Cambria Math"/>
          </w:rPr>
          <m:t>y</m:t>
        </m:r>
      </m:oMath>
      <w:r w:rsidRPr="004A2F7A">
        <w:t>；</w:t>
      </w:r>
      <w:r w:rsidRPr="004A2F7A">
        <w:t xml:space="preserve">MNIR </w:t>
      </w:r>
      <w:r w:rsidRPr="004A2F7A">
        <w:t>則改以給定目標變數</w:t>
      </w:r>
      <w:r w:rsidRPr="004A2F7A">
        <w:t xml:space="preserve"> </w:t>
      </w:r>
      <m:oMath>
        <m:r>
          <w:rPr>
            <w:rFonts w:ascii="Cambria Math" w:hAnsi="Cambria Math"/>
          </w:rPr>
          <m:t>y</m:t>
        </m:r>
      </m:oMath>
      <w:r>
        <w:rPr>
          <w:rFonts w:hint="eastAsia"/>
        </w:rPr>
        <w:t xml:space="preserve"> </w:t>
      </w:r>
      <w:r w:rsidRPr="004A2F7A">
        <w:t>的條件下，觀察文本詞彙分布</w:t>
      </w:r>
      <w:r w:rsidRPr="004A2F7A">
        <w:t xml:space="preserve"> </w:t>
      </w:r>
      <m:oMath>
        <m:r>
          <m:rPr>
            <m:sty m:val="b"/>
          </m:rPr>
          <w:rPr>
            <w:rFonts w:ascii="Cambria Math" w:hAnsi="Cambria Math"/>
          </w:rPr>
          <m:t>x</m:t>
        </m:r>
        <m:r>
          <w:rPr>
            <w:rFonts w:ascii="Cambria Math" w:hAnsi="Cambria Math"/>
          </w:rPr>
          <m:t>∣y</m:t>
        </m:r>
      </m:oMath>
      <w:r>
        <w:rPr>
          <w:rFonts w:hint="eastAsia"/>
        </w:rPr>
        <w:t xml:space="preserve"> </w:t>
      </w:r>
      <w:r w:rsidRPr="004A2F7A">
        <w:t>如何變化。換言之，</w:t>
      </w:r>
      <w:r w:rsidRPr="004A2F7A">
        <w:t xml:space="preserve">MNIR </w:t>
      </w:r>
      <w:r w:rsidRPr="004A2F7A">
        <w:t>並非單純描述文本本身的隨機變異，而是試圖萃取與裁判結果</w:t>
      </w:r>
      <w:r w:rsidRPr="004A2F7A">
        <w:t xml:space="preserve"> </w:t>
      </w:r>
      <m:oMath>
        <m:r>
          <w:rPr>
            <w:rFonts w:ascii="Cambria Math" w:hAnsi="Cambria Math"/>
          </w:rPr>
          <m:t>y</m:t>
        </m:r>
      </m:oMath>
      <w:r>
        <w:rPr>
          <w:rFonts w:hint="eastAsia"/>
        </w:rPr>
        <w:t xml:space="preserve"> </w:t>
      </w:r>
      <w:r w:rsidRPr="004A2F7A">
        <w:t>相關的詞彙分布方向。</w:t>
      </w:r>
    </w:p>
    <w:p w14:paraId="5BC94871" w14:textId="3D58885B" w:rsidR="004A2F7A" w:rsidRPr="004A2F7A" w:rsidRDefault="004A2F7A" w:rsidP="004A2F7A">
      <w:r w:rsidRPr="004A2F7A">
        <w:t>在數學定義上，</w:t>
      </w:r>
      <w:r w:rsidRPr="004A2F7A">
        <w:t xml:space="preserve">MNIR </w:t>
      </w:r>
      <w:r w:rsidRPr="004A2F7A">
        <w:t>將每一份裁判書視為由詞彙所組成的多項式抽樣結果。依據</w:t>
      </w:r>
      <w:r w:rsidRPr="004A2F7A">
        <w:t xml:space="preserve"> Taddy</w:t>
      </w:r>
      <w:r w:rsidRPr="004A2F7A">
        <w:t>（</w:t>
      </w:r>
      <w:r w:rsidRPr="004A2F7A">
        <w:t>2013</w:t>
      </w:r>
      <w:r w:rsidRPr="004A2F7A">
        <w:t>）的架構，設第</w:t>
      </w:r>
      <w:r w:rsidRPr="004A2F7A">
        <w:t xml:space="preserve"> </w:t>
      </w:r>
      <m:oMath>
        <m:r>
          <w:rPr>
            <w:rFonts w:ascii="Cambria Math" w:hAnsi="Cambria Math"/>
          </w:rPr>
          <m:t>i</m:t>
        </m:r>
      </m:oMath>
      <w:r>
        <w:rPr>
          <w:rFonts w:hint="eastAsia"/>
        </w:rPr>
        <w:t xml:space="preserve"> </w:t>
      </w:r>
      <w:r w:rsidRPr="004A2F7A">
        <w:t>篇裁判書之詞頻計數向量為</w:t>
      </w:r>
      <w:r w:rsidRPr="004A2F7A">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，該裁判書之總詞數為</w:t>
      </w:r>
      <w:r w:rsidRPr="004A2F7A">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，詞彙出現機率向量為</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，而</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為由裁判結果</w:t>
      </w:r>
      <w:r w:rsidRPr="004A2F7A">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4A2F7A">
        <w:t>所對應之目標變數因子，則</w:t>
      </w:r>
      <w:r w:rsidRPr="004A2F7A">
        <w:t xml:space="preserve"> MNIR </w:t>
      </w:r>
      <w:r w:rsidRPr="004A2F7A">
        <w:t>的基本形式可表示為：</w:t>
      </w:r>
    </w:p>
    <w:p w14:paraId="53ED0D49" w14:textId="1993F22D" w:rsidR="004A2F7A" w:rsidRPr="004A2F7A" w:rsidRDefault="00000000" w:rsidP="004A2F7A">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Multinomial</m:t>
          </m:r>
          <m:d>
            <m:dPr>
              <m:ctrlPr>
                <w:rPr>
                  <w:rFonts w:ascii="Cambria Math" w:hAnsi="Cambria Math"/>
                  <w:i/>
                </w:rPr>
              </m:ctrlPr>
            </m:dPr>
            <m:e>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q</m:t>
                  </m:r>
                </m:e>
                <m:sub>
                  <m:r>
                    <w:rPr>
                      <w:rFonts w:ascii="Cambria Math" w:hAnsi="Cambria Math"/>
                    </w:rPr>
                    <m:t>i</m:t>
                  </m:r>
                </m:sub>
              </m:sSub>
            </m:e>
          </m:d>
        </m:oMath>
      </m:oMathPara>
    </w:p>
    <w:p w14:paraId="48239B7C" w14:textId="0873D671" w:rsidR="004A2F7A" w:rsidRPr="004A2F7A" w:rsidRDefault="004A2F7A" w:rsidP="004A2F7A">
      <w:r w:rsidRPr="004A2F7A">
        <w:t>其中，</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 xml:space="preserve"> </w:t>
      </w:r>
      <w:r w:rsidRPr="004A2F7A">
        <w:t>為詞頻計數向量，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 xml:space="preserve"> </w:t>
      </w:r>
      <w:r w:rsidRPr="004A2F7A">
        <w:t>為第</w:t>
      </w:r>
      <w:r w:rsidRPr="004A2F7A">
        <w:t xml:space="preserve"> </w:t>
      </w:r>
      <m:oMath>
        <m:r>
          <w:rPr>
            <w:rFonts w:ascii="Cambria Math" w:hAnsi="Cambria Math"/>
          </w:rPr>
          <m:t>i</m:t>
        </m:r>
      </m:oMath>
      <w:r w:rsidRPr="004A2F7A">
        <w:t>篇裁判書的總詞數，</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 xml:space="preserve"> </w:t>
      </w:r>
      <w:r w:rsidRPr="004A2F7A">
        <w:t>則為該裁判書中各詞彙出現機率所構成的向量。此設定表示，</w:t>
      </w:r>
      <w:r w:rsidRPr="004A2F7A">
        <w:t xml:space="preserve">MNIR </w:t>
      </w:r>
      <w:r w:rsidRPr="004A2F7A">
        <w:t>關注的是在給定裁判結果相關因子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的條件下，裁判文本中的詞彙如何分布。</w:t>
      </w:r>
    </w:p>
    <w:p w14:paraId="1910C874" w14:textId="004DECF6" w:rsidR="004A2F7A" w:rsidRPr="004A2F7A" w:rsidRDefault="004A2F7A" w:rsidP="004A2F7A">
      <w:r w:rsidRPr="004A2F7A">
        <w:t>進一步而言，詞彙出現機率</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Pr>
          <w:rFonts w:hint="eastAsia"/>
        </w:rPr>
        <w:t xml:space="preserve"> </w:t>
      </w:r>
      <w:r w:rsidRPr="004A2F7A">
        <w:t>可透過邏輯連結函數與目標變數因子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建立關係。第</w:t>
      </w:r>
      <w:r w:rsidRPr="004A2F7A">
        <w:t xml:space="preserve"> </w:t>
      </w:r>
      <m:oMath>
        <m:r>
          <w:rPr>
            <w:rFonts w:ascii="Cambria Math" w:hAnsi="Cambria Math"/>
          </w:rPr>
          <m:t>j</m:t>
        </m:r>
      </m:oMath>
      <w:r>
        <w:rPr>
          <w:rFonts w:hint="eastAsia"/>
        </w:rPr>
        <w:t xml:space="preserve"> </w:t>
      </w:r>
      <w:r w:rsidRPr="004A2F7A">
        <w:t>個詞彙的出現機率可表示為：</w:t>
      </w:r>
    </w:p>
    <w:p w14:paraId="33E6CCE7" w14:textId="48885A41" w:rsidR="004A2F7A" w:rsidRPr="004A2F7A" w:rsidRDefault="00000000" w:rsidP="004A2F7A">
      <m:oMathPara>
        <m:oMath>
          <m:sSub>
            <m:sSubPr>
              <m:ctrlPr>
                <w:rPr>
                  <w:rFonts w:ascii="Cambria Math" w:hAnsi="Cambria Math"/>
                </w:rPr>
              </m:ctrlPr>
            </m:sSubPr>
            <m:e>
              <m:r>
                <w:rPr>
                  <w:rFonts w:ascii="Cambria Math" w:hAnsi="Cambria Math"/>
                </w:rPr>
                <m:t>q</m:t>
              </m:r>
            </m:e>
            <m:sub>
              <m:r>
                <w:rPr>
                  <w:rFonts w:ascii="Cambria Math" w:hAnsi="Cambria Math"/>
                </w:rPr>
                <m:t>ij</m:t>
              </m:r>
            </m:sub>
          </m:sSub>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num>
            <m:den>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p</m:t>
                  </m:r>
                </m:sup>
                <m:e>
                  <m:r>
                    <m:rPr>
                      <m:sty m:val="p"/>
                    </m:rPr>
                    <w:rPr>
                      <w:rFonts w:ascii="Cambria Math" w:hAnsi="Cambria Math"/>
                    </w:rPr>
                    <m:t>exp</m:t>
                  </m:r>
                  <m:r>
                    <w:rPr>
                      <w:rFonts w:ascii="Cambria Math" w:hAnsi="Cambria Math"/>
                    </w:rPr>
                    <m:t>⁡(</m:t>
                  </m:r>
                </m:e>
              </m:nary>
              <m:sSub>
                <m:sSubPr>
                  <m:ctrlPr>
                    <w:rPr>
                      <w:rFonts w:ascii="Cambria Math" w:hAnsi="Cambria Math"/>
                    </w:rPr>
                  </m:ctrlPr>
                </m:sSubPr>
                <m:e>
                  <m:r>
                    <w:rPr>
                      <w:rFonts w:ascii="Cambria Math" w:hAnsi="Cambria Math"/>
                    </w:rPr>
                    <m:t>η</m:t>
                  </m:r>
                </m:e>
                <m:sub>
                  <m:r>
                    <w:rPr>
                      <w:rFonts w:ascii="Cambria Math" w:hAnsi="Cambria Math"/>
                    </w:rPr>
                    <m:t>il</m:t>
                  </m:r>
                </m:sub>
              </m:sSub>
              <m:r>
                <w:rPr>
                  <w:rFonts w:ascii="Cambria Math" w:hAnsi="Cambria Math"/>
                </w:rPr>
                <m:t>)</m:t>
              </m:r>
            </m:den>
          </m:f>
        </m:oMath>
      </m:oMathPara>
    </w:p>
    <w:p w14:paraId="384F8DB0" w14:textId="77777777" w:rsidR="004A2F7A" w:rsidRPr="004A2F7A" w:rsidRDefault="004A2F7A" w:rsidP="004A2F7A">
      <w:r w:rsidRPr="004A2F7A">
        <w:t>其中：</w:t>
      </w:r>
    </w:p>
    <w:p w14:paraId="5EFB759F" w14:textId="31FB54FE" w:rsidR="004A2F7A" w:rsidRPr="004A2F7A" w:rsidRDefault="00000000" w:rsidP="004A2F7A">
      <m:oMathPara>
        <m:oMath>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m:oMathPara>
    </w:p>
    <w:p w14:paraId="6FDC490C" w14:textId="4786A828" w:rsidR="004A2F7A" w:rsidRPr="004A2F7A" w:rsidRDefault="004A2F7A" w:rsidP="004A2F7A">
      <w:r w:rsidRPr="004A2F7A">
        <w:t>在此公式中，</w:t>
      </w:r>
      <m:oMath>
        <m:sSub>
          <m:sSubPr>
            <m:ctrlPr>
              <w:rPr>
                <w:rFonts w:ascii="Cambria Math" w:hAnsi="Cambria Math"/>
              </w:rPr>
            </m:ctrlPr>
          </m:sSubPr>
          <m:e>
            <m:r>
              <w:rPr>
                <w:rFonts w:ascii="Cambria Math" w:hAnsi="Cambria Math"/>
              </w:rPr>
              <m:t>α</m:t>
            </m:r>
          </m:e>
          <m:sub>
            <m:r>
              <w:rPr>
                <w:rFonts w:ascii="Cambria Math" w:hAnsi="Cambria Math"/>
              </w:rPr>
              <m:t>j</m:t>
            </m:r>
          </m:sub>
        </m:sSub>
      </m:oMath>
      <w:r w:rsidRPr="004A2F7A">
        <w:t xml:space="preserve"> </w:t>
      </w:r>
      <w:r w:rsidRPr="004A2F7A">
        <w:t>為詞彙</w:t>
      </w:r>
      <w:r w:rsidRPr="004A2F7A">
        <w:t xml:space="preserve"> </w:t>
      </w:r>
      <m:oMath>
        <m:r>
          <w:rPr>
            <w:rFonts w:ascii="Cambria Math" w:hAnsi="Cambria Math"/>
          </w:rPr>
          <m:t>j</m:t>
        </m:r>
      </m:oMath>
      <w:r>
        <w:rPr>
          <w:rFonts w:hint="eastAsia"/>
        </w:rPr>
        <w:t xml:space="preserve"> </w:t>
      </w:r>
      <w:r w:rsidRPr="004A2F7A">
        <w:t>的基礎攔截項，代表該詞彙在整體語料中的基準出現傾向；</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4A2F7A">
        <w:t xml:space="preserve"> </w:t>
      </w:r>
      <w:r w:rsidRPr="004A2F7A">
        <w:t>則為詞彙</w:t>
      </w:r>
      <w:r w:rsidRPr="004A2F7A">
        <w:t xml:space="preserve"> </w:t>
      </w:r>
      <m:oMath>
        <m:r>
          <w:rPr>
            <w:rFonts w:ascii="Cambria Math" w:hAnsi="Cambria Math"/>
          </w:rPr>
          <m:t>j</m:t>
        </m:r>
      </m:oMath>
      <w:r>
        <w:rPr>
          <w:rFonts w:hint="eastAsia"/>
        </w:rPr>
        <w:t xml:space="preserve"> </w:t>
      </w:r>
      <w:r w:rsidRPr="004A2F7A">
        <w:t>對應於目標變數因子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的負載參數，用以描述該詞彙與裁判結果相關變異之間的關係。若某些詞彙在</w:t>
      </w:r>
      <w:r w:rsidRPr="004A2F7A">
        <w:t xml:space="preserve"> Lose</w:t>
      </w:r>
      <w:r w:rsidRPr="004A2F7A">
        <w:t>、</w:t>
      </w:r>
      <w:r w:rsidRPr="004A2F7A">
        <w:t xml:space="preserve">Mixed </w:t>
      </w:r>
      <w:r w:rsidRPr="004A2F7A">
        <w:t>與</w:t>
      </w:r>
      <w:r w:rsidRPr="004A2F7A">
        <w:t xml:space="preserve"> Win </w:t>
      </w:r>
      <w:r w:rsidRPr="004A2F7A">
        <w:t>三類裁判結果中的分布差異明顯，其對應的</w:t>
      </w:r>
      <w:r w:rsidRPr="004A2F7A">
        <w:t xml:space="preserve"> </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Pr>
          <w:rFonts w:hint="eastAsia"/>
        </w:rPr>
        <w:t xml:space="preserve"> </w:t>
      </w:r>
      <w:r w:rsidRPr="004A2F7A">
        <w:t>便可能具有較高的判別意義。</w:t>
      </w:r>
    </w:p>
    <w:p w14:paraId="70EB4DF6" w14:textId="77777777" w:rsidR="004A2F7A" w:rsidRPr="004A2F7A" w:rsidRDefault="004A2F7A" w:rsidP="004A2F7A">
      <w:r w:rsidRPr="004A2F7A">
        <w:t>此處的</w:t>
      </w:r>
      <w:r w:rsidRPr="004A2F7A">
        <w:t xml:space="preserve"> inverse regression </w:t>
      </w:r>
      <w:r w:rsidRPr="004A2F7A">
        <w:t>意義在於，</w:t>
      </w:r>
      <w:r w:rsidRPr="004A2F7A">
        <w:t xml:space="preserve">MNIR </w:t>
      </w:r>
      <w:r w:rsidRPr="004A2F7A">
        <w:t>不是直接估計「文字特徵如何預測裁判結果」，而是反過來估計「不同裁判結果下的文字詞彙分布」。因此，</w:t>
      </w:r>
      <w:r w:rsidRPr="004A2F7A">
        <w:t xml:space="preserve">MNIR </w:t>
      </w:r>
      <w:r w:rsidRPr="004A2F7A">
        <w:t>的重點不只是分類，而是透過裁判結果標籤資訊，找出與裁判結果相關的詞彙分布方向，並將其</w:t>
      </w:r>
      <w:r w:rsidRPr="004A2F7A">
        <w:lastRenderedPageBreak/>
        <w:t>轉換為後續分類模型可使用的低維特徵。</w:t>
      </w:r>
    </w:p>
    <w:p w14:paraId="0E1AD945" w14:textId="297D3A66" w:rsidR="004A2F7A" w:rsidRPr="004A2F7A" w:rsidRDefault="004A2F7A" w:rsidP="004A2F7A">
      <w:r w:rsidRPr="004A2F7A">
        <w:t xml:space="preserve">MNIR </w:t>
      </w:r>
      <w:r w:rsidRPr="004A2F7A">
        <w:t>的另一項優勢在於，當多份文件具有相同或相近的目標變數特徵時，可透過合併詞彙計數將資料壓縮為列聯表形式進行估計。此一可折疊性（</w:t>
      </w:r>
      <w:r w:rsidRPr="004A2F7A">
        <w:t>collapsibility</w:t>
      </w:r>
      <w:r w:rsidRPr="004A2F7A">
        <w:t>）可降低高維文本資料的計算負擔，使模型在處理大規模語料時具備較佳效率。對本研究而言，</w:t>
      </w:r>
      <w:r w:rsidRPr="004A2F7A">
        <w:t xml:space="preserve">MNIR </w:t>
      </w:r>
      <w:r w:rsidRPr="004A2F7A">
        <w:t>的目的即是透過此一逆向建模方式，萃取法律文本中與裁判結果相關的低維表徵。</w:t>
      </w:r>
    </w:p>
    <w:p w14:paraId="625303D5" w14:textId="103E42AA" w:rsidR="00356D9F" w:rsidRDefault="00356D9F" w:rsidP="00356D9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3.7.2 </w:t>
      </w:r>
      <w:r w:rsidRPr="00356D9F">
        <w:rPr>
          <w:rFonts w:ascii="Times New Roman" w:eastAsia="標楷體" w:hAnsi="Times New Roman" w:cs="Times New Roman"/>
          <w:szCs w:val="28"/>
        </w:rPr>
        <w:t xml:space="preserve">Gamma-Lasso </w:t>
      </w:r>
      <w:r w:rsidRPr="00356D9F">
        <w:rPr>
          <w:rFonts w:ascii="Times New Roman" w:eastAsia="標楷體" w:hAnsi="Times New Roman" w:cs="Times New Roman"/>
          <w:szCs w:val="28"/>
        </w:rPr>
        <w:t>估計法與正則化</w:t>
      </w:r>
    </w:p>
    <w:p w14:paraId="7608B5F6" w14:textId="77777777" w:rsidR="00356D9F" w:rsidRPr="00356D9F" w:rsidRDefault="00356D9F" w:rsidP="00356D9F">
      <w:r w:rsidRPr="00356D9F">
        <w:t>在前述</w:t>
      </w:r>
      <w:r w:rsidRPr="00356D9F">
        <w:t xml:space="preserve"> MNIR </w:t>
      </w:r>
      <w:r w:rsidRPr="00356D9F">
        <w:t>模型設定下，模型需要估計大量詞彙負載參數。由於法律文本經斷詞後通常會形成高維詞彙空間，若所有詞彙參數皆無限制地進入模型，容易造成估計不穩定、計算負擔提高，並增加過度擬合的風險。因此，</w:t>
      </w:r>
      <w:r w:rsidRPr="00356D9F">
        <w:t xml:space="preserve">MNIR </w:t>
      </w:r>
      <w:r w:rsidRPr="00356D9F">
        <w:t>在實際估計時需要搭配正則化方法，以控制高維詞彙參數並降低雜訊詞彙的影響。</w:t>
      </w:r>
    </w:p>
    <w:p w14:paraId="4739A5FD" w14:textId="0229B1DB" w:rsidR="00356D9F" w:rsidRPr="00356D9F" w:rsidRDefault="00356D9F" w:rsidP="00356D9F">
      <w:r w:rsidRPr="00356D9F">
        <w:t>Taddy</w:t>
      </w:r>
      <w:r w:rsidRPr="00356D9F">
        <w:t>（</w:t>
      </w:r>
      <w:r w:rsidRPr="00356D9F">
        <w:t>2013</w:t>
      </w:r>
      <w:r w:rsidRPr="00356D9F">
        <w:t>）提出</w:t>
      </w:r>
      <w:r w:rsidRPr="00356D9F">
        <w:t xml:space="preserve"> Gamma-Lasso </w:t>
      </w:r>
      <w:r w:rsidRPr="00356D9F">
        <w:t>估計法，用以處理高維文本模型中的參數收縮問題。其核心概念是對詞彙負載參數加入懲罰機制，使與目標變數關聯較弱的詞彙參數被壓縮，而與裁判結果較相關的詞彙訊號得以保留。相較於標準</w:t>
      </w:r>
      <w:r w:rsidRPr="00356D9F">
        <w:t xml:space="preserve"> Lasso </w:t>
      </w:r>
      <w:r w:rsidRPr="00356D9F">
        <w:t>對所有係數進行一致性的收縮，</w:t>
      </w:r>
      <w:r w:rsidRPr="00356D9F">
        <w:t xml:space="preserve">Gamma-Lasso </w:t>
      </w:r>
      <w:r w:rsidRPr="00356D9F">
        <w:t>透過較具彈性的非凹性懲罰機制，能降低重要詞彙係數被過度壓縮的問題。</w:t>
      </w:r>
    </w:p>
    <w:p w14:paraId="09A1AC10" w14:textId="5162C309" w:rsidR="00356D9F" w:rsidRPr="00356D9F" w:rsidRDefault="00356D9F" w:rsidP="00356D9F">
      <w:r w:rsidRPr="00356D9F">
        <w:t>設</w:t>
      </w:r>
      <w:r w:rsidRPr="00356D9F">
        <w:t xml:space="preserve"> </w:t>
      </w:r>
      <m:oMath>
        <m:r>
          <m:rPr>
            <m:scr m:val="script"/>
            <m:sty m:val="p"/>
          </m:rPr>
          <w:rPr>
            <w:rFonts w:ascii="Cambria Math" w:hAnsi="Cambria Math"/>
          </w:rPr>
          <m:t>l</m:t>
        </m:r>
        <m:d>
          <m:dPr>
            <m:ctrlPr>
              <w:rPr>
                <w:rFonts w:ascii="Cambria Math" w:hAnsi="Cambria Math"/>
                <w:i/>
              </w:rPr>
            </m:ctrlPr>
          </m:dPr>
          <m:e>
            <m:r>
              <m:rPr>
                <m:sty m:val="bi"/>
              </m:rPr>
              <w:rPr>
                <w:rFonts w:ascii="Cambria Math" w:hAnsi="Cambria Math"/>
              </w:rPr>
              <m:t>α</m:t>
            </m:r>
            <m:r>
              <w:rPr>
                <w:rFonts w:ascii="Cambria Math" w:hAnsi="Cambria Math"/>
              </w:rPr>
              <m:t>,</m:t>
            </m:r>
            <m:r>
              <m:rPr>
                <m:sty m:val="b"/>
              </m:rPr>
              <w:rPr>
                <w:rFonts w:ascii="Cambria Math" w:hAnsi="Cambria Math"/>
              </w:rPr>
              <m:t>Φ</m:t>
            </m:r>
          </m:e>
        </m:d>
      </m:oMath>
      <w:r>
        <w:rPr>
          <w:rFonts w:hint="eastAsia"/>
        </w:rPr>
        <w:t xml:space="preserve"> </w:t>
      </w:r>
      <w:r w:rsidRPr="00356D9F">
        <w:t>為</w:t>
      </w:r>
      <w:r w:rsidRPr="00356D9F">
        <w:t xml:space="preserve"> MNIR </w:t>
      </w:r>
      <w:r w:rsidRPr="00356D9F">
        <w:t>模型的對數概似函數，其中</w:t>
      </w:r>
      <w:r w:rsidRPr="00356D9F">
        <w:t xml:space="preserve"> </w:t>
      </w:r>
      <m:oMath>
        <m:r>
          <m:rPr>
            <m:sty m:val="bi"/>
          </m:rPr>
          <w:rPr>
            <w:rFonts w:ascii="Cambria Math" w:hAnsi="Cambria Math"/>
          </w:rPr>
          <m:t>α</m:t>
        </m:r>
      </m:oMath>
      <w:r>
        <w:rPr>
          <w:rFonts w:hint="eastAsia"/>
          <w:b/>
        </w:rPr>
        <w:t xml:space="preserve"> </w:t>
      </w:r>
      <w:r w:rsidRPr="00356D9F">
        <w:t>代表詞彙基礎攔截項，</w:t>
      </w:r>
      <m:oMath>
        <m:r>
          <m:rPr>
            <m:sty m:val="b"/>
          </m:rPr>
          <w:rPr>
            <w:rFonts w:ascii="Cambria Math" w:hAnsi="Cambria Math"/>
          </w:rPr>
          <m:t>Φ</m:t>
        </m:r>
      </m:oMath>
      <w:r w:rsidRPr="00356D9F">
        <w:t xml:space="preserve"> </w:t>
      </w:r>
      <w:r w:rsidRPr="00356D9F">
        <w:t>代表所有詞彙負載參數所形成的矩陣。</w:t>
      </w:r>
      <w:r w:rsidRPr="00356D9F">
        <w:t xml:space="preserve">Gamma-Lasso </w:t>
      </w:r>
      <w:r w:rsidRPr="00356D9F">
        <w:t>可概念性表示為以下懲罰化估計問題：</w:t>
      </w:r>
    </w:p>
    <w:p w14:paraId="1A528A6D" w14:textId="19A9A3BD" w:rsidR="00356D9F" w:rsidRPr="00356D9F" w:rsidRDefault="00000000" w:rsidP="00356D9F">
      <m:oMathPara>
        <m:oMath>
          <m:d>
            <m:dPr>
              <m:ctrlPr>
                <w:rPr>
                  <w:rFonts w:ascii="Cambria Math" w:hAnsi="Cambria Math"/>
                  <w:i/>
                </w:rPr>
              </m:ctrlPr>
            </m:dPr>
            <m:e>
              <m:acc>
                <m:accPr>
                  <m:ctrlPr>
                    <w:rPr>
                      <w:rFonts w:ascii="Cambria Math" w:hAnsi="Cambria Math"/>
                    </w:rPr>
                  </m:ctrlPr>
                </m:accPr>
                <m:e>
                  <m:r>
                    <m:rPr>
                      <m:sty m:val="bi"/>
                    </m:rPr>
                    <w:rPr>
                      <w:rFonts w:ascii="Cambria Math" w:hAnsi="Cambria Math"/>
                    </w:rPr>
                    <m:t>α</m:t>
                  </m:r>
                </m:e>
              </m:acc>
              <m:r>
                <w:rPr>
                  <w:rFonts w:ascii="Cambria Math" w:hAnsi="Cambria Math"/>
                </w:rPr>
                <m:t>,</m:t>
              </m:r>
              <m:acc>
                <m:accPr>
                  <m:ctrlPr>
                    <w:rPr>
                      <w:rFonts w:ascii="Cambria Math" w:hAnsi="Cambria Math"/>
                    </w:rPr>
                  </m:ctrlPr>
                </m:accPr>
                <m:e>
                  <m:r>
                    <m:rPr>
                      <m:sty m:val="b"/>
                    </m:rPr>
                    <w:rPr>
                      <w:rFonts w:ascii="Cambria Math" w:hAnsi="Cambria Math"/>
                    </w:rPr>
                    <m:t>Φ</m:t>
                  </m:r>
                </m:e>
              </m:acc>
            </m:e>
          </m:d>
          <m:r>
            <w:rPr>
              <w:rFonts w:ascii="Cambria Math" w:hAnsi="Cambria Math"/>
            </w:rPr>
            <m:t>=</m:t>
          </m:r>
          <m:r>
            <m:rPr>
              <m:sty m:val="p"/>
            </m:rPr>
            <w:rPr>
              <w:rFonts w:ascii="Cambria Math" w:hAnsi="Cambria Math"/>
            </w:rPr>
            <m:t>ar</m:t>
          </m:r>
          <m:func>
            <m:funcPr>
              <m:ctrlPr>
                <w:rPr>
                  <w:rFonts w:ascii="Cambria Math" w:hAnsi="Cambria Math"/>
                  <w:i/>
                </w:rPr>
              </m:ctrlPr>
            </m:funcPr>
            <m:fName>
              <m:r>
                <m:rPr>
                  <m:sty m:val="p"/>
                </m:rPr>
                <w:rPr>
                  <w:rFonts w:ascii="Cambria Math" w:hAnsi="Cambria Math"/>
                </w:rPr>
                <m:t>g</m:t>
              </m:r>
              <m:ctrlPr>
                <w:rPr>
                  <w:rFonts w:ascii="Cambria Math" w:hAnsi="Cambria Math"/>
                </w:rPr>
              </m:ctrlPr>
            </m:fName>
            <m:e>
              <m:limLow>
                <m:limLowPr>
                  <m:ctrlPr>
                    <w:rPr>
                      <w:rFonts w:ascii="Cambria Math" w:hAnsi="Cambria Math"/>
                    </w:rPr>
                  </m:ctrlPr>
                </m:limLowPr>
                <m:e>
                  <m:r>
                    <m:rPr>
                      <m:sty m:val="p"/>
                    </m:rPr>
                    <w:rPr>
                      <w:rFonts w:ascii="Cambria Math" w:hAnsi="Cambria Math"/>
                    </w:rPr>
                    <m:t>max</m:t>
                  </m:r>
                  <m:r>
                    <w:rPr>
                      <w:rFonts w:ascii="Cambria Math" w:hAnsi="Cambria Math"/>
                    </w:rPr>
                    <m:t>⁡</m:t>
                  </m:r>
                </m:e>
                <m:lim>
                  <m:r>
                    <m:rPr>
                      <m:sty m:val="bi"/>
                    </m:rPr>
                    <w:rPr>
                      <w:rFonts w:ascii="Cambria Math" w:hAnsi="Cambria Math"/>
                    </w:rPr>
                    <m:t>α</m:t>
                  </m:r>
                  <m:r>
                    <w:rPr>
                      <w:rFonts w:ascii="Cambria Math" w:hAnsi="Cambria Math"/>
                    </w:rPr>
                    <m:t>,</m:t>
                  </m:r>
                  <m:r>
                    <m:rPr>
                      <m:sty m:val="b"/>
                    </m:rPr>
                    <w:rPr>
                      <w:rFonts w:ascii="Cambria Math" w:hAnsi="Cambria Math"/>
                    </w:rPr>
                    <m:t>Φ</m:t>
                  </m:r>
                </m:lim>
              </m:limLow>
              <m:d>
                <m:dPr>
                  <m:begChr m:val="{"/>
                  <m:endChr m:val="}"/>
                  <m:ctrlPr>
                    <w:rPr>
                      <w:rFonts w:ascii="Cambria Math" w:hAnsi="Cambria Math"/>
                    </w:rPr>
                  </m:ctrlPr>
                </m:dPr>
                <m:e>
                  <m:r>
                    <m:rPr>
                      <m:scr m:val="script"/>
                      <m:sty m:val="p"/>
                    </m:rPr>
                    <w:rPr>
                      <w:rFonts w:ascii="Cambria Math" w:hAnsi="Cambria Math"/>
                    </w:rPr>
                    <m:t>l</m:t>
                  </m:r>
                  <m:r>
                    <w:rPr>
                      <w:rFonts w:ascii="Cambria Math" w:hAnsi="Cambria Math"/>
                    </w:rPr>
                    <m:t>(</m:t>
                  </m:r>
                  <m:r>
                    <m:rPr>
                      <m:sty m:val="bi"/>
                    </m:rPr>
                    <w:rPr>
                      <w:rFonts w:ascii="Cambria Math" w:hAnsi="Cambria Math"/>
                    </w:rPr>
                    <m:t>α</m:t>
                  </m:r>
                  <m:r>
                    <w:rPr>
                      <w:rFonts w:ascii="Cambria Math" w:hAnsi="Cambria Math"/>
                    </w:rPr>
                    <m:t>,</m:t>
                  </m:r>
                  <m:r>
                    <m:rPr>
                      <m:sty m:val="b"/>
                    </m:rPr>
                    <w:rPr>
                      <w:rFonts w:ascii="Cambria Math" w:hAnsi="Cambria Math"/>
                    </w:rPr>
                    <m:t>Φ</m:t>
                  </m:r>
                  <m:r>
                    <w:rPr>
                      <w:rFonts w:ascii="Cambria Math" w:hAnsi="Cambria Math"/>
                    </w:rPr>
                    <m:t>)-λ</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P</m:t>
                          </m:r>
                        </m:e>
                        <m:sub>
                          <m:r>
                            <w:rPr>
                              <w:rFonts w:ascii="Cambria Math" w:hAnsi="Cambria Math"/>
                            </w:rPr>
                            <m:t>γ</m:t>
                          </m:r>
                        </m:sub>
                      </m:sSub>
                    </m:e>
                  </m:nary>
                  <m:r>
                    <w:rPr>
                      <w:rFonts w:ascii="Cambria Math" w:hAnsi="Cambria Math"/>
                    </w:rPr>
                    <m:t>(</m:t>
                  </m:r>
                  <m:sSub>
                    <m:sSubPr>
                      <m:ctrlPr>
                        <w:rPr>
                          <w:rFonts w:ascii="Cambria Math" w:hAnsi="Cambria Math"/>
                        </w:rPr>
                      </m:ctrlPr>
                    </m:sSubPr>
                    <m:e>
                      <m:r>
                        <m:rPr>
                          <m:sty m:val="bi"/>
                        </m:rPr>
                        <w:rPr>
                          <w:rFonts w:ascii="Cambria Math" w:hAnsi="Cambria Math"/>
                        </w:rPr>
                        <m:t>φ</m:t>
                      </m:r>
                    </m:e>
                    <m:sub>
                      <m:r>
                        <w:rPr>
                          <w:rFonts w:ascii="Cambria Math" w:hAnsi="Cambria Math"/>
                        </w:rPr>
                        <m:t>j</m:t>
                      </m:r>
                    </m:sub>
                  </m:sSub>
                  <m:r>
                    <w:rPr>
                      <w:rFonts w:ascii="Cambria Math" w:hAnsi="Cambria Math"/>
                    </w:rPr>
                    <m:t>)</m:t>
                  </m:r>
                </m:e>
              </m:d>
            </m:e>
          </m:func>
        </m:oMath>
      </m:oMathPara>
    </w:p>
    <w:p w14:paraId="6B953C4E" w14:textId="70B2BB29" w:rsidR="00356D9F" w:rsidRPr="00356D9F" w:rsidRDefault="00356D9F" w:rsidP="00356D9F">
      <w:r w:rsidRPr="00356D9F">
        <w:t>其中，</w:t>
      </w:r>
      <m:oMath>
        <m:acc>
          <m:accPr>
            <m:ctrlPr>
              <w:rPr>
                <w:rFonts w:ascii="Cambria Math" w:hAnsi="Cambria Math"/>
              </w:rPr>
            </m:ctrlPr>
          </m:accPr>
          <m:e>
            <m:r>
              <m:rPr>
                <m:sty m:val="bi"/>
              </m:rPr>
              <w:rPr>
                <w:rFonts w:ascii="Cambria Math" w:hAnsi="Cambria Math"/>
              </w:rPr>
              <m:t>α</m:t>
            </m:r>
          </m:e>
        </m:acc>
      </m:oMath>
      <w:r w:rsidRPr="00356D9F">
        <w:t xml:space="preserve"> </w:t>
      </w:r>
      <w:r w:rsidRPr="00356D9F">
        <w:t>與</w:t>
      </w:r>
      <w:r w:rsidRPr="00356D9F">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356D9F">
        <w:t>分別為估計後的攔截項與詞彙負載矩陣，</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356D9F">
        <w:t xml:space="preserve"> </w:t>
      </w:r>
      <w:r w:rsidRPr="00356D9F">
        <w:t>代表第</w:t>
      </w:r>
      <w:r w:rsidRPr="00356D9F">
        <w:t xml:space="preserve"> </w:t>
      </w:r>
      <m:oMath>
        <m:r>
          <w:rPr>
            <w:rFonts w:ascii="Cambria Math" w:hAnsi="Cambria Math"/>
          </w:rPr>
          <m:t>j</m:t>
        </m:r>
      </m:oMath>
      <w:r>
        <w:rPr>
          <w:rFonts w:hint="eastAsia"/>
        </w:rPr>
        <w:t xml:space="preserve"> </w:t>
      </w:r>
      <w:r w:rsidRPr="00356D9F">
        <w:t>個詞彙對應的負載參數，</w:t>
      </w:r>
      <m:oMath>
        <m:r>
          <w:rPr>
            <w:rFonts w:ascii="Cambria Math" w:hAnsi="Cambria Math"/>
          </w:rPr>
          <m:t>p</m:t>
        </m:r>
      </m:oMath>
      <w:r w:rsidRPr="00356D9F">
        <w:t xml:space="preserve"> </w:t>
      </w:r>
      <w:r w:rsidRPr="00356D9F">
        <w:t>為詞彙數量，</w:t>
      </w:r>
      <m:oMath>
        <m:r>
          <w:rPr>
            <w:rFonts w:ascii="Cambria Math" w:hAnsi="Cambria Math"/>
          </w:rPr>
          <m:t>λ</m:t>
        </m:r>
      </m:oMath>
      <w:r w:rsidRPr="00356D9F">
        <w:t xml:space="preserve"> </w:t>
      </w:r>
      <w:r w:rsidRPr="00356D9F">
        <w:t>控制整體懲罰強度，</w:t>
      </w:r>
      <m:oMath>
        <m:sSub>
          <m:sSubPr>
            <m:ctrlPr>
              <w:rPr>
                <w:rFonts w:ascii="Cambria Math" w:hAnsi="Cambria Math"/>
              </w:rPr>
            </m:ctrlPr>
          </m:sSubPr>
          <m:e>
            <m:r>
              <w:rPr>
                <w:rFonts w:ascii="Cambria Math" w:hAnsi="Cambria Math"/>
              </w:rPr>
              <m:t>P</m:t>
            </m:r>
          </m:e>
          <m:sub>
            <m:r>
              <w:rPr>
                <w:rFonts w:ascii="Cambria Math" w:hAnsi="Cambria Math"/>
              </w:rPr>
              <m:t>γ</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φ</m:t>
                </m:r>
              </m:e>
              <m:sub>
                <m:r>
                  <w:rPr>
                    <w:rFonts w:ascii="Cambria Math" w:hAnsi="Cambria Math"/>
                  </w:rPr>
                  <m:t>j</m:t>
                </m:r>
              </m:sub>
            </m:sSub>
          </m:e>
        </m:d>
      </m:oMath>
      <w:r w:rsidRPr="00356D9F">
        <w:t xml:space="preserve"> </w:t>
      </w:r>
      <w:r w:rsidRPr="00356D9F">
        <w:t>則代表</w:t>
      </w:r>
      <w:r w:rsidRPr="00356D9F">
        <w:t xml:space="preserve"> Gamma-Lasso </w:t>
      </w:r>
      <w:r w:rsidRPr="00356D9F">
        <w:t>所</w:t>
      </w:r>
      <w:r w:rsidRPr="00356D9F">
        <w:lastRenderedPageBreak/>
        <w:t>對應的非凹性懲罰函數。此懲罰項的作用在於壓縮不具明顯判別力的詞彙參數，同時盡可能保留與裁判結果具有較強關聯的詞彙方向。</w:t>
      </w:r>
    </w:p>
    <w:p w14:paraId="57376BD4" w14:textId="27A4957C" w:rsidR="00356D9F" w:rsidRPr="00356D9F" w:rsidRDefault="00356D9F" w:rsidP="00356D9F">
      <w:r w:rsidRPr="00356D9F">
        <w:t>在本研究中，</w:t>
      </w:r>
      <w:r w:rsidRPr="00356D9F">
        <w:t xml:space="preserve">Gamma-Lasso </w:t>
      </w:r>
      <w:r w:rsidRPr="00356D9F">
        <w:t>的功能不是直接進行分類，而是作為</w:t>
      </w:r>
      <w:r w:rsidRPr="00356D9F">
        <w:t xml:space="preserve"> MNIR </w:t>
      </w:r>
      <w:r w:rsidRPr="00356D9F">
        <w:t>模型估計中的正則化步驟。具體而言，</w:t>
      </w:r>
      <w:r w:rsidRPr="00356D9F">
        <w:t xml:space="preserve">Gamma-Lasso </w:t>
      </w:r>
      <w:r w:rsidRPr="00356D9F">
        <w:t>協助</w:t>
      </w:r>
      <w:r w:rsidRPr="00356D9F">
        <w:t xml:space="preserve"> MNIR </w:t>
      </w:r>
      <w:r w:rsidRPr="00356D9F">
        <w:t>從大量法律詞彙中估計出較穩定的詞彙負載矩陣</w:t>
      </w:r>
      <w:r w:rsidRPr="00356D9F">
        <w:t xml:space="preserve"> </w:t>
      </w:r>
      <m:oMath>
        <m:acc>
          <m:accPr>
            <m:ctrlPr>
              <w:rPr>
                <w:rFonts w:ascii="Cambria Math" w:hAnsi="Cambria Math"/>
              </w:rPr>
            </m:ctrlPr>
          </m:accPr>
          <m:e>
            <m:r>
              <m:rPr>
                <m:sty m:val="b"/>
              </m:rPr>
              <w:rPr>
                <w:rFonts w:ascii="Cambria Math" w:hAnsi="Cambria Math"/>
              </w:rPr>
              <m:t>Φ</m:t>
            </m:r>
          </m:e>
        </m:acc>
      </m:oMath>
      <w:r w:rsidRPr="00356D9F">
        <w:t>，再由此計算後續的充分縮減分數。換言之，</w:t>
      </w:r>
      <w:r w:rsidRPr="00356D9F">
        <w:t xml:space="preserve">Gamma-Lasso </w:t>
      </w:r>
      <w:r w:rsidRPr="00356D9F">
        <w:t>位於</w:t>
      </w:r>
      <w:r w:rsidRPr="00356D9F">
        <w:t xml:space="preserve"> MNIR </w:t>
      </w:r>
      <w:r w:rsidRPr="00356D9F">
        <w:t>模型內部，其目的在於提升高維文本特徵轉換的穩定性，而非取代後續的</w:t>
      </w:r>
      <w:r w:rsidRPr="00356D9F">
        <w:t xml:space="preserve"> SVM </w:t>
      </w:r>
      <w:r w:rsidRPr="00356D9F">
        <w:t>分類器。</w:t>
      </w:r>
    </w:p>
    <w:p w14:paraId="35D18CE6" w14:textId="31AB2712" w:rsidR="008F4871" w:rsidRDefault="00356D9F" w:rsidP="00356D9F">
      <w:r w:rsidRPr="00356D9F">
        <w:t>對本研究而言，</w:t>
      </w:r>
      <w:r w:rsidRPr="00356D9F">
        <w:t xml:space="preserve">Gamma-Lasso </w:t>
      </w:r>
      <w:r w:rsidRPr="00356D9F">
        <w:t>具有兩項方法意義。第一，它可降低無關詞彙對</w:t>
      </w:r>
      <w:r w:rsidRPr="00356D9F">
        <w:t xml:space="preserve"> MNIR </w:t>
      </w:r>
      <w:r w:rsidRPr="00356D9F">
        <w:t>估計的干擾，使模型更聚焦於與</w:t>
      </w:r>
      <w:r w:rsidRPr="00356D9F">
        <w:t xml:space="preserve"> Lose</w:t>
      </w:r>
      <w:r w:rsidRPr="00356D9F">
        <w:t>、</w:t>
      </w:r>
      <w:r w:rsidRPr="00356D9F">
        <w:t xml:space="preserve">Mixed </w:t>
      </w:r>
      <w:r w:rsidRPr="00356D9F">
        <w:t>與</w:t>
      </w:r>
      <w:r w:rsidRPr="00356D9F">
        <w:t xml:space="preserve"> Win </w:t>
      </w:r>
      <w:r w:rsidRPr="00356D9F">
        <w:t>三類裁判結果相關的詞彙訊號。第二，它可在高維法律文本資料中減少過度擬合風險，使</w:t>
      </w:r>
      <w:r w:rsidRPr="00356D9F">
        <w:t xml:space="preserve"> MNIR </w:t>
      </w:r>
      <w:r w:rsidRPr="00356D9F">
        <w:t>轉換後的低維特徵較適合輸入後續</w:t>
      </w:r>
      <w:r w:rsidRPr="00356D9F">
        <w:t xml:space="preserve"> SVM </w:t>
      </w:r>
      <w:r w:rsidRPr="00356D9F">
        <w:t>分類器。因此，</w:t>
      </w:r>
      <w:r w:rsidRPr="00356D9F">
        <w:t xml:space="preserve">Gamma-Lasso </w:t>
      </w:r>
      <w:r w:rsidRPr="00356D9F">
        <w:t>可視為</w:t>
      </w:r>
      <w:r w:rsidRPr="00356D9F">
        <w:t xml:space="preserve"> MNIR </w:t>
      </w:r>
      <w:r w:rsidRPr="00356D9F">
        <w:t>進行監督式特徵轉換時的重要估計機制。</w:t>
      </w:r>
    </w:p>
    <w:p w14:paraId="44460A53" w14:textId="0B851EBC" w:rsidR="008C78C6" w:rsidRPr="002A096E" w:rsidRDefault="002A096E" w:rsidP="002A096E">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Pr="002A096E">
        <w:rPr>
          <w:rFonts w:ascii="Times New Roman" w:eastAsia="標楷體" w:hAnsi="Times New Roman" w:cs="Times New Roman"/>
          <w:szCs w:val="28"/>
        </w:rPr>
        <w:t xml:space="preserve">7.3 </w:t>
      </w:r>
      <w:r w:rsidRPr="002A096E">
        <w:rPr>
          <w:rFonts w:ascii="Times New Roman" w:eastAsia="標楷體" w:hAnsi="Times New Roman" w:cs="Times New Roman"/>
          <w:szCs w:val="28"/>
        </w:rPr>
        <w:t>充分縮減分數與降維邏輯</w:t>
      </w:r>
    </w:p>
    <w:p w14:paraId="6DB48DDC" w14:textId="0CF8DA28" w:rsidR="002A096E" w:rsidRPr="002A096E" w:rsidRDefault="002A096E" w:rsidP="002A096E">
      <w:r w:rsidRPr="002A096E">
        <w:t>在</w:t>
      </w:r>
      <w:r w:rsidRPr="002A096E">
        <w:t xml:space="preserve"> MNIR </w:t>
      </w:r>
      <w:r w:rsidRPr="002A096E">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2B32FED" w14:textId="41D5EB6D" w:rsidR="002A096E" w:rsidRPr="002A096E" w:rsidRDefault="002A096E" w:rsidP="002A096E">
      <w:r w:rsidRPr="002A096E">
        <w:t>設第</w:t>
      </w:r>
      <w:r w:rsidRPr="002A096E">
        <w:t xml:space="preserve"> </w:t>
      </w:r>
      <m:oMath>
        <m:r>
          <w:rPr>
            <w:rFonts w:ascii="Cambria Math" w:hAnsi="Cambria Math"/>
          </w:rPr>
          <m:t>i</m:t>
        </m:r>
      </m:oMath>
      <w:r>
        <w:rPr>
          <w:rFonts w:hint="eastAsia"/>
        </w:rPr>
        <w:t xml:space="preserve"> </w:t>
      </w:r>
      <w:r w:rsidRPr="002A096E">
        <w:t>篇裁判書之詞頻計數向量為</w:t>
      </w:r>
      <w:r w:rsidRPr="002A096E">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2A096E">
        <w:t>，該裁判書總詞數為</w:t>
      </w:r>
      <w:r w:rsidRPr="002A096E">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2A096E">
        <w:t>，則其相對詞頻向量可表示為：</w:t>
      </w:r>
    </w:p>
    <w:p w14:paraId="6F426C70" w14:textId="612269CA" w:rsidR="002A096E" w:rsidRPr="002A096E" w:rsidRDefault="00000000" w:rsidP="002A096E">
      <m:oMathPara>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m:oMathPara>
    </w:p>
    <w:p w14:paraId="6247009E" w14:textId="68F79960" w:rsidR="002A096E" w:rsidRPr="002A096E" w:rsidRDefault="002A096E" w:rsidP="002A096E">
      <w:r w:rsidRPr="002A096E">
        <w:t>其中，</w:t>
      </w:r>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sidRPr="002A096E">
        <w:t xml:space="preserve"> </w:t>
      </w:r>
      <w:r w:rsidRPr="002A096E">
        <w:t>代表第</w:t>
      </w:r>
      <w:r w:rsidRPr="002A096E">
        <w:t xml:space="preserve"> </w:t>
      </w:r>
      <m:oMath>
        <m:r>
          <w:rPr>
            <w:rFonts w:ascii="Cambria Math" w:hAnsi="Cambria Math"/>
          </w:rPr>
          <m:t>i</m:t>
        </m:r>
      </m:oMath>
      <w:r>
        <w:rPr>
          <w:rFonts w:hint="eastAsia"/>
        </w:rPr>
        <w:t xml:space="preserve"> </w:t>
      </w:r>
      <w:r w:rsidRPr="002A096E">
        <w:t>篇裁判書中各詞彙的相對出現頻率。若</w:t>
      </w:r>
      <w:r w:rsidRPr="002A096E">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2A096E">
        <w:t>為</w:t>
      </w:r>
      <w:r w:rsidRPr="002A096E">
        <w:t xml:space="preserve"> MNIR </w:t>
      </w:r>
      <w:r w:rsidRPr="002A096E">
        <w:t>經</w:t>
      </w:r>
      <w:r w:rsidRPr="002A096E">
        <w:t xml:space="preserve"> Gamma-Lasso </w:t>
      </w:r>
      <w:r w:rsidRPr="002A096E">
        <w:t>估計後得到的詞彙負載矩陣，則第</w:t>
      </w:r>
      <w:r w:rsidRPr="002A096E">
        <w:t xml:space="preserve"> </w:t>
      </w:r>
      <m:oMath>
        <m:r>
          <w:rPr>
            <w:rFonts w:ascii="Cambria Math" w:hAnsi="Cambria Math"/>
          </w:rPr>
          <m:t>i</m:t>
        </m:r>
      </m:oMath>
      <w:r>
        <w:rPr>
          <w:rFonts w:hint="eastAsia"/>
        </w:rPr>
        <w:t xml:space="preserve"> </w:t>
      </w:r>
      <w:r w:rsidRPr="002A096E">
        <w:t>篇裁判書的充分縮減分數可表示為：</w:t>
      </w:r>
    </w:p>
    <w:p w14:paraId="58EF9805" w14:textId="0041657F" w:rsidR="002A096E" w:rsidRPr="002A096E" w:rsidRDefault="00000000" w:rsidP="002A096E">
      <m:oMathPara>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r>
            <w:rPr>
              <w:rFonts w:ascii="Cambria Math" w:hAnsi="Cambria Math"/>
            </w:rPr>
            <m:t>=</m:t>
          </m:r>
          <m:sSup>
            <m:sSupPr>
              <m:ctrlPr>
                <w:rPr>
                  <w:rFonts w:ascii="Cambria Math" w:hAnsi="Cambria Math"/>
                </w:rPr>
              </m:ctrlPr>
            </m:sSupPr>
            <m:e>
              <m:acc>
                <m:accPr>
                  <m:ctrlPr>
                    <w:rPr>
                      <w:rFonts w:ascii="Cambria Math" w:hAnsi="Cambria Math"/>
                    </w:rPr>
                  </m:ctrlPr>
                </m:accPr>
                <m:e>
                  <m:r>
                    <m:rPr>
                      <m:sty m:val="b"/>
                    </m:rPr>
                    <w:rPr>
                      <w:rFonts w:ascii="Cambria Math" w:hAnsi="Cambria Math"/>
                    </w:rPr>
                    <m:t>Φ</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m:oMathPara>
    </w:p>
    <w:p w14:paraId="7AA7E3DC" w14:textId="5894D0BF" w:rsidR="002A096E" w:rsidRPr="002A096E" w:rsidRDefault="002A096E" w:rsidP="002A096E">
      <w:r w:rsidRPr="002A096E">
        <w:lastRenderedPageBreak/>
        <w:t>其中，</w:t>
      </w:r>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w:r w:rsidRPr="002A096E">
        <w:t xml:space="preserve"> </w:t>
      </w:r>
      <w:r w:rsidRPr="002A096E">
        <w:t>即為第</w:t>
      </w:r>
      <w:r w:rsidRPr="002A096E">
        <w:t xml:space="preserve"> </w:t>
      </w:r>
      <m:oMath>
        <m:r>
          <w:rPr>
            <w:rFonts w:ascii="Cambria Math" w:hAnsi="Cambria Math"/>
          </w:rPr>
          <m:t>i</m:t>
        </m:r>
      </m:oMath>
      <w:r>
        <w:rPr>
          <w:rFonts w:hint="eastAsia"/>
        </w:rPr>
        <w:t xml:space="preserve"> </w:t>
      </w:r>
      <w:r w:rsidRPr="002A096E">
        <w:t>篇裁判書之充分縮減分數，</w:t>
      </w:r>
      <m:oMath>
        <m:acc>
          <m:accPr>
            <m:ctrlPr>
              <w:rPr>
                <w:rFonts w:ascii="Cambria Math" w:hAnsi="Cambria Math"/>
              </w:rPr>
            </m:ctrlPr>
          </m:accPr>
          <m:e>
            <m:r>
              <m:rPr>
                <m:sty m:val="b"/>
              </m:rPr>
              <w:rPr>
                <w:rFonts w:ascii="Cambria Math" w:hAnsi="Cambria Math"/>
              </w:rPr>
              <m:t>Φ</m:t>
            </m:r>
          </m:e>
        </m:acc>
      </m:oMath>
      <w:r w:rsidRPr="002A096E">
        <w:t xml:space="preserve"> </w:t>
      </w:r>
      <w:r w:rsidRPr="002A096E">
        <w:t>則代表</w:t>
      </w:r>
      <w:r w:rsidRPr="002A096E">
        <w:t xml:space="preserve"> MNIR </w:t>
      </w:r>
      <w:r w:rsidRPr="002A096E">
        <w:t>所估計出的詞彙負載方向。此公式表示，</w:t>
      </w:r>
      <w:r w:rsidRPr="002A096E">
        <w:t xml:space="preserve">MNIR </w:t>
      </w:r>
      <w:r w:rsidRPr="002A096E">
        <w:t>會將原始高維詞彙頻率向量</w:t>
      </w:r>
      <w:r w:rsidRPr="002A096E">
        <w:t xml:space="preserve"> </w:t>
      </w:r>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Pr>
          <w:rFonts w:hint="eastAsia"/>
        </w:rPr>
        <w:t xml:space="preserve"> </w:t>
      </w:r>
      <w:r w:rsidRPr="002A096E">
        <w:t>投影到由</w:t>
      </w:r>
      <w:r w:rsidRPr="002A096E">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2A096E">
        <w:t>所形成的低維空間中，進而得到較低維的文本表徵。</w:t>
      </w:r>
    </w:p>
    <w:p w14:paraId="15DD6C48" w14:textId="77777777" w:rsidR="002A096E" w:rsidRPr="002A096E" w:rsidRDefault="002A096E" w:rsidP="002A096E">
      <w:r w:rsidRPr="002A096E">
        <w:t>換言之，原始文字特徵矩陣可能包含數千至數萬個詞彙維度，但並非所有詞彙皆與裁判結果有關。</w:t>
      </w:r>
      <w:r w:rsidRPr="002A096E">
        <w:t xml:space="preserve">MNIR </w:t>
      </w:r>
      <w:r w:rsidRPr="002A096E">
        <w:t>透過前述</w:t>
      </w:r>
      <w:r w:rsidRPr="002A096E">
        <w:t xml:space="preserve"> inverse regression </w:t>
      </w:r>
      <w:r w:rsidRPr="002A096E">
        <w:t>模型，先估計不同裁判結果下詞彙分布的變化方向，再利用這些估計出的詞彙負載方向，將每篇裁判書轉換為低維的充分縮減分數。因此，</w:t>
      </w:r>
      <w:r w:rsidRPr="002A096E">
        <w:t xml:space="preserve">MNIR </w:t>
      </w:r>
      <w:r w:rsidRPr="002A096E">
        <w:t>的降維並非一般無監督式壓縮，而是利用裁判結果標籤資訊進行監督式特徵轉換。</w:t>
      </w:r>
    </w:p>
    <w:p w14:paraId="6A8FB549" w14:textId="77777777" w:rsidR="002A096E" w:rsidRPr="002A096E" w:rsidRDefault="002A096E" w:rsidP="002A096E">
      <w:r w:rsidRPr="002A096E">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262A9507" w14:textId="6019149D" w:rsidR="002A096E" w:rsidRPr="002A096E" w:rsidRDefault="00000000" w:rsidP="002A096E">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m:oMathPara>
    </w:p>
    <w:p w14:paraId="4AA3E969" w14:textId="3D38B416" w:rsidR="002A096E" w:rsidRPr="002A096E" w:rsidRDefault="002A096E" w:rsidP="002A096E">
      <w:r w:rsidRPr="002A096E">
        <w:t>其中，</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2A096E">
        <w:t xml:space="preserve"> </w:t>
      </w:r>
      <w:r w:rsidRPr="002A096E">
        <w:t>為第</w:t>
      </w:r>
      <w:r w:rsidRPr="002A096E">
        <w:t xml:space="preserve"> </w:t>
      </w:r>
      <m:oMath>
        <m:r>
          <w:rPr>
            <w:rFonts w:ascii="Cambria Math" w:hAnsi="Cambria Math"/>
          </w:rPr>
          <m:t>i</m:t>
        </m:r>
      </m:oMath>
      <w:r>
        <w:rPr>
          <w:rFonts w:hint="eastAsia"/>
        </w:rPr>
        <w:t xml:space="preserve"> </w:t>
      </w:r>
      <w:r w:rsidRPr="002A096E">
        <w:t>篇裁判書的裁判結果標籤，</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2A096E">
        <w:t xml:space="preserve"> </w:t>
      </w:r>
      <w:r w:rsidRPr="002A096E">
        <w:t>為原始高維詞彙向量，</w:t>
      </w:r>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w:r w:rsidRPr="002A096E">
        <w:t xml:space="preserve"> </w:t>
      </w:r>
      <w:r w:rsidRPr="002A096E">
        <w:t>則為</w:t>
      </w:r>
      <w:r w:rsidRPr="002A096E">
        <w:t xml:space="preserve"> MNIR </w:t>
      </w:r>
      <w:r w:rsidRPr="002A096E">
        <w:t>轉換後的充分縮減分數。此條件獨立關係並非本研究直接檢定之經驗命題，而是在</w:t>
      </w:r>
      <w:r w:rsidRPr="002A096E">
        <w:t xml:space="preserve"> MNIR </w:t>
      </w:r>
      <w:r w:rsidRPr="002A096E">
        <w:t>模型設定成立下的理論性質。因此，本文對此採取保守解讀：</w:t>
      </w:r>
      <w:r w:rsidRPr="002A096E">
        <w:t xml:space="preserve">MNIR </w:t>
      </w:r>
      <w:r w:rsidRPr="002A096E">
        <w:t>理論上可將高維文本轉換為與裁判結果相關的低維表徵，但其實際分類效果仍需透過後續與</w:t>
      </w:r>
      <w:r w:rsidRPr="002A096E">
        <w:t xml:space="preserve"> Direct SVM </w:t>
      </w:r>
      <w:r w:rsidRPr="002A096E">
        <w:t>的比較加以檢驗。</w:t>
      </w:r>
    </w:p>
    <w:p w14:paraId="0D3E4002" w14:textId="43617CCB" w:rsidR="002A096E" w:rsidRPr="002A096E" w:rsidRDefault="002A096E" w:rsidP="002A096E">
      <w:r w:rsidRPr="002A096E">
        <w:t>在本研究流程中，</w:t>
      </w:r>
      <w:r w:rsidRPr="002A096E">
        <w:t xml:space="preserve">MNIR </w:t>
      </w:r>
      <w:r w:rsidRPr="002A096E">
        <w:t>位於卡方特徵選擇與</w:t>
      </w:r>
      <w:r w:rsidRPr="002A096E">
        <w:t xml:space="preserve"> SVM </w:t>
      </w:r>
      <w:r w:rsidRPr="002A096E">
        <w:t>分類器之間。具體而言，本研究先以卡方統計量篩選與</w:t>
      </w:r>
      <w:r w:rsidRPr="002A096E">
        <w:t xml:space="preserve"> Lose</w:t>
      </w:r>
      <w:r w:rsidRPr="002A096E">
        <w:t>、</w:t>
      </w:r>
      <w:r w:rsidRPr="002A096E">
        <w:t>Mixed</w:t>
      </w:r>
      <w:r w:rsidRPr="002A096E">
        <w:t>、</w:t>
      </w:r>
      <w:r w:rsidRPr="002A096E">
        <w:t xml:space="preserve">Win </w:t>
      </w:r>
      <w:r w:rsidRPr="002A096E">
        <w:t>三類裁判結果較相關的前</w:t>
      </w:r>
      <w:r w:rsidRPr="002A096E">
        <w:t xml:space="preserve"> </w:t>
      </w:r>
      <m:oMath>
        <m:r>
          <w:rPr>
            <w:rFonts w:ascii="Cambria Math" w:hAnsi="Cambria Math"/>
          </w:rPr>
          <m:t>K</m:t>
        </m:r>
      </m:oMath>
      <w:r>
        <w:rPr>
          <w:rFonts w:hint="eastAsia"/>
        </w:rPr>
        <w:t xml:space="preserve"> </w:t>
      </w:r>
      <w:r w:rsidRPr="002A096E">
        <w:t>個詞彙特徵，再以訓練集估計</w:t>
      </w:r>
      <w:r w:rsidRPr="002A096E">
        <w:t xml:space="preserve"> MNIR </w:t>
      </w:r>
      <w:r w:rsidRPr="002A096E">
        <w:t>模型與詞彙負載矩陣</w:t>
      </w:r>
      <w:r w:rsidRPr="002A096E">
        <w:t xml:space="preserve"> </w:t>
      </w:r>
      <m:oMath>
        <m:acc>
          <m:accPr>
            <m:ctrlPr>
              <w:rPr>
                <w:rFonts w:ascii="Cambria Math" w:hAnsi="Cambria Math"/>
              </w:rPr>
            </m:ctrlPr>
          </m:accPr>
          <m:e>
            <m:r>
              <m:rPr>
                <m:sty m:val="b"/>
              </m:rPr>
              <w:rPr>
                <w:rFonts w:ascii="Cambria Math" w:hAnsi="Cambria Math"/>
              </w:rPr>
              <m:t>Φ</m:t>
            </m:r>
          </m:e>
        </m:acc>
      </m:oMath>
      <w:r w:rsidRPr="002A096E">
        <w:t>。接著，將訓練集、驗證集與測試集分別轉換為充分縮減分數，最後再將這些低維特徵輸入</w:t>
      </w:r>
      <w:r w:rsidRPr="002A096E">
        <w:t xml:space="preserve"> SVM </w:t>
      </w:r>
      <w:r w:rsidRPr="002A096E">
        <w:t>分類器進行裁判結果分類。</w:t>
      </w:r>
    </w:p>
    <w:p w14:paraId="7864DA4A" w14:textId="58252B09" w:rsidR="008C78C6" w:rsidRPr="00D32C60" w:rsidRDefault="002A096E" w:rsidP="00D32C60">
      <w:r w:rsidRPr="002A096E">
        <w:t>因此，充分縮減分數在本研究中具有兩項功能。第一，它將高維稀疏文字特徵轉換為低維表徵，降低後續分類器的輸入維度。第二，它透過裁判結果標籤資訊保留與分類目標較相關的詞彙方向，使後續</w:t>
      </w:r>
      <w:r w:rsidRPr="002A096E">
        <w:t xml:space="preserve"> SVM </w:t>
      </w:r>
      <w:r w:rsidRPr="002A096E">
        <w:t>分類器能以較低維的特徵進行判斷。不過，</w:t>
      </w:r>
      <w:r w:rsidRPr="002A096E">
        <w:t xml:space="preserve">MNIR </w:t>
      </w:r>
      <w:r w:rsidRPr="002A096E">
        <w:lastRenderedPageBreak/>
        <w:t>轉換是否能實際提升分類表現，仍需以第四章</w:t>
      </w:r>
      <w:r w:rsidRPr="002A096E">
        <w:t xml:space="preserve"> MNIR + SVM </w:t>
      </w:r>
      <w:r w:rsidRPr="002A096E">
        <w:t>與</w:t>
      </w:r>
      <w:r w:rsidRPr="002A096E">
        <w:t xml:space="preserve"> Direct SVM </w:t>
      </w:r>
      <w:r w:rsidRPr="002A096E">
        <w:t>的實證結果作為判斷依據。</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2F40EB30" w14:textId="31043FE0" w:rsidR="00D32C60" w:rsidRPr="00D32C60" w:rsidRDefault="00D32C60" w:rsidP="00D32C60">
      <w:r w:rsidRPr="00D32C60">
        <w:t>本研究比較兩條主要模型流程，分別為</w:t>
      </w:r>
      <w:r w:rsidRPr="00D32C60">
        <w:t xml:space="preserve"> </w:t>
      </w:r>
      <w:r w:rsidRPr="00D32C60">
        <w:rPr>
          <w:b/>
          <w:bCs/>
        </w:rPr>
        <w:t>Chi-square</w:t>
      </w:r>
      <w:r w:rsidR="00817985">
        <w:rPr>
          <w:rFonts w:hint="eastAsia"/>
          <w:b/>
          <w:bCs/>
        </w:rPr>
        <w:t xml:space="preserve"> </w:t>
      </w:r>
      <w:r w:rsidRPr="00D32C60">
        <w:rPr>
          <w:b/>
          <w:bCs/>
        </w:rPr>
        <w:t>+ MNIR + SVM</w:t>
      </w:r>
      <w:r w:rsidRPr="00D32C60">
        <w:t xml:space="preserve"> </w:t>
      </w:r>
      <w:r w:rsidRPr="00D32C60">
        <w:t>與</w:t>
      </w:r>
      <w:r w:rsidRPr="00D32C60">
        <w:t xml:space="preserve"> </w:t>
      </w:r>
      <w:r w:rsidRPr="00D32C60">
        <w:rPr>
          <w:b/>
          <w:bCs/>
        </w:rPr>
        <w:t>Chi-square + Direct SVM</w:t>
      </w:r>
      <w:r w:rsidRPr="00D32C60">
        <w:t>。兩條流程皆以前述文字特徵建構與卡方特徵選擇作為共同前置步驟，差異在於是否進一步透過</w:t>
      </w:r>
      <w:r w:rsidRPr="00D32C60">
        <w:t xml:space="preserve"> MNIR </w:t>
      </w:r>
      <w:r w:rsidRPr="00D32C60">
        <w:t>進行監督式特徵轉換。前者用以檢驗</w:t>
      </w:r>
      <w:r w:rsidRPr="00D32C60">
        <w:t xml:space="preserve"> MNIR </w:t>
      </w:r>
      <w:r w:rsidRPr="00D32C60">
        <w:t>是否能將高維法律文本特徵轉換為較具判別力之低維表徵；後者則作為不經</w:t>
      </w:r>
      <w:r w:rsidRPr="00D32C60">
        <w:t xml:space="preserve"> MNIR </w:t>
      </w:r>
      <w:r w:rsidRPr="00D32C60">
        <w:t>轉換之直接對照流程。</w:t>
      </w:r>
    </w:p>
    <w:p w14:paraId="76A13611" w14:textId="1E455834" w:rsidR="007B2911" w:rsidRPr="007B2911" w:rsidRDefault="00D32C60" w:rsidP="00D32C60">
      <w:r w:rsidRPr="00D32C60">
        <w:t>具體而言，本研究先將裁判文本轉換為</w:t>
      </w:r>
      <w:r w:rsidRPr="00D32C60">
        <w:t xml:space="preserve"> </w:t>
      </w:r>
      <w:proofErr w:type="spellStart"/>
      <w:r w:rsidRPr="00D32C60">
        <w:t>BoW</w:t>
      </w:r>
      <w:proofErr w:type="spellEnd"/>
      <w:r w:rsidRPr="00D32C60">
        <w:t>、</w:t>
      </w:r>
      <w:r w:rsidRPr="00D32C60">
        <w:t xml:space="preserve">TF </w:t>
      </w:r>
      <w:r w:rsidRPr="00D32C60">
        <w:t>或</w:t>
      </w:r>
      <w:r w:rsidRPr="00D32C60">
        <w:t xml:space="preserve"> TF-IDF </w:t>
      </w:r>
      <w:r w:rsidRPr="00D32C60">
        <w:t>特徵矩陣，再以卡方統計量篩選與</w:t>
      </w:r>
      <w:r w:rsidRPr="00D32C60">
        <w:t xml:space="preserve"> Lose</w:t>
      </w:r>
      <w:r w:rsidRPr="00D32C60">
        <w:t>、</w:t>
      </w:r>
      <w:r w:rsidRPr="00D32C60">
        <w:t>Mixed</w:t>
      </w:r>
      <w:r w:rsidRPr="00D32C60">
        <w:t>、</w:t>
      </w:r>
      <w:r w:rsidRPr="00D32C60">
        <w:t xml:space="preserve">Win </w:t>
      </w:r>
      <w:r w:rsidRPr="00D32C60">
        <w:t>三類裁判結果較相關的前</w:t>
      </w:r>
      <w:r w:rsidRPr="00D32C60">
        <w:t xml:space="preserve"> </w:t>
      </w:r>
      <m:oMath>
        <m:r>
          <w:rPr>
            <w:rFonts w:ascii="Cambria Math" w:hAnsi="Cambria Math"/>
          </w:rPr>
          <m:t>K</m:t>
        </m:r>
      </m:oMath>
      <w:r w:rsidRPr="00D32C60">
        <w:t>個詞彙特徵。完成特徵篩選後，第一條流程會進一步將卡方篩選後的文字特徵輸入</w:t>
      </w:r>
      <w:r w:rsidRPr="00D32C60">
        <w:t xml:space="preserve"> MNIR</w:t>
      </w:r>
      <w:r w:rsidRPr="00D32C60">
        <w:t>，轉換為充分縮減分數，再以</w:t>
      </w:r>
      <w:r w:rsidRPr="00D32C60">
        <w:t xml:space="preserve"> SVM </w:t>
      </w:r>
      <w:r w:rsidRPr="00D32C60">
        <w:t>進行分類；第二條流程則不經</w:t>
      </w:r>
      <w:r w:rsidRPr="00D32C60">
        <w:t xml:space="preserve"> MNIR</w:t>
      </w:r>
      <w:r w:rsidRPr="00D32C60">
        <w:t>，直接將卡方篩選後的文字特徵輸入</w:t>
      </w:r>
      <w:r w:rsidRPr="00D32C60">
        <w:t xml:space="preserve"> SVM</w:t>
      </w:r>
      <w:r w:rsidRPr="00D32C60">
        <w:t>。透過此一設計，本研究得以檢驗</w:t>
      </w:r>
      <w:r w:rsidRPr="00D32C60">
        <w:t xml:space="preserve"> MNIR </w:t>
      </w:r>
      <w:r w:rsidRPr="00D32C60">
        <w:t>特徵轉換是否能在既有卡方特徵選擇基礎上帶來額外分類增益。</w:t>
      </w:r>
    </w:p>
    <w:p w14:paraId="4A0042CC" w14:textId="6F463EFC"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9456A0" w:rsidRPr="009456A0">
        <w:rPr>
          <w:rFonts w:eastAsia="標楷體" w:cs="Times New Roman"/>
          <w:szCs w:val="28"/>
        </w:rPr>
        <w:t xml:space="preserve">SVM </w:t>
      </w:r>
      <w:r w:rsidR="009456A0" w:rsidRPr="009456A0">
        <w:rPr>
          <w:rFonts w:eastAsia="標楷體" w:cs="Times New Roman"/>
          <w:szCs w:val="28"/>
        </w:rPr>
        <w:t>分類器設定</w:t>
      </w:r>
    </w:p>
    <w:p w14:paraId="3F902232" w14:textId="442CB0ED" w:rsidR="009456A0" w:rsidRPr="009456A0" w:rsidRDefault="009456A0" w:rsidP="009456A0">
      <w:pPr>
        <w:outlineLvl w:val="0"/>
        <w:rPr>
          <w:rFonts w:cs="Times New Roman"/>
          <w:szCs w:val="28"/>
        </w:rPr>
      </w:pPr>
      <w:r w:rsidRPr="009456A0">
        <w:rPr>
          <w:rFonts w:cs="Times New Roman"/>
          <w:szCs w:val="28"/>
        </w:rPr>
        <w:t>SVM</w:t>
      </w:r>
      <w:r>
        <w:rPr>
          <w:rFonts w:cs="Times New Roman" w:hint="eastAsia"/>
          <w:szCs w:val="28"/>
        </w:rPr>
        <w:t xml:space="preserve"> </w:t>
      </w:r>
      <w:r w:rsidRPr="009456A0">
        <w:rPr>
          <w:rFonts w:cs="Times New Roman"/>
          <w:szCs w:val="28"/>
        </w:rPr>
        <w:t>是一種常見的監督式分類模型，其核心概念是在特徵空間中尋找能區分不同類別的分類邊界。對本研究而言，</w:t>
      </w:r>
      <w:r w:rsidRPr="009456A0">
        <w:rPr>
          <w:rFonts w:cs="Times New Roman"/>
          <w:szCs w:val="28"/>
        </w:rPr>
        <w:t xml:space="preserve">SVM </w:t>
      </w:r>
      <w:r w:rsidRPr="009456A0">
        <w:rPr>
          <w:rFonts w:cs="Times New Roman"/>
          <w:szCs w:val="28"/>
        </w:rPr>
        <w:t>的輸入可以是卡方篩選後之</w:t>
      </w:r>
      <w:r w:rsidRPr="009456A0">
        <w:rPr>
          <w:rFonts w:cs="Times New Roman"/>
          <w:szCs w:val="28"/>
        </w:rPr>
        <w:t xml:space="preserve"> </w:t>
      </w:r>
      <w:proofErr w:type="spellStart"/>
      <w:r w:rsidRPr="009456A0">
        <w:rPr>
          <w:rFonts w:cs="Times New Roman"/>
          <w:szCs w:val="28"/>
        </w:rPr>
        <w:t>BoW</w:t>
      </w:r>
      <w:proofErr w:type="spellEnd"/>
      <w:r w:rsidRPr="009456A0">
        <w:rPr>
          <w:rFonts w:cs="Times New Roman"/>
          <w:szCs w:val="28"/>
        </w:rPr>
        <w:t>、</w:t>
      </w:r>
      <w:r w:rsidRPr="009456A0">
        <w:rPr>
          <w:rFonts w:cs="Times New Roman"/>
          <w:szCs w:val="28"/>
        </w:rPr>
        <w:t xml:space="preserve">TF </w:t>
      </w:r>
      <w:r w:rsidRPr="009456A0">
        <w:rPr>
          <w:rFonts w:cs="Times New Roman"/>
          <w:szCs w:val="28"/>
        </w:rPr>
        <w:t>或</w:t>
      </w:r>
      <w:r w:rsidRPr="009456A0">
        <w:rPr>
          <w:rFonts w:cs="Times New Roman"/>
          <w:szCs w:val="28"/>
        </w:rPr>
        <w:t xml:space="preserve"> TF-IDF </w:t>
      </w:r>
      <w:r w:rsidRPr="009456A0">
        <w:rPr>
          <w:rFonts w:cs="Times New Roman"/>
          <w:szCs w:val="28"/>
        </w:rPr>
        <w:t>稀疏文字特徵，也可以是</w:t>
      </w:r>
      <w:r w:rsidRPr="009456A0">
        <w:rPr>
          <w:rFonts w:cs="Times New Roman"/>
          <w:szCs w:val="28"/>
        </w:rPr>
        <w:t xml:space="preserve"> MNIR </w:t>
      </w:r>
      <w:r w:rsidRPr="009456A0">
        <w:rPr>
          <w:rFonts w:cs="Times New Roman"/>
          <w:szCs w:val="28"/>
        </w:rPr>
        <w:t>轉換後之充分縮減分數；其輸出則為</w:t>
      </w:r>
      <w:r w:rsidRPr="009456A0">
        <w:rPr>
          <w:rFonts w:cs="Times New Roman"/>
          <w:szCs w:val="28"/>
        </w:rPr>
        <w:t xml:space="preserve"> Lose</w:t>
      </w:r>
      <w:r w:rsidRPr="009456A0">
        <w:rPr>
          <w:rFonts w:cs="Times New Roman"/>
          <w:szCs w:val="28"/>
        </w:rPr>
        <w:t>、</w:t>
      </w:r>
      <w:r w:rsidRPr="009456A0">
        <w:rPr>
          <w:rFonts w:cs="Times New Roman"/>
          <w:szCs w:val="28"/>
        </w:rPr>
        <w:t xml:space="preserve">Mixed </w:t>
      </w:r>
      <w:r w:rsidRPr="009456A0">
        <w:rPr>
          <w:rFonts w:cs="Times New Roman"/>
          <w:szCs w:val="28"/>
        </w:rPr>
        <w:t>與</w:t>
      </w:r>
      <w:r w:rsidRPr="009456A0">
        <w:rPr>
          <w:rFonts w:cs="Times New Roman"/>
          <w:szCs w:val="28"/>
        </w:rPr>
        <w:t xml:space="preserve"> Win </w:t>
      </w:r>
      <w:r w:rsidRPr="009456A0">
        <w:rPr>
          <w:rFonts w:cs="Times New Roman"/>
          <w:szCs w:val="28"/>
        </w:rPr>
        <w:t>三類裁判結果預測。</w:t>
      </w:r>
    </w:p>
    <w:p w14:paraId="177CB694" w14:textId="77777777" w:rsidR="009456A0" w:rsidRPr="009456A0" w:rsidRDefault="009456A0" w:rsidP="009456A0">
      <w:pPr>
        <w:outlineLvl w:val="0"/>
        <w:rPr>
          <w:rFonts w:cs="Times New Roman"/>
          <w:szCs w:val="28"/>
        </w:rPr>
      </w:pPr>
      <w:r w:rsidRPr="009456A0">
        <w:rPr>
          <w:rFonts w:cs="Times New Roman"/>
          <w:szCs w:val="28"/>
        </w:rPr>
        <w:t>由於裁判文本經文字向量化後通常具有高維且稀疏的特性，</w:t>
      </w:r>
      <w:r w:rsidRPr="009456A0">
        <w:rPr>
          <w:rFonts w:cs="Times New Roman"/>
          <w:szCs w:val="28"/>
        </w:rPr>
        <w:t xml:space="preserve">SVM </w:t>
      </w:r>
      <w:r w:rsidRPr="009456A0">
        <w:rPr>
          <w:rFonts w:cs="Times New Roman"/>
          <w:szCs w:val="28"/>
        </w:rPr>
        <w:t>適合作為本研究之下游分類器。</w:t>
      </w:r>
      <w:r w:rsidRPr="009456A0">
        <w:rPr>
          <w:rFonts w:cs="Times New Roman"/>
          <w:szCs w:val="28"/>
        </w:rPr>
        <w:t xml:space="preserve">SVM </w:t>
      </w:r>
      <w:r w:rsidRPr="009456A0">
        <w:rPr>
          <w:rFonts w:cs="Times New Roman"/>
          <w:szCs w:val="28"/>
        </w:rPr>
        <w:t>的目的並非重新進行文字特徵篩選，而是根據前一階段產生的特徵向量，建立可區分不同裁判結果的分類規則。</w:t>
      </w:r>
    </w:p>
    <w:p w14:paraId="2674FA26" w14:textId="460F4E57" w:rsidR="009456A0" w:rsidRPr="009456A0" w:rsidRDefault="009456A0" w:rsidP="009456A0">
      <w:pPr>
        <w:outlineLvl w:val="0"/>
        <w:rPr>
          <w:rFonts w:cs="Times New Roman"/>
          <w:szCs w:val="28"/>
        </w:rPr>
      </w:pPr>
      <w:r w:rsidRPr="009456A0">
        <w:rPr>
          <w:rFonts w:cs="Times New Roman"/>
          <w:szCs w:val="28"/>
        </w:rPr>
        <w:t>在多類別分類情境下，</w:t>
      </w:r>
      <w:r w:rsidRPr="009456A0">
        <w:rPr>
          <w:rFonts w:cs="Times New Roman"/>
          <w:szCs w:val="28"/>
        </w:rPr>
        <w:t xml:space="preserve">SVM </w:t>
      </w:r>
      <w:r w:rsidRPr="009456A0">
        <w:rPr>
          <w:rFonts w:cs="Times New Roman"/>
          <w:szCs w:val="28"/>
        </w:rPr>
        <w:t>可對不同裁判結果類別建立分類函數。概念上，對於</w:t>
      </w:r>
      <w:r w:rsidRPr="009456A0">
        <w:rPr>
          <w:rFonts w:cs="Times New Roman"/>
          <w:szCs w:val="28"/>
        </w:rPr>
        <w:lastRenderedPageBreak/>
        <w:t>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篇裁判書，其分類函數可表示為：</w:t>
      </w:r>
    </w:p>
    <w:p w14:paraId="70AD47FD" w14:textId="543D4A61" w:rsidR="009456A0" w:rsidRPr="009456A0" w:rsidRDefault="00000000"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42AF99FD" w14:textId="1D874CAD" w:rsidR="009456A0" w:rsidRPr="009456A0" w:rsidRDefault="009456A0" w:rsidP="009456A0">
      <w:pPr>
        <w:outlineLvl w:val="0"/>
        <w:rPr>
          <w:rFonts w:cs="Times New Roman"/>
          <w:szCs w:val="28"/>
        </w:rPr>
      </w:pPr>
      <w:r w:rsidRPr="009456A0">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9456A0">
        <w:rPr>
          <w:rFonts w:cs="Times New Roman"/>
          <w:szCs w:val="28"/>
        </w:rPr>
        <w:t xml:space="preserve"> </w:t>
      </w:r>
      <w:r w:rsidRPr="009456A0">
        <w:rPr>
          <w:rFonts w:cs="Times New Roman"/>
          <w:szCs w:val="28"/>
        </w:rPr>
        <w:t>代表第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篇裁判書輸入</w:t>
      </w:r>
      <w:r w:rsidRPr="009456A0">
        <w:rPr>
          <w:rFonts w:cs="Times New Roman"/>
          <w:szCs w:val="28"/>
        </w:rPr>
        <w:t xml:space="preserve"> SVM </w:t>
      </w:r>
      <w:r w:rsidRPr="009456A0">
        <w:rPr>
          <w:rFonts w:cs="Times New Roman"/>
          <w:szCs w:val="28"/>
        </w:rPr>
        <w:t>的特徵向量，可能是卡方篩選後的文字特徵，也可能是</w:t>
      </w:r>
      <w:r w:rsidRPr="009456A0">
        <w:rPr>
          <w:rFonts w:cs="Times New Roman"/>
          <w:szCs w:val="28"/>
        </w:rPr>
        <w:t xml:space="preserve"> MNIR </w:t>
      </w:r>
      <w:r w:rsidRPr="009456A0">
        <w:rPr>
          <w:rFonts w:cs="Times New Roman"/>
          <w:szCs w:val="28"/>
        </w:rPr>
        <w:t>轉換後的充分縮減分數；</w:t>
      </w:r>
      <m:oMath>
        <m:r>
          <w:rPr>
            <w:rFonts w:ascii="Cambria Math" w:hAnsi="Cambria Math" w:cs="Times New Roman"/>
            <w:szCs w:val="28"/>
          </w:rPr>
          <m:t>c</m:t>
        </m:r>
      </m:oMath>
      <w:r w:rsidRPr="009456A0">
        <w:rPr>
          <w:rFonts w:cs="Times New Roman"/>
          <w:szCs w:val="28"/>
        </w:rPr>
        <w:t xml:space="preserve"> </w:t>
      </w:r>
      <w:r w:rsidRPr="009456A0">
        <w:rPr>
          <w:rFonts w:cs="Times New Roman"/>
          <w:szCs w:val="28"/>
        </w:rPr>
        <w:t>代表裁判結果類別，包含</w:t>
      </w:r>
      <w:r w:rsidRPr="009456A0">
        <w:rPr>
          <w:rFonts w:cs="Times New Roman"/>
          <w:szCs w:val="28"/>
        </w:rPr>
        <w:t xml:space="preserve"> Lose</w:t>
      </w:r>
      <w:r w:rsidRPr="009456A0">
        <w:rPr>
          <w:rFonts w:cs="Times New Roman"/>
          <w:szCs w:val="28"/>
        </w:rPr>
        <w:t>、</w:t>
      </w:r>
      <w:r w:rsidRPr="009456A0">
        <w:rPr>
          <w:rFonts w:cs="Times New Roman"/>
          <w:szCs w:val="28"/>
        </w:rPr>
        <w:t xml:space="preserve">Mixed </w:t>
      </w:r>
      <w:r w:rsidRPr="009456A0">
        <w:rPr>
          <w:rFonts w:cs="Times New Roman"/>
          <w:szCs w:val="28"/>
        </w:rPr>
        <w:t>與</w:t>
      </w:r>
      <w:r w:rsidRPr="009456A0">
        <w:rPr>
          <w:rFonts w:cs="Times New Roman"/>
          <w:szCs w:val="28"/>
        </w:rPr>
        <w:t xml:space="preserve"> Win</w:t>
      </w:r>
      <w:r w:rsidRPr="009456A0">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9456A0">
        <w:rPr>
          <w:rFonts w:cs="Times New Roman"/>
          <w:szCs w:val="28"/>
        </w:rPr>
        <w:t xml:space="preserve"> </w:t>
      </w:r>
      <w:r w:rsidRPr="009456A0">
        <w:rPr>
          <w:rFonts w:cs="Times New Roman"/>
          <w:szCs w:val="28"/>
        </w:rPr>
        <w:t>與</w:t>
      </w:r>
      <w:r w:rsidRPr="009456A0">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Pr>
          <w:rFonts w:cs="Times New Roman" w:hint="eastAsia"/>
          <w:szCs w:val="28"/>
        </w:rPr>
        <w:t xml:space="preserve"> </w:t>
      </w:r>
      <w:r w:rsidRPr="009456A0">
        <w:rPr>
          <w:rFonts w:cs="Times New Roman"/>
          <w:szCs w:val="28"/>
        </w:rPr>
        <w:t>則分別代表分類函數的權重與截距。</w:t>
      </w:r>
    </w:p>
    <w:p w14:paraId="65B35A19" w14:textId="77777777" w:rsidR="009456A0" w:rsidRPr="009456A0" w:rsidRDefault="009456A0" w:rsidP="009456A0">
      <w:pPr>
        <w:outlineLvl w:val="0"/>
        <w:rPr>
          <w:rFonts w:cs="Times New Roman"/>
          <w:szCs w:val="28"/>
        </w:rPr>
      </w:pPr>
      <w:r w:rsidRPr="009456A0">
        <w:rPr>
          <w:rFonts w:cs="Times New Roman"/>
          <w:szCs w:val="28"/>
        </w:rPr>
        <w:t>模型最後會將樣本分配至分類分數最高的類別：</w:t>
      </w:r>
    </w:p>
    <w:p w14:paraId="2C944D18" w14:textId="6A9538A6" w:rsidR="009456A0" w:rsidRPr="009456A0" w:rsidRDefault="00000000"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505E6DA8" w14:textId="79AB3428" w:rsidR="009456A0" w:rsidRPr="009456A0" w:rsidRDefault="009456A0" w:rsidP="009456A0">
      <w:pPr>
        <w:outlineLvl w:val="0"/>
        <w:rPr>
          <w:rFonts w:cs="Times New Roman"/>
          <w:szCs w:val="28"/>
        </w:rPr>
      </w:pPr>
      <w:r w:rsidRPr="009456A0">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9456A0">
        <w:rPr>
          <w:rFonts w:cs="Times New Roman"/>
          <w:szCs w:val="28"/>
        </w:rPr>
        <w:t xml:space="preserve"> </w:t>
      </w:r>
      <w:r w:rsidRPr="009456A0">
        <w:rPr>
          <w:rFonts w:cs="Times New Roman"/>
          <w:szCs w:val="28"/>
        </w:rPr>
        <w:t>代表模型對第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篇裁判書所預測的裁判結果。換言之，</w:t>
      </w:r>
      <w:r w:rsidRPr="009456A0">
        <w:rPr>
          <w:rFonts w:cs="Times New Roman"/>
          <w:szCs w:val="28"/>
        </w:rPr>
        <w:t xml:space="preserve">SVM </w:t>
      </w:r>
      <w:r w:rsidRPr="009456A0">
        <w:rPr>
          <w:rFonts w:cs="Times New Roman"/>
          <w:szCs w:val="28"/>
        </w:rPr>
        <w:t>在本研究中的功能，是根據輸入特徵判斷每篇裁判書最可能屬於敗訴、部分勝訴或勝訴。</w:t>
      </w:r>
    </w:p>
    <w:p w14:paraId="19A0F0B3" w14:textId="25ADBDCF" w:rsidR="00084D5A" w:rsidRPr="009456A0" w:rsidRDefault="009456A0" w:rsidP="009456A0">
      <w:pPr>
        <w:outlineLvl w:val="0"/>
        <w:rPr>
          <w:rFonts w:cs="Times New Roman"/>
          <w:szCs w:val="28"/>
        </w:rPr>
      </w:pPr>
      <w:r w:rsidRPr="009456A0">
        <w:rPr>
          <w:rFonts w:cs="Times New Roman"/>
          <w:szCs w:val="28"/>
        </w:rPr>
        <w:t>在本研究中，</w:t>
      </w:r>
      <w:r w:rsidRPr="009456A0">
        <w:rPr>
          <w:rFonts w:cs="Times New Roman"/>
          <w:szCs w:val="28"/>
        </w:rPr>
        <w:t xml:space="preserve">SVM </w:t>
      </w:r>
      <w:r w:rsidRPr="009456A0">
        <w:rPr>
          <w:rFonts w:cs="Times New Roman"/>
          <w:szCs w:val="28"/>
        </w:rPr>
        <w:t>同時用於兩條模型流程。第一，在</w:t>
      </w:r>
      <w:r w:rsidRPr="009456A0">
        <w:rPr>
          <w:rFonts w:cs="Times New Roman"/>
          <w:szCs w:val="28"/>
        </w:rPr>
        <w:t xml:space="preserve"> Chi-square + MNIR + SVM </w:t>
      </w:r>
      <w:r w:rsidRPr="009456A0">
        <w:rPr>
          <w:rFonts w:cs="Times New Roman"/>
          <w:szCs w:val="28"/>
        </w:rPr>
        <w:t>流程中，</w:t>
      </w:r>
      <w:r w:rsidRPr="009456A0">
        <w:rPr>
          <w:rFonts w:cs="Times New Roman"/>
          <w:szCs w:val="28"/>
        </w:rPr>
        <w:t xml:space="preserve">SVM </w:t>
      </w:r>
      <w:r w:rsidRPr="009456A0">
        <w:rPr>
          <w:rFonts w:cs="Times New Roman"/>
          <w:szCs w:val="28"/>
        </w:rPr>
        <w:t>使用</w:t>
      </w:r>
      <w:r w:rsidRPr="009456A0">
        <w:rPr>
          <w:rFonts w:cs="Times New Roman"/>
          <w:szCs w:val="28"/>
        </w:rPr>
        <w:t xml:space="preserve"> MNIR </w:t>
      </w:r>
      <w:r w:rsidRPr="009456A0">
        <w:rPr>
          <w:rFonts w:cs="Times New Roman"/>
          <w:szCs w:val="28"/>
        </w:rPr>
        <w:t>轉換後的充分縮減分數進行分類。第二，在</w:t>
      </w:r>
      <w:r w:rsidRPr="009456A0">
        <w:rPr>
          <w:rFonts w:cs="Times New Roman"/>
          <w:szCs w:val="28"/>
        </w:rPr>
        <w:t xml:space="preserve"> Chi-square + Direct SVM </w:t>
      </w:r>
      <w:r w:rsidRPr="009456A0">
        <w:rPr>
          <w:rFonts w:cs="Times New Roman"/>
          <w:szCs w:val="28"/>
        </w:rPr>
        <w:t>流程中，</w:t>
      </w:r>
      <w:r w:rsidRPr="009456A0">
        <w:rPr>
          <w:rFonts w:cs="Times New Roman"/>
          <w:szCs w:val="28"/>
        </w:rPr>
        <w:t xml:space="preserve">SVM </w:t>
      </w:r>
      <w:r w:rsidRPr="009456A0">
        <w:rPr>
          <w:rFonts w:cs="Times New Roman"/>
          <w:szCs w:val="28"/>
        </w:rPr>
        <w:t>直接使用卡方篩選後的稀疏文字特徵進行分類。透過這兩種設定，本研究得以比較</w:t>
      </w:r>
      <w:r w:rsidRPr="009456A0">
        <w:rPr>
          <w:rFonts w:cs="Times New Roman"/>
          <w:szCs w:val="28"/>
        </w:rPr>
        <w:t xml:space="preserve"> MNIR </w:t>
      </w:r>
      <w:r w:rsidRPr="009456A0">
        <w:rPr>
          <w:rFonts w:cs="Times New Roman"/>
          <w:szCs w:val="28"/>
        </w:rPr>
        <w:t>特徵轉換後的低維特徵與原始稀疏文字特徵在裁判結果分類上的表現差異。</w:t>
      </w:r>
    </w:p>
    <w:p w14:paraId="4E3EB275" w14:textId="395D11B2" w:rsidR="00084D5A" w:rsidRPr="00084D5A" w:rsidRDefault="00853B76" w:rsidP="00512832">
      <w:pPr>
        <w:pStyle w:val="3"/>
        <w:rPr>
          <w:rFonts w:eastAsia="標楷體" w:cs="Times New Roman"/>
          <w:sz w:val="28"/>
          <w:szCs w:val="28"/>
        </w:rPr>
      </w:pPr>
      <w:r w:rsidRPr="00853B76">
        <w:rPr>
          <w:rFonts w:eastAsia="標楷體" w:cs="Times New Roman" w:hint="eastAsia"/>
          <w:szCs w:val="28"/>
        </w:rPr>
        <w:t>3.</w:t>
      </w:r>
      <w:r w:rsidR="00F739DE">
        <w:rPr>
          <w:rFonts w:eastAsia="標楷體" w:cs="Times New Roman" w:hint="eastAsia"/>
          <w:szCs w:val="28"/>
        </w:rPr>
        <w:t>8</w:t>
      </w:r>
      <w:r w:rsidRPr="00853B76">
        <w:rPr>
          <w:rFonts w:eastAsia="標楷體" w:cs="Times New Roman" w:hint="eastAsia"/>
          <w:szCs w:val="28"/>
        </w:rPr>
        <w:t xml:space="preserve">.2 </w:t>
      </w:r>
      <w:r w:rsidR="00A13222" w:rsidRPr="00A13222">
        <w:rPr>
          <w:rFonts w:eastAsia="標楷體" w:cs="Times New Roman"/>
          <w:szCs w:val="28"/>
        </w:rPr>
        <w:t xml:space="preserve">Chi-square + MNIR + SVM </w:t>
      </w:r>
      <w:r w:rsidR="00A13222" w:rsidRPr="00A13222">
        <w:rPr>
          <w:rFonts w:eastAsia="標楷體" w:cs="Times New Roman"/>
          <w:szCs w:val="28"/>
        </w:rPr>
        <w:t>流程</w:t>
      </w:r>
    </w:p>
    <w:p w14:paraId="50969DCB" w14:textId="77777777" w:rsidR="00A13222" w:rsidRPr="00A13222" w:rsidRDefault="00A13222" w:rsidP="00A13222">
      <w:pPr>
        <w:outlineLvl w:val="0"/>
        <w:rPr>
          <w:rFonts w:cs="Times New Roman"/>
          <w:szCs w:val="28"/>
        </w:rPr>
      </w:pPr>
      <w:r w:rsidRPr="00A13222">
        <w:rPr>
          <w:rFonts w:cs="Times New Roman"/>
          <w:szCs w:val="28"/>
        </w:rPr>
        <w:t>第一條模型流程為</w:t>
      </w:r>
      <w:r w:rsidRPr="00A13222">
        <w:rPr>
          <w:rFonts w:cs="Times New Roman"/>
          <w:szCs w:val="28"/>
        </w:rPr>
        <w:t xml:space="preserve"> </w:t>
      </w:r>
      <w:r w:rsidRPr="00A13222">
        <w:rPr>
          <w:rFonts w:cs="Times New Roman"/>
          <w:b/>
          <w:bCs/>
          <w:szCs w:val="28"/>
        </w:rPr>
        <w:t>Chi-square + MNIR + SVM</w:t>
      </w:r>
      <w:r w:rsidRPr="00A13222">
        <w:rPr>
          <w:rFonts w:cs="Times New Roman"/>
          <w:szCs w:val="28"/>
        </w:rPr>
        <w:t>。此流程的目的，是檢驗</w:t>
      </w:r>
      <w:r w:rsidRPr="00A13222">
        <w:rPr>
          <w:rFonts w:cs="Times New Roman"/>
          <w:szCs w:val="28"/>
        </w:rPr>
        <w:t xml:space="preserve"> MNIR </w:t>
      </w:r>
      <w:r w:rsidRPr="00A13222">
        <w:rPr>
          <w:rFonts w:cs="Times New Roman"/>
          <w:szCs w:val="28"/>
        </w:rPr>
        <w:t>監督式特徵轉換是否能在卡方特徵選擇之後，進一步將高維法律文本特徵轉換為較具判別力的低維表徵，並提升</w:t>
      </w:r>
      <w:r w:rsidRPr="00A13222">
        <w:rPr>
          <w:rFonts w:cs="Times New Roman"/>
          <w:szCs w:val="28"/>
        </w:rPr>
        <w:t xml:space="preserve"> SVM </w:t>
      </w:r>
      <w:r w:rsidRPr="00A13222">
        <w:rPr>
          <w:rFonts w:cs="Times New Roman"/>
          <w:szCs w:val="28"/>
        </w:rPr>
        <w:t>對裁判結果的分類能力。此流程與</w:t>
      </w:r>
      <w:r w:rsidRPr="00A13222">
        <w:rPr>
          <w:rFonts w:cs="Times New Roman"/>
          <w:szCs w:val="28"/>
        </w:rPr>
        <w:t xml:space="preserve"> Direct SVM </w:t>
      </w:r>
      <w:r w:rsidRPr="00A13222">
        <w:rPr>
          <w:rFonts w:cs="Times New Roman"/>
          <w:szCs w:val="28"/>
        </w:rPr>
        <w:t>的主要差異在於：本流程不直接將卡方篩選後的詞彙特徵輸入</w:t>
      </w:r>
      <w:r w:rsidRPr="00A13222">
        <w:rPr>
          <w:rFonts w:cs="Times New Roman"/>
          <w:szCs w:val="28"/>
        </w:rPr>
        <w:t xml:space="preserve"> SVM</w:t>
      </w:r>
      <w:r w:rsidRPr="00A13222">
        <w:rPr>
          <w:rFonts w:cs="Times New Roman"/>
          <w:szCs w:val="28"/>
        </w:rPr>
        <w:t>，而是先透過</w:t>
      </w:r>
      <w:r w:rsidRPr="00A13222">
        <w:rPr>
          <w:rFonts w:cs="Times New Roman"/>
          <w:szCs w:val="28"/>
        </w:rPr>
        <w:t xml:space="preserve"> MNIR </w:t>
      </w:r>
      <w:r w:rsidRPr="00A13222">
        <w:rPr>
          <w:rFonts w:cs="Times New Roman"/>
          <w:szCs w:val="28"/>
        </w:rPr>
        <w:t>轉換為充分縮減分數，再進行分類。</w:t>
      </w:r>
    </w:p>
    <w:p w14:paraId="3D30523F" w14:textId="252B6089" w:rsidR="00A13222" w:rsidRPr="00A13222" w:rsidRDefault="00A13222" w:rsidP="00A13222">
      <w:pPr>
        <w:outlineLvl w:val="0"/>
        <w:rPr>
          <w:rFonts w:cs="Times New Roman"/>
          <w:szCs w:val="28"/>
        </w:rPr>
      </w:pPr>
      <w:r w:rsidRPr="00A13222">
        <w:rPr>
          <w:rFonts w:cs="Times New Roman"/>
          <w:szCs w:val="28"/>
        </w:rPr>
        <w:t>本研究首先將裁判文本轉換為</w:t>
      </w:r>
      <w:r w:rsidRPr="00A13222">
        <w:rPr>
          <w:rFonts w:cs="Times New Roman"/>
          <w:szCs w:val="28"/>
        </w:rPr>
        <w:t xml:space="preserve"> </w:t>
      </w:r>
      <w:proofErr w:type="spellStart"/>
      <w:r w:rsidRPr="00A13222">
        <w:rPr>
          <w:rFonts w:cs="Times New Roman"/>
          <w:szCs w:val="28"/>
        </w:rPr>
        <w:t>BoW</w:t>
      </w:r>
      <w:proofErr w:type="spellEnd"/>
      <w:r w:rsidRPr="00A13222">
        <w:rPr>
          <w:rFonts w:cs="Times New Roman"/>
          <w:szCs w:val="28"/>
        </w:rPr>
        <w:t>、</w:t>
      </w:r>
      <w:r w:rsidRPr="00A13222">
        <w:rPr>
          <w:rFonts w:cs="Times New Roman"/>
          <w:szCs w:val="28"/>
        </w:rPr>
        <w:t xml:space="preserve">TF </w:t>
      </w:r>
      <w:r w:rsidRPr="00A13222">
        <w:rPr>
          <w:rFonts w:cs="Times New Roman"/>
          <w:szCs w:val="28"/>
        </w:rPr>
        <w:t>或</w:t>
      </w:r>
      <w:r w:rsidRPr="00A13222">
        <w:rPr>
          <w:rFonts w:cs="Times New Roman"/>
          <w:szCs w:val="28"/>
        </w:rPr>
        <w:t xml:space="preserve"> TF-IDF </w:t>
      </w:r>
      <w:r w:rsidRPr="00A13222">
        <w:rPr>
          <w:rFonts w:cs="Times New Roman"/>
          <w:szCs w:val="28"/>
        </w:rPr>
        <w:t>特徵矩陣，接著於訓練集上進行卡方特徵選擇，選出與</w:t>
      </w:r>
      <w:r w:rsidRPr="00A13222">
        <w:rPr>
          <w:rFonts w:cs="Times New Roman"/>
          <w:szCs w:val="28"/>
        </w:rPr>
        <w:t xml:space="preserve"> Lose</w:t>
      </w:r>
      <w:r w:rsidRPr="00A13222">
        <w:rPr>
          <w:rFonts w:cs="Times New Roman"/>
          <w:szCs w:val="28"/>
        </w:rPr>
        <w:t>、</w:t>
      </w:r>
      <w:r w:rsidRPr="00A13222">
        <w:rPr>
          <w:rFonts w:cs="Times New Roman"/>
          <w:szCs w:val="28"/>
        </w:rPr>
        <w:t>Mixed</w:t>
      </w:r>
      <w:r w:rsidRPr="00A13222">
        <w:rPr>
          <w:rFonts w:cs="Times New Roman"/>
          <w:szCs w:val="28"/>
        </w:rPr>
        <w:t>、</w:t>
      </w:r>
      <w:r w:rsidRPr="00A13222">
        <w:rPr>
          <w:rFonts w:cs="Times New Roman"/>
          <w:szCs w:val="28"/>
        </w:rPr>
        <w:t xml:space="preserve">Win </w:t>
      </w:r>
      <w:r w:rsidRPr="00A13222">
        <w:rPr>
          <w:rFonts w:cs="Times New Roman"/>
          <w:szCs w:val="28"/>
        </w:rPr>
        <w:t>三類裁判結果較具統計關聯的前</w:t>
      </w:r>
      <w:r w:rsidRPr="00A13222">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A13222">
        <w:rPr>
          <w:rFonts w:cs="Times New Roman"/>
          <w:szCs w:val="28"/>
        </w:rPr>
        <w:t>個詞彙特徵。完成卡方篩選後，本研究使用訓練集之文字特徵矩陣與裁判結果標籤估計</w:t>
      </w:r>
      <w:r w:rsidRPr="00A13222">
        <w:rPr>
          <w:rFonts w:cs="Times New Roman"/>
          <w:szCs w:val="28"/>
        </w:rPr>
        <w:t xml:space="preserve"> </w:t>
      </w:r>
      <w:r w:rsidRPr="00A13222">
        <w:rPr>
          <w:rFonts w:cs="Times New Roman"/>
          <w:szCs w:val="28"/>
        </w:rPr>
        <w:lastRenderedPageBreak/>
        <w:t xml:space="preserve">MNIR </w:t>
      </w:r>
      <w:r w:rsidRPr="00A13222">
        <w:rPr>
          <w:rFonts w:cs="Times New Roman"/>
          <w:szCs w:val="28"/>
        </w:rPr>
        <w:t>模型，並取得訓練資料之充分縮減分數。</w:t>
      </w:r>
    </w:p>
    <w:p w14:paraId="01D01FD2" w14:textId="77777777" w:rsidR="00A13222" w:rsidRPr="00A13222" w:rsidRDefault="00A13222" w:rsidP="00A13222">
      <w:pPr>
        <w:outlineLvl w:val="0"/>
        <w:rPr>
          <w:rFonts w:cs="Times New Roman"/>
          <w:szCs w:val="28"/>
        </w:rPr>
      </w:pPr>
      <w:r w:rsidRPr="00A13222">
        <w:rPr>
          <w:rFonts w:cs="Times New Roman"/>
          <w:szCs w:val="28"/>
        </w:rPr>
        <w:t xml:space="preserve">MNIR </w:t>
      </w:r>
      <w:r w:rsidRPr="00A13222">
        <w:rPr>
          <w:rFonts w:cs="Times New Roman"/>
          <w:szCs w:val="28"/>
        </w:rPr>
        <w:t>模型訓練完成後，本研究固定已估計完成的</w:t>
      </w:r>
      <w:r w:rsidRPr="00A13222">
        <w:rPr>
          <w:rFonts w:cs="Times New Roman"/>
          <w:szCs w:val="28"/>
        </w:rPr>
        <w:t xml:space="preserve"> MNIR </w:t>
      </w:r>
      <w:r w:rsidRPr="00A13222">
        <w:rPr>
          <w:rFonts w:cs="Times New Roman"/>
          <w:szCs w:val="28"/>
        </w:rPr>
        <w:t>轉換規則，將驗證集與測試集分別轉換至相同的低維特徵空間。此步驟的重點在於，驗證集與測試集只套用訓練集所學得的轉換規則，而不重新估計</w:t>
      </w:r>
      <w:r w:rsidRPr="00A13222">
        <w:rPr>
          <w:rFonts w:cs="Times New Roman"/>
          <w:szCs w:val="28"/>
        </w:rPr>
        <w:t xml:space="preserve"> MNIR </w:t>
      </w:r>
      <w:r w:rsidRPr="00A13222">
        <w:rPr>
          <w:rFonts w:cs="Times New Roman"/>
          <w:szCs w:val="28"/>
        </w:rPr>
        <w:t>模型，以避免驗證集或測試集資訊提前進入模型訓練流程。</w:t>
      </w:r>
    </w:p>
    <w:p w14:paraId="2861621B" w14:textId="77777777" w:rsidR="00A13222" w:rsidRPr="00A13222" w:rsidRDefault="00A13222" w:rsidP="00A13222">
      <w:pPr>
        <w:outlineLvl w:val="0"/>
        <w:rPr>
          <w:rFonts w:cs="Times New Roman"/>
          <w:szCs w:val="28"/>
        </w:rPr>
      </w:pPr>
      <w:r w:rsidRPr="00A13222">
        <w:rPr>
          <w:rFonts w:cs="Times New Roman"/>
          <w:szCs w:val="28"/>
        </w:rPr>
        <w:t>此流程可概括如下：</w:t>
      </w:r>
    </w:p>
    <w:p w14:paraId="3AFD5CBC" w14:textId="0C232092" w:rsidR="00A13222" w:rsidRPr="00A13222"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24DB683F" w14:textId="2AC4A33C" w:rsidR="00A13222" w:rsidRPr="00A13222" w:rsidRDefault="00A13222" w:rsidP="00A13222">
      <w:pPr>
        <w:outlineLvl w:val="0"/>
        <w:rPr>
          <w:rFonts w:cs="Times New Roman"/>
          <w:szCs w:val="28"/>
        </w:rPr>
      </w:pPr>
      <w:r w:rsidRPr="00A13222">
        <w:rPr>
          <w:rFonts w:cs="Times New Roman"/>
          <w:szCs w:val="28"/>
        </w:rPr>
        <w:t>其中，</w:t>
      </w:r>
      <m:oMath>
        <m:r>
          <m:rPr>
            <m:sty m:val="b"/>
          </m:rPr>
          <w:rPr>
            <w:rFonts w:ascii="Cambria Math" w:hAnsi="Cambria Math" w:cs="Times New Roman"/>
            <w:szCs w:val="28"/>
          </w:rPr>
          <m:t>X</m:t>
        </m:r>
      </m:oMath>
      <w:r w:rsidRPr="00A13222">
        <w:rPr>
          <w:rFonts w:cs="Times New Roman"/>
          <w:szCs w:val="28"/>
        </w:rPr>
        <w:t xml:space="preserve"> </w:t>
      </w:r>
      <w:r w:rsidRPr="00A13222">
        <w:rPr>
          <w:rFonts w:cs="Times New Roman"/>
          <w:szCs w:val="28"/>
        </w:rPr>
        <w:t>代表</w:t>
      </w:r>
      <w:r w:rsidRPr="00A13222">
        <w:rPr>
          <w:rFonts w:cs="Times New Roman"/>
          <w:szCs w:val="28"/>
        </w:rPr>
        <w:t xml:space="preserve"> </w:t>
      </w:r>
      <w:proofErr w:type="spellStart"/>
      <w:r w:rsidRPr="00A13222">
        <w:rPr>
          <w:rFonts w:cs="Times New Roman"/>
          <w:szCs w:val="28"/>
        </w:rPr>
        <w:t>BoW</w:t>
      </w:r>
      <w:proofErr w:type="spellEnd"/>
      <w:r w:rsidRPr="00A13222">
        <w:rPr>
          <w:rFonts w:cs="Times New Roman"/>
          <w:szCs w:val="28"/>
        </w:rPr>
        <w:t>、</w:t>
      </w:r>
      <w:r w:rsidRPr="00A13222">
        <w:rPr>
          <w:rFonts w:cs="Times New Roman"/>
          <w:szCs w:val="28"/>
        </w:rPr>
        <w:t xml:space="preserve">TF </w:t>
      </w:r>
      <w:r w:rsidRPr="00A13222">
        <w:rPr>
          <w:rFonts w:cs="Times New Roman"/>
          <w:szCs w:val="28"/>
        </w:rPr>
        <w:t>或</w:t>
      </w:r>
      <w:r w:rsidRPr="00A13222">
        <w:rPr>
          <w:rFonts w:cs="Times New Roman"/>
          <w:szCs w:val="28"/>
        </w:rPr>
        <w:t xml:space="preserve"> TF-IDF </w:t>
      </w:r>
      <w:r w:rsidRPr="00A1322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A13222">
        <w:rPr>
          <w:rFonts w:cs="Times New Roman"/>
          <w:szCs w:val="28"/>
        </w:rPr>
        <w:t xml:space="preserve"> </w:t>
      </w:r>
      <w:r w:rsidRPr="00A13222">
        <w:rPr>
          <w:rFonts w:cs="Times New Roman"/>
          <w:szCs w:val="28"/>
        </w:rPr>
        <w:t>代表經卡方特徵選擇後的文字特徵矩陣，</w:t>
      </w:r>
      <m:oMath>
        <m:r>
          <m:rPr>
            <m:sty m:val="b"/>
          </m:rPr>
          <w:rPr>
            <w:rFonts w:ascii="Cambria Math" w:hAnsi="Cambria Math" w:cs="Times New Roman"/>
            <w:szCs w:val="28"/>
          </w:rPr>
          <m:t>S</m:t>
        </m:r>
      </m:oMath>
      <w:r w:rsidRPr="00A13222">
        <w:rPr>
          <w:rFonts w:cs="Times New Roman"/>
          <w:szCs w:val="28"/>
        </w:rPr>
        <w:t xml:space="preserve"> </w:t>
      </w:r>
      <w:r w:rsidRPr="00A13222">
        <w:rPr>
          <w:rFonts w:cs="Times New Roman"/>
          <w:szCs w:val="28"/>
        </w:rPr>
        <w:t>代表</w:t>
      </w:r>
      <w:r w:rsidRPr="00A13222">
        <w:rPr>
          <w:rFonts w:cs="Times New Roman"/>
          <w:szCs w:val="28"/>
        </w:rPr>
        <w:t xml:space="preserve"> MNIR </w:t>
      </w:r>
      <w:r w:rsidRPr="00A1322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A13222">
        <w:rPr>
          <w:rFonts w:cs="Times New Roman"/>
          <w:szCs w:val="28"/>
        </w:rPr>
        <w:t xml:space="preserve"> </w:t>
      </w:r>
      <w:r w:rsidRPr="00A13222">
        <w:rPr>
          <w:rFonts w:cs="Times New Roman"/>
          <w:szCs w:val="28"/>
        </w:rPr>
        <w:t>則代表</w:t>
      </w:r>
      <w:r w:rsidRPr="00A13222">
        <w:rPr>
          <w:rFonts w:cs="Times New Roman"/>
          <w:szCs w:val="28"/>
        </w:rPr>
        <w:t xml:space="preserve"> SVM </w:t>
      </w:r>
      <w:r w:rsidRPr="00A13222">
        <w:rPr>
          <w:rFonts w:cs="Times New Roman"/>
          <w:szCs w:val="28"/>
        </w:rPr>
        <w:t>預測之裁判結果。</w:t>
      </w:r>
    </w:p>
    <w:p w14:paraId="103B0B76" w14:textId="0B692F88" w:rsidR="00A13222" w:rsidRPr="00A13222" w:rsidRDefault="00A13222" w:rsidP="00A13222">
      <w:pPr>
        <w:outlineLvl w:val="0"/>
        <w:rPr>
          <w:rFonts w:cs="Times New Roman"/>
          <w:szCs w:val="28"/>
        </w:rPr>
      </w:pPr>
      <w:r w:rsidRPr="00A13222">
        <w:rPr>
          <w:rFonts w:cs="Times New Roman"/>
          <w:szCs w:val="28"/>
        </w:rPr>
        <w:t>在下游分類階段，本研究以</w:t>
      </w:r>
      <w:r w:rsidRPr="00A13222">
        <w:rPr>
          <w:rFonts w:cs="Times New Roman"/>
          <w:szCs w:val="28"/>
        </w:rPr>
        <w:t xml:space="preserve"> MNIR </w:t>
      </w:r>
      <w:r w:rsidRPr="00A13222">
        <w:rPr>
          <w:rFonts w:cs="Times New Roman"/>
          <w:szCs w:val="28"/>
        </w:rPr>
        <w:t>轉換後之充分縮減分數訓練</w:t>
      </w:r>
      <w:r w:rsidRPr="00A13222">
        <w:rPr>
          <w:rFonts w:cs="Times New Roman"/>
          <w:szCs w:val="28"/>
        </w:rPr>
        <w:t xml:space="preserve"> SVM </w:t>
      </w:r>
      <w:r w:rsidRPr="00A13222">
        <w:rPr>
          <w:rFonts w:cs="Times New Roman"/>
          <w:szCs w:val="28"/>
        </w:rPr>
        <w:t>分類器，並以驗證集</w:t>
      </w:r>
      <w:r w:rsidRPr="00A13222">
        <w:rPr>
          <w:rFonts w:cs="Times New Roman"/>
          <w:szCs w:val="28"/>
        </w:rPr>
        <w:t xml:space="preserve"> Macro F1 </w:t>
      </w:r>
      <w:r w:rsidRPr="00A13222">
        <w:rPr>
          <w:rFonts w:cs="Times New Roman"/>
          <w:szCs w:val="28"/>
        </w:rPr>
        <w:t>選擇</w:t>
      </w:r>
      <w:r w:rsidRPr="00A13222">
        <w:rPr>
          <w:rFonts w:cs="Times New Roman"/>
          <w:szCs w:val="28"/>
        </w:rPr>
        <w:t xml:space="preserve"> SVM </w:t>
      </w:r>
      <w:r w:rsidRPr="00A13222">
        <w:rPr>
          <w:rFonts w:cs="Times New Roman"/>
          <w:szCs w:val="28"/>
        </w:rPr>
        <w:t>懲罰參數</w:t>
      </w:r>
      <w:r w:rsidRPr="00A13222">
        <w:rPr>
          <w:rFonts w:cs="Times New Roman"/>
          <w:szCs w:val="28"/>
        </w:rPr>
        <w:t xml:space="preserve"> </w:t>
      </w:r>
      <m:oMath>
        <m:r>
          <w:rPr>
            <w:rFonts w:ascii="Cambria Math" w:hAnsi="Cambria Math" w:cs="Times New Roman"/>
            <w:szCs w:val="28"/>
          </w:rPr>
          <m:t>C</m:t>
        </m:r>
      </m:oMath>
      <w:r w:rsidRPr="00A13222">
        <w:rPr>
          <w:rFonts w:cs="Times New Roman"/>
          <w:szCs w:val="28"/>
        </w:rPr>
        <w:t>。確定最佳參數後，再將訓練集與驗證集合併，依最佳設定重新訓練最終模型，最後使用測試集評估模型表現。測試集僅作為最終模型評估資料，不參與特徵選擇、</w:t>
      </w:r>
      <w:r w:rsidRPr="00A13222">
        <w:rPr>
          <w:rFonts w:cs="Times New Roman"/>
          <w:szCs w:val="28"/>
        </w:rPr>
        <w:t xml:space="preserve">MNIR </w:t>
      </w:r>
      <w:r w:rsidRPr="00A13222">
        <w:rPr>
          <w:rFonts w:cs="Times New Roman"/>
          <w:szCs w:val="28"/>
        </w:rPr>
        <w:t>估計或參數選擇。</w:t>
      </w:r>
    </w:p>
    <w:p w14:paraId="476CF66F" w14:textId="5F04B172" w:rsidR="00084D5A" w:rsidRPr="00A13222" w:rsidRDefault="00A13222" w:rsidP="002E57C8">
      <w:pPr>
        <w:outlineLvl w:val="0"/>
        <w:rPr>
          <w:rFonts w:cs="Times New Roman"/>
          <w:szCs w:val="28"/>
        </w:rPr>
      </w:pPr>
      <w:r w:rsidRPr="00A13222">
        <w:rPr>
          <w:rFonts w:cs="Times New Roman"/>
          <w:szCs w:val="28"/>
        </w:rPr>
        <w:t>因此，</w:t>
      </w:r>
      <w:r w:rsidRPr="00A13222">
        <w:rPr>
          <w:rFonts w:cs="Times New Roman"/>
          <w:szCs w:val="28"/>
        </w:rPr>
        <w:t xml:space="preserve">Chi-square + MNIR + SVM </w:t>
      </w:r>
      <w:r w:rsidRPr="00A13222">
        <w:rPr>
          <w:rFonts w:cs="Times New Roman"/>
          <w:szCs w:val="28"/>
        </w:rPr>
        <w:t>流程在本研究中具有兩層意義。第一，</w:t>
      </w:r>
      <w:r w:rsidRPr="00A13222">
        <w:rPr>
          <w:rFonts w:cs="Times New Roman"/>
          <w:szCs w:val="28"/>
        </w:rPr>
        <w:t xml:space="preserve">Chi-square </w:t>
      </w:r>
      <w:r w:rsidRPr="00A13222">
        <w:rPr>
          <w:rFonts w:cs="Times New Roman"/>
          <w:szCs w:val="28"/>
        </w:rPr>
        <w:t>用於初步降低詞彙維度，保留與裁判結果較相關的詞彙特徵。第二，</w:t>
      </w:r>
      <w:r w:rsidRPr="00A13222">
        <w:rPr>
          <w:rFonts w:cs="Times New Roman"/>
          <w:szCs w:val="28"/>
        </w:rPr>
        <w:t xml:space="preserve">MNIR </w:t>
      </w:r>
      <w:r w:rsidRPr="00A13222">
        <w:rPr>
          <w:rFonts w:cs="Times New Roman"/>
          <w:szCs w:val="28"/>
        </w:rPr>
        <w:t>進一步將卡方篩選後的高維文字特徵轉換為低維充分縮減分數，使</w:t>
      </w:r>
      <w:r w:rsidRPr="00A13222">
        <w:rPr>
          <w:rFonts w:cs="Times New Roman"/>
          <w:szCs w:val="28"/>
        </w:rPr>
        <w:t xml:space="preserve"> SVM </w:t>
      </w:r>
      <w:r w:rsidRPr="00A13222">
        <w:rPr>
          <w:rFonts w:cs="Times New Roman"/>
          <w:szCs w:val="28"/>
        </w:rPr>
        <w:t>不必直接處理完整的高維稀疏矩陣。後續第四章將透過此流程與</w:t>
      </w:r>
      <w:r w:rsidRPr="00A13222">
        <w:rPr>
          <w:rFonts w:cs="Times New Roman"/>
          <w:szCs w:val="28"/>
        </w:rPr>
        <w:t xml:space="preserve"> Direct SVM </w:t>
      </w:r>
      <w:r w:rsidRPr="00A13222">
        <w:rPr>
          <w:rFonts w:cs="Times New Roman"/>
          <w:szCs w:val="28"/>
        </w:rPr>
        <w:t>流程之比較，檢驗</w:t>
      </w:r>
      <w:r w:rsidRPr="00A13222">
        <w:rPr>
          <w:rFonts w:cs="Times New Roman"/>
          <w:szCs w:val="28"/>
        </w:rPr>
        <w:t xml:space="preserve"> MNIR </w:t>
      </w:r>
      <w:r w:rsidRPr="00A13222">
        <w:rPr>
          <w:rFonts w:cs="Times New Roman"/>
          <w:szCs w:val="28"/>
        </w:rPr>
        <w:t>轉換是否能在本研究資料中帶來額外分類增益。</w:t>
      </w:r>
    </w:p>
    <w:p w14:paraId="3A36DB4A" w14:textId="7F8F8D10"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002E57C8" w:rsidRPr="002E57C8">
        <w:rPr>
          <w:rFonts w:eastAsia="標楷體" w:cs="Times New Roman"/>
          <w:szCs w:val="28"/>
        </w:rPr>
        <w:t xml:space="preserve">Chi-square + Direct SVM </w:t>
      </w:r>
      <w:r w:rsidR="002E57C8" w:rsidRPr="002E57C8">
        <w:rPr>
          <w:rFonts w:eastAsia="標楷體" w:cs="Times New Roman"/>
          <w:szCs w:val="28"/>
        </w:rPr>
        <w:t>對照流程</w:t>
      </w:r>
    </w:p>
    <w:p w14:paraId="372FF7CC" w14:textId="77777777" w:rsidR="002E57C8" w:rsidRPr="002E57C8" w:rsidRDefault="002E57C8" w:rsidP="002E57C8">
      <w:pPr>
        <w:outlineLvl w:val="0"/>
        <w:rPr>
          <w:rFonts w:cs="Times New Roman"/>
          <w:szCs w:val="28"/>
        </w:rPr>
      </w:pPr>
      <w:r w:rsidRPr="002E57C8">
        <w:rPr>
          <w:rFonts w:cs="Times New Roman"/>
          <w:szCs w:val="28"/>
        </w:rPr>
        <w:t>第二條模型流程為</w:t>
      </w:r>
      <w:r w:rsidRPr="002E57C8">
        <w:rPr>
          <w:rFonts w:cs="Times New Roman"/>
          <w:szCs w:val="28"/>
        </w:rPr>
        <w:t xml:space="preserve"> </w:t>
      </w:r>
      <w:r w:rsidRPr="002E57C8">
        <w:rPr>
          <w:rFonts w:cs="Times New Roman"/>
          <w:b/>
          <w:bCs/>
          <w:szCs w:val="28"/>
        </w:rPr>
        <w:t>Chi-square + Direct SVM</w:t>
      </w:r>
      <w:r w:rsidRPr="002E57C8">
        <w:rPr>
          <w:rFonts w:cs="Times New Roman"/>
          <w:szCs w:val="28"/>
        </w:rPr>
        <w:t>。此流程的目的，是作為</w:t>
      </w:r>
      <w:r w:rsidRPr="002E57C8">
        <w:rPr>
          <w:rFonts w:cs="Times New Roman"/>
          <w:szCs w:val="28"/>
        </w:rPr>
        <w:t xml:space="preserve"> Chi-square + MNIR + SVM </w:t>
      </w:r>
      <w:r w:rsidRPr="002E57C8">
        <w:rPr>
          <w:rFonts w:cs="Times New Roman"/>
          <w:szCs w:val="28"/>
        </w:rPr>
        <w:t>的對照組，用以檢驗在不經</w:t>
      </w:r>
      <w:r w:rsidRPr="002E57C8">
        <w:rPr>
          <w:rFonts w:cs="Times New Roman"/>
          <w:szCs w:val="28"/>
        </w:rPr>
        <w:t xml:space="preserve"> MNIR </w:t>
      </w:r>
      <w:r w:rsidRPr="002E57C8">
        <w:rPr>
          <w:rFonts w:cs="Times New Roman"/>
          <w:szCs w:val="28"/>
        </w:rPr>
        <w:t>監督式特徵轉換的情況下，卡方篩選後的稀疏文字特徵本身是否已具有足夠的分類能力。</w:t>
      </w:r>
    </w:p>
    <w:p w14:paraId="464220CE" w14:textId="53235772" w:rsidR="002E57C8" w:rsidRPr="002E57C8" w:rsidRDefault="002E57C8" w:rsidP="002E57C8">
      <w:pPr>
        <w:outlineLvl w:val="0"/>
        <w:rPr>
          <w:rFonts w:cs="Times New Roman"/>
          <w:szCs w:val="28"/>
        </w:rPr>
      </w:pPr>
      <w:r w:rsidRPr="002E57C8">
        <w:rPr>
          <w:rFonts w:cs="Times New Roman"/>
          <w:szCs w:val="28"/>
        </w:rPr>
        <w:t>與</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流程不同，</w:t>
      </w:r>
      <w:r w:rsidRPr="002E57C8">
        <w:rPr>
          <w:rFonts w:cs="Times New Roman"/>
          <w:szCs w:val="28"/>
        </w:rPr>
        <w:t xml:space="preserve">Direct SVM </w:t>
      </w:r>
      <w:r w:rsidRPr="002E57C8">
        <w:rPr>
          <w:rFonts w:cs="Times New Roman"/>
          <w:szCs w:val="28"/>
        </w:rPr>
        <w:t>不會將文字特徵轉換為充分縮減分數，</w:t>
      </w:r>
      <w:r w:rsidRPr="002E57C8">
        <w:rPr>
          <w:rFonts w:cs="Times New Roman"/>
          <w:szCs w:val="28"/>
        </w:rPr>
        <w:lastRenderedPageBreak/>
        <w:t>而是直接使用卡方特徵選擇後的</w:t>
      </w:r>
      <w:r w:rsidRPr="002E57C8">
        <w:rPr>
          <w:rFonts w:cs="Times New Roman"/>
          <w:szCs w:val="28"/>
        </w:rPr>
        <w:t xml:space="preserve"> </w:t>
      </w:r>
      <w:proofErr w:type="spellStart"/>
      <w:r w:rsidRPr="002E57C8">
        <w:rPr>
          <w:rFonts w:cs="Times New Roman"/>
          <w:szCs w:val="28"/>
        </w:rPr>
        <w:t>BoW</w:t>
      </w:r>
      <w:proofErr w:type="spellEnd"/>
      <w:r w:rsidRPr="002E57C8">
        <w:rPr>
          <w:rFonts w:cs="Times New Roman"/>
          <w:szCs w:val="28"/>
        </w:rPr>
        <w:t>、</w:t>
      </w:r>
      <w:r w:rsidRPr="002E57C8">
        <w:rPr>
          <w:rFonts w:cs="Times New Roman"/>
          <w:szCs w:val="28"/>
        </w:rPr>
        <w:t xml:space="preserve">TF </w:t>
      </w:r>
      <w:r w:rsidRPr="002E57C8">
        <w:rPr>
          <w:rFonts w:cs="Times New Roman"/>
          <w:szCs w:val="28"/>
        </w:rPr>
        <w:t>或</w:t>
      </w:r>
      <w:r w:rsidRPr="002E57C8">
        <w:rPr>
          <w:rFonts w:cs="Times New Roman"/>
          <w:szCs w:val="28"/>
        </w:rPr>
        <w:t xml:space="preserve"> TF-IDF </w:t>
      </w:r>
      <w:r w:rsidRPr="002E57C8">
        <w:rPr>
          <w:rFonts w:cs="Times New Roman"/>
          <w:szCs w:val="28"/>
        </w:rPr>
        <w:t>特徵矩陣訓練</w:t>
      </w:r>
      <w:r w:rsidRPr="002E57C8">
        <w:rPr>
          <w:rFonts w:cs="Times New Roman"/>
          <w:szCs w:val="28"/>
        </w:rPr>
        <w:t xml:space="preserve"> SVM </w:t>
      </w:r>
      <w:r w:rsidRPr="002E57C8">
        <w:rPr>
          <w:rFonts w:cs="Times New Roman"/>
          <w:szCs w:val="28"/>
        </w:rPr>
        <w:t>分類器。換言之，此流程保留卡方篩選後的高維稀疏文字特徵，讓</w:t>
      </w:r>
      <w:r w:rsidRPr="002E57C8">
        <w:rPr>
          <w:rFonts w:cs="Times New Roman"/>
          <w:szCs w:val="28"/>
        </w:rPr>
        <w:t xml:space="preserve"> SVM </w:t>
      </w:r>
      <w:r w:rsidRPr="002E57C8">
        <w:rPr>
          <w:rFonts w:cs="Times New Roman"/>
          <w:szCs w:val="28"/>
        </w:rPr>
        <w:t>直接根據這些詞彙特徵判斷裁判結果。</w:t>
      </w:r>
    </w:p>
    <w:p w14:paraId="71F1548D" w14:textId="77777777" w:rsidR="002E57C8" w:rsidRPr="002E57C8" w:rsidRDefault="002E57C8" w:rsidP="002E57C8">
      <w:pPr>
        <w:outlineLvl w:val="0"/>
        <w:rPr>
          <w:rFonts w:cs="Times New Roman"/>
          <w:szCs w:val="28"/>
        </w:rPr>
      </w:pPr>
      <w:r w:rsidRPr="002E57C8">
        <w:rPr>
          <w:rFonts w:cs="Times New Roman"/>
          <w:szCs w:val="28"/>
        </w:rPr>
        <w:t>此流程可概括如下：</w:t>
      </w:r>
    </w:p>
    <w:p w14:paraId="52459DA2" w14:textId="515DCD3E" w:rsidR="002E57C8" w:rsidRPr="002E57C8" w:rsidRDefault="002E57C8" w:rsidP="002E57C8">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BD25CB" w14:textId="1DA5F95A" w:rsidR="002E57C8" w:rsidRPr="002E57C8" w:rsidRDefault="002E57C8" w:rsidP="002E57C8">
      <w:pPr>
        <w:outlineLvl w:val="0"/>
        <w:rPr>
          <w:rFonts w:cs="Times New Roman"/>
          <w:szCs w:val="28"/>
        </w:rPr>
      </w:pPr>
      <w:r w:rsidRPr="002E57C8">
        <w:rPr>
          <w:rFonts w:cs="Times New Roman"/>
          <w:szCs w:val="28"/>
        </w:rPr>
        <w:t>其中，</w:t>
      </w:r>
      <m:oMath>
        <m:r>
          <m:rPr>
            <m:sty m:val="b"/>
          </m:rPr>
          <w:rPr>
            <w:rFonts w:ascii="Cambria Math" w:hAnsi="Cambria Math" w:cs="Times New Roman"/>
            <w:szCs w:val="28"/>
          </w:rPr>
          <m:t>X</m:t>
        </m:r>
      </m:oMath>
      <w:r w:rsidRPr="002E57C8">
        <w:rPr>
          <w:rFonts w:cs="Times New Roman"/>
          <w:szCs w:val="28"/>
        </w:rPr>
        <w:t xml:space="preserve"> </w:t>
      </w:r>
      <w:r w:rsidRPr="002E57C8">
        <w:rPr>
          <w:rFonts w:cs="Times New Roman"/>
          <w:szCs w:val="28"/>
        </w:rPr>
        <w:t>代表</w:t>
      </w:r>
      <w:r w:rsidRPr="002E57C8">
        <w:rPr>
          <w:rFonts w:cs="Times New Roman"/>
          <w:szCs w:val="28"/>
        </w:rPr>
        <w:t xml:space="preserve"> </w:t>
      </w:r>
      <w:proofErr w:type="spellStart"/>
      <w:r w:rsidRPr="002E57C8">
        <w:rPr>
          <w:rFonts w:cs="Times New Roman"/>
          <w:szCs w:val="28"/>
        </w:rPr>
        <w:t>BoW</w:t>
      </w:r>
      <w:proofErr w:type="spellEnd"/>
      <w:r w:rsidRPr="002E57C8">
        <w:rPr>
          <w:rFonts w:cs="Times New Roman"/>
          <w:szCs w:val="28"/>
        </w:rPr>
        <w:t>、</w:t>
      </w:r>
      <w:r w:rsidRPr="002E57C8">
        <w:rPr>
          <w:rFonts w:cs="Times New Roman"/>
          <w:szCs w:val="28"/>
        </w:rPr>
        <w:t xml:space="preserve">TF </w:t>
      </w:r>
      <w:r w:rsidRPr="002E57C8">
        <w:rPr>
          <w:rFonts w:cs="Times New Roman"/>
          <w:szCs w:val="28"/>
        </w:rPr>
        <w:t>或</w:t>
      </w:r>
      <w:r w:rsidRPr="002E57C8">
        <w:rPr>
          <w:rFonts w:cs="Times New Roman"/>
          <w:szCs w:val="28"/>
        </w:rPr>
        <w:t xml:space="preserve"> TF-IDF </w:t>
      </w:r>
      <w:r w:rsidRPr="002E57C8">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2E57C8">
        <w:rPr>
          <w:rFonts w:cs="Times New Roman"/>
          <w:szCs w:val="28"/>
        </w:rPr>
        <w:t xml:space="preserve"> </w:t>
      </w:r>
      <w:r w:rsidRPr="002E57C8">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2E57C8">
        <w:rPr>
          <w:rFonts w:cs="Times New Roman"/>
          <w:szCs w:val="28"/>
        </w:rPr>
        <w:t xml:space="preserve"> </w:t>
      </w:r>
      <w:r w:rsidRPr="002E57C8">
        <w:rPr>
          <w:rFonts w:cs="Times New Roman"/>
          <w:szCs w:val="28"/>
        </w:rPr>
        <w:t>則代表</w:t>
      </w:r>
      <w:r w:rsidRPr="002E57C8">
        <w:rPr>
          <w:rFonts w:cs="Times New Roman"/>
          <w:szCs w:val="28"/>
        </w:rPr>
        <w:t xml:space="preserve"> SVM </w:t>
      </w:r>
      <w:r w:rsidRPr="002E57C8">
        <w:rPr>
          <w:rFonts w:cs="Times New Roman"/>
          <w:szCs w:val="28"/>
        </w:rPr>
        <w:t>預測之裁判結果。</w:t>
      </w:r>
    </w:p>
    <w:p w14:paraId="1A5FC3B3" w14:textId="188DF3DD" w:rsidR="002E57C8" w:rsidRPr="002E57C8" w:rsidRDefault="002E57C8" w:rsidP="002E57C8">
      <w:pPr>
        <w:outlineLvl w:val="0"/>
        <w:rPr>
          <w:rFonts w:cs="Times New Roman"/>
          <w:szCs w:val="28"/>
        </w:rPr>
      </w:pPr>
      <w:r w:rsidRPr="002E57C8">
        <w:rPr>
          <w:rFonts w:cs="Times New Roman"/>
          <w:szCs w:val="28"/>
        </w:rPr>
        <w:t>在實作流程上，本研究同樣僅於訓練集上進行卡方特徵選擇，並將訓練集所得到的特徵篩選規則套用至驗證集與測試集。接著以訓練集之</w:t>
      </w:r>
      <w:r w:rsidRPr="002E57C8">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Pr>
          <w:rFonts w:cs="Times New Roman" w:hint="eastAsia"/>
          <w:szCs w:val="28"/>
        </w:rPr>
        <w:t xml:space="preserve"> </w:t>
      </w:r>
      <w:r w:rsidRPr="002E57C8">
        <w:rPr>
          <w:rFonts w:cs="Times New Roman"/>
          <w:szCs w:val="28"/>
        </w:rPr>
        <w:t>訓練</w:t>
      </w:r>
      <w:r w:rsidRPr="002E57C8">
        <w:rPr>
          <w:rFonts w:cs="Times New Roman"/>
          <w:szCs w:val="28"/>
        </w:rPr>
        <w:t xml:space="preserve"> SVM </w:t>
      </w:r>
      <w:r w:rsidRPr="002E57C8">
        <w:rPr>
          <w:rFonts w:cs="Times New Roman"/>
          <w:szCs w:val="28"/>
        </w:rPr>
        <w:t>分類器，並以驗證集</w:t>
      </w:r>
      <w:r w:rsidRPr="002E57C8">
        <w:rPr>
          <w:rFonts w:cs="Times New Roman"/>
          <w:szCs w:val="28"/>
        </w:rPr>
        <w:t xml:space="preserve"> Macro F1 </w:t>
      </w:r>
      <w:r w:rsidRPr="002E57C8">
        <w:rPr>
          <w:rFonts w:cs="Times New Roman"/>
          <w:szCs w:val="28"/>
        </w:rPr>
        <w:t>選擇最佳</w:t>
      </w:r>
      <w:r w:rsidRPr="002E57C8">
        <w:rPr>
          <w:rFonts w:cs="Times New Roman"/>
          <w:szCs w:val="28"/>
        </w:rPr>
        <w:t xml:space="preserve"> SVM </w:t>
      </w:r>
      <w:r w:rsidRPr="002E57C8">
        <w:rPr>
          <w:rFonts w:cs="Times New Roman"/>
          <w:szCs w:val="28"/>
        </w:rPr>
        <w:t>懲罰參數</w:t>
      </w:r>
      <w:r w:rsidRPr="002E57C8">
        <w:rPr>
          <w:rFonts w:cs="Times New Roman"/>
          <w:szCs w:val="28"/>
        </w:rPr>
        <w:t xml:space="preserve"> </w:t>
      </w:r>
      <m:oMath>
        <m:r>
          <w:rPr>
            <w:rFonts w:ascii="Cambria Math" w:hAnsi="Cambria Math" w:cs="Times New Roman"/>
            <w:szCs w:val="28"/>
          </w:rPr>
          <m:t>C</m:t>
        </m:r>
      </m:oMath>
      <w:r w:rsidRPr="002E57C8">
        <w:rPr>
          <w:rFonts w:cs="Times New Roman"/>
          <w:szCs w:val="28"/>
        </w:rPr>
        <w:t>。確定最佳參數後，再將訓練集與驗證集合併，依最佳設定重新訓練最終模型，最後使用測試集進行模型評估。此流程與</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一樣，測試集僅用於最終評估，不參與特徵選擇或參數調整。</w:t>
      </w:r>
    </w:p>
    <w:p w14:paraId="66E37388" w14:textId="741E9215" w:rsidR="002E57C8" w:rsidRPr="002E57C8" w:rsidRDefault="002E57C8" w:rsidP="002E57C8">
      <w:pPr>
        <w:outlineLvl w:val="0"/>
        <w:rPr>
          <w:rFonts w:cs="Times New Roman"/>
          <w:szCs w:val="28"/>
        </w:rPr>
      </w:pPr>
      <w:r w:rsidRPr="002E57C8">
        <w:rPr>
          <w:rFonts w:cs="Times New Roman"/>
          <w:szCs w:val="28"/>
        </w:rPr>
        <w:t xml:space="preserve">Direct SVM </w:t>
      </w:r>
      <w:r w:rsidRPr="002E57C8">
        <w:rPr>
          <w:rFonts w:cs="Times New Roman"/>
          <w:szCs w:val="28"/>
        </w:rPr>
        <w:t>在本研究中具有重要的基準意義。若</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的表現優於</w:t>
      </w:r>
      <w:r w:rsidRPr="002E57C8">
        <w:rPr>
          <w:rFonts w:cs="Times New Roman"/>
          <w:szCs w:val="28"/>
        </w:rPr>
        <w:t xml:space="preserve"> Direct SVM</w:t>
      </w:r>
      <w:r w:rsidRPr="002E57C8">
        <w:rPr>
          <w:rFonts w:cs="Times New Roman"/>
          <w:szCs w:val="28"/>
        </w:rPr>
        <w:t>，則表示</w:t>
      </w:r>
      <w:r w:rsidRPr="002E57C8">
        <w:rPr>
          <w:rFonts w:cs="Times New Roman"/>
          <w:szCs w:val="28"/>
        </w:rPr>
        <w:t xml:space="preserve"> MNIR </w:t>
      </w:r>
      <w:r w:rsidRPr="002E57C8">
        <w:rPr>
          <w:rFonts w:cs="Times New Roman"/>
          <w:szCs w:val="28"/>
        </w:rPr>
        <w:t>監督式特徵轉換可能在卡方篩選後提供額外的降維與分類增益；反之，若</w:t>
      </w:r>
      <w:r w:rsidRPr="002E57C8">
        <w:rPr>
          <w:rFonts w:cs="Times New Roman"/>
          <w:szCs w:val="28"/>
        </w:rPr>
        <w:t xml:space="preserve"> Direct SVM </w:t>
      </w:r>
      <w:r w:rsidRPr="002E57C8">
        <w:rPr>
          <w:rFonts w:cs="Times New Roman"/>
          <w:szCs w:val="28"/>
        </w:rPr>
        <w:t>的表現優於</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SVM</w:t>
      </w:r>
      <w:r w:rsidRPr="002E57C8">
        <w:rPr>
          <w:rFonts w:cs="Times New Roman"/>
          <w:szCs w:val="28"/>
        </w:rPr>
        <w:t>，則表示在本研究資料與設定下，卡方篩選後的稀疏文字特徵可能已保留足夠的裁判結果分類訊號，進一步進行</w:t>
      </w:r>
      <w:r w:rsidRPr="002E57C8">
        <w:rPr>
          <w:rFonts w:cs="Times New Roman"/>
          <w:szCs w:val="28"/>
        </w:rPr>
        <w:t xml:space="preserve"> MNIR </w:t>
      </w:r>
      <w:r w:rsidRPr="002E57C8">
        <w:rPr>
          <w:rFonts w:cs="Times New Roman"/>
          <w:szCs w:val="28"/>
        </w:rPr>
        <w:t>低維轉換未必能改善模型表現。</w:t>
      </w:r>
    </w:p>
    <w:p w14:paraId="59371084" w14:textId="26A16434" w:rsidR="000732B1" w:rsidRPr="002E57C8" w:rsidRDefault="002E57C8" w:rsidP="002E57C8">
      <w:pPr>
        <w:outlineLvl w:val="0"/>
        <w:rPr>
          <w:rFonts w:cs="Times New Roman"/>
          <w:szCs w:val="28"/>
        </w:rPr>
      </w:pPr>
      <w:r w:rsidRPr="002E57C8">
        <w:rPr>
          <w:rFonts w:cs="Times New Roman"/>
          <w:szCs w:val="28"/>
        </w:rPr>
        <w:t>因此，本研究不單獨觀察</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的模型分數，而是透過</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與</w:t>
      </w:r>
      <w:r w:rsidRPr="002E57C8">
        <w:rPr>
          <w:rFonts w:cs="Times New Roman"/>
          <w:szCs w:val="28"/>
        </w:rPr>
        <w:t xml:space="preserve"> Direct SVM </w:t>
      </w:r>
      <w:r w:rsidRPr="002E57C8">
        <w:rPr>
          <w:rFonts w:cs="Times New Roman"/>
          <w:szCs w:val="28"/>
        </w:rPr>
        <w:t>的直接比較，判斷</w:t>
      </w:r>
      <w:r w:rsidRPr="002E57C8">
        <w:rPr>
          <w:rFonts w:cs="Times New Roman"/>
          <w:szCs w:val="28"/>
        </w:rPr>
        <w:t xml:space="preserve"> MNIR </w:t>
      </w:r>
      <w:r w:rsidRPr="002E57C8">
        <w:rPr>
          <w:rFonts w:cs="Times New Roman"/>
          <w:szCs w:val="28"/>
        </w:rPr>
        <w:t>監督式特徵轉換在中文智慧財產權裁判結果分類任務中的實際效果。此設計也可避免直接假設較複雜的特徵轉換方法必然優於傳統稀疏文字模型。</w:t>
      </w:r>
    </w:p>
    <w:p w14:paraId="3AE4B17C" w14:textId="671BCF99"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2E57C8" w:rsidRPr="002E57C8">
        <w:rPr>
          <w:rFonts w:eastAsia="標楷體" w:cs="Times New Roman"/>
          <w:szCs w:val="28"/>
        </w:rPr>
        <w:t>Majority Class baseline</w:t>
      </w:r>
    </w:p>
    <w:p w14:paraId="75A37B07" w14:textId="0F2AB208" w:rsidR="002E57C8" w:rsidRPr="002E57C8" w:rsidRDefault="002E57C8" w:rsidP="002E57C8">
      <w:pPr>
        <w:outlineLvl w:val="0"/>
        <w:rPr>
          <w:rFonts w:cs="Times New Roman"/>
          <w:szCs w:val="28"/>
        </w:rPr>
      </w:pPr>
      <w:r w:rsidRPr="002E57C8">
        <w:rPr>
          <w:rFonts w:cs="Times New Roman"/>
          <w:szCs w:val="28"/>
        </w:rPr>
        <w:t>除</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與</w:t>
      </w:r>
      <w:r w:rsidRPr="002E57C8">
        <w:rPr>
          <w:rFonts w:cs="Times New Roman"/>
          <w:szCs w:val="28"/>
        </w:rPr>
        <w:t xml:space="preserve"> Direct SVM </w:t>
      </w:r>
      <w:r w:rsidRPr="002E57C8">
        <w:rPr>
          <w:rFonts w:cs="Times New Roman"/>
          <w:szCs w:val="28"/>
        </w:rPr>
        <w:t>外，本研究亦設置</w:t>
      </w:r>
      <w:r w:rsidRPr="002E57C8">
        <w:rPr>
          <w:rFonts w:cs="Times New Roman"/>
          <w:szCs w:val="28"/>
        </w:rPr>
        <w:t xml:space="preserve"> </w:t>
      </w:r>
      <w:r w:rsidRPr="002E57C8">
        <w:rPr>
          <w:rFonts w:cs="Times New Roman"/>
          <w:b/>
          <w:bCs/>
          <w:szCs w:val="28"/>
        </w:rPr>
        <w:t>Majority Class baseline</w:t>
      </w:r>
      <w:r w:rsidRPr="002E57C8">
        <w:rPr>
          <w:rFonts w:cs="Times New Roman"/>
          <w:szCs w:val="28"/>
        </w:rPr>
        <w:t xml:space="preserve"> </w:t>
      </w:r>
      <w:r w:rsidRPr="002E57C8">
        <w:rPr>
          <w:rFonts w:cs="Times New Roman"/>
          <w:szCs w:val="28"/>
        </w:rPr>
        <w:t>作為最低基準模型。</w:t>
      </w:r>
      <w:r w:rsidRPr="002E57C8">
        <w:rPr>
          <w:rFonts w:cs="Times New Roman"/>
          <w:szCs w:val="28"/>
        </w:rPr>
        <w:t xml:space="preserve">Majority Class baseline </w:t>
      </w:r>
      <w:r w:rsidRPr="002E57C8">
        <w:rPr>
          <w:rFonts w:cs="Times New Roman"/>
          <w:szCs w:val="28"/>
        </w:rPr>
        <w:t>是指模型不根據裁判文本內容進行判斷，而是一</w:t>
      </w:r>
      <w:r w:rsidRPr="002E57C8">
        <w:rPr>
          <w:rFonts w:cs="Times New Roman"/>
          <w:szCs w:val="28"/>
        </w:rPr>
        <w:lastRenderedPageBreak/>
        <w:t>律將所有樣本預測為訓練資料中樣本數最多的裁判結果類別。由於本研究資料存在明顯類別不平衡，若只觀察</w:t>
      </w:r>
      <w:r w:rsidRPr="002E57C8">
        <w:rPr>
          <w:rFonts w:cs="Times New Roman"/>
          <w:szCs w:val="28"/>
        </w:rPr>
        <w:t xml:space="preserve"> Accuracy</w:t>
      </w:r>
      <w:r w:rsidRPr="002E57C8">
        <w:rPr>
          <w:rFonts w:cs="Times New Roman"/>
          <w:szCs w:val="28"/>
        </w:rPr>
        <w:t>，模型可能因大量預測多數類別而取得表面上較高的分數，因此需要設置此一基準模型作為比較標準。</w:t>
      </w:r>
    </w:p>
    <w:p w14:paraId="1BB3ABDD" w14:textId="77777777" w:rsidR="002E57C8" w:rsidRPr="002E57C8" w:rsidRDefault="002E57C8" w:rsidP="002E57C8">
      <w:pPr>
        <w:outlineLvl w:val="0"/>
        <w:rPr>
          <w:rFonts w:cs="Times New Roman"/>
          <w:szCs w:val="28"/>
        </w:rPr>
      </w:pPr>
      <w:r w:rsidRPr="002E57C8">
        <w:rPr>
          <w:rFonts w:cs="Times New Roman"/>
          <w:szCs w:val="28"/>
        </w:rPr>
        <w:t>在本研究中，</w:t>
      </w:r>
      <w:r w:rsidRPr="002E57C8">
        <w:rPr>
          <w:rFonts w:cs="Times New Roman"/>
          <w:szCs w:val="28"/>
        </w:rPr>
        <w:t xml:space="preserve">Majority Class baseline </w:t>
      </w:r>
      <w:r w:rsidRPr="002E57C8">
        <w:rPr>
          <w:rFonts w:cs="Times New Roman"/>
          <w:szCs w:val="28"/>
        </w:rPr>
        <w:t>的計算邏輯如下。首先，於訓練集中確認</w:t>
      </w:r>
      <w:r w:rsidRPr="002E57C8">
        <w:rPr>
          <w:rFonts w:cs="Times New Roman"/>
          <w:szCs w:val="28"/>
        </w:rPr>
        <w:t xml:space="preserve"> Lose</w:t>
      </w:r>
      <w:r w:rsidRPr="002E57C8">
        <w:rPr>
          <w:rFonts w:cs="Times New Roman"/>
          <w:szCs w:val="28"/>
        </w:rPr>
        <w:t>、</w:t>
      </w:r>
      <w:r w:rsidRPr="002E57C8">
        <w:rPr>
          <w:rFonts w:cs="Times New Roman"/>
          <w:szCs w:val="28"/>
        </w:rPr>
        <w:t xml:space="preserve">Mixed </w:t>
      </w:r>
      <w:r w:rsidRPr="002E57C8">
        <w:rPr>
          <w:rFonts w:cs="Times New Roman"/>
          <w:szCs w:val="28"/>
        </w:rPr>
        <w:t>與</w:t>
      </w:r>
      <w:r w:rsidRPr="002E57C8">
        <w:rPr>
          <w:rFonts w:cs="Times New Roman"/>
          <w:szCs w:val="28"/>
        </w:rPr>
        <w:t xml:space="preserve"> Win </w:t>
      </w:r>
      <w:r w:rsidRPr="002E57C8">
        <w:rPr>
          <w:rFonts w:cs="Times New Roman"/>
          <w:szCs w:val="28"/>
        </w:rPr>
        <w:t>三類裁判結果的樣本數，找出樣本數最多的類別。接著，無論驗證集或測試集中的裁判文本內容為何，模型皆預測為該多數類別。其預測規則可表示為：</w:t>
      </w:r>
    </w:p>
    <w:p w14:paraId="56D4FB8D" w14:textId="6DA65981" w:rsidR="002E57C8" w:rsidRPr="002E57C8" w:rsidRDefault="00000000"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43C327E4" w14:textId="3BEB2B4D" w:rsidR="002E57C8" w:rsidRPr="002E57C8" w:rsidRDefault="002E57C8" w:rsidP="002E57C8">
      <w:pPr>
        <w:outlineLvl w:val="0"/>
        <w:rPr>
          <w:rFonts w:cs="Times New Roman"/>
          <w:szCs w:val="28"/>
        </w:rPr>
      </w:pPr>
      <w:r w:rsidRPr="002E57C8">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2E57C8">
        <w:rPr>
          <w:rFonts w:cs="Times New Roman"/>
          <w:szCs w:val="28"/>
        </w:rPr>
        <w:t xml:space="preserve"> </w:t>
      </w:r>
      <w:r w:rsidRPr="002E57C8">
        <w:rPr>
          <w:rFonts w:cs="Times New Roman"/>
          <w:szCs w:val="28"/>
        </w:rPr>
        <w:t>代表訓練集中類別</w:t>
      </w:r>
      <w:r w:rsidRPr="002E57C8">
        <w:rPr>
          <w:rFonts w:cs="Times New Roman"/>
          <w:szCs w:val="28"/>
        </w:rPr>
        <w:t xml:space="preserve"> </w:t>
      </w:r>
      <m:oMath>
        <m:r>
          <w:rPr>
            <w:rFonts w:ascii="Cambria Math" w:hAnsi="Cambria Math" w:cs="Times New Roman"/>
            <w:szCs w:val="28"/>
          </w:rPr>
          <m:t>c</m:t>
        </m:r>
      </m:oMath>
      <w:r w:rsidR="002E41C0">
        <w:rPr>
          <w:rFonts w:cs="Times New Roman" w:hint="eastAsia"/>
          <w:szCs w:val="28"/>
        </w:rPr>
        <w:t xml:space="preserve"> </w:t>
      </w:r>
      <w:r w:rsidRPr="002E57C8">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2E57C8">
        <w:rPr>
          <w:rFonts w:cs="Times New Roman"/>
          <w:szCs w:val="28"/>
        </w:rPr>
        <w:t xml:space="preserve"> </w:t>
      </w:r>
      <w:r w:rsidRPr="002E57C8">
        <w:rPr>
          <w:rFonts w:cs="Times New Roman"/>
          <w:szCs w:val="28"/>
        </w:rPr>
        <w:t>代表第</w:t>
      </w:r>
      <w:r w:rsidRPr="002E57C8">
        <w:rPr>
          <w:rFonts w:cs="Times New Roman"/>
          <w:szCs w:val="28"/>
        </w:rPr>
        <w:t xml:space="preserve"> </w:t>
      </w:r>
      <m:oMath>
        <m:r>
          <w:rPr>
            <w:rFonts w:ascii="Cambria Math" w:hAnsi="Cambria Math" w:cs="Times New Roman"/>
            <w:szCs w:val="28"/>
          </w:rPr>
          <m:t>i</m:t>
        </m:r>
      </m:oMath>
      <w:r w:rsidR="002E41C0">
        <w:rPr>
          <w:rFonts w:cs="Times New Roman" w:hint="eastAsia"/>
          <w:szCs w:val="28"/>
        </w:rPr>
        <w:t xml:space="preserve"> </w:t>
      </w:r>
      <w:r w:rsidRPr="002E57C8">
        <w:rPr>
          <w:rFonts w:cs="Times New Roman"/>
          <w:szCs w:val="28"/>
        </w:rPr>
        <w:t>筆樣本的預測結果。換言之，</w:t>
      </w:r>
      <w:r w:rsidRPr="002E57C8">
        <w:rPr>
          <w:rFonts w:cs="Times New Roman"/>
          <w:szCs w:val="28"/>
        </w:rPr>
        <w:t xml:space="preserve">Majority Class baseline </w:t>
      </w:r>
      <w:r w:rsidRPr="002E57C8">
        <w:rPr>
          <w:rFonts w:cs="Times New Roman"/>
          <w:szCs w:val="28"/>
        </w:rPr>
        <w:t>不使用任何文字特徵，也不進行模型訓練，而是完全依據訓練集的類別分布進行預測。</w:t>
      </w:r>
    </w:p>
    <w:p w14:paraId="30DE1D3C" w14:textId="11FE733E" w:rsidR="002E57C8" w:rsidRPr="002E57C8" w:rsidRDefault="002E57C8" w:rsidP="002E57C8">
      <w:pPr>
        <w:outlineLvl w:val="0"/>
        <w:rPr>
          <w:rFonts w:cs="Times New Roman"/>
          <w:szCs w:val="28"/>
        </w:rPr>
      </w:pPr>
      <w:r w:rsidRPr="002E57C8">
        <w:rPr>
          <w:rFonts w:cs="Times New Roman"/>
          <w:szCs w:val="28"/>
        </w:rPr>
        <w:t>此基準模型的目的在於檢查分類模型是否真的學習到裁判文本中的分類訊號。</w:t>
      </w:r>
      <w:r w:rsidR="002E41C0" w:rsidRPr="002E41C0">
        <w:rPr>
          <w:rFonts w:cs="Times New Roman"/>
          <w:szCs w:val="28"/>
        </w:rPr>
        <w:t>若</w:t>
      </w:r>
      <w:r w:rsidR="002E41C0" w:rsidRPr="002E41C0">
        <w:rPr>
          <w:rFonts w:cs="Times New Roman"/>
          <w:szCs w:val="28"/>
        </w:rPr>
        <w:t xml:space="preserve"> MNIR</w:t>
      </w:r>
      <w:r w:rsidR="002E41C0">
        <w:rPr>
          <w:rFonts w:cs="Times New Roman" w:hint="eastAsia"/>
          <w:szCs w:val="28"/>
        </w:rPr>
        <w:t xml:space="preserve"> </w:t>
      </w:r>
      <w:r w:rsidR="002E41C0" w:rsidRPr="002E41C0">
        <w:rPr>
          <w:rFonts w:cs="Times New Roman"/>
          <w:szCs w:val="28"/>
        </w:rPr>
        <w:t>+</w:t>
      </w:r>
      <w:r w:rsidR="002E41C0">
        <w:rPr>
          <w:rFonts w:cs="Times New Roman" w:hint="eastAsia"/>
          <w:szCs w:val="28"/>
        </w:rPr>
        <w:t xml:space="preserve"> </w:t>
      </w:r>
      <w:r w:rsidR="002E41C0" w:rsidRPr="002E41C0">
        <w:rPr>
          <w:rFonts w:cs="Times New Roman"/>
          <w:szCs w:val="28"/>
        </w:rPr>
        <w:t xml:space="preserve">SVM </w:t>
      </w:r>
      <w:r w:rsidR="002E41C0" w:rsidRPr="002E41C0">
        <w:rPr>
          <w:rFonts w:cs="Times New Roman"/>
          <w:szCs w:val="28"/>
        </w:rPr>
        <w:t>或</w:t>
      </w:r>
      <w:r w:rsidR="002E41C0" w:rsidRPr="002E41C0">
        <w:rPr>
          <w:rFonts w:cs="Times New Roman"/>
          <w:szCs w:val="28"/>
        </w:rPr>
        <w:t xml:space="preserve"> Direct SVM </w:t>
      </w:r>
      <w:r w:rsidR="002E41C0" w:rsidRPr="002E41C0">
        <w:rPr>
          <w:rFonts w:cs="Times New Roman"/>
          <w:szCs w:val="28"/>
        </w:rPr>
        <w:t>的表現僅略高於</w:t>
      </w:r>
      <w:r w:rsidR="002E41C0" w:rsidRPr="002E41C0">
        <w:rPr>
          <w:rFonts w:cs="Times New Roman"/>
          <w:szCs w:val="28"/>
        </w:rPr>
        <w:t xml:space="preserve"> Majority Class baseline</w:t>
      </w:r>
      <w:r w:rsidR="002E41C0" w:rsidRPr="002E41C0">
        <w:rPr>
          <w:rFonts w:cs="Times New Roman"/>
          <w:szCs w:val="28"/>
        </w:rPr>
        <w:t>，表示模型相較於單純預測多數類別的最低基準，所增加的分類效益有限，模型表現可能仍高度受到類別分布影響。反之，若模型表現明顯高於</w:t>
      </w:r>
      <w:r w:rsidR="002E41C0" w:rsidRPr="002E41C0">
        <w:rPr>
          <w:rFonts w:cs="Times New Roman"/>
          <w:szCs w:val="28"/>
        </w:rPr>
        <w:t xml:space="preserve"> Majority Class baseline</w:t>
      </w:r>
      <w:r w:rsidR="002E41C0" w:rsidRPr="002E41C0">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2E41C0">
        <w:rPr>
          <w:rFonts w:cs="Times New Roman"/>
          <w:szCs w:val="28"/>
        </w:rPr>
        <w:t xml:space="preserve"> Macro F1</w:t>
      </w:r>
      <w:r w:rsidR="002E41C0" w:rsidRPr="002E41C0">
        <w:rPr>
          <w:rFonts w:cs="Times New Roman"/>
          <w:szCs w:val="28"/>
        </w:rPr>
        <w:t>、各類別</w:t>
      </w:r>
      <w:r w:rsidR="002E41C0" w:rsidRPr="002E41C0">
        <w:rPr>
          <w:rFonts w:cs="Times New Roman"/>
          <w:szCs w:val="28"/>
        </w:rPr>
        <w:t xml:space="preserve"> Precision</w:t>
      </w:r>
      <w:r w:rsidR="002E41C0" w:rsidRPr="002E41C0">
        <w:rPr>
          <w:rFonts w:cs="Times New Roman"/>
          <w:szCs w:val="28"/>
        </w:rPr>
        <w:t>、</w:t>
      </w:r>
      <w:r w:rsidR="002E41C0" w:rsidRPr="002E41C0">
        <w:rPr>
          <w:rFonts w:cs="Times New Roman"/>
          <w:szCs w:val="28"/>
        </w:rPr>
        <w:t>Recall</w:t>
      </w:r>
      <w:r w:rsidR="002E41C0" w:rsidRPr="002E41C0">
        <w:rPr>
          <w:rFonts w:cs="Times New Roman"/>
          <w:szCs w:val="28"/>
        </w:rPr>
        <w:t>、</w:t>
      </w:r>
      <w:r w:rsidR="002E41C0" w:rsidRPr="002E41C0">
        <w:rPr>
          <w:rFonts w:cs="Times New Roman"/>
          <w:szCs w:val="28"/>
        </w:rPr>
        <w:t xml:space="preserve">F1-score </w:t>
      </w:r>
      <w:r w:rsidR="002E41C0" w:rsidRPr="002E41C0">
        <w:rPr>
          <w:rFonts w:cs="Times New Roman"/>
          <w:szCs w:val="28"/>
        </w:rPr>
        <w:t>與混淆矩陣進行判斷。</w:t>
      </w:r>
    </w:p>
    <w:p w14:paraId="2434F02F" w14:textId="5295469B" w:rsidR="00F739DE" w:rsidRPr="002E57C8" w:rsidRDefault="002E57C8" w:rsidP="002E41C0">
      <w:pPr>
        <w:outlineLvl w:val="0"/>
        <w:rPr>
          <w:rFonts w:cs="Times New Roman"/>
          <w:szCs w:val="28"/>
        </w:rPr>
      </w:pPr>
      <w:r w:rsidRPr="002E57C8">
        <w:rPr>
          <w:rFonts w:cs="Times New Roman"/>
          <w:szCs w:val="28"/>
        </w:rPr>
        <w:t>因此，</w:t>
      </w:r>
      <w:r w:rsidRPr="002E57C8">
        <w:rPr>
          <w:rFonts w:cs="Times New Roman"/>
          <w:szCs w:val="28"/>
        </w:rPr>
        <w:t xml:space="preserve">Majority Class baseline </w:t>
      </w:r>
      <w:r w:rsidRPr="002E57C8">
        <w:rPr>
          <w:rFonts w:cs="Times New Roman"/>
          <w:szCs w:val="28"/>
        </w:rPr>
        <w:t>在本研究中作為判斷模型是否具有實質分類能力的最低比較標準。後續第四章將以此基準輔助解讀</w:t>
      </w:r>
      <w:r w:rsidRPr="002E57C8">
        <w:rPr>
          <w:rFonts w:cs="Times New Roman"/>
          <w:szCs w:val="28"/>
        </w:rPr>
        <w:t xml:space="preserve"> Direct SVM </w:t>
      </w:r>
      <w:r w:rsidRPr="002E57C8">
        <w:rPr>
          <w:rFonts w:cs="Times New Roman"/>
          <w:szCs w:val="28"/>
        </w:rPr>
        <w:t>與</w:t>
      </w:r>
      <w:r w:rsidRPr="002E57C8">
        <w:rPr>
          <w:rFonts w:cs="Times New Roman"/>
          <w:szCs w:val="28"/>
        </w:rPr>
        <w:t xml:space="preserve"> MNIR</w:t>
      </w:r>
      <w:r w:rsidR="002E41C0">
        <w:rPr>
          <w:rFonts w:cs="Times New Roman" w:hint="eastAsia"/>
          <w:szCs w:val="28"/>
        </w:rPr>
        <w:t xml:space="preserve"> </w:t>
      </w:r>
      <w:r w:rsidRPr="002E57C8">
        <w:rPr>
          <w:rFonts w:cs="Times New Roman"/>
          <w:szCs w:val="28"/>
        </w:rPr>
        <w:t>+</w:t>
      </w:r>
      <w:r w:rsidR="002E41C0">
        <w:rPr>
          <w:rFonts w:cs="Times New Roman" w:hint="eastAsia"/>
          <w:szCs w:val="28"/>
        </w:rPr>
        <w:t xml:space="preserve"> </w:t>
      </w:r>
      <w:r w:rsidRPr="002E57C8">
        <w:rPr>
          <w:rFonts w:cs="Times New Roman"/>
          <w:szCs w:val="28"/>
        </w:rPr>
        <w:t xml:space="preserve">SVM </w:t>
      </w:r>
      <w:r w:rsidRPr="002E57C8">
        <w:rPr>
          <w:rFonts w:cs="Times New Roman"/>
          <w:szCs w:val="28"/>
        </w:rPr>
        <w:t>的分類結果，避免僅因</w:t>
      </w:r>
      <w:r w:rsidRPr="002E57C8">
        <w:rPr>
          <w:rFonts w:cs="Times New Roman"/>
          <w:szCs w:val="28"/>
        </w:rPr>
        <w:t xml:space="preserve"> Accuracy </w:t>
      </w:r>
      <w:r w:rsidRPr="002E57C8">
        <w:rPr>
          <w:rFonts w:cs="Times New Roman"/>
          <w:szCs w:val="28"/>
        </w:rPr>
        <w:t>較高而誤判模型具有良好分類能力。</w:t>
      </w:r>
    </w:p>
    <w:p w14:paraId="7236B12D" w14:textId="5B1D53C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002E41C0" w:rsidRPr="002E41C0">
        <w:rPr>
          <w:rFonts w:eastAsia="標楷體" w:cs="Times New Roman"/>
          <w:szCs w:val="28"/>
        </w:rPr>
        <w:t>模型評估方式</w:t>
      </w:r>
    </w:p>
    <w:p w14:paraId="28A84CB9" w14:textId="76968A6E" w:rsidR="00A301B4" w:rsidRPr="00A301B4" w:rsidRDefault="00A301B4" w:rsidP="00A301B4">
      <w:pPr>
        <w:outlineLvl w:val="0"/>
        <w:rPr>
          <w:rFonts w:cs="Times New Roman"/>
          <w:szCs w:val="28"/>
        </w:rPr>
      </w:pPr>
      <w:r w:rsidRPr="00A301B4">
        <w:rPr>
          <w:rFonts w:cs="Times New Roman"/>
          <w:szCs w:val="28"/>
        </w:rPr>
        <w:t>本研究之模型表現主要以</w:t>
      </w:r>
      <w:r w:rsidRPr="00A301B4">
        <w:rPr>
          <w:rFonts w:cs="Times New Roman"/>
          <w:szCs w:val="28"/>
        </w:rPr>
        <w:t>Macro F1</w:t>
      </w:r>
      <w:r>
        <w:rPr>
          <w:rFonts w:cs="Times New Roman" w:hint="eastAsia"/>
          <w:szCs w:val="28"/>
        </w:rPr>
        <w:t xml:space="preserve"> </w:t>
      </w:r>
      <w:r w:rsidRPr="00A301B4">
        <w:rPr>
          <w:rFonts w:cs="Times New Roman"/>
          <w:szCs w:val="28"/>
        </w:rPr>
        <w:t>作為判斷依據，並輔以</w:t>
      </w:r>
      <w:r>
        <w:rPr>
          <w:rFonts w:cs="Times New Roman" w:hint="eastAsia"/>
          <w:szCs w:val="28"/>
        </w:rPr>
        <w:t xml:space="preserve"> </w:t>
      </w:r>
      <w:r w:rsidRPr="00A301B4">
        <w:rPr>
          <w:rFonts w:cs="Times New Roman"/>
          <w:szCs w:val="28"/>
        </w:rPr>
        <w:t>Accuracy</w:t>
      </w:r>
      <w:r w:rsidRPr="00A301B4">
        <w:rPr>
          <w:rFonts w:cs="Times New Roman"/>
          <w:szCs w:val="28"/>
        </w:rPr>
        <w:t>、</w:t>
      </w:r>
      <w:r w:rsidRPr="00A301B4">
        <w:rPr>
          <w:rFonts w:cs="Times New Roman"/>
          <w:szCs w:val="28"/>
        </w:rPr>
        <w:t>Precision</w:t>
      </w:r>
      <w:r w:rsidRPr="00A301B4">
        <w:rPr>
          <w:rFonts w:cs="Times New Roman"/>
          <w:szCs w:val="28"/>
        </w:rPr>
        <w:t>、</w:t>
      </w:r>
      <w:r w:rsidRPr="00A301B4">
        <w:rPr>
          <w:rFonts w:cs="Times New Roman"/>
          <w:szCs w:val="28"/>
        </w:rPr>
        <w:t>Recall</w:t>
      </w:r>
      <w:r w:rsidRPr="00A301B4">
        <w:rPr>
          <w:rFonts w:cs="Times New Roman"/>
          <w:szCs w:val="28"/>
        </w:rPr>
        <w:t>、</w:t>
      </w:r>
      <w:r w:rsidRPr="00A301B4">
        <w:rPr>
          <w:rFonts w:cs="Times New Roman"/>
          <w:szCs w:val="28"/>
        </w:rPr>
        <w:t>F1-score</w:t>
      </w:r>
      <w:r>
        <w:rPr>
          <w:rFonts w:cs="Times New Roman" w:hint="eastAsia"/>
          <w:szCs w:val="28"/>
        </w:rPr>
        <w:t xml:space="preserve"> </w:t>
      </w:r>
      <w:r w:rsidRPr="00A301B4">
        <w:rPr>
          <w:rFonts w:cs="Times New Roman"/>
          <w:szCs w:val="28"/>
        </w:rPr>
        <w:t>與混淆矩陣進行分析。需要說明的是，即使在類別分布較均衡的情況下，</w:t>
      </w:r>
      <w:r w:rsidRPr="00A301B4">
        <w:rPr>
          <w:rFonts w:cs="Times New Roman"/>
          <w:szCs w:val="28"/>
        </w:rPr>
        <w:t xml:space="preserve">Accuracy </w:t>
      </w:r>
      <w:r w:rsidRPr="00A301B4">
        <w:rPr>
          <w:rFonts w:cs="Times New Roman"/>
          <w:szCs w:val="28"/>
        </w:rPr>
        <w:t>仍無法完整呈現模型在各類別上的錯誤型態；而在本研究</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lastRenderedPageBreak/>
        <w:t>與</w:t>
      </w:r>
      <w:r w:rsidRPr="00A301B4">
        <w:rPr>
          <w:rFonts w:cs="Times New Roman"/>
          <w:szCs w:val="28"/>
        </w:rPr>
        <w:t xml:space="preserve"> Win </w:t>
      </w:r>
      <w:r w:rsidRPr="00A301B4">
        <w:rPr>
          <w:rFonts w:cs="Times New Roman"/>
          <w:szCs w:val="28"/>
        </w:rPr>
        <w:t>三類裁判結果明顯不均衡的情況下，</w:t>
      </w:r>
      <w:r w:rsidRPr="00A301B4">
        <w:rPr>
          <w:rFonts w:cs="Times New Roman"/>
          <w:szCs w:val="28"/>
        </w:rPr>
        <w:t xml:space="preserve">Accuracy </w:t>
      </w:r>
      <w:r w:rsidRPr="00A301B4">
        <w:rPr>
          <w:rFonts w:cs="Times New Roman"/>
          <w:szCs w:val="28"/>
        </w:rPr>
        <w:t>更可能受到多數類別影響而高估模型表現。因此，本研究不僅觀察整體</w:t>
      </w:r>
      <w:r w:rsidRPr="00A301B4">
        <w:rPr>
          <w:rFonts w:cs="Times New Roman"/>
          <w:szCs w:val="28"/>
        </w:rPr>
        <w:t xml:space="preserve"> Accuracy</w:t>
      </w:r>
      <w:r w:rsidRPr="00A301B4">
        <w:rPr>
          <w:rFonts w:cs="Times New Roman"/>
          <w:szCs w:val="28"/>
        </w:rPr>
        <w:t>，也以</w:t>
      </w:r>
      <w:r w:rsidRPr="00A301B4">
        <w:rPr>
          <w:rFonts w:cs="Times New Roman"/>
          <w:szCs w:val="28"/>
        </w:rPr>
        <w:t xml:space="preserve"> Macro F1</w:t>
      </w:r>
      <w:r w:rsidRPr="00A301B4">
        <w:rPr>
          <w:rFonts w:cs="Times New Roman"/>
          <w:szCs w:val="28"/>
        </w:rPr>
        <w:t>、各類別指標與混淆矩陣檢視模型是否能有效辨識不同裁判結果。</w:t>
      </w:r>
    </w:p>
    <w:p w14:paraId="5B94102D" w14:textId="08499866" w:rsidR="00A301B4" w:rsidRPr="00A301B4" w:rsidRDefault="00A301B4" w:rsidP="00A301B4">
      <w:pPr>
        <w:outlineLvl w:val="0"/>
        <w:rPr>
          <w:rFonts w:cs="Times New Roman"/>
          <w:szCs w:val="28"/>
        </w:rPr>
      </w:pPr>
      <w:r w:rsidRPr="00A301B4">
        <w:rPr>
          <w:rFonts w:cs="Times New Roman"/>
          <w:szCs w:val="28"/>
        </w:rPr>
        <w:t>為說明</w:t>
      </w:r>
      <w:r w:rsidRPr="00A301B4">
        <w:rPr>
          <w:rFonts w:cs="Times New Roman"/>
          <w:szCs w:val="28"/>
        </w:rPr>
        <w:t xml:space="preserve"> Precision</w:t>
      </w:r>
      <w:r w:rsidRPr="00A301B4">
        <w:rPr>
          <w:rFonts w:cs="Times New Roman"/>
          <w:szCs w:val="28"/>
        </w:rPr>
        <w:t>、</w:t>
      </w:r>
      <w:r w:rsidRPr="00A301B4">
        <w:rPr>
          <w:rFonts w:cs="Times New Roman"/>
          <w:szCs w:val="28"/>
        </w:rPr>
        <w:t xml:space="preserve">Recall </w:t>
      </w:r>
      <w:r w:rsidRPr="00A301B4">
        <w:rPr>
          <w:rFonts w:cs="Times New Roman"/>
          <w:szCs w:val="28"/>
        </w:rPr>
        <w:t>與</w:t>
      </w:r>
      <w:r w:rsidRPr="00A301B4">
        <w:rPr>
          <w:rFonts w:cs="Times New Roman"/>
          <w:szCs w:val="28"/>
        </w:rPr>
        <w:t xml:space="preserve"> F1-score </w:t>
      </w:r>
      <w:r w:rsidRPr="00A301B4">
        <w:rPr>
          <w:rFonts w:cs="Times New Roman"/>
          <w:szCs w:val="28"/>
        </w:rPr>
        <w:t>的計算方式，本文先以任一類別</w:t>
      </w:r>
      <w:r w:rsidRPr="00A301B4">
        <w:rPr>
          <w:rFonts w:cs="Times New Roman"/>
          <w:szCs w:val="28"/>
        </w:rPr>
        <w:t xml:space="preserve"> </w:t>
      </w:r>
      <m:oMath>
        <m:r>
          <w:rPr>
            <w:rFonts w:ascii="Cambria Math" w:hAnsi="Cambria Math" w:cs="Times New Roman"/>
            <w:szCs w:val="28"/>
          </w:rPr>
          <m:t>c</m:t>
        </m:r>
      </m:oMath>
      <w:r>
        <w:rPr>
          <w:rFonts w:cs="Times New Roman" w:hint="eastAsia"/>
          <w:szCs w:val="28"/>
        </w:rPr>
        <w:t xml:space="preserve"> </w:t>
      </w:r>
      <w:r w:rsidRPr="00A301B4">
        <w:rPr>
          <w:rFonts w:cs="Times New Roman"/>
          <w:szCs w:val="28"/>
        </w:rPr>
        <w:t>為目標類別，採</w:t>
      </w:r>
      <w:r w:rsidRPr="00A301B4">
        <w:rPr>
          <w:rFonts w:cs="Times New Roman"/>
          <w:szCs w:val="28"/>
        </w:rPr>
        <w:t xml:space="preserve"> one-vs-rest </w:t>
      </w:r>
      <w:r w:rsidRPr="00A301B4">
        <w:rPr>
          <w:rFonts w:cs="Times New Roman"/>
          <w:szCs w:val="28"/>
        </w:rPr>
        <w:t>方式表示</w:t>
      </w:r>
      <w:r w:rsidRPr="00A301B4">
        <w:rPr>
          <w:rFonts w:cs="Times New Roman"/>
          <w:szCs w:val="28"/>
        </w:rPr>
        <w:t xml:space="preserve"> TP</w:t>
      </w:r>
      <w:r w:rsidRPr="00A301B4">
        <w:rPr>
          <w:rFonts w:cs="Times New Roman"/>
          <w:szCs w:val="28"/>
        </w:rPr>
        <w:t>、</w:t>
      </w:r>
      <w:r w:rsidRPr="00A301B4">
        <w:rPr>
          <w:rFonts w:cs="Times New Roman"/>
          <w:szCs w:val="28"/>
        </w:rPr>
        <w:t>FP</w:t>
      </w:r>
      <w:r w:rsidRPr="00A301B4">
        <w:rPr>
          <w:rFonts w:cs="Times New Roman"/>
          <w:szCs w:val="28"/>
        </w:rPr>
        <w:t>、</w:t>
      </w:r>
      <w:r w:rsidRPr="00A301B4">
        <w:rPr>
          <w:rFonts w:cs="Times New Roman"/>
          <w:szCs w:val="28"/>
        </w:rPr>
        <w:t xml:space="preserve">FN </w:t>
      </w:r>
      <w:r w:rsidRPr="00A301B4">
        <w:rPr>
          <w:rFonts w:cs="Times New Roman"/>
          <w:szCs w:val="28"/>
        </w:rPr>
        <w:t>與</w:t>
      </w:r>
      <w:r w:rsidRPr="00A301B4">
        <w:rPr>
          <w:rFonts w:cs="Times New Roman"/>
          <w:szCs w:val="28"/>
        </w:rPr>
        <w:t xml:space="preserve"> TN </w:t>
      </w:r>
      <w:r w:rsidRPr="00A301B4">
        <w:rPr>
          <w:rFonts w:cs="Times New Roman"/>
          <w:szCs w:val="28"/>
        </w:rPr>
        <w:t>之判斷邏輯。其概念如下表所示。</w:t>
      </w:r>
    </w:p>
    <w:p w14:paraId="5A3D6650" w14:textId="77777777" w:rsidR="00A301B4" w:rsidRPr="00A301B4" w:rsidRDefault="00A301B4" w:rsidP="00A301B4">
      <w:pPr>
        <w:keepNext/>
        <w:spacing w:before="120" w:after="60" w:line="276" w:lineRule="auto"/>
        <w:jc w:val="center"/>
        <w:rPr>
          <w:b/>
        </w:rPr>
      </w:pPr>
      <w:r w:rsidRPr="00A301B4">
        <w:rPr>
          <w:b/>
          <w:sz w:val="21"/>
          <w:szCs w:val="21"/>
        </w:rPr>
        <w:t>表</w:t>
      </w:r>
      <w:r w:rsidRPr="00A301B4">
        <w:rPr>
          <w:b/>
          <w:sz w:val="21"/>
          <w:szCs w:val="21"/>
        </w:rPr>
        <w:t xml:space="preserve"> 3-6 TP</w:t>
      </w:r>
      <w:r w:rsidRPr="00A301B4">
        <w:rPr>
          <w:b/>
          <w:sz w:val="21"/>
          <w:szCs w:val="21"/>
        </w:rPr>
        <w:t>、</w:t>
      </w:r>
      <w:r w:rsidRPr="00A301B4">
        <w:rPr>
          <w:b/>
          <w:sz w:val="21"/>
          <w:szCs w:val="21"/>
        </w:rPr>
        <w:t>FP</w:t>
      </w:r>
      <w:r w:rsidRPr="00A301B4">
        <w:rPr>
          <w:b/>
          <w:sz w:val="21"/>
          <w:szCs w:val="21"/>
        </w:rPr>
        <w:t>、</w:t>
      </w:r>
      <w:r w:rsidRPr="00A301B4">
        <w:rPr>
          <w:b/>
          <w:sz w:val="21"/>
          <w:szCs w:val="21"/>
        </w:rPr>
        <w:t>FN</w:t>
      </w:r>
      <w:r w:rsidRPr="00A301B4">
        <w:rPr>
          <w:b/>
          <w:sz w:val="21"/>
          <w:szCs w:val="21"/>
        </w:rPr>
        <w:t>、</w:t>
      </w:r>
      <w:r w:rsidRPr="00A301B4">
        <w:rPr>
          <w:b/>
          <w:sz w:val="21"/>
          <w:szCs w:val="21"/>
        </w:rPr>
        <w:t xml:space="preserve">TN </w:t>
      </w:r>
      <w:r w:rsidRPr="00A301B4">
        <w:rPr>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339"/>
        <w:gridCol w:w="2694"/>
        <w:gridCol w:w="2983"/>
      </w:tblGrid>
      <w:tr w:rsidR="00A301B4" w:rsidRPr="00A301B4" w14:paraId="79ACB145" w14:textId="77777777" w:rsidTr="00A301B4">
        <w:trPr>
          <w:tblHeader/>
          <w:tblCellSpacing w:w="15" w:type="dxa"/>
          <w:jc w:val="center"/>
        </w:trPr>
        <w:tc>
          <w:tcPr>
            <w:tcW w:w="0" w:type="auto"/>
            <w:shd w:val="clear" w:color="auto" w:fill="DDEBF7"/>
            <w:vAlign w:val="center"/>
            <w:hideMark/>
          </w:tcPr>
          <w:p w14:paraId="008AEE59" w14:textId="77777777" w:rsidR="00A301B4" w:rsidRPr="00A301B4" w:rsidRDefault="00A301B4" w:rsidP="00A301B4">
            <w:pPr>
              <w:spacing w:after="0"/>
              <w:jc w:val="center"/>
              <w:outlineLvl w:val="0"/>
              <w:rPr>
                <w:rFonts w:cs="Times New Roman"/>
                <w:szCs w:val="28"/>
              </w:rPr>
            </w:pPr>
          </w:p>
        </w:tc>
        <w:tc>
          <w:tcPr>
            <w:tcW w:w="0" w:type="auto"/>
            <w:shd w:val="clear" w:color="auto" w:fill="DDEBF7"/>
            <w:vAlign w:val="center"/>
            <w:hideMark/>
          </w:tcPr>
          <w:p w14:paraId="6CE6734B" w14:textId="0EE5D25B" w:rsidR="00A301B4" w:rsidRPr="00A301B4" w:rsidRDefault="00A301B4" w:rsidP="00A301B4">
            <w:pPr>
              <w:spacing w:after="0"/>
              <w:jc w:val="center"/>
              <w:outlineLvl w:val="0"/>
              <w:rPr>
                <w:rFonts w:cs="Times New Roman"/>
                <w:b/>
                <w:bCs/>
                <w:szCs w:val="28"/>
              </w:rPr>
            </w:pPr>
            <w:r w:rsidRPr="00A301B4">
              <w:rPr>
                <w:rFonts w:cs="Times New Roman"/>
                <w:b/>
                <w:bCs/>
                <w:sz w:val="20"/>
                <w:szCs w:val="20"/>
              </w:rPr>
              <w:t>預測為類別</w:t>
            </w:r>
            <w:r w:rsidRPr="00A301B4">
              <w:rPr>
                <w:rFonts w:cs="Times New Roman"/>
                <w:b/>
                <w:bCs/>
                <w:sz w:val="20"/>
                <w:szCs w:val="20"/>
              </w:rPr>
              <w:t xml:space="preserve"> </w:t>
            </w:r>
            <m:oMath>
              <m:r>
                <w:rPr>
                  <w:rFonts w:ascii="Cambria Math" w:hAnsi="Cambria Math" w:cs="Times New Roman"/>
                  <w:szCs w:val="28"/>
                </w:rPr>
                <m:t>c</m:t>
              </m:r>
            </m:oMath>
          </w:p>
        </w:tc>
        <w:tc>
          <w:tcPr>
            <w:tcW w:w="0" w:type="auto"/>
            <w:shd w:val="clear" w:color="auto" w:fill="DDEBF7"/>
            <w:vAlign w:val="center"/>
            <w:hideMark/>
          </w:tcPr>
          <w:p w14:paraId="5FE1EF78" w14:textId="68AD7C8B" w:rsidR="00A301B4" w:rsidRPr="00A301B4" w:rsidRDefault="00A301B4" w:rsidP="00A301B4">
            <w:pPr>
              <w:spacing w:after="0"/>
              <w:jc w:val="center"/>
              <w:outlineLvl w:val="0"/>
              <w:rPr>
                <w:rFonts w:cs="Times New Roman"/>
                <w:b/>
                <w:bCs/>
                <w:szCs w:val="28"/>
              </w:rPr>
            </w:pPr>
            <w:r w:rsidRPr="00A301B4">
              <w:rPr>
                <w:rFonts w:cs="Times New Roman"/>
                <w:b/>
                <w:bCs/>
                <w:sz w:val="20"/>
                <w:szCs w:val="20"/>
              </w:rPr>
              <w:t>預測為非類別</w:t>
            </w:r>
            <w:r w:rsidRPr="00A301B4">
              <w:rPr>
                <w:rFonts w:cs="Times New Roman"/>
                <w:b/>
                <w:bCs/>
                <w:sz w:val="20"/>
                <w:szCs w:val="20"/>
              </w:rPr>
              <w:t xml:space="preserve"> </w:t>
            </w:r>
            <m:oMath>
              <m:r>
                <w:rPr>
                  <w:rFonts w:ascii="Cambria Math" w:hAnsi="Cambria Math" w:cs="Times New Roman"/>
                  <w:szCs w:val="28"/>
                </w:rPr>
                <m:t>c</m:t>
              </m:r>
            </m:oMath>
          </w:p>
        </w:tc>
      </w:tr>
      <w:tr w:rsidR="00A301B4" w:rsidRPr="00A301B4" w14:paraId="29949FBC" w14:textId="77777777" w:rsidTr="00A301B4">
        <w:trPr>
          <w:tblCellSpacing w:w="15" w:type="dxa"/>
          <w:jc w:val="center"/>
        </w:trPr>
        <w:tc>
          <w:tcPr>
            <w:tcW w:w="0" w:type="auto"/>
            <w:vAlign w:val="center"/>
            <w:hideMark/>
          </w:tcPr>
          <w:p w14:paraId="7119ACBC" w14:textId="422DE169" w:rsidR="00A301B4" w:rsidRPr="00A301B4" w:rsidRDefault="00A301B4" w:rsidP="00A301B4">
            <w:pPr>
              <w:spacing w:after="0"/>
              <w:jc w:val="center"/>
              <w:outlineLvl w:val="0"/>
              <w:rPr>
                <w:rFonts w:cs="Times New Roman"/>
                <w:szCs w:val="28"/>
              </w:rPr>
            </w:pPr>
            <w:r w:rsidRPr="00A301B4">
              <w:rPr>
                <w:rFonts w:cs="Times New Roman"/>
                <w:b/>
                <w:bCs/>
                <w:szCs w:val="28"/>
              </w:rPr>
              <w:t>實際為類別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01048E21" w14:textId="77777777" w:rsidR="00A301B4" w:rsidRPr="00A301B4" w:rsidRDefault="00A301B4" w:rsidP="00A301B4">
            <w:pPr>
              <w:spacing w:after="0"/>
              <w:jc w:val="center"/>
              <w:outlineLvl w:val="0"/>
              <w:rPr>
                <w:rFonts w:cs="Times New Roman"/>
                <w:szCs w:val="28"/>
              </w:rPr>
            </w:pPr>
            <w:r w:rsidRPr="00A301B4">
              <w:rPr>
                <w:rFonts w:cs="Times New Roman"/>
                <w:szCs w:val="28"/>
              </w:rPr>
              <w:t>TP</w:t>
            </w:r>
          </w:p>
        </w:tc>
        <w:tc>
          <w:tcPr>
            <w:tcW w:w="0" w:type="auto"/>
            <w:vAlign w:val="center"/>
            <w:hideMark/>
          </w:tcPr>
          <w:p w14:paraId="26CD35C5" w14:textId="77777777" w:rsidR="00A301B4" w:rsidRPr="00A301B4" w:rsidRDefault="00A301B4" w:rsidP="00A301B4">
            <w:pPr>
              <w:spacing w:after="0"/>
              <w:jc w:val="center"/>
              <w:outlineLvl w:val="0"/>
              <w:rPr>
                <w:rFonts w:cs="Times New Roman"/>
                <w:szCs w:val="28"/>
              </w:rPr>
            </w:pPr>
            <w:r w:rsidRPr="00A301B4">
              <w:rPr>
                <w:rFonts w:cs="Times New Roman"/>
                <w:szCs w:val="28"/>
              </w:rPr>
              <w:t>FN</w:t>
            </w:r>
          </w:p>
        </w:tc>
      </w:tr>
      <w:tr w:rsidR="00A301B4" w:rsidRPr="00A301B4" w14:paraId="5ECE3079" w14:textId="77777777" w:rsidTr="00A301B4">
        <w:trPr>
          <w:tblCellSpacing w:w="15" w:type="dxa"/>
          <w:jc w:val="center"/>
        </w:trPr>
        <w:tc>
          <w:tcPr>
            <w:tcW w:w="0" w:type="auto"/>
            <w:vAlign w:val="center"/>
            <w:hideMark/>
          </w:tcPr>
          <w:p w14:paraId="45C0B41E" w14:textId="65E3EA15" w:rsidR="00A301B4" w:rsidRPr="00A301B4" w:rsidRDefault="00A301B4" w:rsidP="00A301B4">
            <w:pPr>
              <w:spacing w:after="0"/>
              <w:jc w:val="center"/>
              <w:outlineLvl w:val="0"/>
              <w:rPr>
                <w:rFonts w:cs="Times New Roman"/>
                <w:szCs w:val="28"/>
              </w:rPr>
            </w:pPr>
            <w:r w:rsidRPr="00A301B4">
              <w:rPr>
                <w:rFonts w:cs="Times New Roman"/>
                <w:b/>
                <w:bCs/>
                <w:szCs w:val="28"/>
              </w:rPr>
              <w:t>實際為非類別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0CCAC9AB" w14:textId="77777777" w:rsidR="00A301B4" w:rsidRPr="00A301B4" w:rsidRDefault="00A301B4" w:rsidP="00A301B4">
            <w:pPr>
              <w:spacing w:after="0"/>
              <w:jc w:val="center"/>
              <w:outlineLvl w:val="0"/>
              <w:rPr>
                <w:rFonts w:cs="Times New Roman"/>
                <w:szCs w:val="28"/>
              </w:rPr>
            </w:pPr>
            <w:r w:rsidRPr="00A301B4">
              <w:rPr>
                <w:rFonts w:cs="Times New Roman"/>
                <w:szCs w:val="28"/>
              </w:rPr>
              <w:t>FP</w:t>
            </w:r>
          </w:p>
        </w:tc>
        <w:tc>
          <w:tcPr>
            <w:tcW w:w="0" w:type="auto"/>
            <w:vAlign w:val="center"/>
            <w:hideMark/>
          </w:tcPr>
          <w:p w14:paraId="5AA749FC" w14:textId="77777777" w:rsidR="00A301B4" w:rsidRPr="00A301B4" w:rsidRDefault="00A301B4" w:rsidP="00A301B4">
            <w:pPr>
              <w:spacing w:after="0"/>
              <w:jc w:val="center"/>
              <w:outlineLvl w:val="0"/>
              <w:rPr>
                <w:rFonts w:cs="Times New Roman"/>
                <w:szCs w:val="28"/>
              </w:rPr>
            </w:pPr>
            <w:r w:rsidRPr="00A301B4">
              <w:rPr>
                <w:rFonts w:cs="Times New Roman"/>
                <w:szCs w:val="28"/>
              </w:rPr>
              <w:t>TN</w:t>
            </w:r>
          </w:p>
        </w:tc>
      </w:tr>
    </w:tbl>
    <w:p w14:paraId="27266953" w14:textId="7AC6E972" w:rsidR="00A301B4" w:rsidRPr="00A301B4" w:rsidRDefault="00A301B4" w:rsidP="00A301B4">
      <w:pPr>
        <w:outlineLvl w:val="0"/>
        <w:rPr>
          <w:rFonts w:cs="Times New Roman"/>
          <w:szCs w:val="28"/>
        </w:rPr>
      </w:pPr>
      <w:r w:rsidRPr="00A301B4">
        <w:rPr>
          <w:rFonts w:cs="Times New Roman"/>
          <w:szCs w:val="28"/>
        </w:rPr>
        <w:t>其中，</w:t>
      </w:r>
      <w:r w:rsidRPr="00A301B4">
        <w:rPr>
          <w:rFonts w:cs="Times New Roman"/>
          <w:szCs w:val="28"/>
        </w:rPr>
        <w:t>TP</w:t>
      </w:r>
      <w:r w:rsidRPr="00A301B4">
        <w:rPr>
          <w:rFonts w:cs="Times New Roman"/>
          <w:szCs w:val="28"/>
        </w:rPr>
        <w:t>（</w:t>
      </w:r>
      <w:r w:rsidRPr="00A301B4">
        <w:rPr>
          <w:rFonts w:cs="Times New Roman"/>
          <w:szCs w:val="28"/>
        </w:rPr>
        <w:t>True Positive</w:t>
      </w:r>
      <w:r w:rsidRPr="00A301B4">
        <w:rPr>
          <w:rFonts w:cs="Times New Roman"/>
          <w:szCs w:val="28"/>
        </w:rPr>
        <w:t>）代表實際為類別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，且模型也正確預測為類別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FP</w:t>
      </w:r>
      <w:r w:rsidRPr="00A301B4">
        <w:rPr>
          <w:rFonts w:cs="Times New Roman"/>
          <w:szCs w:val="28"/>
        </w:rPr>
        <w:t>（</w:t>
      </w:r>
      <w:r w:rsidRPr="00A301B4">
        <w:rPr>
          <w:rFonts w:cs="Times New Roman"/>
          <w:szCs w:val="28"/>
        </w:rPr>
        <w:t>False Positive</w:t>
      </w:r>
      <w:r w:rsidRPr="00A301B4">
        <w:rPr>
          <w:rFonts w:cs="Times New Roman"/>
          <w:szCs w:val="28"/>
        </w:rPr>
        <w:t>）代表實際並非類別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，但模型錯誤預測為類別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FN</w:t>
      </w:r>
      <w:r w:rsidRPr="00A301B4">
        <w:rPr>
          <w:rFonts w:cs="Times New Roman"/>
          <w:szCs w:val="28"/>
        </w:rPr>
        <w:t>（</w:t>
      </w:r>
      <w:r w:rsidRPr="00A301B4">
        <w:rPr>
          <w:rFonts w:cs="Times New Roman"/>
          <w:szCs w:val="28"/>
        </w:rPr>
        <w:t>False Negative</w:t>
      </w:r>
      <w:r w:rsidRPr="00A301B4">
        <w:rPr>
          <w:rFonts w:cs="Times New Roman"/>
          <w:szCs w:val="28"/>
        </w:rPr>
        <w:t>）代表實際為類別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，但模型錯誤預測為非類別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TN</w:t>
      </w:r>
      <w:r w:rsidRPr="00A301B4">
        <w:rPr>
          <w:rFonts w:cs="Times New Roman"/>
          <w:szCs w:val="28"/>
        </w:rPr>
        <w:t>（</w:t>
      </w:r>
      <w:r w:rsidRPr="00A301B4">
        <w:rPr>
          <w:rFonts w:cs="Times New Roman"/>
          <w:szCs w:val="28"/>
        </w:rPr>
        <w:t>True Negative</w:t>
      </w:r>
      <w:r w:rsidRPr="00A301B4">
        <w:rPr>
          <w:rFonts w:cs="Times New Roman"/>
          <w:szCs w:val="28"/>
        </w:rPr>
        <w:t>）則代表實際並非類別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，且模型也未預測為類別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p>
    <w:p w14:paraId="07A3670D" w14:textId="77777777" w:rsidR="00A301B4" w:rsidRPr="00A301B4" w:rsidRDefault="00A301B4" w:rsidP="00A301B4">
      <w:pPr>
        <w:outlineLvl w:val="0"/>
        <w:rPr>
          <w:rFonts w:cs="Times New Roman"/>
          <w:szCs w:val="28"/>
        </w:rPr>
      </w:pPr>
      <w:r w:rsidRPr="00A301B4">
        <w:rPr>
          <w:rFonts w:cs="Times New Roman"/>
          <w:szCs w:val="28"/>
        </w:rPr>
        <w:t>以本研究三類裁判結果為例，若以</w:t>
      </w:r>
      <w:r w:rsidRPr="00A301B4">
        <w:rPr>
          <w:rFonts w:cs="Times New Roman"/>
          <w:szCs w:val="28"/>
        </w:rPr>
        <w:t xml:space="preserve"> Win </w:t>
      </w:r>
      <w:r w:rsidRPr="00A301B4">
        <w:rPr>
          <w:rFonts w:cs="Times New Roman"/>
          <w:szCs w:val="28"/>
        </w:rPr>
        <w:t>作為目標類別，則</w:t>
      </w:r>
      <w:r w:rsidRPr="00A301B4">
        <w:rPr>
          <w:rFonts w:cs="Times New Roman"/>
          <w:szCs w:val="28"/>
        </w:rPr>
        <w:t xml:space="preserve"> TP </w:t>
      </w:r>
      <w:r w:rsidRPr="00A301B4">
        <w:rPr>
          <w:rFonts w:cs="Times New Roman"/>
          <w:szCs w:val="28"/>
        </w:rPr>
        <w:t>代表實際為</w:t>
      </w:r>
      <w:r w:rsidRPr="00A301B4">
        <w:rPr>
          <w:rFonts w:cs="Times New Roman"/>
          <w:szCs w:val="28"/>
        </w:rPr>
        <w:t xml:space="preserve"> Win </w:t>
      </w:r>
      <w:r w:rsidRPr="00A301B4">
        <w:rPr>
          <w:rFonts w:cs="Times New Roman"/>
          <w:szCs w:val="28"/>
        </w:rPr>
        <w:t>且模型也預測為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FN </w:t>
      </w:r>
      <w:r w:rsidRPr="00A301B4">
        <w:rPr>
          <w:rFonts w:cs="Times New Roman"/>
          <w:szCs w:val="28"/>
        </w:rPr>
        <w:t>代表實際為</w:t>
      </w:r>
      <w:r w:rsidRPr="00A301B4">
        <w:rPr>
          <w:rFonts w:cs="Times New Roman"/>
          <w:szCs w:val="28"/>
        </w:rPr>
        <w:t xml:space="preserve"> Win </w:t>
      </w:r>
      <w:r w:rsidRPr="00A301B4">
        <w:rPr>
          <w:rFonts w:cs="Times New Roman"/>
          <w:szCs w:val="28"/>
        </w:rPr>
        <w:t>但模型預測為</w:t>
      </w:r>
      <w:r w:rsidRPr="00A301B4">
        <w:rPr>
          <w:rFonts w:cs="Times New Roman"/>
          <w:szCs w:val="28"/>
        </w:rPr>
        <w:t xml:space="preserve"> Lose </w:t>
      </w:r>
      <w:r w:rsidRPr="00A301B4">
        <w:rPr>
          <w:rFonts w:cs="Times New Roman"/>
          <w:szCs w:val="28"/>
        </w:rPr>
        <w:t>或</w:t>
      </w:r>
      <w:r w:rsidRPr="00A301B4">
        <w:rPr>
          <w:rFonts w:cs="Times New Roman"/>
          <w:szCs w:val="28"/>
        </w:rPr>
        <w:t xml:space="preserve"> Mixed</w:t>
      </w:r>
      <w:r w:rsidRPr="00A301B4">
        <w:rPr>
          <w:rFonts w:cs="Times New Roman"/>
          <w:szCs w:val="28"/>
        </w:rPr>
        <w:t>；</w:t>
      </w:r>
      <w:r w:rsidRPr="00A301B4">
        <w:rPr>
          <w:rFonts w:cs="Times New Roman"/>
          <w:szCs w:val="28"/>
        </w:rPr>
        <w:t xml:space="preserve">FP </w:t>
      </w:r>
      <w:r w:rsidRPr="00A301B4">
        <w:rPr>
          <w:rFonts w:cs="Times New Roman"/>
          <w:szCs w:val="28"/>
        </w:rPr>
        <w:t>代表實際並非</w:t>
      </w:r>
      <w:r w:rsidRPr="00A301B4">
        <w:rPr>
          <w:rFonts w:cs="Times New Roman"/>
          <w:szCs w:val="28"/>
        </w:rPr>
        <w:t xml:space="preserve"> Win </w:t>
      </w:r>
      <w:r w:rsidRPr="00A301B4">
        <w:rPr>
          <w:rFonts w:cs="Times New Roman"/>
          <w:szCs w:val="28"/>
        </w:rPr>
        <w:t>但模型預測為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TN </w:t>
      </w:r>
      <w:r w:rsidRPr="00A301B4">
        <w:rPr>
          <w:rFonts w:cs="Times New Roman"/>
          <w:szCs w:val="28"/>
        </w:rPr>
        <w:t>則代表實際並非</w:t>
      </w:r>
      <w:r w:rsidRPr="00A301B4">
        <w:rPr>
          <w:rFonts w:cs="Times New Roman"/>
          <w:szCs w:val="28"/>
        </w:rPr>
        <w:t xml:space="preserve"> Win </w:t>
      </w:r>
      <w:r w:rsidRPr="00A301B4">
        <w:rPr>
          <w:rFonts w:cs="Times New Roman"/>
          <w:szCs w:val="28"/>
        </w:rPr>
        <w:t>且模型也未預測為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Lose </w:t>
      </w:r>
      <w:r w:rsidRPr="00A301B4">
        <w:rPr>
          <w:rFonts w:cs="Times New Roman"/>
          <w:szCs w:val="28"/>
        </w:rPr>
        <w:t>與</w:t>
      </w:r>
      <w:r w:rsidRPr="00A301B4">
        <w:rPr>
          <w:rFonts w:cs="Times New Roman"/>
          <w:szCs w:val="28"/>
        </w:rPr>
        <w:t xml:space="preserve"> Mixed </w:t>
      </w:r>
      <w:r w:rsidRPr="00A301B4">
        <w:rPr>
          <w:rFonts w:cs="Times New Roman"/>
          <w:szCs w:val="28"/>
        </w:rPr>
        <w:t>類別亦可依相同</w:t>
      </w:r>
      <w:r w:rsidRPr="00A301B4">
        <w:rPr>
          <w:rFonts w:cs="Times New Roman"/>
          <w:szCs w:val="28"/>
        </w:rPr>
        <w:t xml:space="preserve"> one-vs-rest </w:t>
      </w:r>
      <w:r w:rsidRPr="00A301B4">
        <w:rPr>
          <w:rFonts w:cs="Times New Roman"/>
          <w:szCs w:val="28"/>
        </w:rPr>
        <w:t>邏輯計算。</w:t>
      </w:r>
    </w:p>
    <w:p w14:paraId="22B525A8" w14:textId="77777777" w:rsidR="00A301B4" w:rsidRPr="00A301B4" w:rsidRDefault="00A301B4" w:rsidP="00A301B4">
      <w:pPr>
        <w:outlineLvl w:val="0"/>
        <w:rPr>
          <w:rFonts w:cs="Times New Roman"/>
          <w:szCs w:val="28"/>
        </w:rPr>
      </w:pPr>
      <w:r w:rsidRPr="00A301B4">
        <w:rPr>
          <w:rFonts w:cs="Times New Roman"/>
          <w:szCs w:val="28"/>
        </w:rPr>
        <w:t>準確率表示模型正確分類樣本數占總樣本數之比例。在二元分類或</w:t>
      </w:r>
      <w:r w:rsidRPr="00A301B4">
        <w:rPr>
          <w:rFonts w:cs="Times New Roman"/>
          <w:szCs w:val="28"/>
        </w:rPr>
        <w:t xml:space="preserve"> one-vs-rest </w:t>
      </w:r>
      <w:r w:rsidRPr="00A301B4">
        <w:rPr>
          <w:rFonts w:cs="Times New Roman"/>
          <w:szCs w:val="28"/>
        </w:rPr>
        <w:t>架構下，</w:t>
      </w:r>
      <w:r w:rsidRPr="00A301B4">
        <w:rPr>
          <w:rFonts w:cs="Times New Roman"/>
          <w:szCs w:val="28"/>
        </w:rPr>
        <w:t xml:space="preserve">Accuracy </w:t>
      </w:r>
      <w:r w:rsidRPr="00A301B4">
        <w:rPr>
          <w:rFonts w:cs="Times New Roman"/>
          <w:szCs w:val="28"/>
        </w:rPr>
        <w:t>可表示為：</w:t>
      </w:r>
    </w:p>
    <w:p w14:paraId="1A725FE5" w14:textId="20217E89"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30D5A112" w14:textId="77777777" w:rsidR="00A301B4" w:rsidRPr="00A301B4" w:rsidRDefault="00A301B4" w:rsidP="00A301B4">
      <w:pPr>
        <w:outlineLvl w:val="0"/>
        <w:rPr>
          <w:rFonts w:cs="Times New Roman"/>
          <w:szCs w:val="28"/>
        </w:rPr>
      </w:pPr>
      <w:r w:rsidRPr="00A301B4">
        <w:rPr>
          <w:rFonts w:cs="Times New Roman"/>
          <w:szCs w:val="28"/>
        </w:rPr>
        <w:t>在多類別分類情境下，</w:t>
      </w:r>
      <w:r w:rsidRPr="00A301B4">
        <w:rPr>
          <w:rFonts w:cs="Times New Roman"/>
          <w:szCs w:val="28"/>
        </w:rPr>
        <w:t xml:space="preserve">Accuracy </w:t>
      </w:r>
      <w:r w:rsidRPr="00A301B4">
        <w:rPr>
          <w:rFonts w:cs="Times New Roman"/>
          <w:szCs w:val="28"/>
        </w:rPr>
        <w:t>亦可理解為混淆矩陣中所有正確分類數除以總樣本數，也就是對角線正確分類總和占全部樣本的比例。以本研究</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lastRenderedPageBreak/>
        <w:t>三類分類為例，可表示為：</w:t>
      </w:r>
    </w:p>
    <w:p w14:paraId="0E90F0F4" w14:textId="40000F1B"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69788A11" w14:textId="1141DB37" w:rsidR="00A301B4" w:rsidRPr="00A301B4" w:rsidRDefault="00A301B4" w:rsidP="00A301B4">
      <w:pPr>
        <w:outlineLvl w:val="0"/>
        <w:rPr>
          <w:rFonts w:cs="Times New Roman"/>
          <w:szCs w:val="28"/>
        </w:rPr>
      </w:pPr>
      <w:r w:rsidRPr="00A301B4">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A301B4">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A301B4">
        <w:rPr>
          <w:rFonts w:cs="Times New Roman"/>
          <w:szCs w:val="28"/>
        </w:rPr>
        <w:t xml:space="preserve"> </w:t>
      </w:r>
      <w:r w:rsidRPr="00A301B4">
        <w:rPr>
          <w:rFonts w:cs="Times New Roman"/>
          <w:szCs w:val="28"/>
        </w:rPr>
        <w:t>與</w:t>
      </w:r>
      <w:r w:rsidRPr="00A301B4">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A301B4">
        <w:rPr>
          <w:rFonts w:cs="Times New Roman"/>
          <w:szCs w:val="28"/>
        </w:rPr>
        <w:t>分別代表</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被正確分類的樣本數，</w:t>
      </w:r>
      <m:oMath>
        <m:r>
          <w:rPr>
            <w:rFonts w:ascii="Cambria Math" w:hAnsi="Cambria Math" w:cs="Times New Roman"/>
            <w:szCs w:val="28"/>
          </w:rPr>
          <m:t>N</m:t>
        </m:r>
      </m:oMath>
      <w:r w:rsidRPr="00A301B4">
        <w:rPr>
          <w:rFonts w:cs="Times New Roman"/>
          <w:szCs w:val="28"/>
        </w:rPr>
        <w:t xml:space="preserve"> </w:t>
      </w:r>
      <w:r w:rsidRPr="00A301B4">
        <w:rPr>
          <w:rFonts w:cs="Times New Roman"/>
          <w:szCs w:val="28"/>
        </w:rPr>
        <w:t>則代表總樣本數。</w:t>
      </w:r>
      <w:r w:rsidRPr="00A301B4">
        <w:rPr>
          <w:rFonts w:cs="Times New Roman"/>
          <w:szCs w:val="28"/>
        </w:rPr>
        <w:t xml:space="preserve">Accuracy </w:t>
      </w:r>
      <w:r w:rsidRPr="00A301B4">
        <w:rPr>
          <w:rFonts w:cs="Times New Roman"/>
          <w:szCs w:val="28"/>
        </w:rPr>
        <w:t>的優點是直觀易懂，但其限制在於無法呈現模型是否只對多數類別表現良好。因此，在本研究中，</w:t>
      </w:r>
      <w:r w:rsidRPr="00A301B4">
        <w:rPr>
          <w:rFonts w:cs="Times New Roman"/>
          <w:szCs w:val="28"/>
        </w:rPr>
        <w:t xml:space="preserve">Accuracy </w:t>
      </w:r>
      <w:r w:rsidRPr="00A301B4">
        <w:rPr>
          <w:rFonts w:cs="Times New Roman"/>
          <w:szCs w:val="28"/>
        </w:rPr>
        <w:t>僅作為輔助指標，而非主要判斷標準。</w:t>
      </w:r>
    </w:p>
    <w:p w14:paraId="5055AEAD" w14:textId="77777777" w:rsidR="00A301B4" w:rsidRPr="00A301B4" w:rsidRDefault="00A301B4" w:rsidP="00A301B4">
      <w:pPr>
        <w:outlineLvl w:val="0"/>
        <w:rPr>
          <w:rFonts w:cs="Times New Roman"/>
          <w:szCs w:val="28"/>
        </w:rPr>
      </w:pPr>
      <w:r w:rsidRPr="00A301B4">
        <w:rPr>
          <w:rFonts w:cs="Times New Roman"/>
          <w:szCs w:val="28"/>
        </w:rPr>
        <w:t>精確率衡量模型預測為某一類別的樣本中，有多少比例實際屬於該類別，可表示為：</w:t>
      </w:r>
    </w:p>
    <w:p w14:paraId="021B1066" w14:textId="5D5067A2"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6350BB98" w14:textId="77777777" w:rsidR="00A301B4" w:rsidRPr="00A301B4" w:rsidRDefault="00A301B4" w:rsidP="00A301B4">
      <w:pPr>
        <w:outlineLvl w:val="0"/>
        <w:rPr>
          <w:rFonts w:cs="Times New Roman"/>
          <w:szCs w:val="28"/>
        </w:rPr>
      </w:pPr>
      <w:r w:rsidRPr="00A301B4">
        <w:rPr>
          <w:rFonts w:cs="Times New Roman"/>
          <w:szCs w:val="28"/>
        </w:rPr>
        <w:t>召回率衡量某一實際類別中，有多少比例被模型正確辨識，可表示為：</w:t>
      </w:r>
    </w:p>
    <w:p w14:paraId="2B39AC4F" w14:textId="70A4901C"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5E94275E" w14:textId="77777777" w:rsidR="00A301B4" w:rsidRPr="00A301B4" w:rsidRDefault="00A301B4" w:rsidP="00A301B4">
      <w:pPr>
        <w:outlineLvl w:val="0"/>
        <w:rPr>
          <w:rFonts w:cs="Times New Roman"/>
          <w:szCs w:val="28"/>
        </w:rPr>
      </w:pPr>
      <w:r w:rsidRPr="00A301B4">
        <w:rPr>
          <w:rFonts w:cs="Times New Roman"/>
          <w:szCs w:val="28"/>
        </w:rPr>
        <w:t xml:space="preserve">Precision </w:t>
      </w:r>
      <w:r w:rsidRPr="00A301B4">
        <w:rPr>
          <w:rFonts w:cs="Times New Roman"/>
          <w:szCs w:val="28"/>
        </w:rPr>
        <w:t>關注的是「模型預測為某類時有多準」，</w:t>
      </w:r>
      <w:r w:rsidRPr="00A301B4">
        <w:rPr>
          <w:rFonts w:cs="Times New Roman"/>
          <w:szCs w:val="28"/>
        </w:rPr>
        <w:t xml:space="preserve">Recall </w:t>
      </w:r>
      <w:r w:rsidRPr="00A301B4">
        <w:rPr>
          <w:rFonts w:cs="Times New Roman"/>
          <w:szCs w:val="28"/>
        </w:rPr>
        <w:t>關注的是「某一實際類別有多少被模型抓出來」。在本研究中，</w:t>
      </w:r>
      <w:r w:rsidRPr="00A301B4">
        <w:rPr>
          <w:rFonts w:cs="Times New Roman"/>
          <w:szCs w:val="28"/>
        </w:rPr>
        <w:t xml:space="preserve">Recall </w:t>
      </w:r>
      <w:r w:rsidRPr="00A301B4">
        <w:rPr>
          <w:rFonts w:cs="Times New Roman"/>
          <w:szCs w:val="28"/>
        </w:rPr>
        <w:t>對少數類別特別重要，因為若勝訴或部分勝訴案件大多被誤判為敗訴，即使整體</w:t>
      </w:r>
      <w:r w:rsidRPr="00A301B4">
        <w:rPr>
          <w:rFonts w:cs="Times New Roman"/>
          <w:szCs w:val="28"/>
        </w:rPr>
        <w:t xml:space="preserve"> Accuracy </w:t>
      </w:r>
      <w:r w:rsidRPr="00A301B4">
        <w:rPr>
          <w:rFonts w:cs="Times New Roman"/>
          <w:szCs w:val="28"/>
        </w:rPr>
        <w:t>較高，模型仍無法有效辨識少數裁判結果。</w:t>
      </w:r>
    </w:p>
    <w:p w14:paraId="74B724BA" w14:textId="77777777" w:rsidR="00A301B4" w:rsidRPr="00A301B4" w:rsidRDefault="00A301B4" w:rsidP="00A301B4">
      <w:pPr>
        <w:outlineLvl w:val="0"/>
        <w:rPr>
          <w:rFonts w:cs="Times New Roman"/>
          <w:szCs w:val="28"/>
        </w:rPr>
      </w:pPr>
      <w:r w:rsidRPr="00A301B4">
        <w:rPr>
          <w:rFonts w:cs="Times New Roman"/>
          <w:szCs w:val="28"/>
        </w:rPr>
        <w:t xml:space="preserve">F1-score </w:t>
      </w:r>
      <w:r w:rsidRPr="00A301B4">
        <w:rPr>
          <w:rFonts w:cs="Times New Roman"/>
          <w:szCs w:val="28"/>
        </w:rPr>
        <w:t>為</w:t>
      </w:r>
      <w:r w:rsidRPr="00A301B4">
        <w:rPr>
          <w:rFonts w:cs="Times New Roman"/>
          <w:szCs w:val="28"/>
        </w:rPr>
        <w:t xml:space="preserve"> Precision </w:t>
      </w:r>
      <w:r w:rsidRPr="00A301B4">
        <w:rPr>
          <w:rFonts w:cs="Times New Roman"/>
          <w:szCs w:val="28"/>
        </w:rPr>
        <w:t>與</w:t>
      </w:r>
      <w:r w:rsidRPr="00A301B4">
        <w:rPr>
          <w:rFonts w:cs="Times New Roman"/>
          <w:szCs w:val="28"/>
        </w:rPr>
        <w:t xml:space="preserve"> Recall </w:t>
      </w:r>
      <w:r w:rsidRPr="00A301B4">
        <w:rPr>
          <w:rFonts w:cs="Times New Roman"/>
          <w:szCs w:val="28"/>
        </w:rPr>
        <w:t>的調和平均，可表示為：</w:t>
      </w:r>
    </w:p>
    <w:p w14:paraId="3108DCC5" w14:textId="74396F57" w:rsidR="00A301B4" w:rsidRPr="00A301B4"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3C0A4C4E" w14:textId="77777777" w:rsidR="00A301B4" w:rsidRPr="00A301B4" w:rsidRDefault="00A301B4" w:rsidP="00A301B4">
      <w:pPr>
        <w:outlineLvl w:val="0"/>
        <w:rPr>
          <w:rFonts w:cs="Times New Roman"/>
          <w:szCs w:val="28"/>
        </w:rPr>
      </w:pPr>
      <w:r w:rsidRPr="00A301B4">
        <w:rPr>
          <w:rFonts w:cs="Times New Roman"/>
          <w:szCs w:val="28"/>
        </w:rPr>
        <w:t xml:space="preserve">F1-score </w:t>
      </w:r>
      <w:r w:rsidRPr="00A301B4">
        <w:rPr>
          <w:rFonts w:cs="Times New Roman"/>
          <w:szCs w:val="28"/>
        </w:rPr>
        <w:t>同時考量</w:t>
      </w:r>
      <w:r w:rsidRPr="00A301B4">
        <w:rPr>
          <w:rFonts w:cs="Times New Roman"/>
          <w:szCs w:val="28"/>
        </w:rPr>
        <w:t xml:space="preserve"> Precision </w:t>
      </w:r>
      <w:r w:rsidRPr="00A301B4">
        <w:rPr>
          <w:rFonts w:cs="Times New Roman"/>
          <w:szCs w:val="28"/>
        </w:rPr>
        <w:t>與</w:t>
      </w:r>
      <w:r w:rsidRPr="00A301B4">
        <w:rPr>
          <w:rFonts w:cs="Times New Roman"/>
          <w:szCs w:val="28"/>
        </w:rPr>
        <w:t xml:space="preserve"> Recall</w:t>
      </w:r>
      <w:r w:rsidRPr="00A301B4">
        <w:rPr>
          <w:rFonts w:cs="Times New Roman"/>
          <w:szCs w:val="28"/>
        </w:rPr>
        <w:t>。當其中任一指標偏低時，</w:t>
      </w:r>
      <w:r w:rsidRPr="00A301B4">
        <w:rPr>
          <w:rFonts w:cs="Times New Roman"/>
          <w:szCs w:val="28"/>
        </w:rPr>
        <w:t xml:space="preserve">F1-score </w:t>
      </w:r>
      <w:r w:rsidRPr="00A301B4">
        <w:rPr>
          <w:rFonts w:cs="Times New Roman"/>
          <w:szCs w:val="28"/>
        </w:rPr>
        <w:t>也會受到影響。因此，相較於單獨觀察</w:t>
      </w:r>
      <w:r w:rsidRPr="00A301B4">
        <w:rPr>
          <w:rFonts w:cs="Times New Roman"/>
          <w:szCs w:val="28"/>
        </w:rPr>
        <w:t xml:space="preserve"> Precision </w:t>
      </w:r>
      <w:r w:rsidRPr="00A301B4">
        <w:rPr>
          <w:rFonts w:cs="Times New Roman"/>
          <w:szCs w:val="28"/>
        </w:rPr>
        <w:t>或</w:t>
      </w:r>
      <w:r w:rsidRPr="00A301B4">
        <w:rPr>
          <w:rFonts w:cs="Times New Roman"/>
          <w:szCs w:val="28"/>
        </w:rPr>
        <w:t xml:space="preserve"> Recall</w:t>
      </w:r>
      <w:r w:rsidRPr="00A301B4">
        <w:rPr>
          <w:rFonts w:cs="Times New Roman"/>
          <w:szCs w:val="28"/>
        </w:rPr>
        <w:t>，</w:t>
      </w:r>
      <w:r w:rsidRPr="00A301B4">
        <w:rPr>
          <w:rFonts w:cs="Times New Roman"/>
          <w:szCs w:val="28"/>
        </w:rPr>
        <w:t xml:space="preserve">F1-score </w:t>
      </w:r>
      <w:r w:rsidRPr="00A301B4">
        <w:rPr>
          <w:rFonts w:cs="Times New Roman"/>
          <w:szCs w:val="28"/>
        </w:rPr>
        <w:t>較適合用來評估模型對單一類別的整體辨識能力。</w:t>
      </w:r>
    </w:p>
    <w:p w14:paraId="721E24E6" w14:textId="77777777" w:rsidR="00A301B4" w:rsidRPr="00A301B4" w:rsidRDefault="00A301B4" w:rsidP="00A301B4">
      <w:pPr>
        <w:outlineLvl w:val="0"/>
        <w:rPr>
          <w:rFonts w:cs="Times New Roman"/>
          <w:szCs w:val="28"/>
        </w:rPr>
      </w:pPr>
      <w:r w:rsidRPr="00A301B4">
        <w:rPr>
          <w:rFonts w:cs="Times New Roman"/>
          <w:szCs w:val="28"/>
        </w:rPr>
        <w:t>由於本研究為</w:t>
      </w:r>
      <w:r w:rsidRPr="00A301B4">
        <w:rPr>
          <w:rFonts w:cs="Times New Roman"/>
          <w:szCs w:val="28"/>
        </w:rPr>
        <w:t xml:space="preserve"> Lose</w:t>
      </w:r>
      <w:r w:rsidRPr="00A301B4">
        <w:rPr>
          <w:rFonts w:cs="Times New Roman"/>
          <w:szCs w:val="28"/>
        </w:rPr>
        <w:t>、</w:t>
      </w:r>
      <w:r w:rsidRPr="00A301B4">
        <w:rPr>
          <w:rFonts w:cs="Times New Roman"/>
          <w:szCs w:val="28"/>
        </w:rPr>
        <w:t>Mixed</w:t>
      </w:r>
      <w:r w:rsidRPr="00A301B4">
        <w:rPr>
          <w:rFonts w:cs="Times New Roman"/>
          <w:szCs w:val="28"/>
        </w:rPr>
        <w:t>、</w:t>
      </w:r>
      <w:r w:rsidRPr="00A301B4">
        <w:rPr>
          <w:rFonts w:cs="Times New Roman"/>
          <w:szCs w:val="28"/>
        </w:rPr>
        <w:t xml:space="preserve">Win </w:t>
      </w:r>
      <w:r w:rsidRPr="00A301B4">
        <w:rPr>
          <w:rFonts w:cs="Times New Roman"/>
          <w:szCs w:val="28"/>
        </w:rPr>
        <w:t>三類裁判結果分類，若僅觀察整體</w:t>
      </w:r>
      <w:r w:rsidRPr="00A301B4">
        <w:rPr>
          <w:rFonts w:cs="Times New Roman"/>
          <w:szCs w:val="28"/>
        </w:rPr>
        <w:t xml:space="preserve"> Accuracy</w:t>
      </w:r>
      <w:r w:rsidRPr="00A301B4">
        <w:rPr>
          <w:rFonts w:cs="Times New Roman"/>
          <w:szCs w:val="28"/>
        </w:rPr>
        <w:t>，容易忽略模型對少數類別的辨識困難。因此，本研究採用</w:t>
      </w:r>
      <w:r w:rsidRPr="00A301B4">
        <w:rPr>
          <w:rFonts w:cs="Times New Roman"/>
          <w:szCs w:val="28"/>
        </w:rPr>
        <w:t xml:space="preserve"> Macro F1 </w:t>
      </w:r>
      <w:r w:rsidRPr="00A301B4">
        <w:rPr>
          <w:rFonts w:cs="Times New Roman"/>
          <w:szCs w:val="28"/>
        </w:rPr>
        <w:t>作為主要評估指標。</w:t>
      </w:r>
      <w:r w:rsidRPr="00A301B4">
        <w:rPr>
          <w:rFonts w:cs="Times New Roman"/>
          <w:szCs w:val="28"/>
        </w:rPr>
        <w:t xml:space="preserve">Macro F1 </w:t>
      </w:r>
      <w:r w:rsidRPr="00A301B4">
        <w:rPr>
          <w:rFonts w:cs="Times New Roman"/>
          <w:szCs w:val="28"/>
        </w:rPr>
        <w:t>係先分別計算各類別之</w:t>
      </w:r>
      <w:r w:rsidRPr="00A301B4">
        <w:rPr>
          <w:rFonts w:cs="Times New Roman"/>
          <w:szCs w:val="28"/>
        </w:rPr>
        <w:t xml:space="preserve"> F1-score</w:t>
      </w:r>
      <w:r w:rsidRPr="00A301B4">
        <w:rPr>
          <w:rFonts w:cs="Times New Roman"/>
          <w:szCs w:val="28"/>
        </w:rPr>
        <w:t>，再取平均，可表示為：</w:t>
      </w:r>
    </w:p>
    <w:p w14:paraId="097A8039" w14:textId="5A714F78" w:rsidR="00A301B4" w:rsidRPr="00A301B4" w:rsidRDefault="00A301B4" w:rsidP="00A301B4">
      <w:pPr>
        <w:outlineLvl w:val="0"/>
        <w:rPr>
          <w:rFonts w:cs="Times New Roman"/>
          <w:szCs w:val="28"/>
        </w:rPr>
      </w:pPr>
      <m:oMathPara>
        <m:oMath>
          <m:r>
            <m:rPr>
              <m:sty m:val="p"/>
            </m:rPr>
            <w:rPr>
              <w:rFonts w:ascii="Cambria Math" w:hAnsi="Cambria Math" w:cs="Times New Roman"/>
              <w:szCs w:val="28"/>
            </w:rPr>
            <w:lastRenderedPageBreak/>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3B95B724" w14:textId="4EE4F4D9" w:rsidR="00A301B4" w:rsidRPr="00A301B4" w:rsidRDefault="00A301B4" w:rsidP="00A301B4">
      <w:pPr>
        <w:outlineLvl w:val="0"/>
        <w:rPr>
          <w:rFonts w:cs="Times New Roman"/>
          <w:szCs w:val="28"/>
        </w:rPr>
      </w:pPr>
      <w:r w:rsidRPr="00A301B4">
        <w:rPr>
          <w:rFonts w:cs="Times New Roman"/>
          <w:szCs w:val="28"/>
        </w:rPr>
        <w:t>其中，</w:t>
      </w:r>
      <m:oMath>
        <m:r>
          <w:rPr>
            <w:rFonts w:ascii="Cambria Math" w:hAnsi="Cambria Math" w:cs="Times New Roman"/>
            <w:szCs w:val="28"/>
          </w:rPr>
          <m:t>C</m:t>
        </m:r>
      </m:oMath>
      <w:r w:rsidRPr="00A301B4">
        <w:rPr>
          <w:rFonts w:cs="Times New Roman"/>
          <w:szCs w:val="28"/>
        </w:rPr>
        <w:t xml:space="preserve"> </w:t>
      </w:r>
      <w:r w:rsidRPr="00A301B4">
        <w:rPr>
          <w:rFonts w:cs="Times New Roman"/>
          <w:szCs w:val="28"/>
        </w:rPr>
        <w:t>代表類別數。本研究共有</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三類，因此</w:t>
      </w:r>
      <w:r w:rsidRPr="00A301B4">
        <w:rPr>
          <w:rFonts w:cs="Times New Roman"/>
          <w:szCs w:val="28"/>
        </w:rPr>
        <w:t xml:space="preserve"> </w:t>
      </w:r>
      <m:oMath>
        <m:r>
          <w:rPr>
            <w:rFonts w:ascii="Cambria Math" w:hAnsi="Cambria Math" w:cs="Times New Roman"/>
            <w:szCs w:val="28"/>
          </w:rPr>
          <m:t>C=3</m:t>
        </m:r>
      </m:oMath>
      <w:r w:rsidRPr="00A301B4">
        <w:rPr>
          <w:rFonts w:cs="Times New Roman"/>
          <w:szCs w:val="28"/>
        </w:rPr>
        <w:t>。</w:t>
      </w:r>
      <w:r w:rsidRPr="00A301B4">
        <w:rPr>
          <w:rFonts w:cs="Times New Roman"/>
          <w:szCs w:val="28"/>
        </w:rPr>
        <w:t xml:space="preserve">Macro F1 </w:t>
      </w:r>
      <w:r w:rsidRPr="00A301B4">
        <w:rPr>
          <w:rFonts w:cs="Times New Roman"/>
          <w:szCs w:val="28"/>
        </w:rPr>
        <w:t>對每一個類別給予相同權重，不會因</w:t>
      </w:r>
      <w:r w:rsidRPr="00A301B4">
        <w:rPr>
          <w:rFonts w:cs="Times New Roman"/>
          <w:szCs w:val="28"/>
        </w:rPr>
        <w:t xml:space="preserve"> Lose </w:t>
      </w:r>
      <w:r w:rsidRPr="00A301B4">
        <w:rPr>
          <w:rFonts w:cs="Times New Roman"/>
          <w:szCs w:val="28"/>
        </w:rPr>
        <w:t>類別樣本數較多而使整體評估結果過度偏向多數類別。因此，相較於</w:t>
      </w:r>
      <w:r w:rsidRPr="00A301B4">
        <w:rPr>
          <w:rFonts w:cs="Times New Roman"/>
          <w:szCs w:val="28"/>
        </w:rPr>
        <w:t xml:space="preserve"> Accuracy</w:t>
      </w:r>
      <w:r w:rsidRPr="00A301B4">
        <w:rPr>
          <w:rFonts w:cs="Times New Roman"/>
          <w:szCs w:val="28"/>
        </w:rPr>
        <w:t>，</w:t>
      </w:r>
      <w:r w:rsidRPr="00A301B4">
        <w:rPr>
          <w:rFonts w:cs="Times New Roman"/>
          <w:szCs w:val="28"/>
        </w:rPr>
        <w:t xml:space="preserve">Macro F1 </w:t>
      </w:r>
      <w:r w:rsidRPr="00A301B4">
        <w:rPr>
          <w:rFonts w:cs="Times New Roman"/>
          <w:szCs w:val="28"/>
        </w:rPr>
        <w:t>較能反映模型在三類裁判結果上的平均辨識能力。</w:t>
      </w:r>
    </w:p>
    <w:p w14:paraId="705167F9" w14:textId="480299F7" w:rsidR="00F739DE" w:rsidRPr="00A301B4" w:rsidRDefault="00A301B4" w:rsidP="00A301B4">
      <w:pPr>
        <w:outlineLvl w:val="0"/>
        <w:rPr>
          <w:rFonts w:cs="Times New Roman"/>
          <w:szCs w:val="28"/>
        </w:rPr>
      </w:pPr>
      <w:r w:rsidRPr="00A301B4">
        <w:rPr>
          <w:rFonts w:cs="Times New Roman"/>
          <w:szCs w:val="28"/>
        </w:rPr>
        <w:t>除上述數值指標外，本研究亦透過混淆矩陣觀察模型錯誤分類型態。混淆矩陣可顯示實際類別與預測類別之間的對應關係，使研究者能進一步判斷模型是否傾向將</w:t>
      </w:r>
      <w:r w:rsidRPr="00A301B4">
        <w:rPr>
          <w:rFonts w:cs="Times New Roman"/>
          <w:szCs w:val="28"/>
        </w:rPr>
        <w:t xml:space="preserve"> Mixed </w:t>
      </w:r>
      <w:r w:rsidRPr="00A301B4">
        <w:rPr>
          <w:rFonts w:cs="Times New Roman"/>
          <w:szCs w:val="28"/>
        </w:rPr>
        <w:t>或</w:t>
      </w:r>
      <w:r w:rsidRPr="00A301B4">
        <w:rPr>
          <w:rFonts w:cs="Times New Roman"/>
          <w:szCs w:val="28"/>
        </w:rPr>
        <w:t xml:space="preserve"> Win </w:t>
      </w:r>
      <w:r w:rsidRPr="00A301B4">
        <w:rPr>
          <w:rFonts w:cs="Times New Roman"/>
          <w:szCs w:val="28"/>
        </w:rPr>
        <w:t>誤判為</w:t>
      </w:r>
      <w:r w:rsidRPr="00A301B4">
        <w:rPr>
          <w:rFonts w:cs="Times New Roman"/>
          <w:szCs w:val="28"/>
        </w:rPr>
        <w:t xml:space="preserve"> Lose</w:t>
      </w:r>
      <w:r w:rsidRPr="00A301B4">
        <w:rPr>
          <w:rFonts w:cs="Times New Roman"/>
          <w:szCs w:val="28"/>
        </w:rPr>
        <w:t>，或是否在特定類別之間產生系統性混淆。透過</w:t>
      </w:r>
      <w:r w:rsidRPr="00A301B4">
        <w:rPr>
          <w:rFonts w:cs="Times New Roman"/>
          <w:szCs w:val="28"/>
        </w:rPr>
        <w:t xml:space="preserve"> Accuracy</w:t>
      </w:r>
      <w:r w:rsidRPr="00A301B4">
        <w:rPr>
          <w:rFonts w:cs="Times New Roman"/>
          <w:szCs w:val="28"/>
        </w:rPr>
        <w:t>、</w:t>
      </w:r>
      <w:r w:rsidRPr="00A301B4">
        <w:rPr>
          <w:rFonts w:cs="Times New Roman"/>
          <w:szCs w:val="28"/>
        </w:rPr>
        <w:t>Macro F1</w:t>
      </w:r>
      <w:r w:rsidRPr="00A301B4">
        <w:rPr>
          <w:rFonts w:cs="Times New Roman"/>
          <w:szCs w:val="28"/>
        </w:rPr>
        <w:t>、各類別</w:t>
      </w:r>
      <w:r w:rsidRPr="00A301B4">
        <w:rPr>
          <w:rFonts w:cs="Times New Roman"/>
          <w:szCs w:val="28"/>
        </w:rPr>
        <w:t xml:space="preserve"> Precision</w:t>
      </w:r>
      <w:r w:rsidRPr="00A301B4">
        <w:rPr>
          <w:rFonts w:cs="Times New Roman"/>
          <w:szCs w:val="28"/>
        </w:rPr>
        <w:t>、</w:t>
      </w:r>
      <w:r w:rsidRPr="00A301B4">
        <w:rPr>
          <w:rFonts w:cs="Times New Roman"/>
          <w:szCs w:val="28"/>
        </w:rPr>
        <w:t>Recall</w:t>
      </w:r>
      <w:r w:rsidRPr="00A301B4">
        <w:rPr>
          <w:rFonts w:cs="Times New Roman"/>
          <w:szCs w:val="28"/>
        </w:rPr>
        <w:t>、</w:t>
      </w:r>
      <w:r w:rsidRPr="00A301B4">
        <w:rPr>
          <w:rFonts w:cs="Times New Roman"/>
          <w:szCs w:val="28"/>
        </w:rPr>
        <w:t xml:space="preserve">F1-score </w:t>
      </w:r>
      <w:r w:rsidRPr="00A301B4">
        <w:rPr>
          <w:rFonts w:cs="Times New Roman"/>
          <w:szCs w:val="28"/>
        </w:rPr>
        <w:t>與混淆矩陣的搭配，本研究得以更完整評估模型表現，而非僅依單一指標判斷模型是否有效。</w:t>
      </w:r>
    </w:p>
    <w:p w14:paraId="6603B2A0" w14:textId="3B9F5CF2" w:rsidR="00F739DE" w:rsidRP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00D93B9F" w:rsidRPr="00D93B9F">
        <w:rPr>
          <w:rFonts w:eastAsia="標楷體" w:cs="Times New Roman"/>
          <w:szCs w:val="28"/>
        </w:rPr>
        <w:t>本研究各方法之功能與流程比較</w:t>
      </w:r>
    </w:p>
    <w:p w14:paraId="09DF85D7" w14:textId="77777777" w:rsidR="00D93B9F" w:rsidRPr="00D93B9F" w:rsidRDefault="00D93B9F" w:rsidP="00D93B9F">
      <w:pPr>
        <w:outlineLvl w:val="0"/>
        <w:rPr>
          <w:rFonts w:cs="Times New Roman"/>
          <w:szCs w:val="28"/>
        </w:rPr>
      </w:pPr>
      <w:r w:rsidRPr="00D93B9F">
        <w:rPr>
          <w:rFonts w:cs="Times New Roman"/>
          <w:szCs w:val="28"/>
        </w:rPr>
        <w:t>為整理本研究之模型設計，表</w:t>
      </w:r>
      <w:r w:rsidRPr="00D93B9F">
        <w:rPr>
          <w:rFonts w:cs="Times New Roman"/>
          <w:szCs w:val="28"/>
        </w:rPr>
        <w:t xml:space="preserve"> 3-7 </w:t>
      </w:r>
      <w:r w:rsidRPr="00D93B9F">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5F1E2CF4" w14:textId="77777777" w:rsidR="00D93B9F" w:rsidRPr="00D93B9F" w:rsidRDefault="00D93B9F" w:rsidP="00D93B9F">
      <w:pPr>
        <w:keepNext/>
        <w:spacing w:before="120" w:after="60"/>
        <w:jc w:val="center"/>
        <w:outlineLvl w:val="0"/>
        <w:rPr>
          <w:rFonts w:cs="Times New Roman"/>
          <w:szCs w:val="28"/>
        </w:rPr>
      </w:pPr>
      <w:r w:rsidRPr="00D93B9F">
        <w:rPr>
          <w:rFonts w:cs="Times New Roman"/>
          <w:b/>
          <w:bCs/>
          <w:sz w:val="21"/>
          <w:szCs w:val="21"/>
        </w:rPr>
        <w:t>表</w:t>
      </w:r>
      <w:r w:rsidRPr="00D93B9F">
        <w:rPr>
          <w:rFonts w:cs="Times New Roman"/>
          <w:b/>
          <w:bCs/>
          <w:sz w:val="21"/>
          <w:szCs w:val="21"/>
        </w:rPr>
        <w:t xml:space="preserve"> 3-7 </w:t>
      </w:r>
      <w:r w:rsidRPr="00D93B9F">
        <w:rPr>
          <w:rFonts w:cs="Times New Roman"/>
          <w:b/>
          <w:bCs/>
          <w:sz w:val="21"/>
          <w:szCs w:val="21"/>
        </w:rPr>
        <w:t>本研究各方法之功能與流程比較</w:t>
      </w:r>
    </w:p>
    <w:tbl>
      <w:tblPr>
        <w:tblW w:w="6286"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2409"/>
        <w:gridCol w:w="3261"/>
        <w:gridCol w:w="4110"/>
      </w:tblGrid>
      <w:tr w:rsidR="00D93B9F" w:rsidRPr="00D93B9F" w14:paraId="288AB649" w14:textId="77777777" w:rsidTr="00C841BD">
        <w:trPr>
          <w:tblHeader/>
          <w:tblCellSpacing w:w="15" w:type="dxa"/>
          <w:jc w:val="center"/>
        </w:trPr>
        <w:tc>
          <w:tcPr>
            <w:tcW w:w="1510" w:type="dxa"/>
            <w:shd w:val="clear" w:color="auto" w:fill="DDEBF7"/>
            <w:vAlign w:val="center"/>
            <w:hideMark/>
          </w:tcPr>
          <w:p w14:paraId="23AF6EC8"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方法</w:t>
            </w:r>
          </w:p>
        </w:tc>
        <w:tc>
          <w:tcPr>
            <w:tcW w:w="2379" w:type="dxa"/>
            <w:shd w:val="clear" w:color="auto" w:fill="DDEBF7"/>
            <w:vAlign w:val="center"/>
            <w:hideMark/>
          </w:tcPr>
          <w:p w14:paraId="1C39A80E"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流程角色</w:t>
            </w:r>
          </w:p>
        </w:tc>
        <w:tc>
          <w:tcPr>
            <w:tcW w:w="3231" w:type="dxa"/>
            <w:shd w:val="clear" w:color="auto" w:fill="DDEBF7"/>
            <w:vAlign w:val="center"/>
            <w:hideMark/>
          </w:tcPr>
          <w:p w14:paraId="6AF0D9CE"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輸入資料</w:t>
            </w:r>
          </w:p>
        </w:tc>
        <w:tc>
          <w:tcPr>
            <w:tcW w:w="4065" w:type="dxa"/>
            <w:shd w:val="clear" w:color="auto" w:fill="DDEBF7"/>
            <w:vAlign w:val="center"/>
            <w:hideMark/>
          </w:tcPr>
          <w:p w14:paraId="34E0A0EF"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輸出與主要功能</w:t>
            </w:r>
          </w:p>
        </w:tc>
      </w:tr>
      <w:tr w:rsidR="00D93B9F" w:rsidRPr="00D93B9F" w14:paraId="3DDC9F99" w14:textId="77777777" w:rsidTr="00C841BD">
        <w:trPr>
          <w:tblCellSpacing w:w="15" w:type="dxa"/>
          <w:jc w:val="center"/>
        </w:trPr>
        <w:tc>
          <w:tcPr>
            <w:tcW w:w="1510" w:type="dxa"/>
            <w:vAlign w:val="center"/>
            <w:hideMark/>
          </w:tcPr>
          <w:p w14:paraId="6C7FD09B" w14:textId="77777777" w:rsidR="00D93B9F" w:rsidRPr="00D93B9F" w:rsidRDefault="00D93B9F" w:rsidP="00C841BD">
            <w:pPr>
              <w:spacing w:after="0"/>
              <w:jc w:val="center"/>
              <w:outlineLvl w:val="0"/>
              <w:rPr>
                <w:rFonts w:cs="Times New Roman"/>
                <w:sz w:val="22"/>
              </w:rPr>
            </w:pPr>
            <w:proofErr w:type="spellStart"/>
            <w:r w:rsidRPr="00D93B9F">
              <w:rPr>
                <w:rFonts w:cs="Times New Roman"/>
                <w:sz w:val="22"/>
              </w:rPr>
              <w:t>BoW</w:t>
            </w:r>
            <w:proofErr w:type="spellEnd"/>
          </w:p>
        </w:tc>
        <w:tc>
          <w:tcPr>
            <w:tcW w:w="2379" w:type="dxa"/>
            <w:vAlign w:val="center"/>
            <w:hideMark/>
          </w:tcPr>
          <w:p w14:paraId="7E72AC16" w14:textId="77777777" w:rsidR="00D93B9F" w:rsidRPr="00D93B9F" w:rsidRDefault="00D93B9F" w:rsidP="00C841BD">
            <w:pPr>
              <w:spacing w:after="0"/>
              <w:jc w:val="center"/>
              <w:outlineLvl w:val="0"/>
              <w:rPr>
                <w:rFonts w:cs="Times New Roman"/>
                <w:sz w:val="22"/>
              </w:rPr>
            </w:pPr>
            <w:r w:rsidRPr="00D93B9F">
              <w:rPr>
                <w:rFonts w:cs="Times New Roman"/>
                <w:sz w:val="22"/>
              </w:rPr>
              <w:t>文字特徵表示</w:t>
            </w:r>
          </w:p>
        </w:tc>
        <w:tc>
          <w:tcPr>
            <w:tcW w:w="3231" w:type="dxa"/>
            <w:vAlign w:val="center"/>
            <w:hideMark/>
          </w:tcPr>
          <w:p w14:paraId="1040C9D9" w14:textId="77777777" w:rsidR="00D93B9F" w:rsidRPr="00D93B9F" w:rsidRDefault="00D93B9F" w:rsidP="00C841BD">
            <w:pPr>
              <w:spacing w:after="0"/>
              <w:jc w:val="center"/>
              <w:outlineLvl w:val="0"/>
              <w:rPr>
                <w:rFonts w:cs="Times New Roman"/>
                <w:sz w:val="22"/>
              </w:rPr>
            </w:pPr>
            <w:r w:rsidRPr="00D93B9F">
              <w:rPr>
                <w:rFonts w:cs="Times New Roman"/>
                <w:sz w:val="22"/>
              </w:rPr>
              <w:t>斷詞後裁判文本</w:t>
            </w:r>
          </w:p>
        </w:tc>
        <w:tc>
          <w:tcPr>
            <w:tcW w:w="4065" w:type="dxa"/>
            <w:vAlign w:val="center"/>
            <w:hideMark/>
          </w:tcPr>
          <w:p w14:paraId="208C3511" w14:textId="77777777" w:rsidR="00D93B9F" w:rsidRPr="00D93B9F" w:rsidRDefault="00D93B9F" w:rsidP="00C841BD">
            <w:pPr>
              <w:spacing w:after="0"/>
              <w:jc w:val="center"/>
              <w:outlineLvl w:val="0"/>
              <w:rPr>
                <w:rFonts w:cs="Times New Roman"/>
                <w:sz w:val="22"/>
              </w:rPr>
            </w:pPr>
            <w:r w:rsidRPr="00D93B9F">
              <w:rPr>
                <w:rFonts w:cs="Times New Roman"/>
                <w:sz w:val="22"/>
              </w:rPr>
              <w:t>建立文件－詞彙矩陣，保留詞彙原始出現次數</w:t>
            </w:r>
          </w:p>
        </w:tc>
      </w:tr>
      <w:tr w:rsidR="00D93B9F" w:rsidRPr="00D93B9F" w14:paraId="3675A3F9" w14:textId="77777777" w:rsidTr="00C841BD">
        <w:trPr>
          <w:tblCellSpacing w:w="15" w:type="dxa"/>
          <w:jc w:val="center"/>
        </w:trPr>
        <w:tc>
          <w:tcPr>
            <w:tcW w:w="1510" w:type="dxa"/>
            <w:vAlign w:val="center"/>
            <w:hideMark/>
          </w:tcPr>
          <w:p w14:paraId="53E382ED" w14:textId="77777777" w:rsidR="00D93B9F" w:rsidRPr="00D93B9F" w:rsidRDefault="00D93B9F" w:rsidP="00C841BD">
            <w:pPr>
              <w:spacing w:after="0"/>
              <w:jc w:val="center"/>
              <w:outlineLvl w:val="0"/>
              <w:rPr>
                <w:rFonts w:cs="Times New Roman"/>
                <w:sz w:val="22"/>
              </w:rPr>
            </w:pPr>
            <w:r w:rsidRPr="00D93B9F">
              <w:rPr>
                <w:rFonts w:cs="Times New Roman"/>
                <w:sz w:val="22"/>
              </w:rPr>
              <w:t>TF</w:t>
            </w:r>
          </w:p>
        </w:tc>
        <w:tc>
          <w:tcPr>
            <w:tcW w:w="2379" w:type="dxa"/>
            <w:vAlign w:val="center"/>
            <w:hideMark/>
          </w:tcPr>
          <w:p w14:paraId="5A22AFD6" w14:textId="77777777" w:rsidR="00D93B9F" w:rsidRPr="00D93B9F" w:rsidRDefault="00D93B9F" w:rsidP="00C841BD">
            <w:pPr>
              <w:spacing w:after="0"/>
              <w:jc w:val="center"/>
              <w:outlineLvl w:val="0"/>
              <w:rPr>
                <w:rFonts w:cs="Times New Roman"/>
                <w:sz w:val="22"/>
              </w:rPr>
            </w:pPr>
            <w:r w:rsidRPr="00D93B9F">
              <w:rPr>
                <w:rFonts w:cs="Times New Roman"/>
                <w:sz w:val="22"/>
              </w:rPr>
              <w:t>文字特徵表示</w:t>
            </w:r>
          </w:p>
        </w:tc>
        <w:tc>
          <w:tcPr>
            <w:tcW w:w="3231" w:type="dxa"/>
            <w:vAlign w:val="center"/>
            <w:hideMark/>
          </w:tcPr>
          <w:p w14:paraId="7FC09A9A" w14:textId="77777777" w:rsidR="00D93B9F" w:rsidRPr="00D93B9F" w:rsidRDefault="00D93B9F" w:rsidP="00C841BD">
            <w:pPr>
              <w:spacing w:after="0"/>
              <w:jc w:val="center"/>
              <w:outlineLvl w:val="0"/>
              <w:rPr>
                <w:rFonts w:cs="Times New Roman"/>
                <w:sz w:val="22"/>
              </w:rPr>
            </w:pPr>
            <w:r w:rsidRPr="00D93B9F">
              <w:rPr>
                <w:rFonts w:cs="Times New Roman"/>
                <w:sz w:val="22"/>
              </w:rPr>
              <w:t>詞彙出現次數</w:t>
            </w:r>
          </w:p>
        </w:tc>
        <w:tc>
          <w:tcPr>
            <w:tcW w:w="4065" w:type="dxa"/>
            <w:vAlign w:val="center"/>
            <w:hideMark/>
          </w:tcPr>
          <w:p w14:paraId="1AF7FB6F" w14:textId="77777777" w:rsidR="00D93B9F" w:rsidRPr="00D93B9F" w:rsidRDefault="00D93B9F" w:rsidP="00C841BD">
            <w:pPr>
              <w:spacing w:after="0"/>
              <w:jc w:val="center"/>
              <w:outlineLvl w:val="0"/>
              <w:rPr>
                <w:rFonts w:cs="Times New Roman"/>
                <w:sz w:val="22"/>
              </w:rPr>
            </w:pPr>
            <w:r w:rsidRPr="00D93B9F">
              <w:rPr>
                <w:rFonts w:cs="Times New Roman"/>
                <w:sz w:val="22"/>
              </w:rPr>
              <w:t>將詞彙次數轉換為相對詞頻，降低裁判書長度差異影響</w:t>
            </w:r>
          </w:p>
        </w:tc>
      </w:tr>
      <w:tr w:rsidR="00D93B9F" w:rsidRPr="00D93B9F" w14:paraId="0C312BDF" w14:textId="77777777" w:rsidTr="00C841BD">
        <w:trPr>
          <w:tblCellSpacing w:w="15" w:type="dxa"/>
          <w:jc w:val="center"/>
        </w:trPr>
        <w:tc>
          <w:tcPr>
            <w:tcW w:w="1510" w:type="dxa"/>
            <w:vAlign w:val="center"/>
            <w:hideMark/>
          </w:tcPr>
          <w:p w14:paraId="5A204858" w14:textId="77777777" w:rsidR="00D93B9F" w:rsidRPr="00D93B9F" w:rsidRDefault="00D93B9F" w:rsidP="00C841BD">
            <w:pPr>
              <w:spacing w:after="0"/>
              <w:jc w:val="center"/>
              <w:outlineLvl w:val="0"/>
              <w:rPr>
                <w:rFonts w:cs="Times New Roman"/>
                <w:sz w:val="22"/>
              </w:rPr>
            </w:pPr>
            <w:r w:rsidRPr="00D93B9F">
              <w:rPr>
                <w:rFonts w:cs="Times New Roman"/>
                <w:sz w:val="22"/>
              </w:rPr>
              <w:t>TF-IDF</w:t>
            </w:r>
          </w:p>
        </w:tc>
        <w:tc>
          <w:tcPr>
            <w:tcW w:w="2379" w:type="dxa"/>
            <w:vAlign w:val="center"/>
            <w:hideMark/>
          </w:tcPr>
          <w:p w14:paraId="23843D59" w14:textId="77777777" w:rsidR="00D93B9F" w:rsidRPr="00D93B9F" w:rsidRDefault="00D93B9F" w:rsidP="00C841BD">
            <w:pPr>
              <w:spacing w:after="0"/>
              <w:jc w:val="center"/>
              <w:outlineLvl w:val="0"/>
              <w:rPr>
                <w:rFonts w:cs="Times New Roman"/>
                <w:sz w:val="22"/>
              </w:rPr>
            </w:pPr>
            <w:r w:rsidRPr="00D93B9F">
              <w:rPr>
                <w:rFonts w:cs="Times New Roman"/>
                <w:sz w:val="22"/>
              </w:rPr>
              <w:t>文字特徵表示</w:t>
            </w:r>
          </w:p>
        </w:tc>
        <w:tc>
          <w:tcPr>
            <w:tcW w:w="3231" w:type="dxa"/>
            <w:vAlign w:val="center"/>
            <w:hideMark/>
          </w:tcPr>
          <w:p w14:paraId="23324FF5" w14:textId="77777777" w:rsidR="00D93B9F" w:rsidRPr="00D93B9F" w:rsidRDefault="00D93B9F" w:rsidP="00C841BD">
            <w:pPr>
              <w:spacing w:after="0"/>
              <w:jc w:val="center"/>
              <w:outlineLvl w:val="0"/>
              <w:rPr>
                <w:rFonts w:cs="Times New Roman"/>
                <w:sz w:val="22"/>
              </w:rPr>
            </w:pPr>
            <w:r w:rsidRPr="00D93B9F">
              <w:rPr>
                <w:rFonts w:cs="Times New Roman"/>
                <w:sz w:val="22"/>
              </w:rPr>
              <w:t>詞頻與文件頻率</w:t>
            </w:r>
          </w:p>
        </w:tc>
        <w:tc>
          <w:tcPr>
            <w:tcW w:w="4065" w:type="dxa"/>
            <w:vAlign w:val="center"/>
            <w:hideMark/>
          </w:tcPr>
          <w:p w14:paraId="5C322E90" w14:textId="77777777" w:rsidR="00D93B9F" w:rsidRPr="00D93B9F" w:rsidRDefault="00D93B9F" w:rsidP="00C841BD">
            <w:pPr>
              <w:spacing w:after="0"/>
              <w:jc w:val="center"/>
              <w:outlineLvl w:val="0"/>
              <w:rPr>
                <w:rFonts w:cs="Times New Roman"/>
                <w:sz w:val="22"/>
              </w:rPr>
            </w:pPr>
            <w:r w:rsidRPr="00D93B9F">
              <w:rPr>
                <w:rFonts w:cs="Times New Roman"/>
                <w:sz w:val="22"/>
              </w:rPr>
              <w:t>形成加權詞彙矩陣，降低常見詞權</w:t>
            </w:r>
            <w:r w:rsidRPr="00D93B9F">
              <w:rPr>
                <w:rFonts w:cs="Times New Roman"/>
                <w:sz w:val="22"/>
              </w:rPr>
              <w:lastRenderedPageBreak/>
              <w:t>重並強化相對具區辨力詞彙</w:t>
            </w:r>
          </w:p>
        </w:tc>
      </w:tr>
      <w:tr w:rsidR="00D93B9F" w:rsidRPr="00D93B9F" w14:paraId="580DFC9F" w14:textId="77777777" w:rsidTr="00C841BD">
        <w:trPr>
          <w:tblCellSpacing w:w="15" w:type="dxa"/>
          <w:jc w:val="center"/>
        </w:trPr>
        <w:tc>
          <w:tcPr>
            <w:tcW w:w="1510" w:type="dxa"/>
            <w:vAlign w:val="center"/>
            <w:hideMark/>
          </w:tcPr>
          <w:p w14:paraId="556CD085" w14:textId="77777777" w:rsidR="00D93B9F" w:rsidRPr="00D93B9F" w:rsidRDefault="00D93B9F" w:rsidP="00C841BD">
            <w:pPr>
              <w:spacing w:after="0"/>
              <w:jc w:val="center"/>
              <w:outlineLvl w:val="0"/>
              <w:rPr>
                <w:rFonts w:cs="Times New Roman"/>
                <w:sz w:val="22"/>
              </w:rPr>
            </w:pPr>
            <w:r w:rsidRPr="00D93B9F">
              <w:rPr>
                <w:rFonts w:cs="Times New Roman"/>
                <w:sz w:val="22"/>
              </w:rPr>
              <w:lastRenderedPageBreak/>
              <w:t>Chi-square</w:t>
            </w:r>
          </w:p>
        </w:tc>
        <w:tc>
          <w:tcPr>
            <w:tcW w:w="2379" w:type="dxa"/>
            <w:vAlign w:val="center"/>
            <w:hideMark/>
          </w:tcPr>
          <w:p w14:paraId="4A88553C" w14:textId="77777777" w:rsidR="00D93B9F" w:rsidRPr="00D93B9F" w:rsidRDefault="00D93B9F" w:rsidP="00C841BD">
            <w:pPr>
              <w:spacing w:after="0"/>
              <w:jc w:val="center"/>
              <w:outlineLvl w:val="0"/>
              <w:rPr>
                <w:rFonts w:cs="Times New Roman"/>
                <w:sz w:val="22"/>
              </w:rPr>
            </w:pPr>
            <w:r w:rsidRPr="00D93B9F">
              <w:rPr>
                <w:rFonts w:cs="Times New Roman"/>
                <w:sz w:val="22"/>
              </w:rPr>
              <w:t>特徵選擇</w:t>
            </w:r>
          </w:p>
        </w:tc>
        <w:tc>
          <w:tcPr>
            <w:tcW w:w="3231" w:type="dxa"/>
            <w:vAlign w:val="center"/>
            <w:hideMark/>
          </w:tcPr>
          <w:p w14:paraId="6B3AAD3F" w14:textId="77777777" w:rsidR="00D93B9F" w:rsidRPr="00D93B9F" w:rsidRDefault="00D93B9F" w:rsidP="00C841BD">
            <w:pPr>
              <w:spacing w:after="0"/>
              <w:jc w:val="center"/>
              <w:outlineLvl w:val="0"/>
              <w:rPr>
                <w:rFonts w:cs="Times New Roman"/>
                <w:sz w:val="22"/>
              </w:rPr>
            </w:pPr>
            <w:r w:rsidRPr="00D93B9F">
              <w:rPr>
                <w:rFonts w:cs="Times New Roman"/>
                <w:sz w:val="22"/>
              </w:rPr>
              <w:t>文字特徵矩陣與裁判結果標籤</w:t>
            </w:r>
          </w:p>
        </w:tc>
        <w:tc>
          <w:tcPr>
            <w:tcW w:w="4065" w:type="dxa"/>
            <w:vAlign w:val="center"/>
            <w:hideMark/>
          </w:tcPr>
          <w:p w14:paraId="45152A8B" w14:textId="1D76B8AD" w:rsidR="00D93B9F" w:rsidRPr="00D93B9F" w:rsidRDefault="00D93B9F" w:rsidP="00C841BD">
            <w:pPr>
              <w:spacing w:after="0"/>
              <w:jc w:val="center"/>
              <w:outlineLvl w:val="0"/>
              <w:rPr>
                <w:rFonts w:cs="Times New Roman"/>
                <w:sz w:val="22"/>
              </w:rPr>
            </w:pPr>
            <w:r w:rsidRPr="00D93B9F">
              <w:rPr>
                <w:rFonts w:cs="Times New Roman"/>
                <w:sz w:val="22"/>
              </w:rPr>
              <w:t>選取前</w:t>
            </w:r>
            <w:r w:rsidRPr="00D93B9F">
              <w:rPr>
                <w:rFonts w:cs="Times New Roman"/>
                <w:sz w:val="22"/>
              </w:rPr>
              <w:t xml:space="preserve"> </w:t>
            </w:r>
            <m:oMath>
              <m:r>
                <w:rPr>
                  <w:rFonts w:ascii="Cambria Math" w:hAnsi="Cambria Math" w:cs="Times New Roman"/>
                  <w:sz w:val="22"/>
                </w:rPr>
                <m:t>K</m:t>
              </m:r>
            </m:oMath>
            <w:r w:rsidRPr="00D93B9F">
              <w:rPr>
                <w:rFonts w:cs="Times New Roman"/>
                <w:sz w:val="22"/>
              </w:rPr>
              <w:t>個與</w:t>
            </w:r>
            <w:r w:rsidRPr="00D93B9F">
              <w:rPr>
                <w:rFonts w:cs="Times New Roman"/>
                <w:sz w:val="22"/>
              </w:rPr>
              <w:t xml:space="preserve"> Lose</w:t>
            </w:r>
            <w:r w:rsidRPr="00D93B9F">
              <w:rPr>
                <w:rFonts w:cs="Times New Roman"/>
                <w:sz w:val="22"/>
              </w:rPr>
              <w:t>、</w:t>
            </w:r>
            <w:r w:rsidRPr="00D93B9F">
              <w:rPr>
                <w:rFonts w:cs="Times New Roman"/>
                <w:sz w:val="22"/>
              </w:rPr>
              <w:t>Mixed</w:t>
            </w:r>
            <w:r w:rsidRPr="00D93B9F">
              <w:rPr>
                <w:rFonts w:cs="Times New Roman"/>
                <w:sz w:val="22"/>
              </w:rPr>
              <w:t>、</w:t>
            </w:r>
            <w:r w:rsidRPr="00D93B9F">
              <w:rPr>
                <w:rFonts w:cs="Times New Roman"/>
                <w:sz w:val="22"/>
              </w:rPr>
              <w:t xml:space="preserve">Win </w:t>
            </w:r>
            <w:r w:rsidRPr="00D93B9F">
              <w:rPr>
                <w:rFonts w:cs="Times New Roman"/>
                <w:sz w:val="22"/>
              </w:rPr>
              <w:t>較相關之詞彙特徵</w:t>
            </w:r>
          </w:p>
        </w:tc>
      </w:tr>
      <w:tr w:rsidR="00D93B9F" w:rsidRPr="00D93B9F" w14:paraId="30B97948" w14:textId="77777777" w:rsidTr="00C841BD">
        <w:trPr>
          <w:tblCellSpacing w:w="15" w:type="dxa"/>
          <w:jc w:val="center"/>
        </w:trPr>
        <w:tc>
          <w:tcPr>
            <w:tcW w:w="1510" w:type="dxa"/>
            <w:vAlign w:val="center"/>
            <w:hideMark/>
          </w:tcPr>
          <w:p w14:paraId="2BA14FB5" w14:textId="77777777" w:rsidR="00D93B9F" w:rsidRPr="00D93B9F" w:rsidRDefault="00D93B9F" w:rsidP="00C841BD">
            <w:pPr>
              <w:spacing w:after="0"/>
              <w:jc w:val="center"/>
              <w:outlineLvl w:val="0"/>
              <w:rPr>
                <w:rFonts w:cs="Times New Roman"/>
                <w:sz w:val="22"/>
              </w:rPr>
            </w:pPr>
            <w:r w:rsidRPr="00D93B9F">
              <w:rPr>
                <w:rFonts w:cs="Times New Roman"/>
                <w:sz w:val="22"/>
              </w:rPr>
              <w:t>MNIR</w:t>
            </w:r>
          </w:p>
        </w:tc>
        <w:tc>
          <w:tcPr>
            <w:tcW w:w="2379" w:type="dxa"/>
            <w:vAlign w:val="center"/>
            <w:hideMark/>
          </w:tcPr>
          <w:p w14:paraId="667B9477" w14:textId="77777777" w:rsidR="00D93B9F" w:rsidRPr="00D93B9F" w:rsidRDefault="00D93B9F" w:rsidP="00C841BD">
            <w:pPr>
              <w:spacing w:after="0"/>
              <w:jc w:val="center"/>
              <w:outlineLvl w:val="0"/>
              <w:rPr>
                <w:rFonts w:cs="Times New Roman"/>
                <w:sz w:val="22"/>
              </w:rPr>
            </w:pPr>
            <w:r w:rsidRPr="00D93B9F">
              <w:rPr>
                <w:rFonts w:cs="Times New Roman"/>
                <w:sz w:val="22"/>
              </w:rPr>
              <w:t>監督式特徵轉換</w:t>
            </w:r>
          </w:p>
        </w:tc>
        <w:tc>
          <w:tcPr>
            <w:tcW w:w="3231" w:type="dxa"/>
            <w:vAlign w:val="center"/>
            <w:hideMark/>
          </w:tcPr>
          <w:p w14:paraId="2DFB7E89" w14:textId="77777777" w:rsidR="00D93B9F" w:rsidRPr="00D93B9F" w:rsidRDefault="00D93B9F" w:rsidP="00C841BD">
            <w:pPr>
              <w:spacing w:after="0"/>
              <w:jc w:val="center"/>
              <w:outlineLvl w:val="0"/>
              <w:rPr>
                <w:rFonts w:cs="Times New Roman"/>
                <w:sz w:val="22"/>
              </w:rPr>
            </w:pPr>
            <w:r w:rsidRPr="00D93B9F">
              <w:rPr>
                <w:rFonts w:cs="Times New Roman"/>
                <w:sz w:val="22"/>
              </w:rPr>
              <w:t>卡方篩選後文字特徵與裁判結果標籤</w:t>
            </w:r>
          </w:p>
        </w:tc>
        <w:tc>
          <w:tcPr>
            <w:tcW w:w="4065" w:type="dxa"/>
            <w:vAlign w:val="center"/>
            <w:hideMark/>
          </w:tcPr>
          <w:p w14:paraId="2432176D" w14:textId="77777777" w:rsidR="00D93B9F" w:rsidRPr="00D93B9F" w:rsidRDefault="00D93B9F" w:rsidP="00C841BD">
            <w:pPr>
              <w:spacing w:after="0"/>
              <w:jc w:val="center"/>
              <w:outlineLvl w:val="0"/>
              <w:rPr>
                <w:rFonts w:cs="Times New Roman"/>
                <w:sz w:val="22"/>
              </w:rPr>
            </w:pPr>
            <w:r w:rsidRPr="00D93B9F">
              <w:rPr>
                <w:rFonts w:cs="Times New Roman"/>
                <w:sz w:val="22"/>
              </w:rPr>
              <w:t>透過</w:t>
            </w:r>
            <w:r w:rsidRPr="00D93B9F">
              <w:rPr>
                <w:rFonts w:cs="Times New Roman"/>
                <w:sz w:val="22"/>
              </w:rPr>
              <w:t xml:space="preserve"> inverse regression </w:t>
            </w:r>
            <w:r w:rsidRPr="00D93B9F">
              <w:rPr>
                <w:rFonts w:cs="Times New Roman"/>
                <w:sz w:val="22"/>
              </w:rPr>
              <w:t>將高維文字特徵轉換為充分縮減分數</w:t>
            </w:r>
          </w:p>
        </w:tc>
      </w:tr>
      <w:tr w:rsidR="00D93B9F" w:rsidRPr="00D93B9F" w14:paraId="7F71851D" w14:textId="77777777" w:rsidTr="00C841BD">
        <w:trPr>
          <w:tblCellSpacing w:w="15" w:type="dxa"/>
          <w:jc w:val="center"/>
        </w:trPr>
        <w:tc>
          <w:tcPr>
            <w:tcW w:w="1510" w:type="dxa"/>
            <w:vAlign w:val="center"/>
            <w:hideMark/>
          </w:tcPr>
          <w:p w14:paraId="566E79F9" w14:textId="77777777" w:rsidR="00D93B9F" w:rsidRPr="00D93B9F" w:rsidRDefault="00D93B9F" w:rsidP="00C841BD">
            <w:pPr>
              <w:spacing w:after="0"/>
              <w:jc w:val="center"/>
              <w:outlineLvl w:val="0"/>
              <w:rPr>
                <w:rFonts w:cs="Times New Roman"/>
                <w:sz w:val="22"/>
              </w:rPr>
            </w:pPr>
            <w:r w:rsidRPr="00D93B9F">
              <w:rPr>
                <w:rFonts w:cs="Times New Roman"/>
                <w:sz w:val="22"/>
              </w:rPr>
              <w:t>Gamma-Lasso</w:t>
            </w:r>
          </w:p>
        </w:tc>
        <w:tc>
          <w:tcPr>
            <w:tcW w:w="2379" w:type="dxa"/>
            <w:vAlign w:val="center"/>
            <w:hideMark/>
          </w:tcPr>
          <w:p w14:paraId="674A35D9" w14:textId="77777777" w:rsidR="00D93B9F" w:rsidRPr="00D93B9F" w:rsidRDefault="00D93B9F" w:rsidP="00C841BD">
            <w:pPr>
              <w:spacing w:after="0"/>
              <w:jc w:val="center"/>
              <w:outlineLvl w:val="0"/>
              <w:rPr>
                <w:rFonts w:cs="Times New Roman"/>
                <w:sz w:val="22"/>
              </w:rPr>
            </w:pPr>
            <w:r w:rsidRPr="00D93B9F">
              <w:rPr>
                <w:rFonts w:cs="Times New Roman"/>
                <w:sz w:val="22"/>
              </w:rPr>
              <w:t xml:space="preserve">MNIR </w:t>
            </w:r>
            <w:r w:rsidRPr="00D93B9F">
              <w:rPr>
                <w:rFonts w:cs="Times New Roman"/>
                <w:sz w:val="22"/>
              </w:rPr>
              <w:t>估計機制</w:t>
            </w:r>
          </w:p>
        </w:tc>
        <w:tc>
          <w:tcPr>
            <w:tcW w:w="3231" w:type="dxa"/>
            <w:vAlign w:val="center"/>
            <w:hideMark/>
          </w:tcPr>
          <w:p w14:paraId="2500B15B" w14:textId="77777777" w:rsidR="00D93B9F" w:rsidRPr="00D93B9F" w:rsidRDefault="00D93B9F" w:rsidP="00C841BD">
            <w:pPr>
              <w:spacing w:after="0"/>
              <w:jc w:val="center"/>
              <w:outlineLvl w:val="0"/>
              <w:rPr>
                <w:rFonts w:cs="Times New Roman"/>
                <w:sz w:val="22"/>
              </w:rPr>
            </w:pPr>
            <w:r w:rsidRPr="00D93B9F">
              <w:rPr>
                <w:rFonts w:cs="Times New Roman"/>
                <w:sz w:val="22"/>
              </w:rPr>
              <w:t xml:space="preserve">MNIR </w:t>
            </w:r>
            <w:r w:rsidRPr="00D93B9F">
              <w:rPr>
                <w:rFonts w:cs="Times New Roman"/>
                <w:sz w:val="22"/>
              </w:rPr>
              <w:t>詞彙負載參數</w:t>
            </w:r>
          </w:p>
        </w:tc>
        <w:tc>
          <w:tcPr>
            <w:tcW w:w="4065" w:type="dxa"/>
            <w:vAlign w:val="center"/>
            <w:hideMark/>
          </w:tcPr>
          <w:p w14:paraId="26A0BCA3" w14:textId="77777777" w:rsidR="00D93B9F" w:rsidRPr="00D93B9F" w:rsidRDefault="00D93B9F" w:rsidP="00C841BD">
            <w:pPr>
              <w:spacing w:after="0"/>
              <w:jc w:val="center"/>
              <w:outlineLvl w:val="0"/>
              <w:rPr>
                <w:rFonts w:cs="Times New Roman"/>
                <w:sz w:val="22"/>
              </w:rPr>
            </w:pPr>
            <w:r w:rsidRPr="00D93B9F">
              <w:rPr>
                <w:rFonts w:cs="Times New Roman"/>
                <w:sz w:val="22"/>
              </w:rPr>
              <w:t>正則化詞彙負載矩陣，壓縮雜訊詞彙並穩定高維參數估計</w:t>
            </w:r>
          </w:p>
        </w:tc>
      </w:tr>
      <w:tr w:rsidR="00D93B9F" w:rsidRPr="00D93B9F" w14:paraId="28B6C45F" w14:textId="77777777" w:rsidTr="00C841BD">
        <w:trPr>
          <w:tblCellSpacing w:w="15" w:type="dxa"/>
          <w:jc w:val="center"/>
        </w:trPr>
        <w:tc>
          <w:tcPr>
            <w:tcW w:w="1510" w:type="dxa"/>
            <w:vAlign w:val="center"/>
            <w:hideMark/>
          </w:tcPr>
          <w:p w14:paraId="410CA9D0" w14:textId="77777777" w:rsidR="00D93B9F" w:rsidRPr="00D93B9F" w:rsidRDefault="00D93B9F" w:rsidP="00C841BD">
            <w:pPr>
              <w:spacing w:after="0"/>
              <w:jc w:val="center"/>
              <w:outlineLvl w:val="0"/>
              <w:rPr>
                <w:rFonts w:cs="Times New Roman"/>
                <w:sz w:val="22"/>
              </w:rPr>
            </w:pPr>
            <w:r w:rsidRPr="00D93B9F">
              <w:rPr>
                <w:rFonts w:cs="Times New Roman"/>
                <w:sz w:val="22"/>
              </w:rPr>
              <w:t>SVM</w:t>
            </w:r>
          </w:p>
        </w:tc>
        <w:tc>
          <w:tcPr>
            <w:tcW w:w="2379" w:type="dxa"/>
            <w:vAlign w:val="center"/>
            <w:hideMark/>
          </w:tcPr>
          <w:p w14:paraId="1DDB6935" w14:textId="77777777" w:rsidR="00D93B9F" w:rsidRPr="00D93B9F" w:rsidRDefault="00D93B9F" w:rsidP="00C841BD">
            <w:pPr>
              <w:spacing w:after="0"/>
              <w:jc w:val="center"/>
              <w:outlineLvl w:val="0"/>
              <w:rPr>
                <w:rFonts w:cs="Times New Roman"/>
                <w:sz w:val="22"/>
              </w:rPr>
            </w:pPr>
            <w:r w:rsidRPr="00D93B9F">
              <w:rPr>
                <w:rFonts w:cs="Times New Roman"/>
                <w:sz w:val="22"/>
              </w:rPr>
              <w:t>分類器</w:t>
            </w:r>
          </w:p>
        </w:tc>
        <w:tc>
          <w:tcPr>
            <w:tcW w:w="3231" w:type="dxa"/>
            <w:vAlign w:val="center"/>
            <w:hideMark/>
          </w:tcPr>
          <w:p w14:paraId="055FC52A" w14:textId="77777777" w:rsidR="00D93B9F" w:rsidRPr="00D93B9F" w:rsidRDefault="00D93B9F" w:rsidP="00C841BD">
            <w:pPr>
              <w:spacing w:after="0"/>
              <w:jc w:val="center"/>
              <w:outlineLvl w:val="0"/>
              <w:rPr>
                <w:rFonts w:cs="Times New Roman"/>
                <w:sz w:val="22"/>
              </w:rPr>
            </w:pPr>
            <w:r w:rsidRPr="00D93B9F">
              <w:rPr>
                <w:rFonts w:cs="Times New Roman"/>
                <w:sz w:val="22"/>
              </w:rPr>
              <w:t>稀疏文字特徵或</w:t>
            </w:r>
            <w:r w:rsidRPr="00D93B9F">
              <w:rPr>
                <w:rFonts w:cs="Times New Roman"/>
                <w:sz w:val="22"/>
              </w:rPr>
              <w:t xml:space="preserve"> MNIR </w:t>
            </w:r>
            <w:r w:rsidRPr="00D93B9F">
              <w:rPr>
                <w:rFonts w:cs="Times New Roman"/>
                <w:sz w:val="22"/>
              </w:rPr>
              <w:t>充分縮減分數</w:t>
            </w:r>
          </w:p>
        </w:tc>
        <w:tc>
          <w:tcPr>
            <w:tcW w:w="4065" w:type="dxa"/>
            <w:vAlign w:val="center"/>
            <w:hideMark/>
          </w:tcPr>
          <w:p w14:paraId="461B847F" w14:textId="77777777" w:rsidR="00D93B9F" w:rsidRPr="00D93B9F" w:rsidRDefault="00D93B9F" w:rsidP="00C841BD">
            <w:pPr>
              <w:spacing w:after="0"/>
              <w:jc w:val="center"/>
              <w:outlineLvl w:val="0"/>
              <w:rPr>
                <w:rFonts w:cs="Times New Roman"/>
                <w:sz w:val="22"/>
              </w:rPr>
            </w:pPr>
            <w:r w:rsidRPr="00D93B9F">
              <w:rPr>
                <w:rFonts w:cs="Times New Roman"/>
                <w:sz w:val="22"/>
              </w:rPr>
              <w:t>將裁判書分類為</w:t>
            </w:r>
            <w:r w:rsidRPr="00D93B9F">
              <w:rPr>
                <w:rFonts w:cs="Times New Roman"/>
                <w:sz w:val="22"/>
              </w:rPr>
              <w:t xml:space="preserve"> Lose</w:t>
            </w:r>
            <w:r w:rsidRPr="00D93B9F">
              <w:rPr>
                <w:rFonts w:cs="Times New Roman"/>
                <w:sz w:val="22"/>
              </w:rPr>
              <w:t>、</w:t>
            </w:r>
            <w:r w:rsidRPr="00D93B9F">
              <w:rPr>
                <w:rFonts w:cs="Times New Roman"/>
                <w:sz w:val="22"/>
              </w:rPr>
              <w:t>Mixed</w:t>
            </w:r>
            <w:r w:rsidRPr="00D93B9F">
              <w:rPr>
                <w:rFonts w:cs="Times New Roman"/>
                <w:sz w:val="22"/>
              </w:rPr>
              <w:t>、</w:t>
            </w:r>
            <w:r w:rsidRPr="00D93B9F">
              <w:rPr>
                <w:rFonts w:cs="Times New Roman"/>
                <w:sz w:val="22"/>
              </w:rPr>
              <w:t>Win</w:t>
            </w:r>
          </w:p>
        </w:tc>
      </w:tr>
      <w:tr w:rsidR="00D93B9F" w:rsidRPr="00D93B9F" w14:paraId="47D03A70" w14:textId="77777777" w:rsidTr="00C841BD">
        <w:trPr>
          <w:tblCellSpacing w:w="15" w:type="dxa"/>
          <w:jc w:val="center"/>
        </w:trPr>
        <w:tc>
          <w:tcPr>
            <w:tcW w:w="1510" w:type="dxa"/>
            <w:vAlign w:val="center"/>
            <w:hideMark/>
          </w:tcPr>
          <w:p w14:paraId="069827E3" w14:textId="77777777" w:rsidR="00D93B9F" w:rsidRPr="00D93B9F" w:rsidRDefault="00D93B9F" w:rsidP="00C841BD">
            <w:pPr>
              <w:spacing w:after="0"/>
              <w:jc w:val="center"/>
              <w:outlineLvl w:val="0"/>
              <w:rPr>
                <w:rFonts w:cs="Times New Roman"/>
                <w:sz w:val="22"/>
              </w:rPr>
            </w:pPr>
            <w:r w:rsidRPr="00D93B9F">
              <w:rPr>
                <w:rFonts w:cs="Times New Roman"/>
                <w:sz w:val="22"/>
              </w:rPr>
              <w:t>Direct SVM</w:t>
            </w:r>
          </w:p>
        </w:tc>
        <w:tc>
          <w:tcPr>
            <w:tcW w:w="2379" w:type="dxa"/>
            <w:vAlign w:val="center"/>
            <w:hideMark/>
          </w:tcPr>
          <w:p w14:paraId="163EEBDC" w14:textId="77777777" w:rsidR="00D93B9F" w:rsidRPr="00D93B9F" w:rsidRDefault="00D93B9F" w:rsidP="00C841BD">
            <w:pPr>
              <w:spacing w:after="0"/>
              <w:jc w:val="center"/>
              <w:outlineLvl w:val="0"/>
              <w:rPr>
                <w:rFonts w:cs="Times New Roman"/>
                <w:sz w:val="22"/>
              </w:rPr>
            </w:pPr>
            <w:r w:rsidRPr="00D93B9F">
              <w:rPr>
                <w:rFonts w:cs="Times New Roman"/>
                <w:sz w:val="22"/>
              </w:rPr>
              <w:t>對照流程</w:t>
            </w:r>
          </w:p>
        </w:tc>
        <w:tc>
          <w:tcPr>
            <w:tcW w:w="3231" w:type="dxa"/>
            <w:vAlign w:val="center"/>
            <w:hideMark/>
          </w:tcPr>
          <w:p w14:paraId="06EB19D6" w14:textId="77777777" w:rsidR="00D93B9F" w:rsidRPr="00D93B9F" w:rsidRDefault="00D93B9F" w:rsidP="00C841BD">
            <w:pPr>
              <w:spacing w:after="0"/>
              <w:jc w:val="center"/>
              <w:outlineLvl w:val="0"/>
              <w:rPr>
                <w:rFonts w:cs="Times New Roman"/>
                <w:sz w:val="22"/>
              </w:rPr>
            </w:pPr>
            <w:r w:rsidRPr="00D93B9F">
              <w:rPr>
                <w:rFonts w:cs="Times New Roman"/>
                <w:sz w:val="22"/>
              </w:rPr>
              <w:t>卡方篩選後稀疏文字特徵</w:t>
            </w:r>
          </w:p>
        </w:tc>
        <w:tc>
          <w:tcPr>
            <w:tcW w:w="4065" w:type="dxa"/>
            <w:vAlign w:val="center"/>
            <w:hideMark/>
          </w:tcPr>
          <w:p w14:paraId="044AE217" w14:textId="77777777" w:rsidR="00D93B9F" w:rsidRPr="00D93B9F" w:rsidRDefault="00D93B9F" w:rsidP="00C841BD">
            <w:pPr>
              <w:spacing w:after="0"/>
              <w:jc w:val="center"/>
              <w:outlineLvl w:val="0"/>
              <w:rPr>
                <w:rFonts w:cs="Times New Roman"/>
                <w:sz w:val="22"/>
              </w:rPr>
            </w:pPr>
            <w:r w:rsidRPr="00D93B9F">
              <w:rPr>
                <w:rFonts w:cs="Times New Roman"/>
                <w:sz w:val="22"/>
              </w:rPr>
              <w:t>不經</w:t>
            </w:r>
            <w:r w:rsidRPr="00D93B9F">
              <w:rPr>
                <w:rFonts w:cs="Times New Roman"/>
                <w:sz w:val="22"/>
              </w:rPr>
              <w:t xml:space="preserve"> MNIR </w:t>
            </w:r>
            <w:r w:rsidRPr="00D93B9F">
              <w:rPr>
                <w:rFonts w:cs="Times New Roman"/>
                <w:sz w:val="22"/>
              </w:rPr>
              <w:t>轉換，直接以</w:t>
            </w:r>
            <w:r w:rsidRPr="00D93B9F">
              <w:rPr>
                <w:rFonts w:cs="Times New Roman"/>
                <w:sz w:val="22"/>
              </w:rPr>
              <w:t xml:space="preserve"> SVM </w:t>
            </w:r>
            <w:r w:rsidRPr="00D93B9F">
              <w:rPr>
                <w:rFonts w:cs="Times New Roman"/>
                <w:sz w:val="22"/>
              </w:rPr>
              <w:t>進行裁判結果分類</w:t>
            </w:r>
          </w:p>
        </w:tc>
      </w:tr>
      <w:tr w:rsidR="00D93B9F" w:rsidRPr="00D93B9F" w14:paraId="630AA7EE" w14:textId="77777777" w:rsidTr="00C841BD">
        <w:trPr>
          <w:tblCellSpacing w:w="15" w:type="dxa"/>
          <w:jc w:val="center"/>
        </w:trPr>
        <w:tc>
          <w:tcPr>
            <w:tcW w:w="1510" w:type="dxa"/>
            <w:vAlign w:val="center"/>
            <w:hideMark/>
          </w:tcPr>
          <w:p w14:paraId="1A5EA95D" w14:textId="77777777" w:rsidR="00D93B9F" w:rsidRPr="00D93B9F" w:rsidRDefault="00D93B9F" w:rsidP="00C841BD">
            <w:pPr>
              <w:spacing w:after="0"/>
              <w:jc w:val="center"/>
              <w:outlineLvl w:val="0"/>
              <w:rPr>
                <w:rFonts w:cs="Times New Roman"/>
                <w:sz w:val="22"/>
              </w:rPr>
            </w:pPr>
            <w:r w:rsidRPr="00D93B9F">
              <w:rPr>
                <w:rFonts w:cs="Times New Roman"/>
                <w:sz w:val="22"/>
              </w:rPr>
              <w:t>Majority Class baseline</w:t>
            </w:r>
          </w:p>
        </w:tc>
        <w:tc>
          <w:tcPr>
            <w:tcW w:w="2379" w:type="dxa"/>
            <w:vAlign w:val="center"/>
            <w:hideMark/>
          </w:tcPr>
          <w:p w14:paraId="3C9423FC" w14:textId="77777777" w:rsidR="00D93B9F" w:rsidRPr="00D93B9F" w:rsidRDefault="00D93B9F" w:rsidP="00C841BD">
            <w:pPr>
              <w:spacing w:after="0"/>
              <w:jc w:val="center"/>
              <w:outlineLvl w:val="0"/>
              <w:rPr>
                <w:rFonts w:cs="Times New Roman"/>
                <w:sz w:val="22"/>
              </w:rPr>
            </w:pPr>
            <w:r w:rsidRPr="00D93B9F">
              <w:rPr>
                <w:rFonts w:cs="Times New Roman"/>
                <w:sz w:val="22"/>
              </w:rPr>
              <w:t>最低基準模型</w:t>
            </w:r>
          </w:p>
        </w:tc>
        <w:tc>
          <w:tcPr>
            <w:tcW w:w="3231" w:type="dxa"/>
            <w:vAlign w:val="center"/>
            <w:hideMark/>
          </w:tcPr>
          <w:p w14:paraId="1A35542A" w14:textId="77777777" w:rsidR="00D93B9F" w:rsidRPr="00D93B9F" w:rsidRDefault="00D93B9F" w:rsidP="00C841BD">
            <w:pPr>
              <w:spacing w:after="0"/>
              <w:jc w:val="center"/>
              <w:outlineLvl w:val="0"/>
              <w:rPr>
                <w:rFonts w:cs="Times New Roman"/>
                <w:sz w:val="22"/>
              </w:rPr>
            </w:pPr>
            <w:r w:rsidRPr="00D93B9F">
              <w:rPr>
                <w:rFonts w:cs="Times New Roman"/>
                <w:sz w:val="22"/>
              </w:rPr>
              <w:t>訓練集類別分布</w:t>
            </w:r>
          </w:p>
        </w:tc>
        <w:tc>
          <w:tcPr>
            <w:tcW w:w="4065" w:type="dxa"/>
            <w:vAlign w:val="center"/>
            <w:hideMark/>
          </w:tcPr>
          <w:p w14:paraId="0AEA8C07" w14:textId="77777777" w:rsidR="00D93B9F" w:rsidRPr="00D93B9F" w:rsidRDefault="00D93B9F" w:rsidP="00C841BD">
            <w:pPr>
              <w:spacing w:after="0"/>
              <w:jc w:val="center"/>
              <w:outlineLvl w:val="0"/>
              <w:rPr>
                <w:rFonts w:cs="Times New Roman"/>
                <w:sz w:val="22"/>
              </w:rPr>
            </w:pPr>
            <w:r w:rsidRPr="00D93B9F">
              <w:rPr>
                <w:rFonts w:cs="Times New Roman"/>
                <w:sz w:val="22"/>
              </w:rPr>
              <w:t>全部預測為多數類別，用以檢查模型是否超越單純多數類別預測</w:t>
            </w:r>
          </w:p>
        </w:tc>
      </w:tr>
    </w:tbl>
    <w:p w14:paraId="2AD948ED" w14:textId="77777777" w:rsidR="00D93B9F" w:rsidRPr="00D93B9F" w:rsidRDefault="00D93B9F" w:rsidP="00D93B9F">
      <w:pPr>
        <w:outlineLvl w:val="0"/>
        <w:rPr>
          <w:rFonts w:cs="Times New Roman"/>
          <w:szCs w:val="28"/>
        </w:rPr>
      </w:pPr>
      <w:r w:rsidRPr="00D93B9F">
        <w:rPr>
          <w:rFonts w:cs="Times New Roman"/>
          <w:szCs w:val="28"/>
        </w:rPr>
        <w:t>由表</w:t>
      </w:r>
      <w:r w:rsidRPr="00D93B9F">
        <w:rPr>
          <w:rFonts w:cs="Times New Roman"/>
          <w:szCs w:val="28"/>
        </w:rPr>
        <w:t xml:space="preserve"> 3-7 </w:t>
      </w:r>
      <w:r w:rsidRPr="00D93B9F">
        <w:rPr>
          <w:rFonts w:cs="Times New Roman"/>
          <w:szCs w:val="28"/>
        </w:rPr>
        <w:t>可知，本研究方法流程可分為三個層次。第一層為</w:t>
      </w:r>
      <w:r w:rsidRPr="00D93B9F">
        <w:rPr>
          <w:rFonts w:cs="Times New Roman"/>
          <w:szCs w:val="28"/>
        </w:rPr>
        <w:t xml:space="preserve"> </w:t>
      </w:r>
      <w:proofErr w:type="spellStart"/>
      <w:r w:rsidRPr="00D93B9F">
        <w:rPr>
          <w:rFonts w:cs="Times New Roman"/>
          <w:szCs w:val="28"/>
        </w:rPr>
        <w:t>BoW</w:t>
      </w:r>
      <w:proofErr w:type="spellEnd"/>
      <w:r w:rsidRPr="00D93B9F">
        <w:rPr>
          <w:rFonts w:cs="Times New Roman"/>
          <w:szCs w:val="28"/>
        </w:rPr>
        <w:t>、</w:t>
      </w:r>
      <w:r w:rsidRPr="00D93B9F">
        <w:rPr>
          <w:rFonts w:cs="Times New Roman"/>
          <w:szCs w:val="28"/>
        </w:rPr>
        <w:t xml:space="preserve">TF </w:t>
      </w:r>
      <w:r w:rsidRPr="00D93B9F">
        <w:rPr>
          <w:rFonts w:cs="Times New Roman"/>
          <w:szCs w:val="28"/>
        </w:rPr>
        <w:t>與</w:t>
      </w:r>
      <w:r w:rsidRPr="00D93B9F">
        <w:rPr>
          <w:rFonts w:cs="Times New Roman"/>
          <w:szCs w:val="28"/>
        </w:rPr>
        <w:t xml:space="preserve"> TF-IDF </w:t>
      </w:r>
      <w:r w:rsidRPr="00D93B9F">
        <w:rPr>
          <w:rFonts w:cs="Times New Roman"/>
          <w:szCs w:val="28"/>
        </w:rPr>
        <w:t>之文字特徵表示，其功能是將非結構化裁判文本轉換為模型可處理之數值矩陣。第二層為</w:t>
      </w:r>
      <w:r w:rsidRPr="00D93B9F">
        <w:rPr>
          <w:rFonts w:cs="Times New Roman"/>
          <w:szCs w:val="28"/>
        </w:rPr>
        <w:t xml:space="preserve"> Chi-square </w:t>
      </w:r>
      <w:r w:rsidRPr="00D93B9F">
        <w:rPr>
          <w:rFonts w:cs="Times New Roman"/>
          <w:szCs w:val="28"/>
        </w:rPr>
        <w:t>與</w:t>
      </w:r>
      <w:r w:rsidRPr="00D93B9F">
        <w:rPr>
          <w:rFonts w:cs="Times New Roman"/>
          <w:szCs w:val="28"/>
        </w:rPr>
        <w:t xml:space="preserve"> MNIR </w:t>
      </w:r>
      <w:r w:rsidRPr="00D93B9F">
        <w:rPr>
          <w:rFonts w:cs="Times New Roman"/>
          <w:szCs w:val="28"/>
        </w:rPr>
        <w:t>之特徵選擇與特徵轉換，其中</w:t>
      </w:r>
      <w:r w:rsidRPr="00D93B9F">
        <w:rPr>
          <w:rFonts w:cs="Times New Roman"/>
          <w:szCs w:val="28"/>
        </w:rPr>
        <w:t xml:space="preserve"> Chi-square </w:t>
      </w:r>
      <w:r w:rsidRPr="00D93B9F">
        <w:rPr>
          <w:rFonts w:cs="Times New Roman"/>
          <w:szCs w:val="28"/>
        </w:rPr>
        <w:t>用以篩選與裁判結果較相關之詞彙，</w:t>
      </w:r>
      <w:r w:rsidRPr="00D93B9F">
        <w:rPr>
          <w:rFonts w:cs="Times New Roman"/>
          <w:szCs w:val="28"/>
        </w:rPr>
        <w:t xml:space="preserve">MNIR </w:t>
      </w:r>
      <w:r w:rsidRPr="00D93B9F">
        <w:rPr>
          <w:rFonts w:cs="Times New Roman"/>
          <w:szCs w:val="28"/>
        </w:rPr>
        <w:t>則進一步透過</w:t>
      </w:r>
      <w:r w:rsidRPr="00D93B9F">
        <w:rPr>
          <w:rFonts w:cs="Times New Roman"/>
          <w:szCs w:val="28"/>
        </w:rPr>
        <w:t xml:space="preserve"> inverse regression </w:t>
      </w:r>
      <w:r w:rsidRPr="00D93B9F">
        <w:rPr>
          <w:rFonts w:cs="Times New Roman"/>
          <w:szCs w:val="28"/>
        </w:rPr>
        <w:t>將高維文字特徵轉換為低維充分縮減分數。第三層為</w:t>
      </w:r>
      <w:r w:rsidRPr="00D93B9F">
        <w:rPr>
          <w:rFonts w:cs="Times New Roman"/>
          <w:szCs w:val="28"/>
        </w:rPr>
        <w:t xml:space="preserve"> SVM </w:t>
      </w:r>
      <w:r w:rsidRPr="00D93B9F">
        <w:rPr>
          <w:rFonts w:cs="Times New Roman"/>
          <w:szCs w:val="28"/>
        </w:rPr>
        <w:t>分類器、</w:t>
      </w:r>
      <w:r w:rsidRPr="00D93B9F">
        <w:rPr>
          <w:rFonts w:cs="Times New Roman"/>
          <w:szCs w:val="28"/>
        </w:rPr>
        <w:t xml:space="preserve">Direct SVM </w:t>
      </w:r>
      <w:r w:rsidRPr="00D93B9F">
        <w:rPr>
          <w:rFonts w:cs="Times New Roman"/>
          <w:szCs w:val="28"/>
        </w:rPr>
        <w:t>對照流程與</w:t>
      </w:r>
      <w:r w:rsidRPr="00D93B9F">
        <w:rPr>
          <w:rFonts w:cs="Times New Roman"/>
          <w:szCs w:val="28"/>
        </w:rPr>
        <w:t xml:space="preserve"> Majority Class baseline</w:t>
      </w:r>
      <w:r w:rsidRPr="00D93B9F">
        <w:rPr>
          <w:rFonts w:cs="Times New Roman"/>
          <w:szCs w:val="28"/>
        </w:rPr>
        <w:t>，用以檢驗模型是否能有效區分</w:t>
      </w:r>
      <w:r w:rsidRPr="00D93B9F">
        <w:rPr>
          <w:rFonts w:cs="Times New Roman"/>
          <w:szCs w:val="28"/>
        </w:rPr>
        <w:t xml:space="preserve"> Lose</w:t>
      </w:r>
      <w:r w:rsidRPr="00D93B9F">
        <w:rPr>
          <w:rFonts w:cs="Times New Roman"/>
          <w:szCs w:val="28"/>
        </w:rPr>
        <w:t>、</w:t>
      </w:r>
      <w:r w:rsidRPr="00D93B9F">
        <w:rPr>
          <w:rFonts w:cs="Times New Roman"/>
          <w:szCs w:val="28"/>
        </w:rPr>
        <w:t xml:space="preserve">Mixed </w:t>
      </w:r>
      <w:r w:rsidRPr="00D93B9F">
        <w:rPr>
          <w:rFonts w:cs="Times New Roman"/>
          <w:szCs w:val="28"/>
        </w:rPr>
        <w:t>與</w:t>
      </w:r>
      <w:r w:rsidRPr="00D93B9F">
        <w:rPr>
          <w:rFonts w:cs="Times New Roman"/>
          <w:szCs w:val="28"/>
        </w:rPr>
        <w:t xml:space="preserve"> Win </w:t>
      </w:r>
      <w:r w:rsidRPr="00D93B9F">
        <w:rPr>
          <w:rFonts w:cs="Times New Roman"/>
          <w:szCs w:val="28"/>
        </w:rPr>
        <w:t>三類裁判結果。</w:t>
      </w:r>
    </w:p>
    <w:p w14:paraId="42AE2AB3" w14:textId="3B47CD04" w:rsidR="00512832" w:rsidRPr="00D93B9F" w:rsidRDefault="00D93B9F" w:rsidP="00D93B9F">
      <w:pPr>
        <w:outlineLvl w:val="0"/>
        <w:rPr>
          <w:rFonts w:cs="Times New Roman"/>
          <w:szCs w:val="28"/>
        </w:rPr>
      </w:pPr>
      <w:r w:rsidRPr="00D93B9F">
        <w:rPr>
          <w:rFonts w:cs="Times New Roman"/>
          <w:szCs w:val="28"/>
        </w:rPr>
        <w:t>整體而言，本研究並非單獨檢驗某一項方法，而是比較不同方法組合所形成的完整分類流程。</w:t>
      </w:r>
      <w:r w:rsidRPr="00D93B9F">
        <w:rPr>
          <w:rFonts w:cs="Times New Roman"/>
          <w:szCs w:val="28"/>
        </w:rPr>
        <w:t xml:space="preserve">Chi-square + MNIR + SVM </w:t>
      </w:r>
      <w:r w:rsidRPr="00D93B9F">
        <w:rPr>
          <w:rFonts w:cs="Times New Roman"/>
          <w:szCs w:val="28"/>
        </w:rPr>
        <w:t>流程用以檢驗</w:t>
      </w:r>
      <w:r w:rsidRPr="00D93B9F">
        <w:rPr>
          <w:rFonts w:cs="Times New Roman"/>
          <w:szCs w:val="28"/>
        </w:rPr>
        <w:t xml:space="preserve"> MNIR </w:t>
      </w:r>
      <w:r w:rsidRPr="00D93B9F">
        <w:rPr>
          <w:rFonts w:cs="Times New Roman"/>
          <w:szCs w:val="28"/>
        </w:rPr>
        <w:t>監督式特徵轉換是否能帶</w:t>
      </w:r>
      <w:r w:rsidRPr="00D93B9F">
        <w:rPr>
          <w:rFonts w:cs="Times New Roman"/>
          <w:szCs w:val="28"/>
        </w:rPr>
        <w:lastRenderedPageBreak/>
        <w:t>來額外分類增益；</w:t>
      </w:r>
      <w:r w:rsidRPr="00D93B9F">
        <w:rPr>
          <w:rFonts w:cs="Times New Roman"/>
          <w:szCs w:val="28"/>
        </w:rPr>
        <w:t xml:space="preserve">Chi-square + Direct SVM </w:t>
      </w:r>
      <w:r w:rsidRPr="00D93B9F">
        <w:rPr>
          <w:rFonts w:cs="Times New Roman"/>
          <w:szCs w:val="28"/>
        </w:rPr>
        <w:t>流程則作為不經</w:t>
      </w:r>
      <w:r w:rsidRPr="00D93B9F">
        <w:rPr>
          <w:rFonts w:cs="Times New Roman"/>
          <w:szCs w:val="28"/>
        </w:rPr>
        <w:t xml:space="preserve"> MNIR </w:t>
      </w:r>
      <w:r w:rsidRPr="00D93B9F">
        <w:rPr>
          <w:rFonts w:cs="Times New Roman"/>
          <w:szCs w:val="28"/>
        </w:rPr>
        <w:t>轉換之對照基準；</w:t>
      </w:r>
      <w:r w:rsidRPr="00D93B9F">
        <w:rPr>
          <w:rFonts w:cs="Times New Roman"/>
          <w:szCs w:val="28"/>
        </w:rPr>
        <w:t xml:space="preserve">Majority Class baseline </w:t>
      </w:r>
      <w:r w:rsidRPr="00D93B9F">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2EA8DFE2" w14:textId="77777777" w:rsidR="00925402" w:rsidRDefault="00000000">
      <w:pPr>
        <w:pStyle w:val="2"/>
      </w:pPr>
      <w:r>
        <w:rPr>
          <w:rFonts w:ascii="Times New Roman" w:eastAsia="標楷體" w:hAnsi="Times New Roman"/>
        </w:rPr>
        <w:t xml:space="preserve">3.9 </w:t>
      </w:r>
      <w:r>
        <w:rPr>
          <w:rFonts w:ascii="Times New Roman" w:eastAsia="標楷體" w:hAnsi="Times New Roman"/>
        </w:rPr>
        <w:t>資料切分與參數選擇</w:t>
      </w:r>
    </w:p>
    <w:p w14:paraId="766E10E6" w14:textId="77777777" w:rsidR="009A19D8" w:rsidRPr="009A19D8" w:rsidRDefault="009A19D8" w:rsidP="009A19D8">
      <w:pPr>
        <w:outlineLvl w:val="0"/>
        <w:rPr>
          <w:rFonts w:cs="Times New Roman"/>
          <w:szCs w:val="28"/>
        </w:rPr>
      </w:pPr>
      <w:r w:rsidRPr="009A19D8">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778B3CE4" w14:textId="77777777" w:rsidR="009A19D8" w:rsidRPr="009A19D8" w:rsidRDefault="009A19D8" w:rsidP="009A19D8">
      <w:pPr>
        <w:outlineLvl w:val="0"/>
        <w:rPr>
          <w:rFonts w:cs="Times New Roman"/>
          <w:szCs w:val="28"/>
        </w:rPr>
      </w:pPr>
      <w:r w:rsidRPr="009A19D8">
        <w:rPr>
          <w:rFonts w:cs="Times New Roman"/>
          <w:szCs w:val="28"/>
        </w:rPr>
        <w:t>在資料切分前，本研究已先針對各案件類型資料集建立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之文件－詞項矩陣（</w:t>
      </w:r>
      <w:r w:rsidRPr="009A19D8">
        <w:rPr>
          <w:rFonts w:cs="Times New Roman"/>
          <w:szCs w:val="28"/>
        </w:rPr>
        <w:t>Document-Term Matrix, DTM</w:t>
      </w:r>
      <w:r w:rsidRPr="009A19D8">
        <w:rPr>
          <w:rFonts w:cs="Times New Roman"/>
          <w:szCs w:val="28"/>
        </w:rPr>
        <w:t>）。亦即，文字特徵表示係先於各案件類型資料集中完成，將裁判文本轉換為模型可處理之數值矩陣。因此，本文不將</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之詞彙表建立描述為完全僅由訓練集估計，而是明確區分「文件－詞項矩陣建立」與後續「模型訓練階段」之處理流程。</w:t>
      </w:r>
    </w:p>
    <w:p w14:paraId="33ABE20D" w14:textId="77777777" w:rsidR="009A19D8" w:rsidRPr="009A19D8" w:rsidRDefault="009A19D8" w:rsidP="009A19D8">
      <w:pPr>
        <w:outlineLvl w:val="0"/>
        <w:rPr>
          <w:rFonts w:cs="Times New Roman"/>
          <w:szCs w:val="28"/>
        </w:rPr>
      </w:pPr>
      <w:r w:rsidRPr="009A19D8">
        <w:rPr>
          <w:rFonts w:cs="Times New Roman"/>
          <w:szCs w:val="28"/>
        </w:rPr>
        <w:t>整體資料處理與切分流程可表示為：</w:t>
      </w:r>
    </w:p>
    <w:p w14:paraId="640BE3DD" w14:textId="53BD8610"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373178A4" w14:textId="5F81F010"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Case Type Dataset</m:t>
        </m:r>
      </m:oMath>
      <w:r w:rsidRPr="009A19D8">
        <w:rPr>
          <w:rFonts w:cs="Times New Roman"/>
          <w:szCs w:val="28"/>
        </w:rPr>
        <w:t xml:space="preserve"> </w:t>
      </w:r>
      <w:r w:rsidRPr="009A19D8">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9A19D8">
        <w:rPr>
          <w:rFonts w:cs="Times New Roman"/>
          <w:szCs w:val="28"/>
        </w:rPr>
        <w:t xml:space="preserve"> </w:t>
      </w:r>
      <w:r w:rsidRPr="009A19D8">
        <w:rPr>
          <w:rFonts w:cs="Times New Roman"/>
          <w:szCs w:val="28"/>
        </w:rPr>
        <w:t>代表分別建立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9A19D8">
        <w:rPr>
          <w:rFonts w:cs="Times New Roman"/>
          <w:szCs w:val="28"/>
        </w:rPr>
        <w:t xml:space="preserve"> </w:t>
      </w:r>
      <w:r w:rsidRPr="009A19D8">
        <w:rPr>
          <w:rFonts w:cs="Times New Roman"/>
          <w:szCs w:val="28"/>
        </w:rPr>
        <w:t>則代表將各案件類型資料集切分為訓練集、驗證集與測試集。</w:t>
      </w:r>
    </w:p>
    <w:p w14:paraId="7FEDFFDE" w14:textId="3260FBC0" w:rsidR="009A19D8" w:rsidRPr="009A19D8" w:rsidRDefault="009A19D8" w:rsidP="009A19D8">
      <w:pPr>
        <w:outlineLvl w:val="0"/>
        <w:rPr>
          <w:rFonts w:cs="Times New Roman"/>
          <w:szCs w:val="28"/>
        </w:rPr>
      </w:pPr>
      <w:r w:rsidRPr="009A19D8">
        <w:rPr>
          <w:rFonts w:cs="Times New Roman"/>
          <w:szCs w:val="28"/>
        </w:rPr>
        <w:t>進入模型訓練階段後，本研究僅使用訓練集估計卡方特徵選擇、</w:t>
      </w:r>
      <w:r w:rsidRPr="009A19D8">
        <w:rPr>
          <w:rFonts w:cs="Times New Roman"/>
          <w:szCs w:val="28"/>
        </w:rPr>
        <w:t xml:space="preserve">MNIR </w:t>
      </w:r>
      <w:r w:rsidRPr="009A19D8">
        <w:rPr>
          <w:rFonts w:cs="Times New Roman"/>
          <w:szCs w:val="28"/>
        </w:rPr>
        <w:t>特徵轉換模型與</w:t>
      </w:r>
      <w:r w:rsidRPr="009A19D8">
        <w:rPr>
          <w:rFonts w:cs="Times New Roman"/>
          <w:szCs w:val="28"/>
        </w:rPr>
        <w:t xml:space="preserve"> SVM </w:t>
      </w:r>
      <w:r w:rsidRPr="009A19D8">
        <w:rPr>
          <w:rFonts w:cs="Times New Roman"/>
          <w:szCs w:val="28"/>
        </w:rPr>
        <w:t>分類器。具體而言，卡方特徵選擇係以訓練集資料計算各詞彙特徵與裁判結果標籤之關聯，並選取前</w:t>
      </w:r>
      <w:r w:rsidRPr="009A19D8">
        <w:rPr>
          <w:rFonts w:cs="Times New Roman"/>
          <w:szCs w:val="28"/>
        </w:rPr>
        <w:t xml:space="preserve"> </w:t>
      </w:r>
      <m:oMath>
        <m:r>
          <w:rPr>
            <w:rFonts w:ascii="Cambria Math" w:hAnsi="Cambria Math" w:cs="Times New Roman"/>
            <w:szCs w:val="28"/>
          </w:rPr>
          <m:t>K</m:t>
        </m:r>
      </m:oMath>
      <w:r w:rsidRPr="009A19D8">
        <w:rPr>
          <w:rFonts w:cs="Times New Roman"/>
          <w:szCs w:val="28"/>
        </w:rPr>
        <w:t>個特徵；</w:t>
      </w:r>
      <w:r w:rsidRPr="009A19D8">
        <w:rPr>
          <w:rFonts w:cs="Times New Roman"/>
          <w:szCs w:val="28"/>
        </w:rPr>
        <w:t xml:space="preserve">MNIR </w:t>
      </w:r>
      <w:r w:rsidRPr="009A19D8">
        <w:rPr>
          <w:rFonts w:cs="Times New Roman"/>
          <w:szCs w:val="28"/>
        </w:rPr>
        <w:t>模型亦以訓練集之卡方篩選後特徵與裁判</w:t>
      </w:r>
      <w:r w:rsidRPr="009A19D8">
        <w:rPr>
          <w:rFonts w:cs="Times New Roman"/>
          <w:szCs w:val="28"/>
        </w:rPr>
        <w:lastRenderedPageBreak/>
        <w:t>結果標籤進行估計；</w:t>
      </w:r>
      <w:r w:rsidRPr="009A19D8">
        <w:rPr>
          <w:rFonts w:cs="Times New Roman"/>
          <w:szCs w:val="28"/>
        </w:rPr>
        <w:t xml:space="preserve">SVM </w:t>
      </w:r>
      <w:r w:rsidRPr="009A19D8">
        <w:rPr>
          <w:rFonts w:cs="Times New Roman"/>
          <w:szCs w:val="28"/>
        </w:rPr>
        <w:t>分類器則使用訓練集特徵進行分類模型訓練。驗證集與測試集不參與上述卡方特徵選擇規則、</w:t>
      </w:r>
      <w:r w:rsidRPr="009A19D8">
        <w:rPr>
          <w:rFonts w:cs="Times New Roman"/>
          <w:szCs w:val="28"/>
        </w:rPr>
        <w:t xml:space="preserve">MNIR </w:t>
      </w:r>
      <w:r w:rsidRPr="009A19D8">
        <w:rPr>
          <w:rFonts w:cs="Times New Roman"/>
          <w:szCs w:val="28"/>
        </w:rPr>
        <w:t>模型或初始</w:t>
      </w:r>
      <w:r w:rsidRPr="009A19D8">
        <w:rPr>
          <w:rFonts w:cs="Times New Roman"/>
          <w:szCs w:val="28"/>
        </w:rPr>
        <w:t xml:space="preserve"> SVM </w:t>
      </w:r>
      <w:r w:rsidRPr="009A19D8">
        <w:rPr>
          <w:rFonts w:cs="Times New Roman"/>
          <w:szCs w:val="28"/>
        </w:rPr>
        <w:t>分類器之估計，而是套用由訓練集得到的特徵選擇與模型轉換規則。</w:t>
      </w:r>
    </w:p>
    <w:p w14:paraId="687DF51C" w14:textId="77777777" w:rsidR="009A19D8" w:rsidRPr="009A19D8" w:rsidRDefault="009A19D8" w:rsidP="009A19D8">
      <w:pPr>
        <w:outlineLvl w:val="0"/>
        <w:rPr>
          <w:rFonts w:cs="Times New Roman"/>
          <w:szCs w:val="28"/>
        </w:rPr>
      </w:pPr>
      <w:r w:rsidRPr="009A19D8">
        <w:rPr>
          <w:rFonts w:cs="Times New Roman"/>
          <w:szCs w:val="28"/>
        </w:rPr>
        <w:t>本研究之模型訓練與參數選擇流程可表示為：</w:t>
      </w:r>
    </w:p>
    <w:p w14:paraId="433130FA" w14:textId="260A7775"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5130BFAF" w14:textId="0CD6A129"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9A19D8">
        <w:rPr>
          <w:rFonts w:cs="Times New Roman"/>
          <w:szCs w:val="28"/>
        </w:rPr>
        <w:t xml:space="preserve"> </w:t>
      </w:r>
      <w:r w:rsidRPr="009A19D8">
        <w:rPr>
          <w:rFonts w:cs="Times New Roman"/>
          <w:szCs w:val="28"/>
        </w:rPr>
        <w:t>代表依卡方統計量選取前</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個詞彙特徵；</w:t>
      </w:r>
      <m:oMath>
        <m:r>
          <m:rPr>
            <m:sty m:val="p"/>
          </m:rPr>
          <w:rPr>
            <w:rFonts w:ascii="Cambria Math" w:hAnsi="Cambria Math" w:cs="Times New Roman"/>
            <w:szCs w:val="28"/>
          </w:rPr>
          <m:t>Model Training</m:t>
        </m:r>
      </m:oMath>
      <w:r w:rsidRPr="009A19D8">
        <w:rPr>
          <w:rFonts w:cs="Times New Roman"/>
          <w:szCs w:val="28"/>
        </w:rPr>
        <w:t xml:space="preserve"> </w:t>
      </w:r>
      <w:r w:rsidRPr="009A19D8">
        <w:rPr>
          <w:rFonts w:cs="Times New Roman"/>
          <w:szCs w:val="28"/>
        </w:rPr>
        <w:t>代表依不同流程進行</w:t>
      </w:r>
      <w:r w:rsidRPr="009A19D8">
        <w:rPr>
          <w:rFonts w:cs="Times New Roman"/>
          <w:szCs w:val="28"/>
        </w:rPr>
        <w:t xml:space="preserve"> MNIR</w:t>
      </w:r>
      <w:r>
        <w:rPr>
          <w:rFonts w:cs="Times New Roman" w:hint="eastAsia"/>
          <w:szCs w:val="28"/>
        </w:rPr>
        <w:t xml:space="preserve"> </w:t>
      </w:r>
      <w:r w:rsidRPr="009A19D8">
        <w:rPr>
          <w:rFonts w:cs="Times New Roman"/>
          <w:szCs w:val="28"/>
        </w:rPr>
        <w:t>+</w:t>
      </w:r>
      <w:r>
        <w:rPr>
          <w:rFonts w:cs="Times New Roman" w:hint="eastAsia"/>
          <w:szCs w:val="28"/>
        </w:rPr>
        <w:t xml:space="preserve"> </w:t>
      </w:r>
      <w:r w:rsidRPr="009A19D8">
        <w:rPr>
          <w:rFonts w:cs="Times New Roman"/>
          <w:szCs w:val="28"/>
        </w:rPr>
        <w:t xml:space="preserve">SVM </w:t>
      </w:r>
      <w:r w:rsidRPr="009A19D8">
        <w:rPr>
          <w:rFonts w:cs="Times New Roman"/>
          <w:szCs w:val="28"/>
        </w:rPr>
        <w:t>或</w:t>
      </w:r>
      <w:r w:rsidRPr="009A19D8">
        <w:rPr>
          <w:rFonts w:cs="Times New Roman"/>
          <w:szCs w:val="28"/>
        </w:rPr>
        <w:t xml:space="preserve"> Direct SVM </w:t>
      </w:r>
      <w:r w:rsidRPr="009A19D8">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9A19D8">
        <w:rPr>
          <w:rFonts w:cs="Times New Roman"/>
          <w:szCs w:val="28"/>
        </w:rPr>
        <w:t xml:space="preserve"> </w:t>
      </w:r>
      <w:r w:rsidRPr="009A19D8">
        <w:rPr>
          <w:rFonts w:cs="Times New Roman"/>
          <w:szCs w:val="28"/>
        </w:rPr>
        <w:t>代表以驗證集之</w:t>
      </w:r>
      <w:r w:rsidRPr="009A19D8">
        <w:rPr>
          <w:rFonts w:cs="Times New Roman"/>
          <w:szCs w:val="28"/>
        </w:rPr>
        <w:t xml:space="preserve"> Macro F1 </w:t>
      </w:r>
      <w:r w:rsidRPr="009A19D8">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9A19D8">
        <w:rPr>
          <w:rFonts w:cs="Times New Roman"/>
          <w:szCs w:val="28"/>
        </w:rPr>
        <w:t xml:space="preserve"> </w:t>
      </w:r>
      <w:r w:rsidRPr="009A19D8">
        <w:rPr>
          <w:rFonts w:cs="Times New Roman"/>
          <w:szCs w:val="28"/>
        </w:rPr>
        <w:t>則代表選出最佳卡方特徵數</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與</w:t>
      </w:r>
      <w:r w:rsidRPr="009A19D8">
        <w:rPr>
          <w:rFonts w:cs="Times New Roman"/>
          <w:szCs w:val="28"/>
        </w:rPr>
        <w:t xml:space="preserve"> SVM </w:t>
      </w:r>
      <w:r w:rsidRPr="009A19D8">
        <w:rPr>
          <w:rFonts w:cs="Times New Roman"/>
          <w:szCs w:val="28"/>
        </w:rPr>
        <w:t>懲罰參數</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w:t>
      </w:r>
    </w:p>
    <w:p w14:paraId="563686BF" w14:textId="20F15B5E" w:rsidR="009A19D8" w:rsidRPr="009A19D8" w:rsidRDefault="009A19D8" w:rsidP="009A19D8">
      <w:pPr>
        <w:outlineLvl w:val="0"/>
        <w:rPr>
          <w:rFonts w:cs="Times New Roman"/>
          <w:szCs w:val="28"/>
        </w:rPr>
      </w:pPr>
      <w:r w:rsidRPr="009A19D8">
        <w:rPr>
          <w:rFonts w:cs="Times New Roman"/>
          <w:szCs w:val="28"/>
        </w:rPr>
        <w:t>在選出最佳</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與</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後，本研究再使用訓練集與驗證集合併後的資料重新訓練最終</w:t>
      </w:r>
      <w:r w:rsidRPr="009A19D8">
        <w:rPr>
          <w:rFonts w:cs="Times New Roman"/>
          <w:szCs w:val="28"/>
        </w:rPr>
        <w:t xml:space="preserve"> SVM </w:t>
      </w:r>
      <w:r w:rsidRPr="009A19D8">
        <w:rPr>
          <w:rFonts w:cs="Times New Roman"/>
          <w:szCs w:val="28"/>
        </w:rPr>
        <w:t>模型，並以測試集進行最終評估。此流程可表示為：</w:t>
      </w:r>
    </w:p>
    <w:p w14:paraId="04DC35FE" w14:textId="58328AFA"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F0FF445" w14:textId="4958C162"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Final Evaluation</m:t>
        </m:r>
      </m:oMath>
      <w:r w:rsidRPr="009A19D8">
        <w:rPr>
          <w:rFonts w:cs="Times New Roman"/>
          <w:szCs w:val="28"/>
        </w:rPr>
        <w:t xml:space="preserve"> </w:t>
      </w:r>
      <w:r w:rsidRPr="009A19D8">
        <w:rPr>
          <w:rFonts w:cs="Times New Roman"/>
          <w:szCs w:val="28"/>
        </w:rPr>
        <w:t>包含</w:t>
      </w:r>
      <w:r w:rsidRPr="009A19D8">
        <w:rPr>
          <w:rFonts w:cs="Times New Roman"/>
          <w:szCs w:val="28"/>
        </w:rPr>
        <w:t xml:space="preserve"> Accuracy</w:t>
      </w:r>
      <w:r w:rsidRPr="009A19D8">
        <w:rPr>
          <w:rFonts w:cs="Times New Roman"/>
          <w:szCs w:val="28"/>
        </w:rPr>
        <w:t>、</w:t>
      </w:r>
      <w:r w:rsidRPr="009A19D8">
        <w:rPr>
          <w:rFonts w:cs="Times New Roman"/>
          <w:szCs w:val="28"/>
        </w:rPr>
        <w:t>Macro F1</w:t>
      </w:r>
      <w:r w:rsidRPr="009A19D8">
        <w:rPr>
          <w:rFonts w:cs="Times New Roman"/>
          <w:szCs w:val="28"/>
        </w:rPr>
        <w:t>、</w:t>
      </w:r>
      <w:r w:rsidRPr="009A19D8">
        <w:rPr>
          <w:rFonts w:cs="Times New Roman"/>
          <w:szCs w:val="28"/>
        </w:rPr>
        <w:t>Precision</w:t>
      </w:r>
      <w:r w:rsidRPr="009A19D8">
        <w:rPr>
          <w:rFonts w:cs="Times New Roman"/>
          <w:szCs w:val="28"/>
        </w:rPr>
        <w:t>、</w:t>
      </w:r>
      <w:r w:rsidRPr="009A19D8">
        <w:rPr>
          <w:rFonts w:cs="Times New Roman"/>
          <w:szCs w:val="28"/>
        </w:rPr>
        <w:t>Recall</w:t>
      </w:r>
      <w:r w:rsidRPr="009A19D8">
        <w:rPr>
          <w:rFonts w:cs="Times New Roman"/>
          <w:szCs w:val="28"/>
        </w:rPr>
        <w:t>、</w:t>
      </w:r>
      <w:r w:rsidRPr="009A19D8">
        <w:rPr>
          <w:rFonts w:cs="Times New Roman"/>
          <w:szCs w:val="28"/>
        </w:rPr>
        <w:t xml:space="preserve">F1-score </w:t>
      </w:r>
      <w:r w:rsidRPr="009A19D8">
        <w:rPr>
          <w:rFonts w:cs="Times New Roman"/>
          <w:szCs w:val="28"/>
        </w:rPr>
        <w:t>與混淆矩陣。</w:t>
      </w:r>
    </w:p>
    <w:p w14:paraId="721AA7DF" w14:textId="2B1307BA" w:rsidR="009A19D8" w:rsidRPr="009A19D8" w:rsidRDefault="009A19D8" w:rsidP="009A19D8">
      <w:pPr>
        <w:outlineLvl w:val="0"/>
        <w:rPr>
          <w:rFonts w:cs="Times New Roman"/>
          <w:szCs w:val="28"/>
        </w:rPr>
      </w:pPr>
      <w:r w:rsidRPr="009A19D8">
        <w:rPr>
          <w:rFonts w:cs="Times New Roman"/>
          <w:szCs w:val="28"/>
        </w:rPr>
        <w:t>測試集不參與特徵選擇、</w:t>
      </w:r>
      <w:r w:rsidRPr="009A19D8">
        <w:rPr>
          <w:rFonts w:cs="Times New Roman"/>
          <w:szCs w:val="28"/>
        </w:rPr>
        <w:t xml:space="preserve">MNIR </w:t>
      </w:r>
      <w:r w:rsidRPr="009A19D8">
        <w:rPr>
          <w:rFonts w:cs="Times New Roman"/>
          <w:szCs w:val="28"/>
        </w:rPr>
        <w:t>模型估計、</w:t>
      </w:r>
      <w:r w:rsidRPr="009A19D8">
        <w:rPr>
          <w:rFonts w:cs="Times New Roman"/>
          <w:szCs w:val="28"/>
        </w:rPr>
        <w:t xml:space="preserve">SVM </w:t>
      </w:r>
      <w:r w:rsidRPr="009A19D8">
        <w:rPr>
          <w:rFonts w:cs="Times New Roman"/>
          <w:szCs w:val="28"/>
        </w:rPr>
        <w:t>訓練，也不參與</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或</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的選擇。換言之，測試集僅作為最終模型評估資料，用以檢驗模型在未參與模型選擇過程之資料上的分類表現。</w:t>
      </w:r>
      <w:r w:rsidR="00E85597" w:rsidRPr="00E85597">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E85597">
        <w:rPr>
          <w:rFonts w:cs="Times New Roman"/>
          <w:szCs w:val="28"/>
        </w:rPr>
        <w:t xml:space="preserve">MNIR </w:t>
      </w:r>
      <w:r w:rsidR="00E85597" w:rsidRPr="00E85597">
        <w:rPr>
          <w:rFonts w:cs="Times New Roman"/>
          <w:szCs w:val="28"/>
        </w:rPr>
        <w:t>特徵轉換、</w:t>
      </w:r>
      <w:r w:rsidR="00E85597" w:rsidRPr="00E85597">
        <w:rPr>
          <w:rFonts w:cs="Times New Roman"/>
          <w:szCs w:val="28"/>
        </w:rPr>
        <w:t xml:space="preserve">SVM </w:t>
      </w:r>
      <w:r w:rsidR="00E85597" w:rsidRPr="00E85597">
        <w:rPr>
          <w:rFonts w:cs="Times New Roman"/>
          <w:szCs w:val="28"/>
        </w:rPr>
        <w:t>估計與超參數選擇皆未使用測試集進行估計或調整。</w:t>
      </w:r>
    </w:p>
    <w:p w14:paraId="1FA1A630" w14:textId="6239CEB7" w:rsidR="00523799" w:rsidRPr="009A19D8" w:rsidRDefault="009A19D8" w:rsidP="009A19D8">
      <w:pPr>
        <w:outlineLvl w:val="0"/>
        <w:rPr>
          <w:rFonts w:cs="Times New Roman"/>
          <w:szCs w:val="28"/>
        </w:rPr>
      </w:pPr>
      <w:r w:rsidRPr="009A19D8">
        <w:rPr>
          <w:rFonts w:cs="Times New Roman"/>
          <w:szCs w:val="28"/>
        </w:rPr>
        <w:t>透過上述流程，本文得以在各案件類型中比較不同文字特徵表示、</w:t>
      </w:r>
      <w:r w:rsidRPr="009A19D8">
        <w:rPr>
          <w:rFonts w:cs="Times New Roman"/>
          <w:szCs w:val="28"/>
        </w:rPr>
        <w:t xml:space="preserve">MNIR + SVM </w:t>
      </w:r>
      <w:r w:rsidRPr="009A19D8">
        <w:rPr>
          <w:rFonts w:cs="Times New Roman"/>
          <w:szCs w:val="28"/>
        </w:rPr>
        <w:t>與</w:t>
      </w:r>
      <w:r w:rsidRPr="009A19D8">
        <w:rPr>
          <w:rFonts w:cs="Times New Roman"/>
          <w:szCs w:val="28"/>
        </w:rPr>
        <w:t xml:space="preserve"> Direct SVM </w:t>
      </w:r>
      <w:r w:rsidRPr="009A19D8">
        <w:rPr>
          <w:rFonts w:cs="Times New Roman"/>
          <w:szCs w:val="28"/>
        </w:rPr>
        <w:t>兩種模型流程之分類表現，並以測試集結果作為最終模型效能評估依據。</w:t>
      </w:r>
    </w:p>
    <w:p w14:paraId="1771450C" w14:textId="77777777" w:rsidR="00925402" w:rsidRDefault="00000000">
      <w:pPr>
        <w:pStyle w:val="2"/>
      </w:pPr>
      <w:r>
        <w:rPr>
          <w:rFonts w:ascii="Times New Roman" w:eastAsia="標楷體" w:hAnsi="Times New Roman"/>
        </w:rPr>
        <w:lastRenderedPageBreak/>
        <w:t xml:space="preserve">3.10 </w:t>
      </w:r>
      <w:r>
        <w:rPr>
          <w:rFonts w:ascii="Times New Roman" w:eastAsia="標楷體" w:hAnsi="Times New Roman"/>
        </w:rPr>
        <w:t>小結</w:t>
      </w:r>
    </w:p>
    <w:p w14:paraId="6C02527D" w14:textId="77777777" w:rsidR="009A19D8" w:rsidRPr="009A19D8" w:rsidRDefault="009A19D8" w:rsidP="009A19D8">
      <w:pPr>
        <w:widowControl/>
        <w:spacing w:after="0" w:line="240" w:lineRule="auto"/>
        <w:rPr>
          <w:rFonts w:cs="Times New Roman"/>
          <w:szCs w:val="28"/>
        </w:rPr>
      </w:pPr>
      <w:r w:rsidRPr="009A19D8">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30236C70" w14:textId="77777777" w:rsidR="009A19D8" w:rsidRPr="009A19D8" w:rsidRDefault="009A19D8" w:rsidP="009A19D8">
      <w:pPr>
        <w:widowControl/>
        <w:spacing w:after="0" w:line="240" w:lineRule="auto"/>
        <w:rPr>
          <w:rFonts w:cs="Times New Roman"/>
          <w:szCs w:val="28"/>
        </w:rPr>
      </w:pPr>
      <w:r w:rsidRPr="009A19D8">
        <w:rPr>
          <w:rFonts w:cs="Times New Roman"/>
          <w:szCs w:val="28"/>
        </w:rPr>
        <w:t>其次，本研究將裁判結果整理為</w:t>
      </w:r>
      <w:r w:rsidRPr="009A19D8">
        <w:rPr>
          <w:rFonts w:cs="Times New Roman"/>
          <w:szCs w:val="28"/>
        </w:rPr>
        <w:t xml:space="preserve"> Lose</w:t>
      </w:r>
      <w:r w:rsidRPr="009A19D8">
        <w:rPr>
          <w:rFonts w:cs="Times New Roman"/>
          <w:szCs w:val="28"/>
        </w:rPr>
        <w:t>、</w:t>
      </w:r>
      <w:r w:rsidRPr="009A19D8">
        <w:rPr>
          <w:rFonts w:cs="Times New Roman"/>
          <w:szCs w:val="28"/>
        </w:rPr>
        <w:t xml:space="preserve">Mixed </w:t>
      </w:r>
      <w:r w:rsidRPr="009A19D8">
        <w:rPr>
          <w:rFonts w:cs="Times New Roman"/>
          <w:szCs w:val="28"/>
        </w:rPr>
        <w:t>與</w:t>
      </w:r>
      <w:r w:rsidRPr="009A19D8">
        <w:rPr>
          <w:rFonts w:cs="Times New Roman"/>
          <w:szCs w:val="28"/>
        </w:rPr>
        <w:t xml:space="preserve"> Win </w:t>
      </w:r>
      <w:r w:rsidRPr="009A19D8">
        <w:rPr>
          <w:rFonts w:cs="Times New Roman"/>
          <w:szCs w:val="28"/>
        </w:rPr>
        <w:t>三類，並排除無法明確歸類之案件，以建立適合模型訓練之有效樣本。在文字處理方面，本文先進行文本清理、停用詞移除與中文斷詞，再分別建立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三種文件－詞項矩陣。三種特徵表示皆用於將非結構化裁判文本轉換為可供機器學習模型處理的數值資料，但其特徵權重邏輯有所不同：</w:t>
      </w:r>
      <w:proofErr w:type="spellStart"/>
      <w:r w:rsidRPr="009A19D8">
        <w:rPr>
          <w:rFonts w:cs="Times New Roman"/>
          <w:szCs w:val="28"/>
        </w:rPr>
        <w:t>BoW</w:t>
      </w:r>
      <w:proofErr w:type="spellEnd"/>
      <w:r w:rsidRPr="009A19D8">
        <w:rPr>
          <w:rFonts w:cs="Times New Roman"/>
          <w:szCs w:val="28"/>
        </w:rPr>
        <w:t xml:space="preserve"> </w:t>
      </w:r>
      <w:r w:rsidRPr="009A19D8">
        <w:rPr>
          <w:rFonts w:cs="Times New Roman"/>
          <w:szCs w:val="28"/>
        </w:rPr>
        <w:t>保留詞彙原始出現次數，</w:t>
      </w:r>
      <w:r w:rsidRPr="009A19D8">
        <w:rPr>
          <w:rFonts w:cs="Times New Roman"/>
          <w:szCs w:val="28"/>
        </w:rPr>
        <w:t xml:space="preserve">TF </w:t>
      </w:r>
      <w:r w:rsidRPr="009A19D8">
        <w:rPr>
          <w:rFonts w:cs="Times New Roman"/>
          <w:szCs w:val="28"/>
        </w:rPr>
        <w:t>調整詞彙在單篇裁判書中的相對頻率，</w:t>
      </w:r>
      <w:r w:rsidRPr="009A19D8">
        <w:rPr>
          <w:rFonts w:cs="Times New Roman"/>
          <w:szCs w:val="28"/>
        </w:rPr>
        <w:t xml:space="preserve">TF-IDF </w:t>
      </w:r>
      <w:r w:rsidRPr="009A19D8">
        <w:rPr>
          <w:rFonts w:cs="Times New Roman"/>
          <w:szCs w:val="28"/>
        </w:rPr>
        <w:t>則進一步降低常見詞彙權重並強化較具區辨力之詞彙。</w:t>
      </w:r>
    </w:p>
    <w:p w14:paraId="5A03D53C" w14:textId="77777777" w:rsidR="009A19D8" w:rsidRPr="009A19D8" w:rsidRDefault="009A19D8" w:rsidP="009A19D8">
      <w:pPr>
        <w:widowControl/>
        <w:spacing w:after="0" w:line="240" w:lineRule="auto"/>
        <w:rPr>
          <w:rFonts w:cs="Times New Roman"/>
          <w:szCs w:val="28"/>
        </w:rPr>
      </w:pPr>
      <w:r w:rsidRPr="009A19D8">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9A19D8">
        <w:rPr>
          <w:rFonts w:cs="Times New Roman"/>
          <w:szCs w:val="28"/>
        </w:rPr>
        <w:t xml:space="preserve"> Chi-square + MNIR + SVM</w:t>
      </w:r>
      <w:r w:rsidRPr="009A19D8">
        <w:rPr>
          <w:rFonts w:cs="Times New Roman"/>
          <w:szCs w:val="28"/>
        </w:rPr>
        <w:t>，亦即透過</w:t>
      </w:r>
      <w:r w:rsidRPr="009A19D8">
        <w:rPr>
          <w:rFonts w:cs="Times New Roman"/>
          <w:szCs w:val="28"/>
        </w:rPr>
        <w:t xml:space="preserve"> MNIR </w:t>
      </w:r>
      <w:r w:rsidRPr="009A19D8">
        <w:rPr>
          <w:rFonts w:cs="Times New Roman"/>
          <w:szCs w:val="28"/>
        </w:rPr>
        <w:t>將卡方篩選後的高維文字特徵轉換為充分縮減分數，再輸入</w:t>
      </w:r>
      <w:r w:rsidRPr="009A19D8">
        <w:rPr>
          <w:rFonts w:cs="Times New Roman"/>
          <w:szCs w:val="28"/>
        </w:rPr>
        <w:t xml:space="preserve"> SVM </w:t>
      </w:r>
      <w:r w:rsidRPr="009A19D8">
        <w:rPr>
          <w:rFonts w:cs="Times New Roman"/>
          <w:szCs w:val="28"/>
        </w:rPr>
        <w:t>進行分類；第二條為</w:t>
      </w:r>
      <w:r w:rsidRPr="009A19D8">
        <w:rPr>
          <w:rFonts w:cs="Times New Roman"/>
          <w:szCs w:val="28"/>
        </w:rPr>
        <w:t xml:space="preserve"> Chi-square + Direct SVM</w:t>
      </w:r>
      <w:r w:rsidRPr="009A19D8">
        <w:rPr>
          <w:rFonts w:cs="Times New Roman"/>
          <w:szCs w:val="28"/>
        </w:rPr>
        <w:t>，亦即不經</w:t>
      </w:r>
      <w:r w:rsidRPr="009A19D8">
        <w:rPr>
          <w:rFonts w:cs="Times New Roman"/>
          <w:szCs w:val="28"/>
        </w:rPr>
        <w:t xml:space="preserve"> MNIR </w:t>
      </w:r>
      <w:r w:rsidRPr="009A19D8">
        <w:rPr>
          <w:rFonts w:cs="Times New Roman"/>
          <w:szCs w:val="28"/>
        </w:rPr>
        <w:t>轉換，直接將卡方篩選後之稀疏文字特徵輸入</w:t>
      </w:r>
      <w:r w:rsidRPr="009A19D8">
        <w:rPr>
          <w:rFonts w:cs="Times New Roman"/>
          <w:szCs w:val="28"/>
        </w:rPr>
        <w:t xml:space="preserve"> SVM</w:t>
      </w:r>
      <w:r w:rsidRPr="009A19D8">
        <w:rPr>
          <w:rFonts w:cs="Times New Roman"/>
          <w:szCs w:val="28"/>
        </w:rPr>
        <w:t>。透過此一設計，本文可檢驗</w:t>
      </w:r>
      <w:r w:rsidRPr="009A19D8">
        <w:rPr>
          <w:rFonts w:cs="Times New Roman"/>
          <w:szCs w:val="28"/>
        </w:rPr>
        <w:t xml:space="preserve"> MNIR </w:t>
      </w:r>
      <w:r w:rsidRPr="009A19D8">
        <w:rPr>
          <w:rFonts w:cs="Times New Roman"/>
          <w:szCs w:val="28"/>
        </w:rPr>
        <w:t>監督式特徵轉換是否能在本研究資料中帶來額外分類增益。</w:t>
      </w:r>
    </w:p>
    <w:p w14:paraId="601842C0" w14:textId="38805657" w:rsidR="009A19D8" w:rsidRPr="009A19D8" w:rsidRDefault="009A19D8" w:rsidP="009A19D8">
      <w:pPr>
        <w:widowControl/>
        <w:spacing w:after="0" w:line="240" w:lineRule="auto"/>
        <w:rPr>
          <w:rFonts w:cs="Times New Roman"/>
          <w:szCs w:val="28"/>
        </w:rPr>
      </w:pPr>
      <w:r w:rsidRPr="009A19D8">
        <w:rPr>
          <w:rFonts w:cs="Times New Roman"/>
          <w:szCs w:val="28"/>
        </w:rPr>
        <w:t>最後，本研究依案件類型分別進行資料切分與參數選擇。文件－詞項矩陣係於資料切分前依各案件類型建立；進入模型訓練階段後，卡方特徵選擇、</w:t>
      </w:r>
      <w:r w:rsidRPr="009A19D8">
        <w:rPr>
          <w:rFonts w:cs="Times New Roman"/>
          <w:szCs w:val="28"/>
        </w:rPr>
        <w:t xml:space="preserve">MNIR </w:t>
      </w:r>
      <w:r w:rsidRPr="009A19D8">
        <w:rPr>
          <w:rFonts w:cs="Times New Roman"/>
          <w:szCs w:val="28"/>
        </w:rPr>
        <w:t>模型估計與</w:t>
      </w:r>
      <w:r w:rsidRPr="009A19D8">
        <w:rPr>
          <w:rFonts w:cs="Times New Roman"/>
          <w:szCs w:val="28"/>
        </w:rPr>
        <w:t xml:space="preserve"> SVM </w:t>
      </w:r>
      <w:r w:rsidRPr="009A19D8">
        <w:rPr>
          <w:rFonts w:cs="Times New Roman"/>
          <w:szCs w:val="28"/>
        </w:rPr>
        <w:t>分類器訓練則以</w:t>
      </w:r>
      <w:r w:rsidRPr="009A19D8">
        <w:rPr>
          <w:rFonts w:cs="Times New Roman"/>
          <w:szCs w:val="28"/>
        </w:rPr>
        <w:t xml:space="preserve"> Training Set </w:t>
      </w:r>
      <w:r w:rsidRPr="009A19D8">
        <w:rPr>
          <w:rFonts w:cs="Times New Roman"/>
          <w:szCs w:val="28"/>
        </w:rPr>
        <w:t>為基礎進行，</w:t>
      </w:r>
      <w:r w:rsidRPr="009A19D8">
        <w:rPr>
          <w:rFonts w:cs="Times New Roman"/>
          <w:szCs w:val="28"/>
        </w:rPr>
        <w:t xml:space="preserve">Validation Set </w:t>
      </w:r>
      <w:r w:rsidRPr="009A19D8">
        <w:rPr>
          <w:rFonts w:cs="Times New Roman"/>
          <w:szCs w:val="28"/>
        </w:rPr>
        <w:t>用於選擇卡方特徵數</w:t>
      </w:r>
      <w:r w:rsidRPr="009A19D8">
        <w:rPr>
          <w:rFonts w:cs="Times New Roman"/>
          <w:szCs w:val="28"/>
        </w:rPr>
        <w:t xml:space="preserve"> </w:t>
      </w:r>
      <m:oMath>
        <m:r>
          <w:rPr>
            <w:rFonts w:ascii="Cambria Math" w:hAnsi="Cambria Math" w:cs="Times New Roman"/>
            <w:szCs w:val="28"/>
          </w:rPr>
          <m:t>K</m:t>
        </m:r>
      </m:oMath>
      <w:r w:rsidRPr="009A19D8">
        <w:rPr>
          <w:rFonts w:cs="Times New Roman"/>
          <w:szCs w:val="28"/>
        </w:rPr>
        <w:t>與</w:t>
      </w:r>
      <w:r w:rsidRPr="009A19D8">
        <w:rPr>
          <w:rFonts w:cs="Times New Roman"/>
          <w:szCs w:val="28"/>
        </w:rPr>
        <w:t xml:space="preserve"> SVM </w:t>
      </w:r>
      <w:r w:rsidRPr="009A19D8">
        <w:rPr>
          <w:rFonts w:cs="Times New Roman"/>
          <w:szCs w:val="28"/>
        </w:rPr>
        <w:t>懲罰參數</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w:t>
      </w:r>
      <w:r w:rsidRPr="009A19D8">
        <w:rPr>
          <w:rFonts w:cs="Times New Roman"/>
          <w:szCs w:val="28"/>
        </w:rPr>
        <w:t xml:space="preserve">Test Set </w:t>
      </w:r>
      <w:r w:rsidRPr="009A19D8">
        <w:rPr>
          <w:rFonts w:cs="Times New Roman"/>
          <w:szCs w:val="28"/>
        </w:rPr>
        <w:t>則僅用於最終模型評估。在評估指標方面，由於本研究資料具有明顯類別不平衡，本文不僅觀察</w:t>
      </w:r>
      <w:r w:rsidRPr="009A19D8">
        <w:rPr>
          <w:rFonts w:cs="Times New Roman"/>
          <w:szCs w:val="28"/>
        </w:rPr>
        <w:t xml:space="preserve"> Accuracy</w:t>
      </w:r>
      <w:r w:rsidRPr="009A19D8">
        <w:rPr>
          <w:rFonts w:cs="Times New Roman"/>
          <w:szCs w:val="28"/>
        </w:rPr>
        <w:t>，也以</w:t>
      </w:r>
      <w:r w:rsidRPr="009A19D8">
        <w:rPr>
          <w:rFonts w:cs="Times New Roman"/>
          <w:szCs w:val="28"/>
        </w:rPr>
        <w:t xml:space="preserve"> Macro F1</w:t>
      </w:r>
      <w:r w:rsidRPr="009A19D8">
        <w:rPr>
          <w:rFonts w:cs="Times New Roman"/>
          <w:szCs w:val="28"/>
        </w:rPr>
        <w:t>、各類別</w:t>
      </w:r>
      <w:r w:rsidRPr="009A19D8">
        <w:rPr>
          <w:rFonts w:cs="Times New Roman"/>
          <w:szCs w:val="28"/>
        </w:rPr>
        <w:t xml:space="preserve"> Precision</w:t>
      </w:r>
      <w:r w:rsidRPr="009A19D8">
        <w:rPr>
          <w:rFonts w:cs="Times New Roman"/>
          <w:szCs w:val="28"/>
        </w:rPr>
        <w:t>、</w:t>
      </w:r>
      <w:r w:rsidRPr="009A19D8">
        <w:rPr>
          <w:rFonts w:cs="Times New Roman"/>
          <w:szCs w:val="28"/>
        </w:rPr>
        <w:t>Recall</w:t>
      </w:r>
      <w:r w:rsidRPr="009A19D8">
        <w:rPr>
          <w:rFonts w:cs="Times New Roman"/>
          <w:szCs w:val="28"/>
        </w:rPr>
        <w:t>、</w:t>
      </w:r>
      <w:r w:rsidRPr="009A19D8">
        <w:rPr>
          <w:rFonts w:cs="Times New Roman"/>
          <w:szCs w:val="28"/>
        </w:rPr>
        <w:t xml:space="preserve">F1-score </w:t>
      </w:r>
      <w:r w:rsidRPr="009A19D8">
        <w:rPr>
          <w:rFonts w:cs="Times New Roman"/>
          <w:szCs w:val="28"/>
        </w:rPr>
        <w:t>與混淆矩陣分析模型表現，以避免僅依整體準確率高低判斷模型是否有效。</w:t>
      </w:r>
    </w:p>
    <w:p w14:paraId="1DC5A56E" w14:textId="77777777" w:rsidR="009A19D8" w:rsidRPr="009A19D8" w:rsidRDefault="009A19D8" w:rsidP="009A19D8">
      <w:pPr>
        <w:widowControl/>
        <w:spacing w:after="0" w:line="240" w:lineRule="auto"/>
        <w:rPr>
          <w:rFonts w:cs="Times New Roman"/>
          <w:szCs w:val="28"/>
        </w:rPr>
      </w:pPr>
      <w:r w:rsidRPr="009A19D8">
        <w:rPr>
          <w:rFonts w:cs="Times New Roman"/>
          <w:szCs w:val="28"/>
        </w:rPr>
        <w:t>綜合而言，本章建立了後續實證分析的完整方法基礎。第四章將依據本章所述流程，分別呈現</w:t>
      </w:r>
      <w:r w:rsidRPr="009A19D8">
        <w:rPr>
          <w:rFonts w:cs="Times New Roman"/>
          <w:szCs w:val="28"/>
        </w:rPr>
        <w:t xml:space="preserve"> MNIR + SVM </w:t>
      </w:r>
      <w:r w:rsidRPr="009A19D8">
        <w:rPr>
          <w:rFonts w:cs="Times New Roman"/>
          <w:szCs w:val="28"/>
        </w:rPr>
        <w:t>與</w:t>
      </w:r>
      <w:r w:rsidRPr="009A19D8">
        <w:rPr>
          <w:rFonts w:cs="Times New Roman"/>
          <w:szCs w:val="28"/>
        </w:rPr>
        <w:t xml:space="preserve"> Direct SVM </w:t>
      </w:r>
      <w:r w:rsidRPr="009A19D8">
        <w:rPr>
          <w:rFonts w:cs="Times New Roman"/>
          <w:szCs w:val="28"/>
        </w:rPr>
        <w:t>在四類智慧財產權案件中的分類結果，並進一步比較不同文字特徵表示與不同模型流程對裁判結果分類表現之影響。</w:t>
      </w:r>
    </w:p>
    <w:p w14:paraId="482BDB51" w14:textId="77777777" w:rsidR="0013551A" w:rsidRPr="00866546" w:rsidRDefault="0013551A">
      <w:pPr>
        <w:widowControl/>
        <w:spacing w:after="0" w:line="240" w:lineRule="auto"/>
        <w:rPr>
          <w:rFonts w:cs="Times New Roman"/>
          <w:szCs w:val="28"/>
        </w:rPr>
      </w:pPr>
      <w:r>
        <w:rPr>
          <w:rFonts w:cs="Times New Roman"/>
          <w:szCs w:val="28"/>
        </w:rPr>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 + SVM</w:t>
      </w:r>
      <w:r>
        <w:t>、</w:t>
      </w:r>
      <w:r>
        <w:t xml:space="preserve">Direct SVM </w:t>
      </w:r>
      <w:r>
        <w:t>以及</w:t>
      </w:r>
      <w:r>
        <w:t xml:space="preserve"> </w:t>
      </w:r>
      <w:proofErr w:type="spellStart"/>
      <w:r>
        <w:t>BoW</w:t>
      </w:r>
      <w:proofErr w:type="spellEnd"/>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 + 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 + SVM </w:t>
      </w:r>
      <w:r>
        <w:rPr>
          <w:rFonts w:ascii="Times New Roman" w:eastAsia="標楷體" w:hAnsi="Times New Roman"/>
        </w:rPr>
        <w:t>核心流程之模型表現</w:t>
      </w:r>
    </w:p>
    <w:p w14:paraId="452556A3" w14:textId="77777777" w:rsidR="00641412" w:rsidRDefault="00000000">
      <w:pPr>
        <w:spacing w:line="276" w:lineRule="auto"/>
      </w:pPr>
      <w:r>
        <w:t>表</w:t>
      </w:r>
      <w:r>
        <w:t xml:space="preserve"> 4-1 </w:t>
      </w:r>
      <w:r>
        <w:t>呈現</w:t>
      </w:r>
      <w:r>
        <w:t xml:space="preserve"> Chi-square + MNIR + SVM </w:t>
      </w:r>
      <w:r>
        <w:t>於四類資料集之最佳測試結果。根據表</w:t>
      </w:r>
      <w:r>
        <w:t xml:space="preserve"> 4-1</w:t>
      </w:r>
      <w:r>
        <w:t>，</w:t>
      </w:r>
      <w:r>
        <w:t xml:space="preserve">MNIR + SVM </w:t>
      </w:r>
      <w:r>
        <w:t>在不同案件類型下之</w:t>
      </w:r>
      <w:r>
        <w:t xml:space="preserve"> Macro F1 </w:t>
      </w:r>
      <w:r>
        <w:t>介於</w:t>
      </w:r>
      <w:r>
        <w:t xml:space="preserve"> 0.318 </w:t>
      </w:r>
      <w:r>
        <w:t>至</w:t>
      </w:r>
      <w:r>
        <w:t xml:space="preserve"> 0.545</w:t>
      </w:r>
      <w:r>
        <w:t>，其中刑事附帶民事資料集表現最高，</w:t>
      </w:r>
      <w:r>
        <w:t xml:space="preserve">Macro F1 </w:t>
      </w:r>
      <w:r>
        <w:t>為</w:t>
      </w:r>
      <w:r>
        <w:t xml:space="preserve"> 0.545</w:t>
      </w:r>
      <w:r>
        <w:t>；行政資料集最低，</w:t>
      </w:r>
      <w:r>
        <w:t xml:space="preserve">Macro F1 </w:t>
      </w:r>
      <w:r>
        <w:t>為</w:t>
      </w:r>
      <w:r>
        <w:t xml:space="preserve"> 0.318</w:t>
      </w:r>
      <w:r>
        <w:t>。此結果應與第三章所呈現之類別不平衡現象一併解讀，因為高</w:t>
      </w:r>
      <w:r>
        <w:t xml:space="preserve"> Accuracy </w:t>
      </w:r>
      <w:r>
        <w:t>不必然代表模型能均衡辨識三類裁判結果。</w:t>
      </w:r>
    </w:p>
    <w:p w14:paraId="4479746B" w14:textId="77777777" w:rsidR="00641412" w:rsidRDefault="00000000">
      <w:pPr>
        <w:keepNext/>
        <w:spacing w:before="120" w:after="60" w:line="276" w:lineRule="auto"/>
        <w:jc w:val="center"/>
      </w:pPr>
      <w:r>
        <w:rPr>
          <w:b/>
          <w:sz w:val="21"/>
          <w:szCs w:val="21"/>
        </w:rPr>
        <w:t>表</w:t>
      </w:r>
      <w:r>
        <w:rPr>
          <w:b/>
          <w:sz w:val="21"/>
          <w:szCs w:val="21"/>
        </w:rPr>
        <w:t xml:space="preserve"> 4-1 Chi-square + MNIR + SVM </w:t>
      </w:r>
      <w:r>
        <w:rPr>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15"/>
        <w:gridCol w:w="1557"/>
        <w:gridCol w:w="1134"/>
        <w:gridCol w:w="1465"/>
        <w:gridCol w:w="1616"/>
        <w:gridCol w:w="1829"/>
      </w:tblGrid>
      <w:tr w:rsidR="00641412" w14:paraId="19E3A2E1" w14:textId="77777777" w:rsidTr="00365AD6">
        <w:trPr>
          <w:tblHeader/>
          <w:jc w:val="center"/>
        </w:trPr>
        <w:tc>
          <w:tcPr>
            <w:tcW w:w="1418" w:type="dxa"/>
            <w:shd w:val="clear" w:color="auto" w:fill="DDEB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0"/>
                <w:szCs w:val="20"/>
              </w:rPr>
              <w:t>資料集</w:t>
            </w:r>
          </w:p>
        </w:tc>
        <w:tc>
          <w:tcPr>
            <w:tcW w:w="1559" w:type="dxa"/>
            <w:shd w:val="clear" w:color="auto" w:fill="DDEB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0"/>
                <w:szCs w:val="20"/>
              </w:rPr>
              <w:t xml:space="preserve">MNIR </w:t>
            </w:r>
            <w:r>
              <w:rPr>
                <w:b/>
                <w:sz w:val="20"/>
                <w:szCs w:val="20"/>
              </w:rPr>
              <w:t>最佳特徵</w:t>
            </w:r>
          </w:p>
        </w:tc>
        <w:tc>
          <w:tcPr>
            <w:tcW w:w="1134" w:type="dxa"/>
            <w:shd w:val="clear" w:color="auto" w:fill="DDEB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0"/>
                <w:szCs w:val="20"/>
              </w:rPr>
              <w:t>K</w:t>
            </w:r>
          </w:p>
        </w:tc>
        <w:tc>
          <w:tcPr>
            <w:tcW w:w="1466" w:type="dxa"/>
            <w:shd w:val="clear" w:color="auto" w:fill="DDEB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0"/>
                <w:szCs w:val="20"/>
              </w:rPr>
              <w:t>C</w:t>
            </w:r>
          </w:p>
        </w:tc>
        <w:tc>
          <w:tcPr>
            <w:tcW w:w="1617" w:type="dxa"/>
            <w:shd w:val="clear" w:color="auto" w:fill="DDEB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0"/>
                <w:szCs w:val="20"/>
              </w:rPr>
              <w:t>Accuracy</w:t>
            </w:r>
          </w:p>
        </w:tc>
        <w:tc>
          <w:tcPr>
            <w:tcW w:w="1832" w:type="dxa"/>
            <w:shd w:val="clear" w:color="auto" w:fill="DDEB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0"/>
                <w:szCs w:val="20"/>
              </w:rPr>
              <w:t>MNIR + 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center"/>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center"/>
            </w:pPr>
            <w:proofErr w:type="spellStart"/>
            <w:r>
              <w:rPr>
                <w:sz w:val="21"/>
              </w:rPr>
              <w:t>BoW</w:t>
            </w:r>
            <w:proofErr w:type="spellEnd"/>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center"/>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center"/>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center"/>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center"/>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center"/>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center"/>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center"/>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center"/>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center"/>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center"/>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center"/>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center"/>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center"/>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center"/>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center"/>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center"/>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center"/>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center"/>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center"/>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center"/>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center"/>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center"/>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 + 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 + 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 + SVM </w:t>
      </w:r>
      <w:r>
        <w:t>可形成可執行的分類流程，但其</w:t>
      </w:r>
      <w:r>
        <w:t xml:space="preserve"> Macro F1 </w:t>
      </w:r>
      <w:r>
        <w:t>表現仍受到資料類別不平衡與案件類型差異影響。因此，</w:t>
      </w:r>
      <w:r>
        <w:t xml:space="preserve">MNIR + 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line="276" w:lineRule="auto"/>
      </w:pPr>
      <w:r>
        <w:t>表</w:t>
      </w:r>
      <w:r>
        <w:t xml:space="preserve"> 4-2 </w:t>
      </w:r>
      <w:r>
        <w:t>呈現</w:t>
      </w:r>
      <w:r>
        <w:t xml:space="preserve"> Chi-square + Direct SVM </w:t>
      </w:r>
      <w:r>
        <w:t>於各資料集之最佳表現。</w:t>
      </w:r>
      <w:r>
        <w:t xml:space="preserve">Direct SVM </w:t>
      </w:r>
      <w:r>
        <w:t>在四類資料集中的</w:t>
      </w:r>
      <w:r>
        <w:t xml:space="preserve"> Macro F1 </w:t>
      </w:r>
      <w:r>
        <w:t>介於</w:t>
      </w:r>
      <w:r>
        <w:t xml:space="preserve"> 0.380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0.380</w:t>
      </w:r>
      <w:r>
        <w:t>。</w:t>
      </w:r>
    </w:p>
    <w:p w14:paraId="24BA783F" w14:textId="77777777" w:rsidR="00641412" w:rsidRDefault="00000000">
      <w:pPr>
        <w:keepNext/>
        <w:spacing w:before="120" w:after="60" w:line="276" w:lineRule="auto"/>
        <w:jc w:val="center"/>
      </w:pPr>
      <w:r>
        <w:rPr>
          <w:b/>
          <w:sz w:val="21"/>
          <w:szCs w:val="21"/>
        </w:rPr>
        <w:t>表</w:t>
      </w:r>
      <w:r>
        <w:rPr>
          <w:b/>
          <w:sz w:val="21"/>
          <w:szCs w:val="21"/>
        </w:rPr>
        <w:t xml:space="preserve"> 4-2 Chi-square + Direct SVM </w:t>
      </w:r>
      <w:r>
        <w:rPr>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1"/>
        <w:gridCol w:w="1472"/>
        <w:gridCol w:w="1891"/>
        <w:gridCol w:w="1799"/>
        <w:gridCol w:w="1873"/>
      </w:tblGrid>
      <w:tr w:rsidR="00641412" w14:paraId="016FDA27" w14:textId="77777777" w:rsidTr="00365AD6">
        <w:trPr>
          <w:tblHeader/>
          <w:jc w:val="center"/>
        </w:trPr>
        <w:tc>
          <w:tcPr>
            <w:tcW w:w="1985" w:type="dxa"/>
            <w:shd w:val="clear" w:color="auto" w:fill="DDEB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0"/>
                <w:szCs w:val="20"/>
              </w:rPr>
              <w:t>資料集</w:t>
            </w:r>
          </w:p>
        </w:tc>
        <w:tc>
          <w:tcPr>
            <w:tcW w:w="1473" w:type="dxa"/>
            <w:shd w:val="clear" w:color="auto" w:fill="DDEB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0"/>
                <w:szCs w:val="20"/>
              </w:rPr>
              <w:t xml:space="preserve">Direct </w:t>
            </w:r>
            <w:r>
              <w:rPr>
                <w:b/>
                <w:sz w:val="20"/>
                <w:szCs w:val="20"/>
              </w:rPr>
              <w:t>最佳特徵</w:t>
            </w:r>
          </w:p>
        </w:tc>
        <w:tc>
          <w:tcPr>
            <w:tcW w:w="1892" w:type="dxa"/>
            <w:shd w:val="clear" w:color="auto" w:fill="DDEB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0"/>
                <w:szCs w:val="20"/>
              </w:rPr>
              <w:t>Accuracy</w:t>
            </w:r>
          </w:p>
        </w:tc>
        <w:tc>
          <w:tcPr>
            <w:tcW w:w="1801" w:type="dxa"/>
            <w:shd w:val="clear" w:color="auto" w:fill="DDEB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0"/>
                <w:szCs w:val="20"/>
              </w:rPr>
              <w:t>Macro F1</w:t>
            </w:r>
          </w:p>
        </w:tc>
        <w:tc>
          <w:tcPr>
            <w:tcW w:w="1875" w:type="dxa"/>
            <w:shd w:val="clear" w:color="auto" w:fill="DDEB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0"/>
                <w:szCs w:val="20"/>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center"/>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center"/>
            </w:pPr>
            <w:proofErr w:type="spellStart"/>
            <w:r>
              <w:rPr>
                <w:sz w:val="21"/>
              </w:rPr>
              <w:t>BoW</w:t>
            </w:r>
            <w:proofErr w:type="spellEnd"/>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center"/>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center"/>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center"/>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center"/>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center"/>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center"/>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center"/>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center"/>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center"/>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center"/>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center"/>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center"/>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center"/>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center"/>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center"/>
            </w:pPr>
            <w:proofErr w:type="spellStart"/>
            <w:r>
              <w:rPr>
                <w:sz w:val="21"/>
              </w:rPr>
              <w:t>BoW</w:t>
            </w:r>
            <w:proofErr w:type="spellEnd"/>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center"/>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center"/>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center"/>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 + 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 + 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line="276" w:lineRule="auto"/>
      </w:pPr>
      <w:r>
        <w:t>表</w:t>
      </w:r>
      <w:r>
        <w:t xml:space="preserve"> 4-3 </w:t>
      </w:r>
      <w:r>
        <w:t>比較</w:t>
      </w:r>
      <w:r>
        <w:t xml:space="preserve"> Direct SVM </w:t>
      </w:r>
      <w:r>
        <w:t>與</w:t>
      </w:r>
      <w:r>
        <w:t xml:space="preserve"> MNIR + SVM </w:t>
      </w:r>
      <w:r>
        <w:t>在各資料集最佳設定下的</w:t>
      </w:r>
      <w:r>
        <w:t xml:space="preserve"> Macro F1</w:t>
      </w:r>
      <w:r>
        <w:t>。此比較的目的，是檢視在本研究目前的實驗設定下，加入</w:t>
      </w:r>
      <w:r>
        <w:t xml:space="preserve"> MNIR </w:t>
      </w:r>
      <w:r>
        <w:t>監督式特徵轉換後的</w:t>
      </w:r>
      <w:r>
        <w:lastRenderedPageBreak/>
        <w:t>完整流程，是否能相較於直接使用卡方篩選後稀疏特徵之</w:t>
      </w:r>
      <w:r>
        <w:t xml:space="preserve"> SVM </w:t>
      </w:r>
      <w:r>
        <w:t>流程取得較佳表現。需注意的是，表</w:t>
      </w:r>
      <w:r>
        <w:t xml:space="preserve"> 4-3 </w:t>
      </w:r>
      <w:r>
        <w:t>比較的是兩個流程各自最佳設定下的整體表現，而非完全控制相同特徵表示與參數後的單一</w:t>
      </w:r>
      <w:r>
        <w:t xml:space="preserve"> MNIR </w:t>
      </w:r>
      <w:r>
        <w:t>效果檢定。</w:t>
      </w:r>
    </w:p>
    <w:p w14:paraId="421FE7CD" w14:textId="77777777" w:rsidR="00641412" w:rsidRDefault="00000000">
      <w:pPr>
        <w:keepNext/>
        <w:spacing w:before="120" w:after="60" w:line="276" w:lineRule="auto"/>
        <w:jc w:val="center"/>
      </w:pPr>
      <w:r>
        <w:rPr>
          <w:b/>
          <w:sz w:val="21"/>
          <w:szCs w:val="21"/>
        </w:rPr>
        <w:t>表</w:t>
      </w:r>
      <w:r>
        <w:rPr>
          <w:b/>
          <w:sz w:val="21"/>
          <w:szCs w:val="21"/>
        </w:rPr>
        <w:t xml:space="preserve"> 4-3 Direct SVM </w:t>
      </w:r>
      <w:r>
        <w:rPr>
          <w:b/>
          <w:sz w:val="21"/>
          <w:szCs w:val="21"/>
        </w:rPr>
        <w:t>與</w:t>
      </w:r>
      <w:r>
        <w:rPr>
          <w:b/>
          <w:sz w:val="21"/>
          <w:szCs w:val="21"/>
        </w:rPr>
        <w:t xml:space="preserve"> MNIR + SVM </w:t>
      </w:r>
      <w:r>
        <w:rPr>
          <w:b/>
          <w:sz w:val="21"/>
          <w:szCs w:val="21"/>
        </w:rPr>
        <w:t>之</w:t>
      </w:r>
      <w:r>
        <w:rPr>
          <w:b/>
          <w:sz w:val="21"/>
          <w:szCs w:val="21"/>
        </w:rPr>
        <w:t xml:space="preserve"> Macro F1 </w:t>
      </w:r>
      <w:r>
        <w:rPr>
          <w:b/>
          <w:sz w:val="21"/>
          <w:szCs w:val="21"/>
        </w:rPr>
        <w:t>比較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22"/>
        <w:gridCol w:w="1271"/>
        <w:gridCol w:w="383"/>
        <w:gridCol w:w="1443"/>
        <w:gridCol w:w="1737"/>
        <w:gridCol w:w="1527"/>
        <w:gridCol w:w="1233"/>
      </w:tblGrid>
      <w:tr w:rsidR="00641412" w14:paraId="73319365" w14:textId="77777777" w:rsidTr="00866546">
        <w:trPr>
          <w:tblHeader/>
          <w:jc w:val="center"/>
        </w:trPr>
        <w:tc>
          <w:tcPr>
            <w:tcW w:w="1985" w:type="dxa"/>
            <w:shd w:val="clear" w:color="auto" w:fill="DDEB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0"/>
                <w:szCs w:val="20"/>
              </w:rPr>
              <w:t>資料集</w:t>
            </w:r>
          </w:p>
        </w:tc>
        <w:tc>
          <w:tcPr>
            <w:tcW w:w="2126" w:type="dxa"/>
            <w:gridSpan w:val="2"/>
            <w:shd w:val="clear" w:color="auto" w:fill="DDEBF7"/>
            <w:tcMar>
              <w:top w:w="90" w:type="dxa"/>
              <w:left w:w="90" w:type="dxa"/>
              <w:bottom w:w="90" w:type="dxa"/>
              <w:right w:w="90" w:type="dxa"/>
            </w:tcMar>
            <w:vAlign w:val="center"/>
          </w:tcPr>
          <w:p w14:paraId="41E8867A" w14:textId="77777777" w:rsidR="00641412" w:rsidRPr="00866546" w:rsidRDefault="00000000">
            <w:pPr>
              <w:spacing w:after="0" w:line="276" w:lineRule="auto"/>
              <w:jc w:val="center"/>
              <w:rPr>
                <w:sz w:val="20"/>
                <w:szCs w:val="22"/>
              </w:rPr>
            </w:pPr>
            <w:r w:rsidRPr="00866546">
              <w:rPr>
                <w:b/>
                <w:sz w:val="20"/>
                <w:szCs w:val="20"/>
              </w:rPr>
              <w:t xml:space="preserve">Direct </w:t>
            </w:r>
            <w:r w:rsidRPr="00866546">
              <w:rPr>
                <w:b/>
                <w:sz w:val="20"/>
                <w:szCs w:val="20"/>
              </w:rPr>
              <w:t>最佳特徵</w:t>
            </w:r>
          </w:p>
        </w:tc>
        <w:tc>
          <w:tcPr>
            <w:tcW w:w="1701" w:type="dxa"/>
            <w:shd w:val="clear" w:color="auto" w:fill="DDEB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0"/>
                <w:szCs w:val="20"/>
              </w:rPr>
              <w:t>Direct SVM Macro F1</w:t>
            </w:r>
          </w:p>
        </w:tc>
        <w:tc>
          <w:tcPr>
            <w:tcW w:w="2268" w:type="dxa"/>
            <w:shd w:val="clear" w:color="auto" w:fill="DDEB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0"/>
                <w:szCs w:val="20"/>
              </w:rPr>
              <w:t xml:space="preserve">MNIR </w:t>
            </w:r>
            <w:r>
              <w:rPr>
                <w:b/>
                <w:sz w:val="20"/>
                <w:szCs w:val="20"/>
              </w:rPr>
              <w:t>最佳特徵</w:t>
            </w:r>
          </w:p>
        </w:tc>
        <w:tc>
          <w:tcPr>
            <w:tcW w:w="1843" w:type="dxa"/>
            <w:shd w:val="clear" w:color="auto" w:fill="DDEB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0"/>
                <w:szCs w:val="20"/>
              </w:rPr>
              <w:t>MNIR + SVM Macro F1</w:t>
            </w:r>
          </w:p>
        </w:tc>
        <w:tc>
          <w:tcPr>
            <w:tcW w:w="1276" w:type="dxa"/>
            <w:shd w:val="clear" w:color="auto" w:fill="DDEB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0"/>
                <w:szCs w:val="20"/>
              </w:rPr>
              <w:t>Direct - MNIR</w:t>
            </w:r>
          </w:p>
        </w:tc>
      </w:tr>
      <w:tr w:rsidR="00641412" w14:paraId="16161822" w14:textId="77777777" w:rsidTr="00866546">
        <w:trPr>
          <w:jc w:val="center"/>
        </w:trPr>
        <w:tc>
          <w:tcPr>
            <w:tcW w:w="1985" w:type="dxa"/>
            <w:tcMar>
              <w:top w:w="90" w:type="dxa"/>
              <w:left w:w="90" w:type="dxa"/>
              <w:bottom w:w="90" w:type="dxa"/>
              <w:right w:w="90" w:type="dxa"/>
            </w:tcMar>
            <w:vAlign w:val="center"/>
          </w:tcPr>
          <w:p w14:paraId="4FF06D92" w14:textId="77777777" w:rsidR="00641412" w:rsidRDefault="00000000">
            <w:pPr>
              <w:spacing w:after="0" w:line="276" w:lineRule="auto"/>
              <w:jc w:val="center"/>
            </w:pPr>
            <w:r>
              <w:rPr>
                <w:sz w:val="21"/>
              </w:rPr>
              <w:t>行政</w:t>
            </w:r>
          </w:p>
        </w:tc>
        <w:tc>
          <w:tcPr>
            <w:tcW w:w="1369" w:type="dxa"/>
            <w:tcMar>
              <w:top w:w="90" w:type="dxa"/>
              <w:left w:w="90" w:type="dxa"/>
              <w:bottom w:w="90" w:type="dxa"/>
              <w:right w:w="90" w:type="dxa"/>
            </w:tcMar>
            <w:vAlign w:val="center"/>
          </w:tcPr>
          <w:p w14:paraId="55A858D3" w14:textId="77777777" w:rsidR="00641412" w:rsidRDefault="00000000">
            <w:pPr>
              <w:spacing w:after="0" w:line="276" w:lineRule="auto"/>
              <w:jc w:val="center"/>
            </w:pPr>
            <w:proofErr w:type="spellStart"/>
            <w:r>
              <w:rPr>
                <w:sz w:val="21"/>
              </w:rPr>
              <w:t>BoW</w:t>
            </w:r>
            <w:proofErr w:type="spellEnd"/>
          </w:p>
        </w:tc>
        <w:tc>
          <w:tcPr>
            <w:tcW w:w="2458" w:type="dxa"/>
            <w:gridSpan w:val="2"/>
            <w:tcMar>
              <w:top w:w="90" w:type="dxa"/>
              <w:left w:w="90" w:type="dxa"/>
              <w:bottom w:w="90" w:type="dxa"/>
              <w:right w:w="90" w:type="dxa"/>
            </w:tcMar>
            <w:vAlign w:val="center"/>
          </w:tcPr>
          <w:p w14:paraId="366467E0" w14:textId="77777777" w:rsidR="00641412" w:rsidRDefault="00000000">
            <w:pPr>
              <w:spacing w:after="0" w:line="276" w:lineRule="auto"/>
              <w:jc w:val="center"/>
            </w:pPr>
            <w:r>
              <w:rPr>
                <w:sz w:val="21"/>
              </w:rPr>
              <w:t>0.380</w:t>
            </w:r>
          </w:p>
        </w:tc>
        <w:tc>
          <w:tcPr>
            <w:tcW w:w="2268" w:type="dxa"/>
            <w:tcMar>
              <w:top w:w="90" w:type="dxa"/>
              <w:left w:w="90" w:type="dxa"/>
              <w:bottom w:w="90" w:type="dxa"/>
              <w:right w:w="90" w:type="dxa"/>
            </w:tcMar>
            <w:vAlign w:val="center"/>
          </w:tcPr>
          <w:p w14:paraId="44F1D251" w14:textId="77777777" w:rsidR="00641412" w:rsidRDefault="00000000">
            <w:pPr>
              <w:spacing w:after="0" w:line="276" w:lineRule="auto"/>
              <w:jc w:val="center"/>
            </w:pPr>
            <w:proofErr w:type="spellStart"/>
            <w:r>
              <w:rPr>
                <w:sz w:val="21"/>
              </w:rPr>
              <w:t>BoW</w:t>
            </w:r>
            <w:proofErr w:type="spellEnd"/>
          </w:p>
        </w:tc>
        <w:tc>
          <w:tcPr>
            <w:tcW w:w="1843" w:type="dxa"/>
            <w:tcMar>
              <w:top w:w="90" w:type="dxa"/>
              <w:left w:w="90" w:type="dxa"/>
              <w:bottom w:w="90" w:type="dxa"/>
              <w:right w:w="90" w:type="dxa"/>
            </w:tcMar>
            <w:vAlign w:val="center"/>
          </w:tcPr>
          <w:p w14:paraId="0C1E5461" w14:textId="77777777" w:rsidR="00641412" w:rsidRDefault="00000000">
            <w:pPr>
              <w:spacing w:after="0" w:line="276" w:lineRule="auto"/>
              <w:jc w:val="center"/>
            </w:pPr>
            <w:r>
              <w:rPr>
                <w:sz w:val="21"/>
              </w:rPr>
              <w:t>0.318</w:t>
            </w:r>
          </w:p>
        </w:tc>
        <w:tc>
          <w:tcPr>
            <w:tcW w:w="1276" w:type="dxa"/>
            <w:tcMar>
              <w:top w:w="90" w:type="dxa"/>
              <w:left w:w="90" w:type="dxa"/>
              <w:bottom w:w="90" w:type="dxa"/>
              <w:right w:w="90" w:type="dxa"/>
            </w:tcMar>
            <w:vAlign w:val="center"/>
          </w:tcPr>
          <w:p w14:paraId="0297D6BF" w14:textId="77777777" w:rsidR="00641412" w:rsidRDefault="00000000">
            <w:pPr>
              <w:spacing w:after="0" w:line="276" w:lineRule="auto"/>
              <w:jc w:val="center"/>
            </w:pPr>
            <w:r>
              <w:rPr>
                <w:sz w:val="21"/>
              </w:rPr>
              <w:t>0.062</w:t>
            </w:r>
          </w:p>
        </w:tc>
      </w:tr>
      <w:tr w:rsidR="00641412" w14:paraId="1006846E" w14:textId="77777777" w:rsidTr="00866546">
        <w:trPr>
          <w:jc w:val="center"/>
        </w:trPr>
        <w:tc>
          <w:tcPr>
            <w:tcW w:w="1985" w:type="dxa"/>
            <w:tcMar>
              <w:top w:w="90" w:type="dxa"/>
              <w:left w:w="90" w:type="dxa"/>
              <w:bottom w:w="90" w:type="dxa"/>
              <w:right w:w="90" w:type="dxa"/>
            </w:tcMar>
            <w:vAlign w:val="center"/>
          </w:tcPr>
          <w:p w14:paraId="68A8936A" w14:textId="77777777" w:rsidR="00641412" w:rsidRDefault="00000000">
            <w:pPr>
              <w:spacing w:after="0" w:line="276" w:lineRule="auto"/>
              <w:jc w:val="center"/>
            </w:pPr>
            <w:r>
              <w:rPr>
                <w:sz w:val="21"/>
              </w:rPr>
              <w:t>民事</w:t>
            </w:r>
          </w:p>
        </w:tc>
        <w:tc>
          <w:tcPr>
            <w:tcW w:w="1369" w:type="dxa"/>
            <w:tcMar>
              <w:top w:w="90" w:type="dxa"/>
              <w:left w:w="90" w:type="dxa"/>
              <w:bottom w:w="90" w:type="dxa"/>
              <w:right w:w="90" w:type="dxa"/>
            </w:tcMar>
            <w:vAlign w:val="center"/>
          </w:tcPr>
          <w:p w14:paraId="262C29CB" w14:textId="77777777" w:rsidR="00641412" w:rsidRDefault="00000000">
            <w:pPr>
              <w:spacing w:after="0" w:line="276" w:lineRule="auto"/>
              <w:jc w:val="center"/>
            </w:pPr>
            <w:r>
              <w:rPr>
                <w:sz w:val="21"/>
              </w:rPr>
              <w:t>TF-IDF</w:t>
            </w:r>
          </w:p>
        </w:tc>
        <w:tc>
          <w:tcPr>
            <w:tcW w:w="2458" w:type="dxa"/>
            <w:gridSpan w:val="2"/>
            <w:tcMar>
              <w:top w:w="90" w:type="dxa"/>
              <w:left w:w="90" w:type="dxa"/>
              <w:bottom w:w="90" w:type="dxa"/>
              <w:right w:w="90" w:type="dxa"/>
            </w:tcMar>
            <w:vAlign w:val="center"/>
          </w:tcPr>
          <w:p w14:paraId="074C13E3" w14:textId="77777777" w:rsidR="00641412" w:rsidRDefault="00000000">
            <w:pPr>
              <w:spacing w:after="0" w:line="276" w:lineRule="auto"/>
              <w:jc w:val="center"/>
            </w:pPr>
            <w:r>
              <w:rPr>
                <w:sz w:val="21"/>
              </w:rPr>
              <w:t>0.428</w:t>
            </w:r>
          </w:p>
        </w:tc>
        <w:tc>
          <w:tcPr>
            <w:tcW w:w="2268" w:type="dxa"/>
            <w:tcMar>
              <w:top w:w="90" w:type="dxa"/>
              <w:left w:w="90" w:type="dxa"/>
              <w:bottom w:w="90" w:type="dxa"/>
              <w:right w:w="90" w:type="dxa"/>
            </w:tcMar>
            <w:vAlign w:val="center"/>
          </w:tcPr>
          <w:p w14:paraId="0CA3955A" w14:textId="77777777" w:rsidR="00641412" w:rsidRDefault="00000000">
            <w:pPr>
              <w:spacing w:after="0" w:line="276" w:lineRule="auto"/>
              <w:jc w:val="center"/>
            </w:pPr>
            <w:r>
              <w:rPr>
                <w:sz w:val="21"/>
              </w:rPr>
              <w:t>TF-IDF</w:t>
            </w:r>
          </w:p>
        </w:tc>
        <w:tc>
          <w:tcPr>
            <w:tcW w:w="1843" w:type="dxa"/>
            <w:tcMar>
              <w:top w:w="90" w:type="dxa"/>
              <w:left w:w="90" w:type="dxa"/>
              <w:bottom w:w="90" w:type="dxa"/>
              <w:right w:w="90" w:type="dxa"/>
            </w:tcMar>
            <w:vAlign w:val="center"/>
          </w:tcPr>
          <w:p w14:paraId="7AA565C6" w14:textId="77777777" w:rsidR="00641412" w:rsidRDefault="00000000">
            <w:pPr>
              <w:spacing w:after="0" w:line="276" w:lineRule="auto"/>
              <w:jc w:val="center"/>
            </w:pPr>
            <w:r>
              <w:rPr>
                <w:sz w:val="21"/>
              </w:rPr>
              <w:t>0.353</w:t>
            </w:r>
          </w:p>
        </w:tc>
        <w:tc>
          <w:tcPr>
            <w:tcW w:w="1276" w:type="dxa"/>
            <w:tcMar>
              <w:top w:w="90" w:type="dxa"/>
              <w:left w:w="90" w:type="dxa"/>
              <w:bottom w:w="90" w:type="dxa"/>
              <w:right w:w="90" w:type="dxa"/>
            </w:tcMar>
            <w:vAlign w:val="center"/>
          </w:tcPr>
          <w:p w14:paraId="363E5318" w14:textId="77777777" w:rsidR="00641412" w:rsidRDefault="00000000">
            <w:pPr>
              <w:spacing w:after="0" w:line="276" w:lineRule="auto"/>
              <w:jc w:val="center"/>
            </w:pPr>
            <w:r>
              <w:rPr>
                <w:sz w:val="21"/>
              </w:rPr>
              <w:t>0.075</w:t>
            </w:r>
          </w:p>
        </w:tc>
      </w:tr>
      <w:tr w:rsidR="00641412" w14:paraId="2162B4A9" w14:textId="77777777" w:rsidTr="00866546">
        <w:trPr>
          <w:jc w:val="center"/>
        </w:trPr>
        <w:tc>
          <w:tcPr>
            <w:tcW w:w="1985" w:type="dxa"/>
            <w:tcMar>
              <w:top w:w="90" w:type="dxa"/>
              <w:left w:w="90" w:type="dxa"/>
              <w:bottom w:w="90" w:type="dxa"/>
              <w:right w:w="90" w:type="dxa"/>
            </w:tcMar>
            <w:vAlign w:val="center"/>
          </w:tcPr>
          <w:p w14:paraId="65133917" w14:textId="77777777" w:rsidR="00641412" w:rsidRDefault="00000000">
            <w:pPr>
              <w:spacing w:after="0" w:line="276" w:lineRule="auto"/>
              <w:jc w:val="center"/>
            </w:pPr>
            <w:r>
              <w:rPr>
                <w:sz w:val="21"/>
              </w:rPr>
              <w:t>刑事</w:t>
            </w:r>
          </w:p>
        </w:tc>
        <w:tc>
          <w:tcPr>
            <w:tcW w:w="1369" w:type="dxa"/>
            <w:tcMar>
              <w:top w:w="90" w:type="dxa"/>
              <w:left w:w="90" w:type="dxa"/>
              <w:bottom w:w="90" w:type="dxa"/>
              <w:right w:w="90" w:type="dxa"/>
            </w:tcMar>
            <w:vAlign w:val="center"/>
          </w:tcPr>
          <w:p w14:paraId="2D820BFC" w14:textId="77777777" w:rsidR="00641412" w:rsidRDefault="00000000">
            <w:pPr>
              <w:spacing w:after="0" w:line="276" w:lineRule="auto"/>
              <w:jc w:val="center"/>
            </w:pPr>
            <w:r>
              <w:rPr>
                <w:sz w:val="21"/>
              </w:rPr>
              <w:t>TF</w:t>
            </w:r>
          </w:p>
        </w:tc>
        <w:tc>
          <w:tcPr>
            <w:tcW w:w="2458" w:type="dxa"/>
            <w:gridSpan w:val="2"/>
            <w:tcMar>
              <w:top w:w="90" w:type="dxa"/>
              <w:left w:w="90" w:type="dxa"/>
              <w:bottom w:w="90" w:type="dxa"/>
              <w:right w:w="90" w:type="dxa"/>
            </w:tcMar>
            <w:vAlign w:val="center"/>
          </w:tcPr>
          <w:p w14:paraId="71129A36" w14:textId="77777777" w:rsidR="00641412" w:rsidRDefault="00000000">
            <w:pPr>
              <w:spacing w:after="0" w:line="276" w:lineRule="auto"/>
              <w:jc w:val="center"/>
            </w:pPr>
            <w:r>
              <w:rPr>
                <w:sz w:val="21"/>
              </w:rPr>
              <w:t>0.577</w:t>
            </w:r>
          </w:p>
        </w:tc>
        <w:tc>
          <w:tcPr>
            <w:tcW w:w="2268" w:type="dxa"/>
            <w:tcMar>
              <w:top w:w="90" w:type="dxa"/>
              <w:left w:w="90" w:type="dxa"/>
              <w:bottom w:w="90" w:type="dxa"/>
              <w:right w:w="90" w:type="dxa"/>
            </w:tcMar>
            <w:vAlign w:val="center"/>
          </w:tcPr>
          <w:p w14:paraId="71B2F762" w14:textId="77777777" w:rsidR="00641412" w:rsidRDefault="00000000">
            <w:pPr>
              <w:spacing w:after="0" w:line="276" w:lineRule="auto"/>
              <w:jc w:val="center"/>
            </w:pPr>
            <w:r>
              <w:rPr>
                <w:sz w:val="21"/>
              </w:rPr>
              <w:t>TF-IDF</w:t>
            </w:r>
          </w:p>
        </w:tc>
        <w:tc>
          <w:tcPr>
            <w:tcW w:w="1843" w:type="dxa"/>
            <w:tcMar>
              <w:top w:w="90" w:type="dxa"/>
              <w:left w:w="90" w:type="dxa"/>
              <w:bottom w:w="90" w:type="dxa"/>
              <w:right w:w="90" w:type="dxa"/>
            </w:tcMar>
            <w:vAlign w:val="center"/>
          </w:tcPr>
          <w:p w14:paraId="79C96ED9" w14:textId="77777777" w:rsidR="00641412" w:rsidRDefault="00000000">
            <w:pPr>
              <w:spacing w:after="0" w:line="276" w:lineRule="auto"/>
              <w:jc w:val="center"/>
            </w:pPr>
            <w:r>
              <w:rPr>
                <w:sz w:val="21"/>
              </w:rPr>
              <w:t>0.390</w:t>
            </w:r>
          </w:p>
        </w:tc>
        <w:tc>
          <w:tcPr>
            <w:tcW w:w="1276" w:type="dxa"/>
            <w:tcMar>
              <w:top w:w="90" w:type="dxa"/>
              <w:left w:w="90" w:type="dxa"/>
              <w:bottom w:w="90" w:type="dxa"/>
              <w:right w:w="90" w:type="dxa"/>
            </w:tcMar>
            <w:vAlign w:val="center"/>
          </w:tcPr>
          <w:p w14:paraId="3FAE6B99" w14:textId="77777777" w:rsidR="00641412" w:rsidRDefault="00000000">
            <w:pPr>
              <w:spacing w:after="0" w:line="276" w:lineRule="auto"/>
              <w:jc w:val="center"/>
            </w:pPr>
            <w:r>
              <w:rPr>
                <w:sz w:val="21"/>
              </w:rPr>
              <w:t>0.187</w:t>
            </w:r>
          </w:p>
        </w:tc>
      </w:tr>
      <w:tr w:rsidR="00641412" w14:paraId="469E2023" w14:textId="77777777" w:rsidTr="00866546">
        <w:trPr>
          <w:jc w:val="center"/>
        </w:trPr>
        <w:tc>
          <w:tcPr>
            <w:tcW w:w="1985" w:type="dxa"/>
            <w:tcMar>
              <w:top w:w="90" w:type="dxa"/>
              <w:left w:w="90" w:type="dxa"/>
              <w:bottom w:w="90" w:type="dxa"/>
              <w:right w:w="90" w:type="dxa"/>
            </w:tcMar>
            <w:vAlign w:val="center"/>
          </w:tcPr>
          <w:p w14:paraId="62B97655" w14:textId="77777777" w:rsidR="00641412" w:rsidRDefault="00000000">
            <w:pPr>
              <w:spacing w:after="0" w:line="276" w:lineRule="auto"/>
              <w:jc w:val="center"/>
            </w:pPr>
            <w:r>
              <w:rPr>
                <w:sz w:val="21"/>
              </w:rPr>
              <w:t>刑事附帶民事</w:t>
            </w:r>
          </w:p>
        </w:tc>
        <w:tc>
          <w:tcPr>
            <w:tcW w:w="1369" w:type="dxa"/>
            <w:tcMar>
              <w:top w:w="90" w:type="dxa"/>
              <w:left w:w="90" w:type="dxa"/>
              <w:bottom w:w="90" w:type="dxa"/>
              <w:right w:w="90" w:type="dxa"/>
            </w:tcMar>
            <w:vAlign w:val="center"/>
          </w:tcPr>
          <w:p w14:paraId="7FFD8AE5" w14:textId="77777777" w:rsidR="00641412" w:rsidRDefault="00000000">
            <w:pPr>
              <w:spacing w:after="0" w:line="276" w:lineRule="auto"/>
              <w:jc w:val="center"/>
            </w:pPr>
            <w:proofErr w:type="spellStart"/>
            <w:r>
              <w:rPr>
                <w:sz w:val="21"/>
              </w:rPr>
              <w:t>BoW</w:t>
            </w:r>
            <w:proofErr w:type="spellEnd"/>
          </w:p>
        </w:tc>
        <w:tc>
          <w:tcPr>
            <w:tcW w:w="2458" w:type="dxa"/>
            <w:gridSpan w:val="2"/>
            <w:tcMar>
              <w:top w:w="90" w:type="dxa"/>
              <w:left w:w="90" w:type="dxa"/>
              <w:bottom w:w="90" w:type="dxa"/>
              <w:right w:w="90" w:type="dxa"/>
            </w:tcMar>
            <w:vAlign w:val="center"/>
          </w:tcPr>
          <w:p w14:paraId="3CC6623C" w14:textId="77777777" w:rsidR="00641412" w:rsidRDefault="00000000">
            <w:pPr>
              <w:spacing w:after="0" w:line="276" w:lineRule="auto"/>
              <w:jc w:val="center"/>
            </w:pPr>
            <w:r>
              <w:rPr>
                <w:sz w:val="21"/>
              </w:rPr>
              <w:t>0.654</w:t>
            </w:r>
          </w:p>
        </w:tc>
        <w:tc>
          <w:tcPr>
            <w:tcW w:w="2268" w:type="dxa"/>
            <w:tcMar>
              <w:top w:w="90" w:type="dxa"/>
              <w:left w:w="90" w:type="dxa"/>
              <w:bottom w:w="90" w:type="dxa"/>
              <w:right w:w="90" w:type="dxa"/>
            </w:tcMar>
            <w:vAlign w:val="center"/>
          </w:tcPr>
          <w:p w14:paraId="21B37922" w14:textId="77777777" w:rsidR="00641412" w:rsidRDefault="00000000">
            <w:pPr>
              <w:spacing w:after="0" w:line="276" w:lineRule="auto"/>
              <w:jc w:val="center"/>
            </w:pPr>
            <w:r>
              <w:rPr>
                <w:sz w:val="21"/>
              </w:rPr>
              <w:t>TF</w:t>
            </w:r>
          </w:p>
        </w:tc>
        <w:tc>
          <w:tcPr>
            <w:tcW w:w="1843" w:type="dxa"/>
            <w:tcMar>
              <w:top w:w="90" w:type="dxa"/>
              <w:left w:w="90" w:type="dxa"/>
              <w:bottom w:w="90" w:type="dxa"/>
              <w:right w:w="90" w:type="dxa"/>
            </w:tcMar>
            <w:vAlign w:val="center"/>
          </w:tcPr>
          <w:p w14:paraId="7D3ABEF3" w14:textId="77777777" w:rsidR="00641412" w:rsidRDefault="00000000">
            <w:pPr>
              <w:spacing w:after="0" w:line="276" w:lineRule="auto"/>
              <w:jc w:val="center"/>
            </w:pPr>
            <w:r>
              <w:rPr>
                <w:sz w:val="21"/>
              </w:rPr>
              <w:t>0.545</w:t>
            </w:r>
          </w:p>
        </w:tc>
        <w:tc>
          <w:tcPr>
            <w:tcW w:w="1276" w:type="dxa"/>
            <w:tcMar>
              <w:top w:w="90" w:type="dxa"/>
              <w:left w:w="90" w:type="dxa"/>
              <w:bottom w:w="90" w:type="dxa"/>
              <w:right w:w="90" w:type="dxa"/>
            </w:tcMar>
            <w:vAlign w:val="center"/>
          </w:tcPr>
          <w:p w14:paraId="51BC79EB" w14:textId="77777777" w:rsidR="00641412" w:rsidRDefault="00000000">
            <w:pPr>
              <w:spacing w:after="0" w:line="276" w:lineRule="auto"/>
              <w:jc w:val="center"/>
            </w:pPr>
            <w:r>
              <w:rPr>
                <w:sz w:val="21"/>
              </w:rPr>
              <w:t>0.109</w:t>
            </w:r>
          </w:p>
        </w:tc>
      </w:tr>
    </w:tbl>
    <w:p w14:paraId="3B43AA8B" w14:textId="77777777" w:rsidR="00641412" w:rsidRDefault="00000000">
      <w:pPr>
        <w:spacing w:before="80" w:after="8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2DF26971" w14:textId="77777777" w:rsidR="00641412" w:rsidRDefault="00000000">
      <w:pPr>
        <w:keepNext/>
        <w:spacing w:before="120" w:after="60" w:line="276" w:lineRule="auto"/>
        <w:jc w:val="center"/>
      </w:pPr>
      <w:r>
        <w:rPr>
          <w:b/>
          <w:sz w:val="21"/>
          <w:szCs w:val="21"/>
        </w:rPr>
        <w:t>圖</w:t>
      </w:r>
      <w:r>
        <w:rPr>
          <w:b/>
          <w:sz w:val="21"/>
          <w:szCs w:val="21"/>
        </w:rPr>
        <w:t xml:space="preserve"> 4-1 Direct SVM </w:t>
      </w:r>
      <w:r>
        <w:rPr>
          <w:b/>
          <w:sz w:val="21"/>
          <w:szCs w:val="21"/>
        </w:rPr>
        <w:t>與</w:t>
      </w:r>
      <w:r>
        <w:rPr>
          <w:b/>
          <w:sz w:val="21"/>
          <w:szCs w:val="21"/>
        </w:rPr>
        <w:t xml:space="preserve"> MNIR + SVM </w:t>
      </w:r>
      <w:r>
        <w:rPr>
          <w:b/>
          <w:sz w:val="21"/>
          <w:szCs w:val="21"/>
        </w:rPr>
        <w:t>之</w:t>
      </w:r>
      <w:r>
        <w:rPr>
          <w:b/>
          <w:sz w:val="21"/>
          <w:szCs w:val="21"/>
        </w:rPr>
        <w:t xml:space="preserve"> Macro F1 </w:t>
      </w:r>
      <w:r>
        <w:rPr>
          <w:b/>
          <w:sz w:val="21"/>
          <w:szCs w:val="21"/>
        </w:rP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 + 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 + SVM </w:t>
      </w:r>
      <w:r>
        <w:t>核心流程取得較佳分類表現。</w:t>
      </w:r>
    </w:p>
    <w:p w14:paraId="42FA3075" w14:textId="77777777" w:rsidR="00641412" w:rsidRDefault="00000000">
      <w:pPr>
        <w:spacing w:line="276" w:lineRule="auto"/>
        <w:ind w:firstLine="480"/>
      </w:pPr>
      <w:r>
        <w:lastRenderedPageBreak/>
        <w:t>此結果表示，在本研究目前的資料、標籤設定與超參數範圍下，</w:t>
      </w:r>
      <w:r>
        <w:t xml:space="preserve">MNIR </w:t>
      </w:r>
      <w:r>
        <w:t>特徵轉換未呈現相較</w:t>
      </w:r>
      <w:r>
        <w:t xml:space="preserve"> Direct SVM </w:t>
      </w:r>
      <w:r>
        <w:t>的額外增益。可能原因在於，卡方特徵選擇後之原始稀疏詞彙特徵已保留足夠與裁判結果相關的訊息；進一步經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 + 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line="276" w:lineRule="auto"/>
      </w:pPr>
      <w:r>
        <w:t>表</w:t>
      </w:r>
      <w:r>
        <w:t xml:space="preserve"> 4-4 </w:t>
      </w:r>
      <w:r>
        <w:t>比較</w:t>
      </w:r>
      <w:r>
        <w:t xml:space="preserve"> Direct SVM </w:t>
      </w:r>
      <w:r>
        <w:t>使用</w:t>
      </w:r>
      <w:r>
        <w:t xml:space="preserve"> </w:t>
      </w:r>
      <w:proofErr w:type="spellStart"/>
      <w:r>
        <w:t>BoW</w:t>
      </w:r>
      <w:proofErr w:type="spellEnd"/>
      <w:r>
        <w:t>、</w:t>
      </w:r>
      <w:r>
        <w:t xml:space="preserve">TF </w:t>
      </w:r>
      <w:r>
        <w:t>與</w:t>
      </w:r>
      <w:r>
        <w:t xml:space="preserve"> TF-IDF </w:t>
      </w:r>
      <w:r>
        <w:t>三種文字特徵表示之</w:t>
      </w:r>
      <w:r>
        <w:t xml:space="preserve"> Macro F1</w:t>
      </w:r>
      <w: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keepNext/>
        <w:spacing w:before="120" w:after="60" w:line="276" w:lineRule="auto"/>
        <w:jc w:val="center"/>
      </w:pPr>
      <w:r>
        <w:rPr>
          <w:b/>
          <w:sz w:val="21"/>
          <w:szCs w:val="21"/>
        </w:rPr>
        <w:t>表</w:t>
      </w:r>
      <w:r>
        <w:rPr>
          <w:b/>
          <w:sz w:val="21"/>
          <w:szCs w:val="21"/>
        </w:rPr>
        <w:t xml:space="preserve"> 4-4 Direct SVM </w:t>
      </w:r>
      <w:r>
        <w:rPr>
          <w:b/>
          <w:sz w:val="21"/>
          <w:szCs w:val="21"/>
        </w:rPr>
        <w:t>下</w:t>
      </w:r>
      <w:r>
        <w:rPr>
          <w:b/>
          <w:sz w:val="21"/>
          <w:szCs w:val="21"/>
        </w:rPr>
        <w:t xml:space="preserve"> </w:t>
      </w:r>
      <w:proofErr w:type="spellStart"/>
      <w:r>
        <w:rPr>
          <w:b/>
          <w:sz w:val="21"/>
          <w:szCs w:val="21"/>
        </w:rPr>
        <w:t>BoW</w:t>
      </w:r>
      <w:proofErr w:type="spellEnd"/>
      <w:r>
        <w:rPr>
          <w:b/>
          <w:sz w:val="21"/>
          <w:szCs w:val="21"/>
        </w:rPr>
        <w:t>、</w:t>
      </w:r>
      <w:r>
        <w:rPr>
          <w:b/>
          <w:sz w:val="21"/>
          <w:szCs w:val="21"/>
        </w:rPr>
        <w:t>TF</w:t>
      </w:r>
      <w:r>
        <w:rPr>
          <w:b/>
          <w:sz w:val="21"/>
          <w:szCs w:val="21"/>
        </w:rPr>
        <w:t>、</w:t>
      </w:r>
      <w:r>
        <w:rPr>
          <w:b/>
          <w:sz w:val="21"/>
          <w:szCs w:val="21"/>
        </w:rPr>
        <w:t xml:space="preserve">TF-IDF </w:t>
      </w:r>
      <w:r>
        <w:rPr>
          <w:b/>
          <w:sz w:val="21"/>
          <w:szCs w:val="21"/>
        </w:rPr>
        <w:t>之</w:t>
      </w:r>
      <w:r>
        <w:rPr>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9"/>
        <w:gridCol w:w="2269"/>
        <w:gridCol w:w="2269"/>
        <w:gridCol w:w="2269"/>
      </w:tblGrid>
      <w:tr w:rsidR="00641412" w14:paraId="7B01D897" w14:textId="77777777">
        <w:trPr>
          <w:tblHeader/>
          <w:jc w:val="center"/>
        </w:trPr>
        <w:tc>
          <w:tcPr>
            <w:tcW w:w="2616" w:type="dxa"/>
            <w:shd w:val="clear" w:color="auto" w:fill="DDEB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0"/>
                <w:szCs w:val="20"/>
              </w:rPr>
              <w:t>資料集</w:t>
            </w:r>
          </w:p>
        </w:tc>
        <w:tc>
          <w:tcPr>
            <w:tcW w:w="2616" w:type="dxa"/>
            <w:shd w:val="clear" w:color="auto" w:fill="DDEBF7"/>
            <w:tcMar>
              <w:top w:w="90" w:type="dxa"/>
              <w:left w:w="90" w:type="dxa"/>
              <w:bottom w:w="90" w:type="dxa"/>
              <w:right w:w="90" w:type="dxa"/>
            </w:tcMar>
            <w:vAlign w:val="center"/>
          </w:tcPr>
          <w:p w14:paraId="18CF651D" w14:textId="77777777" w:rsidR="00641412" w:rsidRDefault="00000000">
            <w:pPr>
              <w:spacing w:after="0" w:line="276" w:lineRule="auto"/>
              <w:jc w:val="center"/>
            </w:pPr>
            <w:proofErr w:type="spellStart"/>
            <w:r>
              <w:rPr>
                <w:b/>
                <w:sz w:val="20"/>
                <w:szCs w:val="20"/>
              </w:rPr>
              <w:t>BoW</w:t>
            </w:r>
            <w:proofErr w:type="spellEnd"/>
          </w:p>
        </w:tc>
        <w:tc>
          <w:tcPr>
            <w:tcW w:w="2616" w:type="dxa"/>
            <w:shd w:val="clear" w:color="auto" w:fill="DDEB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0"/>
                <w:szCs w:val="20"/>
              </w:rPr>
              <w:t>TF</w:t>
            </w:r>
          </w:p>
        </w:tc>
        <w:tc>
          <w:tcPr>
            <w:tcW w:w="2616" w:type="dxa"/>
            <w:shd w:val="clear" w:color="auto" w:fill="DDEB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0"/>
                <w:szCs w:val="20"/>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center"/>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center"/>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center"/>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center"/>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center"/>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center"/>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center"/>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center"/>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center"/>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center"/>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center"/>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center"/>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center"/>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center"/>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center"/>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center"/>
            </w:pPr>
            <w:r>
              <w:rPr>
                <w:sz w:val="21"/>
              </w:rPr>
              <w:t>0.572</w:t>
            </w:r>
          </w:p>
        </w:tc>
      </w:tr>
    </w:tbl>
    <w:p w14:paraId="6D054826" w14:textId="77777777" w:rsidR="00641412" w:rsidRDefault="00000000">
      <w:pPr>
        <w:spacing w:before="80" w:after="80"/>
        <w:jc w:val="center"/>
      </w:pPr>
      <w:r>
        <w:rPr>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7EADCEC4" w14:textId="77777777" w:rsidR="00641412" w:rsidRDefault="00000000">
      <w:pPr>
        <w:keepNext/>
        <w:spacing w:before="120" w:after="60" w:line="276" w:lineRule="auto"/>
        <w:jc w:val="center"/>
      </w:pPr>
      <w:r>
        <w:rPr>
          <w:b/>
          <w:sz w:val="21"/>
          <w:szCs w:val="21"/>
        </w:rPr>
        <w:t>圖</w:t>
      </w:r>
      <w:r>
        <w:rPr>
          <w:b/>
          <w:sz w:val="21"/>
          <w:szCs w:val="21"/>
        </w:rPr>
        <w:t xml:space="preserve"> 4-2 </w:t>
      </w:r>
      <w:r>
        <w:rPr>
          <w:b/>
          <w:sz w:val="21"/>
          <w:szCs w:val="21"/>
        </w:rPr>
        <w:t>不同文字特徵表示之</w:t>
      </w:r>
      <w:r>
        <w:rPr>
          <w:b/>
          <w:sz w:val="21"/>
          <w:szCs w:val="21"/>
        </w:rPr>
        <w:t xml:space="preserve"> Macro F1 </w:t>
      </w:r>
      <w:r>
        <w:rPr>
          <w:b/>
          <w:sz w:val="21"/>
          <w:szCs w:val="21"/>
        </w:rPr>
        <w:t>比較</w:t>
      </w:r>
    </w:p>
    <w:p w14:paraId="6CE223DF" w14:textId="77777777" w:rsidR="00641412" w:rsidRDefault="00000000">
      <w:pPr>
        <w:spacing w:line="276" w:lineRule="auto"/>
        <w:ind w:firstLine="480"/>
      </w:pPr>
      <w:r>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w:t>
      </w:r>
      <w:proofErr w:type="spellStart"/>
      <w:r>
        <w:t>BoW</w:t>
      </w:r>
      <w:proofErr w:type="spellEnd"/>
      <w:r>
        <w:t xml:space="preserve"> </w:t>
      </w:r>
      <w:r>
        <w:t>與</w:t>
      </w:r>
      <w:r>
        <w:t xml:space="preserve"> TF-IDF </w:t>
      </w:r>
      <w:r>
        <w:t>表現接近，刑事資料集中</w:t>
      </w:r>
      <w:r>
        <w:t xml:space="preserve"> TF</w:t>
      </w:r>
      <w:r>
        <w:t>、</w:t>
      </w:r>
      <w:proofErr w:type="spellStart"/>
      <w:r>
        <w:t>BoW</w:t>
      </w:r>
      <w:proofErr w:type="spellEnd"/>
      <w:r>
        <w:t xml:space="preserve"> </w:t>
      </w:r>
      <w:r>
        <w:t>與</w:t>
      </w:r>
      <w:r>
        <w:t xml:space="preserve"> TF-IDF </w:t>
      </w:r>
      <w:r>
        <w:t>的差距也不大。相較之下，刑事附帶民事資料集中</w:t>
      </w:r>
      <w:r>
        <w:t xml:space="preserve"> </w:t>
      </w:r>
      <w:proofErr w:type="spellStart"/>
      <w:r>
        <w:t>BoW</w:t>
      </w:r>
      <w:proofErr w:type="spellEnd"/>
      <w:r>
        <w:t xml:space="preserve">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proofErr w:type="spellStart"/>
      <w:r>
        <w:t>BoW</w:t>
      </w:r>
      <w:proofErr w:type="spellEnd"/>
      <w:r>
        <w:t xml:space="preserve">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line="276" w:lineRule="auto"/>
      </w:pPr>
      <w:r>
        <w:t>表</w:t>
      </w:r>
      <w:r>
        <w:t xml:space="preserve"> 4-5 </w:t>
      </w:r>
      <w:r>
        <w:t>呈現各資料集最佳</w:t>
      </w:r>
      <w:r>
        <w:t xml:space="preserve"> Direct SVM </w:t>
      </w:r>
      <w:r>
        <w:t>模型之參數選擇摘要。四類資料集之最佳</w:t>
      </w:r>
      <w:r>
        <w:t xml:space="preserve"> </w:t>
      </w:r>
      <w:r>
        <w:lastRenderedPageBreak/>
        <w:t xml:space="preserve">K </w:t>
      </w:r>
      <w:r>
        <w:t>與</w:t>
      </w:r>
      <w:r>
        <w:t xml:space="preserve"> C </w:t>
      </w:r>
      <w:r>
        <w:t>並不相同，顯示不同案件類型所需的特徵數與</w:t>
      </w:r>
      <w:r>
        <w:t xml:space="preserve"> SVM </w:t>
      </w:r>
      <w:r>
        <w:t>懲罰參數有所差異。行政資料集最佳</w:t>
      </w:r>
      <w:r>
        <w:t xml:space="preserve"> K </w:t>
      </w:r>
      <w:r>
        <w:t>為</w:t>
      </w:r>
      <w:r>
        <w:t xml:space="preserve"> 3000</w:t>
      </w:r>
      <w:r>
        <w:t>，民事與刑事資料集最佳</w:t>
      </w:r>
      <w:r>
        <w:t xml:space="preserve"> K </w:t>
      </w:r>
      <w:r>
        <w:t>均為</w:t>
      </w:r>
      <w:r>
        <w:t xml:space="preserve"> 5000</w:t>
      </w:r>
      <w:r>
        <w:t>，刑事附帶民事資料集最佳</w:t>
      </w:r>
      <w:r>
        <w:t xml:space="preserve"> K </w:t>
      </w:r>
      <w:r>
        <w:t>則為</w:t>
      </w:r>
      <w:r>
        <w:t xml:space="preserve"> 3000</w:t>
      </w:r>
      <w:r>
        <w:t>。</w:t>
      </w:r>
    </w:p>
    <w:p w14:paraId="5B23C5D3" w14:textId="77777777" w:rsidR="00641412" w:rsidRDefault="00000000">
      <w:pPr>
        <w:keepNext/>
        <w:spacing w:before="120" w:after="60" w:line="276" w:lineRule="auto"/>
        <w:jc w:val="center"/>
      </w:pPr>
      <w:r>
        <w:rPr>
          <w:b/>
          <w:sz w:val="21"/>
          <w:szCs w:val="21"/>
        </w:rPr>
        <w:t>表</w:t>
      </w:r>
      <w:r>
        <w:rPr>
          <w:b/>
          <w:sz w:val="21"/>
          <w:szCs w:val="21"/>
        </w:rPr>
        <w:t xml:space="preserve"> 4-5 </w:t>
      </w:r>
      <w:r>
        <w:rPr>
          <w:b/>
          <w:sz w:val="21"/>
          <w:szCs w:val="21"/>
        </w:rPr>
        <w:t>各資料集最佳</w:t>
      </w:r>
      <w:r>
        <w:rPr>
          <w:b/>
          <w:sz w:val="21"/>
          <w:szCs w:val="21"/>
        </w:rPr>
        <w:t xml:space="preserve"> Direct SVM </w:t>
      </w:r>
      <w:r>
        <w:rPr>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1"/>
        <w:gridCol w:w="1134"/>
        <w:gridCol w:w="2547"/>
        <w:gridCol w:w="1432"/>
        <w:gridCol w:w="1922"/>
      </w:tblGrid>
      <w:tr w:rsidR="00641412" w14:paraId="58BCB4A6" w14:textId="77777777" w:rsidTr="00365AD6">
        <w:trPr>
          <w:tblHeader/>
          <w:jc w:val="center"/>
        </w:trPr>
        <w:tc>
          <w:tcPr>
            <w:tcW w:w="1985" w:type="dxa"/>
            <w:shd w:val="clear" w:color="auto" w:fill="DDEB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0"/>
                <w:szCs w:val="20"/>
              </w:rPr>
              <w:t>資料集</w:t>
            </w:r>
          </w:p>
        </w:tc>
        <w:tc>
          <w:tcPr>
            <w:tcW w:w="1134" w:type="dxa"/>
            <w:shd w:val="clear" w:color="auto" w:fill="DDEB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0"/>
                <w:szCs w:val="20"/>
              </w:rPr>
              <w:t>K</w:t>
            </w:r>
          </w:p>
        </w:tc>
        <w:tc>
          <w:tcPr>
            <w:tcW w:w="2551" w:type="dxa"/>
            <w:shd w:val="clear" w:color="auto" w:fill="DDEB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0"/>
                <w:szCs w:val="20"/>
              </w:rPr>
              <w:t>Selected Features</w:t>
            </w:r>
          </w:p>
        </w:tc>
        <w:tc>
          <w:tcPr>
            <w:tcW w:w="1433" w:type="dxa"/>
            <w:shd w:val="clear" w:color="auto" w:fill="DDEB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0"/>
                <w:szCs w:val="20"/>
              </w:rPr>
              <w:t>Best C</w:t>
            </w:r>
          </w:p>
        </w:tc>
        <w:tc>
          <w:tcPr>
            <w:tcW w:w="1923" w:type="dxa"/>
            <w:shd w:val="clear" w:color="auto" w:fill="DDEB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0"/>
                <w:szCs w:val="20"/>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center"/>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center"/>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center"/>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center"/>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center"/>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center"/>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center"/>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center"/>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center"/>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center"/>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center"/>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center"/>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center"/>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center"/>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center"/>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center"/>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center"/>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center"/>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center"/>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center"/>
            </w:pPr>
            <w:r>
              <w:rPr>
                <w:sz w:val="21"/>
              </w:rPr>
              <w:t>0.745</w:t>
            </w:r>
          </w:p>
        </w:tc>
      </w:tr>
    </w:tbl>
    <w:p w14:paraId="58270D6E" w14:textId="77777777" w:rsidR="00641412" w:rsidRDefault="008D36FB">
      <w:pPr>
        <w:spacing w:before="80" w:after="80"/>
        <w:jc w:val="center"/>
      </w:pPr>
      <w:r w:rsidRPr="008D36FB">
        <w:rPr>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D3B182A" w14:textId="77777777" w:rsidR="00641412" w:rsidRDefault="00000000">
      <w:pPr>
        <w:keepNext/>
        <w:spacing w:before="120" w:after="60"/>
        <w:jc w:val="center"/>
      </w:pPr>
      <w:r>
        <w:rPr>
          <w:b/>
          <w:sz w:val="21"/>
          <w:szCs w:val="21"/>
        </w:rPr>
        <w:t>圖</w:t>
      </w:r>
      <w:r>
        <w:rPr>
          <w:b/>
          <w:sz w:val="21"/>
          <w:szCs w:val="21"/>
        </w:rPr>
        <w:t xml:space="preserve"> 4-3 Direct SVM </w:t>
      </w:r>
      <w:r>
        <w:rPr>
          <w:b/>
          <w:sz w:val="21"/>
          <w:szCs w:val="21"/>
        </w:rPr>
        <w:t>之</w:t>
      </w:r>
      <w:r>
        <w:rPr>
          <w:b/>
          <w:sz w:val="21"/>
          <w:szCs w:val="21"/>
        </w:rPr>
        <w:t xml:space="preserve"> K × C </w:t>
      </w:r>
      <w:r>
        <w:rPr>
          <w:b/>
          <w:sz w:val="21"/>
          <w:szCs w:val="21"/>
        </w:rPr>
        <w:t>驗證集</w:t>
      </w:r>
      <w:r>
        <w:rPr>
          <w:b/>
          <w:sz w:val="21"/>
          <w:szCs w:val="21"/>
        </w:rPr>
        <w:t xml:space="preserve"> Macro F1 </w:t>
      </w:r>
      <w:r>
        <w:rPr>
          <w:b/>
          <w:sz w:val="21"/>
          <w:szCs w:val="21"/>
        </w:rP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w:t>
      </w:r>
      <w:r>
        <w:lastRenderedPageBreak/>
        <w:t>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keepNext/>
        <w:spacing w:before="120" w:after="60" w:line="276" w:lineRule="auto"/>
        <w:jc w:val="center"/>
      </w:pPr>
      <w:r>
        <w:rPr>
          <w:b/>
          <w:sz w:val="21"/>
          <w:szCs w:val="21"/>
        </w:rPr>
        <w:t>表</w:t>
      </w:r>
      <w:r>
        <w:rPr>
          <w:b/>
          <w:sz w:val="21"/>
          <w:szCs w:val="21"/>
        </w:rPr>
        <w:t xml:space="preserve"> 4-6 </w:t>
      </w:r>
      <w:r>
        <w:rPr>
          <w:b/>
          <w:sz w:val="21"/>
          <w:szCs w:val="21"/>
        </w:rPr>
        <w:t>民事案件最佳</w:t>
      </w:r>
      <w:r>
        <w:rPr>
          <w:b/>
          <w:sz w:val="21"/>
          <w:szCs w:val="21"/>
        </w:rPr>
        <w:t xml:space="preserve"> Direct SVM </w:t>
      </w:r>
      <w:r>
        <w:rPr>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94"/>
        <w:gridCol w:w="2274"/>
        <w:gridCol w:w="2274"/>
        <w:gridCol w:w="2274"/>
      </w:tblGrid>
      <w:tr w:rsidR="00641412" w14:paraId="269D2344" w14:textId="77777777">
        <w:trPr>
          <w:tblHeader/>
          <w:jc w:val="center"/>
        </w:trPr>
        <w:tc>
          <w:tcPr>
            <w:tcW w:w="2616" w:type="dxa"/>
            <w:shd w:val="clear" w:color="auto" w:fill="DDEB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0"/>
                <w:szCs w:val="20"/>
              </w:rPr>
              <w:t>實際</w:t>
            </w:r>
            <w:r>
              <w:rPr>
                <w:b/>
                <w:sz w:val="20"/>
                <w:szCs w:val="20"/>
              </w:rPr>
              <w:t>\</w:t>
            </w:r>
            <w:r>
              <w:rPr>
                <w:b/>
                <w:sz w:val="20"/>
                <w:szCs w:val="20"/>
              </w:rPr>
              <w:t>預測</w:t>
            </w:r>
          </w:p>
        </w:tc>
        <w:tc>
          <w:tcPr>
            <w:tcW w:w="2616" w:type="dxa"/>
            <w:shd w:val="clear" w:color="auto" w:fill="DDEB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0"/>
                <w:szCs w:val="20"/>
              </w:rPr>
              <w:t>Predicted Lose</w:t>
            </w:r>
          </w:p>
        </w:tc>
        <w:tc>
          <w:tcPr>
            <w:tcW w:w="2616" w:type="dxa"/>
            <w:shd w:val="clear" w:color="auto" w:fill="DDEB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0"/>
                <w:szCs w:val="20"/>
              </w:rPr>
              <w:t>Predicted Mixed</w:t>
            </w:r>
          </w:p>
        </w:tc>
        <w:tc>
          <w:tcPr>
            <w:tcW w:w="2616" w:type="dxa"/>
            <w:shd w:val="clear" w:color="auto" w:fill="DDEB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0"/>
                <w:szCs w:val="20"/>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center"/>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center"/>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center"/>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center"/>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center"/>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center"/>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center"/>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center"/>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center"/>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center"/>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center"/>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center"/>
            </w:pPr>
            <w:r>
              <w:rPr>
                <w:sz w:val="21"/>
              </w:rPr>
              <w:t>7</w:t>
            </w:r>
          </w:p>
        </w:tc>
      </w:tr>
    </w:tbl>
    <w:p w14:paraId="5DFD34EB" w14:textId="77777777" w:rsidR="00641412" w:rsidRDefault="00000000">
      <w:pPr>
        <w:keepNext/>
        <w:spacing w:before="120" w:after="60" w:line="276" w:lineRule="auto"/>
        <w:jc w:val="center"/>
      </w:pPr>
      <w:r>
        <w:rPr>
          <w:b/>
          <w:sz w:val="21"/>
          <w:szCs w:val="21"/>
        </w:rPr>
        <w:t>表</w:t>
      </w:r>
      <w:r>
        <w:rPr>
          <w:b/>
          <w:sz w:val="21"/>
          <w:szCs w:val="21"/>
        </w:rPr>
        <w:t xml:space="preserve"> 4-7 </w:t>
      </w:r>
      <w:r>
        <w:rPr>
          <w:b/>
          <w:sz w:val="21"/>
          <w:szCs w:val="21"/>
        </w:rPr>
        <w:t>民事案件最佳</w:t>
      </w:r>
      <w:r>
        <w:rPr>
          <w:b/>
          <w:sz w:val="21"/>
          <w:szCs w:val="21"/>
        </w:rPr>
        <w:t xml:space="preserve"> Direct SVM </w:t>
      </w:r>
      <w:r>
        <w:rPr>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47"/>
        <w:gridCol w:w="1853"/>
        <w:gridCol w:w="1759"/>
        <w:gridCol w:w="1736"/>
        <w:gridCol w:w="1821"/>
      </w:tblGrid>
      <w:tr w:rsidR="00641412" w14:paraId="1A679EF7" w14:textId="77777777">
        <w:trPr>
          <w:tblHeader/>
          <w:jc w:val="center"/>
        </w:trPr>
        <w:tc>
          <w:tcPr>
            <w:tcW w:w="2093" w:type="dxa"/>
            <w:shd w:val="clear" w:color="auto" w:fill="DDEB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0"/>
                <w:szCs w:val="20"/>
              </w:rPr>
              <w:t>類別</w:t>
            </w:r>
          </w:p>
        </w:tc>
        <w:tc>
          <w:tcPr>
            <w:tcW w:w="2093" w:type="dxa"/>
            <w:shd w:val="clear" w:color="auto" w:fill="DDEB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0"/>
                <w:szCs w:val="20"/>
              </w:rPr>
              <w:t>Precision</w:t>
            </w:r>
          </w:p>
        </w:tc>
        <w:tc>
          <w:tcPr>
            <w:tcW w:w="2093" w:type="dxa"/>
            <w:shd w:val="clear" w:color="auto" w:fill="DDEB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0"/>
                <w:szCs w:val="20"/>
              </w:rPr>
              <w:t>Recall</w:t>
            </w:r>
          </w:p>
        </w:tc>
        <w:tc>
          <w:tcPr>
            <w:tcW w:w="2093" w:type="dxa"/>
            <w:shd w:val="clear" w:color="auto" w:fill="DDEB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0"/>
                <w:szCs w:val="20"/>
              </w:rPr>
              <w:t>F1-score</w:t>
            </w:r>
          </w:p>
        </w:tc>
        <w:tc>
          <w:tcPr>
            <w:tcW w:w="2093" w:type="dxa"/>
            <w:shd w:val="clear" w:color="auto" w:fill="DDEB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0"/>
                <w:szCs w:val="20"/>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center"/>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center"/>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center"/>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center"/>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center"/>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center"/>
            </w:pPr>
            <w:r>
              <w:rPr>
                <w:sz w:val="21"/>
              </w:rPr>
              <w:lastRenderedPageBreak/>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center"/>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center"/>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center"/>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center"/>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center"/>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center"/>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center"/>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center"/>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center"/>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center"/>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center"/>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center"/>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center"/>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center"/>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center"/>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center"/>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center"/>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center"/>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center"/>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line="276" w:lineRule="auto"/>
      </w:pPr>
      <w:r>
        <w:t>表</w:t>
      </w:r>
      <w:r>
        <w:t xml:space="preserve"> 4-7 </w:t>
      </w:r>
      <w:r>
        <w:t>亦呈現相同現象。</w:t>
      </w:r>
      <w:r>
        <w:t xml:space="preserve">Lose </w:t>
      </w:r>
      <w:r>
        <w:t>類別</w:t>
      </w:r>
      <w:r>
        <w:t xml:space="preserve"> F1-score </w:t>
      </w:r>
      <w:r>
        <w:t>為</w:t>
      </w:r>
      <w:r>
        <w:t xml:space="preserve"> 0.802</w:t>
      </w:r>
      <w:r>
        <w:t>，明顯高於</w:t>
      </w:r>
      <w:r>
        <w:t xml:space="preserve"> Mixed </w:t>
      </w:r>
      <w:r>
        <w:t>類別的</w:t>
      </w:r>
      <w:r>
        <w:t xml:space="preserve"> 0.352 </w:t>
      </w:r>
      <w:r>
        <w:t>與</w:t>
      </w:r>
      <w:r>
        <w:t xml:space="preserve"> Win </w:t>
      </w:r>
      <w:r>
        <w:t>類別的</w:t>
      </w:r>
      <w:r>
        <w:t xml:space="preserve"> 0.130</w:t>
      </w:r>
      <w:r>
        <w:t>。尤其</w:t>
      </w:r>
      <w:r>
        <w:t xml:space="preserve"> Win </w:t>
      </w:r>
      <w:r>
        <w:t>類別</w:t>
      </w:r>
      <w:r>
        <w:t xml:space="preserve"> Recall </w:t>
      </w:r>
      <w:r>
        <w:t>僅為</w:t>
      </w:r>
      <w:r>
        <w:t xml:space="preserve"> 0.081</w:t>
      </w:r>
      <w:r>
        <w:t>，表示實際勝訴案件中，只有極少比例能被模型成功辨識。換言之，民事案件模型雖然整體</w:t>
      </w:r>
      <w:r>
        <w:t xml:space="preserve"> Accuracy </w:t>
      </w:r>
      <w:r>
        <w:t>達</w:t>
      </w:r>
      <w:r>
        <w:t xml:space="preserve"> 0.680</w:t>
      </w:r>
      <w:r>
        <w:t>，且高於</w:t>
      </w:r>
      <w:r>
        <w:t xml:space="preserve"> Majority Class baseline</w:t>
      </w:r>
      <w:r>
        <w:t>，但其分類能力主要來自</w:t>
      </w:r>
      <w:r>
        <w:t xml:space="preserve"> Lose </w:t>
      </w:r>
      <w:r>
        <w:t>類別；對於</w:t>
      </w:r>
      <w:r>
        <w:t xml:space="preserve"> Mixed </w:t>
      </w:r>
      <w:r>
        <w:t>與</w:t>
      </w:r>
      <w:r>
        <w:t xml:space="preserve"> Win </w:t>
      </w:r>
      <w:r>
        <w:t>這兩類較少數且語意界線可能較模糊的裁判結果，模型仍存在明顯辨識限制。</w:t>
      </w:r>
    </w:p>
    <w:p w14:paraId="573FAE72" w14:textId="77777777" w:rsidR="00641412" w:rsidRDefault="00000000">
      <w:pPr>
        <w:keepNext/>
        <w:spacing w:before="120" w:after="60" w:line="276" w:lineRule="auto"/>
        <w:jc w:val="center"/>
      </w:pPr>
      <w:r>
        <w:rPr>
          <w:b/>
          <w:sz w:val="21"/>
          <w:szCs w:val="21"/>
        </w:rPr>
        <w:t>表</w:t>
      </w:r>
      <w:r>
        <w:rPr>
          <w:b/>
          <w:sz w:val="21"/>
          <w:szCs w:val="21"/>
        </w:rPr>
        <w:t xml:space="preserve"> 4-8 </w:t>
      </w:r>
      <w:r>
        <w:rPr>
          <w:b/>
          <w:sz w:val="21"/>
          <w:szCs w:val="21"/>
        </w:rPr>
        <w:t>各資料集最佳</w:t>
      </w:r>
      <w:r>
        <w:rPr>
          <w:b/>
          <w:sz w:val="21"/>
          <w:szCs w:val="21"/>
        </w:rPr>
        <w:t xml:space="preserve"> Direct SVM </w:t>
      </w:r>
      <w:r>
        <w:rPr>
          <w:b/>
          <w:sz w:val="21"/>
          <w:szCs w:val="21"/>
        </w:rPr>
        <w:t>模型之類別</w:t>
      </w:r>
      <w:r>
        <w:rPr>
          <w:b/>
          <w:sz w:val="21"/>
          <w:szCs w:val="21"/>
        </w:rPr>
        <w:t xml:space="preserve"> F1 </w:t>
      </w:r>
      <w:r>
        <w:rPr>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32"/>
        <w:gridCol w:w="1809"/>
        <w:gridCol w:w="1830"/>
        <w:gridCol w:w="1809"/>
        <w:gridCol w:w="1836"/>
      </w:tblGrid>
      <w:tr w:rsidR="00641412" w14:paraId="5434A7BE" w14:textId="77777777">
        <w:trPr>
          <w:tblHeader/>
          <w:jc w:val="center"/>
        </w:trPr>
        <w:tc>
          <w:tcPr>
            <w:tcW w:w="2093" w:type="dxa"/>
            <w:shd w:val="clear" w:color="auto" w:fill="DDEB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0"/>
                <w:szCs w:val="20"/>
              </w:rPr>
              <w:t>資料集</w:t>
            </w:r>
          </w:p>
        </w:tc>
        <w:tc>
          <w:tcPr>
            <w:tcW w:w="2093" w:type="dxa"/>
            <w:shd w:val="clear" w:color="auto" w:fill="DDEB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0"/>
                <w:szCs w:val="20"/>
              </w:rPr>
              <w:t>Lose F1</w:t>
            </w:r>
          </w:p>
        </w:tc>
        <w:tc>
          <w:tcPr>
            <w:tcW w:w="2093" w:type="dxa"/>
            <w:shd w:val="clear" w:color="auto" w:fill="DDEB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0"/>
                <w:szCs w:val="20"/>
              </w:rPr>
              <w:t>Mixed F1</w:t>
            </w:r>
          </w:p>
        </w:tc>
        <w:tc>
          <w:tcPr>
            <w:tcW w:w="2093" w:type="dxa"/>
            <w:shd w:val="clear" w:color="auto" w:fill="DDEB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0"/>
                <w:szCs w:val="20"/>
              </w:rPr>
              <w:t>Win F1</w:t>
            </w:r>
          </w:p>
        </w:tc>
        <w:tc>
          <w:tcPr>
            <w:tcW w:w="2093" w:type="dxa"/>
            <w:shd w:val="clear" w:color="auto" w:fill="DDEB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0"/>
                <w:szCs w:val="20"/>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center"/>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center"/>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center"/>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center"/>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center"/>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center"/>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center"/>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center"/>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center"/>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center"/>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center"/>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center"/>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center"/>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center"/>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center"/>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center"/>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center"/>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center"/>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center"/>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center"/>
            </w:pPr>
            <w:r>
              <w:rPr>
                <w:sz w:val="21"/>
              </w:rPr>
              <w:t>0.654</w:t>
            </w:r>
          </w:p>
        </w:tc>
      </w:tr>
    </w:tbl>
    <w:p w14:paraId="6B6AE1E4" w14:textId="77777777" w:rsidR="00641412" w:rsidRDefault="00000000">
      <w:pPr>
        <w:spacing w:line="276" w:lineRule="auto"/>
      </w:pPr>
      <w:r>
        <w:t>表</w:t>
      </w:r>
      <w:r>
        <w:t xml:space="preserve"> 4-8 </w:t>
      </w:r>
      <w:r>
        <w:t>進一步摘要各資料集最佳</w:t>
      </w:r>
      <w:r>
        <w:t xml:space="preserve"> Direct SVM </w:t>
      </w:r>
      <w:r>
        <w:t>模型之類別</w:t>
      </w:r>
      <w:r>
        <w:t xml:space="preserve"> F1</w:t>
      </w:r>
      <w:r>
        <w:t>。結果顯示，少數類別辨識不足並非僅出現在民事案件，而是存在於多數資料集。行政、民事與刑事附帶民事資料集的</w:t>
      </w:r>
      <w:r>
        <w:t xml:space="preserve"> Win </w:t>
      </w:r>
      <w:r>
        <w:t>類別</w:t>
      </w:r>
      <w:r>
        <w:t xml:space="preserve"> F1 </w:t>
      </w:r>
      <w:r>
        <w:t>分別僅為</w:t>
      </w:r>
      <w:r>
        <w:t xml:space="preserve"> 0.119</w:t>
      </w:r>
      <w:r>
        <w:t>、</w:t>
      </w:r>
      <w:r>
        <w:t xml:space="preserve">0.130 </w:t>
      </w:r>
      <w:r>
        <w:t>與</w:t>
      </w:r>
      <w:r>
        <w:t xml:space="preserve"> 0.250</w:t>
      </w:r>
      <w:r>
        <w:t>；刑事資料集雖然</w:t>
      </w:r>
      <w:r>
        <w:t xml:space="preserve"> Win </w:t>
      </w:r>
      <w:r>
        <w:t>類別</w:t>
      </w:r>
      <w:r>
        <w:t xml:space="preserve"> F1 </w:t>
      </w:r>
      <w:r>
        <w:t>較高，達</w:t>
      </w:r>
      <w:r>
        <w:t xml:space="preserve"> 0.591</w:t>
      </w:r>
      <w:r>
        <w:t>，但</w:t>
      </w:r>
      <w:r>
        <w:t xml:space="preserve"> Mixed </w:t>
      </w:r>
      <w:r>
        <w:t>類別</w:t>
      </w:r>
      <w:r>
        <w:t xml:space="preserve"> F1 </w:t>
      </w:r>
      <w:r>
        <w:t>僅為</w:t>
      </w:r>
      <w:r>
        <w:t xml:space="preserve"> 0.167</w:t>
      </w:r>
      <w:r>
        <w:t>。這表示不同案件類型的困難類別並不完全相同，但整體而言，模型對樣本數較少或語意特徵較不明顯的裁判結果類別仍較難辨識。</w:t>
      </w:r>
    </w:p>
    <w:p w14:paraId="7E68EAE0" w14:textId="3B0198C3" w:rsidR="00641412" w:rsidRDefault="00000000">
      <w:pPr>
        <w:spacing w:line="276" w:lineRule="auto"/>
        <w:ind w:firstLine="480"/>
      </w:pPr>
      <w:r>
        <w:lastRenderedPageBreak/>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rsidR="004030AC" w:rsidRPr="004030AC">
        <w:t>類別權重（</w:t>
      </w:r>
      <w:r w:rsidR="004030AC" w:rsidRPr="004030AC">
        <w:t>class weighting</w:t>
      </w:r>
      <w:r w:rsidR="004030AC" w:rsidRPr="004030AC">
        <w:t>）、重抽樣（</w:t>
      </w:r>
      <w:r w:rsidR="004030AC" w:rsidRPr="004030AC">
        <w:t>resampling</w:t>
      </w:r>
      <w:r w:rsidR="004030AC" w:rsidRPr="004030AC">
        <w:t>）</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 + SVM </w:t>
      </w:r>
      <w:r>
        <w:t>未相較</w:t>
      </w:r>
      <w:r>
        <w:t xml:space="preserve"> Direct SVM </w:t>
      </w:r>
      <w:r>
        <w:t>帶來額外增益。四類資料集中，</w:t>
      </w:r>
      <w:r>
        <w:t xml:space="preserve">Direct SVM </w:t>
      </w:r>
      <w:r>
        <w:t>皆取得高於</w:t>
      </w:r>
      <w:r>
        <w:t xml:space="preserve"> MNIR + 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t>不同文字特徵表示方面，</w:t>
      </w:r>
      <w:proofErr w:type="spellStart"/>
      <w:r>
        <w:t>BoW</w:t>
      </w:r>
      <w:proofErr w:type="spellEnd"/>
      <w:r>
        <w:t>、</w:t>
      </w:r>
      <w:r>
        <w:t xml:space="preserve">TF </w:t>
      </w:r>
      <w:r>
        <w:t>與</w:t>
      </w:r>
      <w:r>
        <w:t xml:space="preserve"> TF-IDF </w:t>
      </w:r>
      <w:r>
        <w:t>並無單一方法在所有資料集皆最佳。行政與刑事附帶民事資料集以</w:t>
      </w:r>
      <w:r>
        <w:t xml:space="preserve"> </w:t>
      </w:r>
      <w:proofErr w:type="spellStart"/>
      <w:r>
        <w:t>BoW</w:t>
      </w:r>
      <w:proofErr w:type="spellEnd"/>
      <w:r>
        <w:t xml:space="preserve">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1F431FDE" w:rsidR="00970794" w:rsidRPr="00FE6AF6" w:rsidRDefault="00970794" w:rsidP="00970794">
      <w:pPr>
        <w:widowControl/>
        <w:rPr>
          <w:rFonts w:cs="Times New Roman"/>
          <w:sz w:val="28"/>
          <w:szCs w:val="28"/>
        </w:rPr>
      </w:pPr>
      <w:r w:rsidRPr="00FE6AF6">
        <w:rPr>
          <w:rFonts w:cs="Times New Roman"/>
          <w:szCs w:val="28"/>
        </w:rPr>
        <w:t>本研究以台灣智慧財產權相關</w:t>
      </w:r>
      <w:r w:rsidR="000414AC" w:rsidRPr="00FE6AF6">
        <w:rPr>
          <w:rFonts w:cs="Times New Roman"/>
          <w:szCs w:val="28"/>
        </w:rPr>
        <w:t>裁判書</w:t>
      </w:r>
      <w:r w:rsidRPr="00FE6AF6">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FE6AF6" w:rsidRDefault="00970794" w:rsidP="00970794">
      <w:pPr>
        <w:widowControl/>
        <w:rPr>
          <w:rFonts w:cs="Times New Roman"/>
          <w:sz w:val="28"/>
          <w:szCs w:val="28"/>
        </w:rPr>
      </w:pPr>
      <w:r w:rsidRPr="00FE6AF6">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FE6AF6" w:rsidRDefault="00970794" w:rsidP="00970794">
      <w:pPr>
        <w:widowControl/>
        <w:rPr>
          <w:rFonts w:cs="Times New Roman"/>
          <w:sz w:val="28"/>
          <w:szCs w:val="28"/>
        </w:rPr>
      </w:pPr>
      <w:r w:rsidRPr="00FE6AF6">
        <w:rPr>
          <w:rFonts w:cs="Times New Roman"/>
          <w:szCs w:val="28"/>
        </w:rPr>
        <w:t>本研究首先以</w:t>
      </w:r>
      <w:r w:rsidRPr="00FE6AF6">
        <w:rPr>
          <w:rFonts w:cs="Times New Roman"/>
          <w:szCs w:val="28"/>
        </w:rPr>
        <w:t xml:space="preserve"> Chi-square + MNIR + SVM </w:t>
      </w:r>
      <w:r w:rsidRPr="00FE6AF6">
        <w:rPr>
          <w:rFonts w:cs="Times New Roman"/>
          <w:szCs w:val="28"/>
        </w:rPr>
        <w:t>作為核心技術流程，目的在於檢驗</w:t>
      </w:r>
      <w:r w:rsidRPr="00FE6AF6">
        <w:rPr>
          <w:rFonts w:cs="Times New Roman"/>
          <w:szCs w:val="28"/>
        </w:rPr>
        <w:t xml:space="preserve"> MNIR </w:t>
      </w:r>
      <w:r w:rsidRPr="00FE6AF6">
        <w:rPr>
          <w:rFonts w:cs="Times New Roman"/>
          <w:szCs w:val="28"/>
        </w:rPr>
        <w:t>監督式特徵轉換是否能將高維法律文本特徵轉換為較具判別力的低維表示，進而改善裁判結果分類。然而，實證結果顯示，在本研究資料、標籤設定與超參數範圍下，</w:t>
      </w:r>
      <w:r w:rsidRPr="00FE6AF6">
        <w:rPr>
          <w:rFonts w:cs="Times New Roman"/>
          <w:szCs w:val="28"/>
        </w:rPr>
        <w:t xml:space="preserve">MNIR + SVM </w:t>
      </w:r>
      <w:r w:rsidRPr="00FE6AF6">
        <w:rPr>
          <w:rFonts w:cs="Times New Roman"/>
          <w:szCs w:val="28"/>
        </w:rPr>
        <w:t>雖可形成一套可執行的分類流程，但未相較於</w:t>
      </w:r>
      <w:r w:rsidRPr="00FE6AF6">
        <w:rPr>
          <w:rFonts w:cs="Times New Roman"/>
          <w:szCs w:val="28"/>
        </w:rPr>
        <w:t xml:space="preserve"> Chi-square + Direct SVM </w:t>
      </w:r>
      <w:r w:rsidRPr="00FE6AF6">
        <w:rPr>
          <w:rFonts w:cs="Times New Roman"/>
          <w:szCs w:val="28"/>
        </w:rPr>
        <w:t>取得更佳表現。四類案件資料集中，</w:t>
      </w:r>
      <w:r w:rsidRPr="00FE6AF6">
        <w:rPr>
          <w:rFonts w:cs="Times New Roman"/>
          <w:szCs w:val="28"/>
        </w:rPr>
        <w:t xml:space="preserve">Direct SVM </w:t>
      </w:r>
      <w:r w:rsidRPr="00FE6AF6">
        <w:rPr>
          <w:rFonts w:cs="Times New Roman"/>
          <w:szCs w:val="28"/>
        </w:rPr>
        <w:t>的</w:t>
      </w:r>
      <w:r w:rsidRPr="00FE6AF6">
        <w:rPr>
          <w:rFonts w:cs="Times New Roman"/>
          <w:szCs w:val="28"/>
        </w:rPr>
        <w:t xml:space="preserve"> Macro F1 </w:t>
      </w:r>
      <w:r w:rsidRPr="00FE6AF6">
        <w:rPr>
          <w:rFonts w:cs="Times New Roman"/>
          <w:szCs w:val="28"/>
        </w:rPr>
        <w:t>皆高於</w:t>
      </w:r>
      <w:r w:rsidRPr="00FE6AF6">
        <w:rPr>
          <w:rFonts w:cs="Times New Roman"/>
          <w:szCs w:val="28"/>
        </w:rPr>
        <w:t xml:space="preserve"> MNIR + SVM</w:t>
      </w:r>
      <w:r w:rsidRPr="00FE6AF6">
        <w:rPr>
          <w:rFonts w:cs="Times New Roman"/>
          <w:szCs w:val="28"/>
        </w:rPr>
        <w:t>，顯示卡方特徵選擇後的稀疏文字特徵已保留相當程度與裁判結果相關的分類訊息。因此，本研究並不將此結果解讀為</w:t>
      </w:r>
      <w:r w:rsidRPr="00FE6AF6">
        <w:rPr>
          <w:rFonts w:cs="Times New Roman"/>
          <w:szCs w:val="28"/>
        </w:rPr>
        <w:t xml:space="preserve"> MNIR </w:t>
      </w:r>
      <w:r w:rsidRPr="00FE6AF6">
        <w:rPr>
          <w:rFonts w:cs="Times New Roman"/>
          <w:szCs w:val="28"/>
        </w:rPr>
        <w:t>方法本身無效，而是指出在本研究任務中，直接使用篩選後之高維稀疏詞彙特徵，反而較能保留分類所需訊息。</w:t>
      </w:r>
    </w:p>
    <w:p w14:paraId="57CE46E7" w14:textId="77777777" w:rsidR="00970794" w:rsidRPr="00FE6AF6" w:rsidRDefault="00970794" w:rsidP="00970794">
      <w:pPr>
        <w:widowControl/>
        <w:rPr>
          <w:rFonts w:cs="Times New Roman"/>
          <w:sz w:val="28"/>
          <w:szCs w:val="28"/>
        </w:rPr>
      </w:pPr>
      <w:r w:rsidRPr="00FE6AF6">
        <w:rPr>
          <w:rFonts w:cs="Times New Roman"/>
          <w:szCs w:val="28"/>
        </w:rPr>
        <w:lastRenderedPageBreak/>
        <w:t>其次，不同文字特徵表示在不同案件類型下呈現不同效果。</w:t>
      </w:r>
      <w:proofErr w:type="spellStart"/>
      <w:r w:rsidRPr="00FE6AF6">
        <w:rPr>
          <w:rFonts w:cs="Times New Roman"/>
          <w:szCs w:val="28"/>
        </w:rPr>
        <w:t>BoW</w:t>
      </w:r>
      <w:proofErr w:type="spellEnd"/>
      <w:r w:rsidRPr="00FE6AF6">
        <w:rPr>
          <w:rFonts w:cs="Times New Roman"/>
          <w:szCs w:val="28"/>
        </w:rPr>
        <w:t>、</w:t>
      </w:r>
      <w:r w:rsidRPr="00FE6AF6">
        <w:rPr>
          <w:rFonts w:cs="Times New Roman"/>
          <w:szCs w:val="28"/>
        </w:rPr>
        <w:t xml:space="preserve">TF </w:t>
      </w:r>
      <w:r w:rsidRPr="00FE6AF6">
        <w:rPr>
          <w:rFonts w:cs="Times New Roman"/>
          <w:szCs w:val="28"/>
        </w:rPr>
        <w:t>與</w:t>
      </w:r>
      <w:r w:rsidRPr="00FE6AF6">
        <w:rPr>
          <w:rFonts w:cs="Times New Roman"/>
          <w:szCs w:val="28"/>
        </w:rPr>
        <w:t xml:space="preserve"> TF-IDF </w:t>
      </w:r>
      <w:r w:rsidRPr="00FE6AF6">
        <w:rPr>
          <w:rFonts w:cs="Times New Roman"/>
          <w:szCs w:val="28"/>
        </w:rPr>
        <w:t>並無單一方法在所有案件類型中皆為最佳。行政與刑事附帶民事案件中，</w:t>
      </w:r>
      <w:proofErr w:type="spellStart"/>
      <w:r w:rsidRPr="00FE6AF6">
        <w:rPr>
          <w:rFonts w:cs="Times New Roman"/>
          <w:szCs w:val="28"/>
        </w:rPr>
        <w:t>BoW</w:t>
      </w:r>
      <w:proofErr w:type="spellEnd"/>
      <w:r w:rsidRPr="00FE6AF6">
        <w:rPr>
          <w:rFonts w:cs="Times New Roman"/>
          <w:szCs w:val="28"/>
        </w:rPr>
        <w:t xml:space="preserve"> </w:t>
      </w:r>
      <w:r w:rsidRPr="00FE6AF6">
        <w:rPr>
          <w:rFonts w:cs="Times New Roman"/>
          <w:szCs w:val="28"/>
        </w:rPr>
        <w:t>表現相對較佳；民事案件中，</w:t>
      </w:r>
      <w:r w:rsidRPr="00FE6AF6">
        <w:rPr>
          <w:rFonts w:cs="Times New Roman"/>
          <w:szCs w:val="28"/>
        </w:rPr>
        <w:t xml:space="preserve">TF-IDF </w:t>
      </w:r>
      <w:r w:rsidRPr="00FE6AF6">
        <w:rPr>
          <w:rFonts w:cs="Times New Roman"/>
          <w:szCs w:val="28"/>
        </w:rPr>
        <w:t>表現相對較佳；刑事案件中，</w:t>
      </w:r>
      <w:r w:rsidRPr="00FE6AF6">
        <w:rPr>
          <w:rFonts w:cs="Times New Roman"/>
          <w:szCs w:val="28"/>
        </w:rPr>
        <w:t xml:space="preserve">TF </w:t>
      </w:r>
      <w:r w:rsidRPr="00FE6AF6">
        <w:rPr>
          <w:rFonts w:cs="Times New Roman"/>
          <w:szCs w:val="28"/>
        </w:rPr>
        <w:t>表現相對較佳。此結果說明，法律文本分類不宜預設某一種文字表示必然優於其他方法，而應依案件類型、文本結構與詞彙分布進行比較。</w:t>
      </w:r>
    </w:p>
    <w:p w14:paraId="1F82E349" w14:textId="77777777" w:rsidR="00970794" w:rsidRPr="00FE6AF6" w:rsidRDefault="00970794" w:rsidP="00970794">
      <w:pPr>
        <w:widowControl/>
        <w:rPr>
          <w:rFonts w:cs="Times New Roman"/>
          <w:sz w:val="28"/>
          <w:szCs w:val="28"/>
        </w:rPr>
      </w:pPr>
      <w:r w:rsidRPr="00FE6AF6">
        <w:rPr>
          <w:rFonts w:cs="Times New Roman"/>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FE6AF6">
        <w:rPr>
          <w:rFonts w:cs="Times New Roman"/>
          <w:szCs w:val="28"/>
        </w:rPr>
        <w:t xml:space="preserve"> Mixed </w:t>
      </w:r>
      <w:r w:rsidRPr="00FE6AF6">
        <w:rPr>
          <w:rFonts w:cs="Times New Roman"/>
          <w:szCs w:val="28"/>
        </w:rPr>
        <w:t>與</w:t>
      </w:r>
      <w:r w:rsidRPr="00FE6AF6">
        <w:rPr>
          <w:rFonts w:cs="Times New Roman"/>
          <w:szCs w:val="28"/>
        </w:rPr>
        <w:t xml:space="preserve"> Win </w:t>
      </w:r>
      <w:r w:rsidRPr="00FE6AF6">
        <w:rPr>
          <w:rFonts w:cs="Times New Roman"/>
          <w:szCs w:val="28"/>
        </w:rPr>
        <w:t>樣本被誤判為</w:t>
      </w:r>
      <w:r w:rsidRPr="00FE6AF6">
        <w:rPr>
          <w:rFonts w:cs="Times New Roman"/>
          <w:szCs w:val="28"/>
        </w:rPr>
        <w:t xml:space="preserve"> Lose</w:t>
      </w:r>
      <w:r w:rsidRPr="00FE6AF6">
        <w:rPr>
          <w:rFonts w:cs="Times New Roman"/>
          <w:szCs w:val="28"/>
        </w:rPr>
        <w:t>，表示模型仍有偏向多數類別的傾向。此結果說明，即使模型整體</w:t>
      </w:r>
      <w:r w:rsidRPr="00FE6AF6">
        <w:rPr>
          <w:rFonts w:cs="Times New Roman"/>
          <w:szCs w:val="28"/>
        </w:rPr>
        <w:t xml:space="preserve"> Accuracy </w:t>
      </w:r>
      <w:r w:rsidRPr="00FE6AF6">
        <w:rPr>
          <w:rFonts w:cs="Times New Roman"/>
          <w:szCs w:val="28"/>
        </w:rPr>
        <w:t>與</w:t>
      </w:r>
      <w:r w:rsidRPr="00FE6AF6">
        <w:rPr>
          <w:rFonts w:cs="Times New Roman"/>
          <w:szCs w:val="28"/>
        </w:rPr>
        <w:t xml:space="preserve"> Macro F1 </w:t>
      </w:r>
      <w:r w:rsidRPr="00FE6AF6">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FE6AF6" w:rsidRDefault="00970794" w:rsidP="00970794">
      <w:pPr>
        <w:pStyle w:val="2"/>
        <w:widowControl/>
        <w:rPr>
          <w:rFonts w:ascii="Times New Roman" w:eastAsia="標楷體" w:hAnsi="Times New Roman" w:cs="Times New Roman"/>
          <w:b w:val="0"/>
          <w:szCs w:val="28"/>
        </w:rPr>
      </w:pPr>
      <w:r w:rsidRPr="00FE6AF6">
        <w:rPr>
          <w:rFonts w:ascii="Times New Roman" w:eastAsia="標楷體" w:hAnsi="Times New Roman" w:cs="Times New Roman"/>
          <w:b w:val="0"/>
          <w:szCs w:val="28"/>
        </w:rPr>
        <w:t xml:space="preserve">5.2 </w:t>
      </w:r>
      <w:r w:rsidRPr="00FE6AF6">
        <w:rPr>
          <w:rFonts w:ascii="Times New Roman" w:eastAsia="標楷體" w:hAnsi="Times New Roman" w:cs="Times New Roman"/>
          <w:b w:val="0"/>
          <w:szCs w:val="28"/>
        </w:rPr>
        <w:t>研究貢獻</w:t>
      </w:r>
    </w:p>
    <w:p w14:paraId="35E585CE" w14:textId="77777777" w:rsidR="00970794" w:rsidRPr="00FE6AF6" w:rsidRDefault="00970794" w:rsidP="00970794">
      <w:pPr>
        <w:widowControl/>
        <w:rPr>
          <w:rFonts w:cs="Times New Roman"/>
          <w:sz w:val="28"/>
          <w:szCs w:val="28"/>
        </w:rPr>
      </w:pPr>
      <w:r w:rsidRPr="00FE6AF6">
        <w:rPr>
          <w:rFonts w:cs="Times New Roman"/>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FE6AF6" w:rsidRDefault="00970794" w:rsidP="00970794">
      <w:pPr>
        <w:widowControl/>
        <w:rPr>
          <w:rFonts w:cs="Times New Roman"/>
          <w:sz w:val="28"/>
          <w:szCs w:val="28"/>
        </w:rPr>
      </w:pPr>
      <w:r w:rsidRPr="00FE6AF6">
        <w:rPr>
          <w:rFonts w:cs="Times New Roman"/>
          <w:szCs w:val="28"/>
        </w:rPr>
        <w:t>第二，本研究提供</w:t>
      </w:r>
      <w:r w:rsidRPr="00FE6AF6">
        <w:rPr>
          <w:rFonts w:cs="Times New Roman"/>
          <w:szCs w:val="28"/>
        </w:rPr>
        <w:t xml:space="preserve"> MNIR </w:t>
      </w:r>
      <w:r w:rsidRPr="00FE6AF6">
        <w:rPr>
          <w:rFonts w:cs="Times New Roman"/>
          <w:szCs w:val="28"/>
        </w:rPr>
        <w:t>監督式特徵轉換應用於中文智慧財產權判決文本分類任務之實證檢驗。</w:t>
      </w:r>
      <w:r w:rsidRPr="00FE6AF6">
        <w:rPr>
          <w:rFonts w:cs="Times New Roman"/>
          <w:szCs w:val="28"/>
        </w:rPr>
        <w:t xml:space="preserve">MNIR </w:t>
      </w:r>
      <w:r w:rsidRPr="00FE6AF6">
        <w:rPr>
          <w:rFonts w:cs="Times New Roman"/>
          <w:szCs w:val="28"/>
        </w:rPr>
        <w:t>理論上可將高維文本資料轉換為與裁判結果相關的低維表徵，進而作為下游分類模型之輸入。然而，本研究結果顯示，在卡方特徵選擇已先行保留高關聯詞彙的情況下，</w:t>
      </w:r>
      <w:r w:rsidRPr="00FE6AF6">
        <w:rPr>
          <w:rFonts w:cs="Times New Roman"/>
          <w:szCs w:val="28"/>
        </w:rPr>
        <w:t xml:space="preserve">MNIR + SVM </w:t>
      </w:r>
      <w:r w:rsidRPr="00FE6AF6">
        <w:rPr>
          <w:rFonts w:cs="Times New Roman"/>
          <w:szCs w:val="28"/>
        </w:rPr>
        <w:t>未相較於</w:t>
      </w:r>
      <w:r w:rsidRPr="00FE6AF6">
        <w:rPr>
          <w:rFonts w:cs="Times New Roman"/>
          <w:szCs w:val="28"/>
        </w:rPr>
        <w:t xml:space="preserve"> Direct SVM </w:t>
      </w:r>
      <w:r w:rsidRPr="00FE6AF6">
        <w:rPr>
          <w:rFonts w:cs="Times New Roman"/>
          <w:szCs w:val="28"/>
        </w:rPr>
        <w:t>取得較佳</w:t>
      </w:r>
      <w:r w:rsidRPr="00FE6AF6">
        <w:rPr>
          <w:rFonts w:cs="Times New Roman"/>
          <w:szCs w:val="28"/>
        </w:rPr>
        <w:t xml:space="preserve"> Macro F1</w:t>
      </w:r>
      <w:r w:rsidRPr="00FE6AF6">
        <w:rPr>
          <w:rFonts w:cs="Times New Roman"/>
          <w:szCs w:val="28"/>
        </w:rPr>
        <w:t>。此結果並不表示</w:t>
      </w:r>
      <w:r w:rsidRPr="00FE6AF6">
        <w:rPr>
          <w:rFonts w:cs="Times New Roman"/>
          <w:szCs w:val="28"/>
        </w:rPr>
        <w:t xml:space="preserve"> MNIR </w:t>
      </w:r>
      <w:r w:rsidRPr="00FE6AF6">
        <w:rPr>
          <w:rFonts w:cs="Times New Roman"/>
          <w:szCs w:val="28"/>
        </w:rPr>
        <w:t>在所有法律文本任務中皆無效，而是指出在本研究資料、標籤設定與超</w:t>
      </w:r>
      <w:r w:rsidRPr="00FE6AF6">
        <w:rPr>
          <w:rFonts w:cs="Times New Roman"/>
          <w:szCs w:val="28"/>
        </w:rPr>
        <w:lastRenderedPageBreak/>
        <w:t>參數範圍下，直接使用卡方篩選後之稀疏文字特徵，反而較能保留分類所需訊息。此發現可作為後續研究選擇特徵轉換方法與建立對照模型時之參考。</w:t>
      </w:r>
    </w:p>
    <w:p w14:paraId="73272CE7" w14:textId="7524933B" w:rsidR="00970794" w:rsidRPr="00FE6AF6" w:rsidRDefault="000940ED" w:rsidP="00970794">
      <w:pPr>
        <w:widowControl/>
        <w:rPr>
          <w:rFonts w:cs="Times New Roman"/>
          <w:sz w:val="28"/>
          <w:szCs w:val="28"/>
        </w:rPr>
      </w:pPr>
      <w:r w:rsidRPr="000940ED">
        <w:rPr>
          <w:rFonts w:cs="Times New Roman"/>
          <w:szCs w:val="28"/>
        </w:rPr>
        <w:t>第三，本研究透過</w:t>
      </w:r>
      <w:r w:rsidRPr="000940ED">
        <w:rPr>
          <w:rFonts w:cs="Times New Roman"/>
          <w:szCs w:val="28"/>
        </w:rPr>
        <w:t xml:space="preserve"> Direct SVM </w:t>
      </w:r>
      <w:r w:rsidRPr="000940ED">
        <w:rPr>
          <w:rFonts w:cs="Times New Roman"/>
          <w:szCs w:val="28"/>
        </w:rPr>
        <w:t>對照流程，說明傳統稀疏文字特徵模型在法律文本分類中仍具有重要基準價值。實證結果顯示，經卡方特徵選擇後之</w:t>
      </w:r>
      <w:r w:rsidRPr="000940ED">
        <w:rPr>
          <w:rFonts w:cs="Times New Roman"/>
          <w:szCs w:val="28"/>
        </w:rPr>
        <w:t xml:space="preserve"> </w:t>
      </w:r>
      <w:proofErr w:type="spellStart"/>
      <w:r w:rsidRPr="000940ED">
        <w:rPr>
          <w:rFonts w:cs="Times New Roman"/>
          <w:szCs w:val="28"/>
        </w:rPr>
        <w:t>BoW</w:t>
      </w:r>
      <w:proofErr w:type="spellEnd"/>
      <w:r w:rsidRPr="000940ED">
        <w:rPr>
          <w:rFonts w:cs="Times New Roman"/>
          <w:szCs w:val="28"/>
        </w:rPr>
        <w:t>、</w:t>
      </w:r>
      <w:r w:rsidRPr="000940ED">
        <w:rPr>
          <w:rFonts w:cs="Times New Roman"/>
          <w:szCs w:val="28"/>
        </w:rPr>
        <w:t xml:space="preserve">TF </w:t>
      </w:r>
      <w:r w:rsidRPr="000940ED">
        <w:rPr>
          <w:rFonts w:cs="Times New Roman"/>
          <w:szCs w:val="28"/>
        </w:rPr>
        <w:t>與</w:t>
      </w:r>
      <w:r w:rsidRPr="000940ED">
        <w:rPr>
          <w:rFonts w:cs="Times New Roman"/>
          <w:szCs w:val="28"/>
        </w:rPr>
        <w:t xml:space="preserve"> TF-IDF </w:t>
      </w:r>
      <w:r w:rsidRPr="000940ED">
        <w:rPr>
          <w:rFonts w:cs="Times New Roman"/>
          <w:szCs w:val="28"/>
        </w:rPr>
        <w:t>特徵，在不同案件類型中呈現不同表現，且</w:t>
      </w:r>
      <w:r w:rsidRPr="000940ED">
        <w:rPr>
          <w:rFonts w:cs="Times New Roman"/>
          <w:szCs w:val="28"/>
        </w:rPr>
        <w:t xml:space="preserve"> Direct SVM </w:t>
      </w:r>
      <w:r w:rsidRPr="000940ED">
        <w:rPr>
          <w:rFonts w:cs="Times New Roman"/>
          <w:szCs w:val="28"/>
        </w:rPr>
        <w:t>在四類案件中皆高於</w:t>
      </w:r>
      <w:r w:rsidRPr="000940ED">
        <w:rPr>
          <w:rFonts w:cs="Times New Roman"/>
          <w:szCs w:val="28"/>
        </w:rPr>
        <w:t xml:space="preserve"> Majority Class baseline</w:t>
      </w:r>
      <w:r w:rsidRPr="000940ED">
        <w:rPr>
          <w:rFonts w:cs="Times New Roman"/>
          <w:szCs w:val="28"/>
        </w:rPr>
        <w:t>。這表示在導入其他特徵轉換方法或模型流程前，仍有必要先建立經過調參與特徵選擇的傳統模型作為比較基準，避免高估新增方法的實際增益。</w:t>
      </w:r>
    </w:p>
    <w:p w14:paraId="40F281B2" w14:textId="77777777" w:rsidR="00970794" w:rsidRPr="00FE6AF6" w:rsidRDefault="00970794" w:rsidP="00970794">
      <w:pPr>
        <w:widowControl/>
        <w:rPr>
          <w:rFonts w:cs="Times New Roman"/>
          <w:sz w:val="28"/>
          <w:szCs w:val="28"/>
        </w:rPr>
      </w:pPr>
      <w:r w:rsidRPr="00FE6AF6">
        <w:rPr>
          <w:rFonts w:cs="Times New Roman"/>
          <w:szCs w:val="28"/>
        </w:rPr>
        <w:t>第四，本研究以</w:t>
      </w:r>
      <w:r w:rsidRPr="00FE6AF6">
        <w:rPr>
          <w:rFonts w:cs="Times New Roman"/>
          <w:szCs w:val="28"/>
        </w:rPr>
        <w:t xml:space="preserve"> Macro F1</w:t>
      </w:r>
      <w:r w:rsidRPr="00FE6AF6">
        <w:rPr>
          <w:rFonts w:cs="Times New Roman"/>
          <w:szCs w:val="28"/>
        </w:rPr>
        <w:t>、分類報告與混淆矩陣揭示類別不平衡對判決結果分類的影響。若僅觀察</w:t>
      </w:r>
      <w:r w:rsidRPr="00FE6AF6">
        <w:rPr>
          <w:rFonts w:cs="Times New Roman"/>
          <w:szCs w:val="28"/>
        </w:rPr>
        <w:t xml:space="preserve"> Accuracy</w:t>
      </w:r>
      <w:r w:rsidRPr="00FE6AF6">
        <w:rPr>
          <w:rFonts w:cs="Times New Roman"/>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FE6AF6" w:rsidRDefault="00970794" w:rsidP="00970794">
      <w:pPr>
        <w:pStyle w:val="2"/>
        <w:widowControl/>
        <w:rPr>
          <w:rFonts w:ascii="Times New Roman" w:eastAsia="標楷體" w:hAnsi="Times New Roman" w:cs="Times New Roman"/>
          <w:b w:val="0"/>
          <w:szCs w:val="28"/>
        </w:rPr>
      </w:pPr>
      <w:r w:rsidRPr="00FE6AF6">
        <w:rPr>
          <w:rFonts w:ascii="Times New Roman" w:eastAsia="標楷體" w:hAnsi="Times New Roman" w:cs="Times New Roman"/>
          <w:b w:val="0"/>
          <w:szCs w:val="28"/>
        </w:rPr>
        <w:t xml:space="preserve">5.3 </w:t>
      </w:r>
      <w:r w:rsidRPr="00FE6AF6">
        <w:rPr>
          <w:rFonts w:ascii="Times New Roman" w:eastAsia="標楷體" w:hAnsi="Times New Roman" w:cs="Times New Roman"/>
          <w:b w:val="0"/>
          <w:szCs w:val="28"/>
        </w:rPr>
        <w:t>研究限制</w:t>
      </w:r>
    </w:p>
    <w:p w14:paraId="1A9179BB" w14:textId="77777777" w:rsidR="00970794" w:rsidRPr="00FE6AF6" w:rsidRDefault="00970794" w:rsidP="00970794">
      <w:pPr>
        <w:widowControl/>
        <w:rPr>
          <w:rFonts w:cs="Times New Roman"/>
          <w:sz w:val="28"/>
          <w:szCs w:val="28"/>
        </w:rPr>
      </w:pPr>
      <w:r w:rsidRPr="00FE6AF6">
        <w:rPr>
          <w:rFonts w:cs="Times New Roman"/>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FE6AF6" w:rsidRDefault="00970794" w:rsidP="00970794">
      <w:pPr>
        <w:widowControl/>
        <w:rPr>
          <w:rFonts w:cs="Times New Roman"/>
          <w:sz w:val="28"/>
          <w:szCs w:val="28"/>
        </w:rPr>
      </w:pPr>
      <w:r w:rsidRPr="00FE6AF6">
        <w:rPr>
          <w:rFonts w:cs="Times New Roman"/>
          <w:szCs w:val="28"/>
        </w:rPr>
        <w:t>第二，本研究資料存在明顯類別不平衡。部分案件類型中，勝訴或部分勝訴樣本數相對較少，使模型較容易偏向預測敗訴類別。即使本研究以</w:t>
      </w:r>
      <w:r w:rsidRPr="00FE6AF6">
        <w:rPr>
          <w:rFonts w:cs="Times New Roman"/>
          <w:szCs w:val="28"/>
        </w:rPr>
        <w:t xml:space="preserve"> Macro F1 </w:t>
      </w:r>
      <w:r w:rsidRPr="00FE6AF6">
        <w:rPr>
          <w:rFonts w:cs="Times New Roman"/>
          <w:szCs w:val="28"/>
        </w:rPr>
        <w:t>作為主要評估指標，仍無法完全解決少數類別資料不足所造成的學習限制。尤其在民事案件錯誤分析中，</w:t>
      </w:r>
      <w:r w:rsidRPr="00FE6AF6">
        <w:rPr>
          <w:rFonts w:cs="Times New Roman"/>
          <w:szCs w:val="28"/>
        </w:rPr>
        <w:t xml:space="preserve">Win </w:t>
      </w:r>
      <w:r w:rsidRPr="00FE6AF6">
        <w:rPr>
          <w:rFonts w:cs="Times New Roman"/>
          <w:szCs w:val="28"/>
        </w:rPr>
        <w:t>類別</w:t>
      </w:r>
      <w:r w:rsidRPr="00FE6AF6">
        <w:rPr>
          <w:rFonts w:cs="Times New Roman"/>
          <w:szCs w:val="28"/>
        </w:rPr>
        <w:t xml:space="preserve"> recall </w:t>
      </w:r>
      <w:r w:rsidRPr="00FE6AF6">
        <w:rPr>
          <w:rFonts w:cs="Times New Roman"/>
          <w:szCs w:val="28"/>
        </w:rPr>
        <w:t>明顯偏低，顯示模型對少數類別的辨識仍有改善空間。</w:t>
      </w:r>
    </w:p>
    <w:p w14:paraId="1040A8EB" w14:textId="77777777" w:rsidR="00970794" w:rsidRPr="00961BBF" w:rsidRDefault="00970794" w:rsidP="00970794">
      <w:pPr>
        <w:widowControl/>
        <w:rPr>
          <w:rFonts w:cs="Times New Roman"/>
          <w:sz w:val="28"/>
          <w:szCs w:val="28"/>
        </w:rPr>
      </w:pPr>
      <w:r w:rsidRPr="00FE6AF6">
        <w:rPr>
          <w:rFonts w:cs="Times New Roman"/>
          <w:szCs w:val="28"/>
        </w:rPr>
        <w:t>第三，本研究主要以</w:t>
      </w:r>
      <w:r w:rsidRPr="00FE6AF6">
        <w:rPr>
          <w:rFonts w:cs="Times New Roman"/>
          <w:szCs w:val="28"/>
        </w:rPr>
        <w:t xml:space="preserve"> </w:t>
      </w:r>
      <w:proofErr w:type="spellStart"/>
      <w:r w:rsidRPr="00FE6AF6">
        <w:rPr>
          <w:rFonts w:cs="Times New Roman"/>
          <w:szCs w:val="28"/>
        </w:rPr>
        <w:t>BoW</w:t>
      </w:r>
      <w:proofErr w:type="spellEnd"/>
      <w:r w:rsidRPr="00FE6AF6">
        <w:rPr>
          <w:rFonts w:cs="Times New Roman"/>
          <w:szCs w:val="28"/>
        </w:rPr>
        <w:t>、</w:t>
      </w:r>
      <w:r w:rsidRPr="00FE6AF6">
        <w:rPr>
          <w:rFonts w:cs="Times New Roman"/>
          <w:szCs w:val="28"/>
        </w:rPr>
        <w:t xml:space="preserve">TF </w:t>
      </w:r>
      <w:r w:rsidRPr="00FE6AF6">
        <w:rPr>
          <w:rFonts w:cs="Times New Roman"/>
          <w:szCs w:val="28"/>
        </w:rPr>
        <w:t>與</w:t>
      </w:r>
      <w:r w:rsidRPr="00FE6AF6">
        <w:rPr>
          <w:rFonts w:cs="Times New Roman"/>
          <w:szCs w:val="28"/>
        </w:rPr>
        <w:t xml:space="preserve"> TF-IDF </w:t>
      </w:r>
      <w:r w:rsidRPr="00FE6AF6">
        <w:rPr>
          <w:rFonts w:cs="Times New Roman"/>
          <w:szCs w:val="28"/>
        </w:rPr>
        <w:t>等稀疏文字特徵進行建模。此類方法具備可解釋性與計算效率，但較難捕捉法律文本中的長距離語意關係、事實脈絡與法理</w:t>
      </w:r>
      <w:r w:rsidRPr="00FE6AF6">
        <w:rPr>
          <w:rFonts w:cs="Times New Roman"/>
          <w:szCs w:val="28"/>
        </w:rPr>
        <w:lastRenderedPageBreak/>
        <w:t>推論結構。智慧財產權判決常涉及複雜的技術事實、權利範圍</w:t>
      </w:r>
      <w:r w:rsidRPr="00961BBF">
        <w:rPr>
          <w:rFonts w:cs="Times New Roman"/>
          <w:szCs w:val="28"/>
        </w:rPr>
        <w:t>解釋與法律要件判斷，單純依靠詞彙分布可能無法完整呈現法院裁判理由。</w:t>
      </w:r>
    </w:p>
    <w:p w14:paraId="1B9D0B93" w14:textId="77777777" w:rsidR="00970794" w:rsidRPr="00961BBF" w:rsidRDefault="00970794" w:rsidP="00970794">
      <w:pPr>
        <w:widowControl/>
        <w:rPr>
          <w:rFonts w:cs="Times New Roman"/>
          <w:sz w:val="28"/>
          <w:szCs w:val="28"/>
        </w:rPr>
      </w:pPr>
      <w:r w:rsidRPr="00961BBF">
        <w:rPr>
          <w:rFonts w:cs="Times New Roman"/>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61BBF" w:rsidRDefault="00970794" w:rsidP="00970794">
      <w:pPr>
        <w:widowControl/>
        <w:rPr>
          <w:rFonts w:cs="Times New Roman"/>
          <w:sz w:val="28"/>
          <w:szCs w:val="28"/>
        </w:rPr>
      </w:pPr>
      <w:r w:rsidRPr="00961BBF">
        <w:rPr>
          <w:rFonts w:cs="Times New Roman"/>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3F9A3513"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00267900" w:rsidRPr="00267900">
        <w:rPr>
          <w:rFonts w:ascii="Times New Roman" w:eastAsia="標楷體" w:hAnsi="Times New Roman" w:cs="Times New Roman"/>
          <w:bCs/>
          <w:szCs w:val="28"/>
        </w:rPr>
        <w:t>研究結果之建議</w:t>
      </w:r>
    </w:p>
    <w:p w14:paraId="2A193047" w14:textId="77777777" w:rsidR="000940ED" w:rsidRPr="000940ED" w:rsidRDefault="000940ED" w:rsidP="000940ED">
      <w:pPr>
        <w:widowControl/>
        <w:rPr>
          <w:rFonts w:cs="Times New Roman"/>
          <w:szCs w:val="28"/>
        </w:rPr>
      </w:pPr>
      <w:r w:rsidRPr="000940ED">
        <w:rPr>
          <w:rFonts w:cs="Times New Roman"/>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0940ED">
        <w:rPr>
          <w:rFonts w:cs="Times New Roman"/>
          <w:szCs w:val="28"/>
        </w:rPr>
        <w:t xml:space="preserve">MNIR + SVM </w:t>
      </w:r>
      <w:r w:rsidRPr="000940ED">
        <w:rPr>
          <w:rFonts w:cs="Times New Roman"/>
          <w:szCs w:val="28"/>
        </w:rPr>
        <w:t>流程並未相較於</w:t>
      </w:r>
      <w:r w:rsidRPr="000940ED">
        <w:rPr>
          <w:rFonts w:cs="Times New Roman"/>
          <w:szCs w:val="28"/>
        </w:rPr>
        <w:t xml:space="preserve"> Direct SVM </w:t>
      </w:r>
      <w:r w:rsidRPr="000940ED">
        <w:rPr>
          <w:rFonts w:cs="Times New Roman"/>
          <w:szCs w:val="28"/>
        </w:rPr>
        <w:t>取得更佳表現；同時，不同案件類型下較適合的文字特徵表示亦不完全相同。此外，模型雖能在多數類別上取得一定分類能力，但對</w:t>
      </w:r>
      <w:r w:rsidRPr="000940ED">
        <w:rPr>
          <w:rFonts w:cs="Times New Roman"/>
          <w:szCs w:val="28"/>
        </w:rPr>
        <w:t xml:space="preserve"> Mixed </w:t>
      </w:r>
      <w:r w:rsidRPr="000940ED">
        <w:rPr>
          <w:rFonts w:cs="Times New Roman"/>
          <w:szCs w:val="28"/>
        </w:rPr>
        <w:t>與</w:t>
      </w:r>
      <w:r w:rsidRPr="000940ED">
        <w:rPr>
          <w:rFonts w:cs="Times New Roman"/>
          <w:szCs w:val="28"/>
        </w:rPr>
        <w:t xml:space="preserve"> Win </w:t>
      </w:r>
      <w:r w:rsidRPr="000940ED">
        <w:rPr>
          <w:rFonts w:cs="Times New Roman"/>
          <w:szCs w:val="28"/>
        </w:rPr>
        <w:t>等少數類別仍存在辨識不足的問題。</w:t>
      </w:r>
    </w:p>
    <w:p w14:paraId="235DCCAA" w14:textId="77777777" w:rsidR="000940ED" w:rsidRPr="000940ED" w:rsidRDefault="000940ED" w:rsidP="000940ED">
      <w:pPr>
        <w:widowControl/>
        <w:rPr>
          <w:rFonts w:cs="Times New Roman"/>
          <w:szCs w:val="28"/>
        </w:rPr>
      </w:pPr>
      <w:r w:rsidRPr="000940ED">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0FD93095" w14:textId="5EA2E432" w:rsidR="00267900" w:rsidRPr="000940ED" w:rsidRDefault="00267900" w:rsidP="00267900">
      <w:pPr>
        <w:widowControl/>
        <w:rPr>
          <w:rFonts w:cs="Times New Roman"/>
          <w:szCs w:val="28"/>
        </w:rPr>
      </w:pPr>
    </w:p>
    <w:p w14:paraId="1E8A3258" w14:textId="65E3D373" w:rsidR="00267900" w:rsidRPr="00970794" w:rsidRDefault="00267900" w:rsidP="00267900">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lastRenderedPageBreak/>
        <w:t>5.4</w:t>
      </w:r>
      <w:r>
        <w:rPr>
          <w:rFonts w:ascii="Times New Roman" w:eastAsia="標楷體" w:hAnsi="Times New Roman" w:cs="Times New Roman" w:hint="eastAsia"/>
          <w:bCs/>
          <w:szCs w:val="28"/>
        </w:rPr>
        <w:t>.1</w:t>
      </w:r>
      <w:r w:rsidRPr="00970794">
        <w:rPr>
          <w:rFonts w:ascii="Times New Roman" w:eastAsia="標楷體" w:hAnsi="Times New Roman" w:cs="Times New Roman"/>
          <w:bCs/>
          <w:szCs w:val="28"/>
        </w:rPr>
        <w:t xml:space="preserve"> </w:t>
      </w:r>
      <w:r w:rsidRPr="00267900">
        <w:rPr>
          <w:rFonts w:ascii="Times New Roman" w:eastAsia="標楷體" w:hAnsi="Times New Roman" w:cs="Times New Roman"/>
          <w:bCs/>
          <w:szCs w:val="28"/>
        </w:rPr>
        <w:t>對模型與特徵表示選擇之建議</w:t>
      </w:r>
    </w:p>
    <w:p w14:paraId="4523DBE0" w14:textId="77777777" w:rsidR="00ED5D1D" w:rsidRPr="00ED5D1D" w:rsidRDefault="00ED5D1D" w:rsidP="00ED5D1D">
      <w:pPr>
        <w:widowControl/>
        <w:rPr>
          <w:rFonts w:cs="Times New Roman"/>
          <w:szCs w:val="28"/>
        </w:rPr>
      </w:pPr>
      <w:r w:rsidRPr="00ED5D1D">
        <w:rPr>
          <w:rFonts w:cs="Times New Roman"/>
          <w:szCs w:val="28"/>
        </w:rPr>
        <w:t>根據本研究結果，後續進行智慧財產權判決文本分類時，建議先建立清楚且可重複的基準模型，再進一步檢驗其他特徵轉換方法是否能帶來額外改善。本研究比較</w:t>
      </w:r>
      <w:r w:rsidRPr="00ED5D1D">
        <w:rPr>
          <w:rFonts w:cs="Times New Roman"/>
          <w:szCs w:val="28"/>
        </w:rPr>
        <w:t xml:space="preserve"> Chi-square + MNIR + SVM </w:t>
      </w:r>
      <w:r w:rsidRPr="00ED5D1D">
        <w:rPr>
          <w:rFonts w:cs="Times New Roman"/>
          <w:szCs w:val="28"/>
        </w:rPr>
        <w:t>與</w:t>
      </w:r>
      <w:r w:rsidRPr="00ED5D1D">
        <w:rPr>
          <w:rFonts w:cs="Times New Roman"/>
          <w:szCs w:val="28"/>
        </w:rPr>
        <w:t xml:space="preserve"> Chi-square + Direct SVM </w:t>
      </w:r>
      <w:r w:rsidRPr="00ED5D1D">
        <w:rPr>
          <w:rFonts w:cs="Times New Roman"/>
          <w:szCs w:val="28"/>
        </w:rPr>
        <w:t>後發現，在四類案件資料集中，</w:t>
      </w:r>
      <w:r w:rsidRPr="00ED5D1D">
        <w:rPr>
          <w:rFonts w:cs="Times New Roman"/>
          <w:szCs w:val="28"/>
        </w:rPr>
        <w:t xml:space="preserve">Direct SVM </w:t>
      </w:r>
      <w:r w:rsidRPr="00ED5D1D">
        <w:rPr>
          <w:rFonts w:cs="Times New Roman"/>
          <w:szCs w:val="28"/>
        </w:rPr>
        <w:t>的</w:t>
      </w:r>
      <w:r w:rsidRPr="00ED5D1D">
        <w:rPr>
          <w:rFonts w:cs="Times New Roman"/>
          <w:szCs w:val="28"/>
        </w:rPr>
        <w:t xml:space="preserve"> Macro F1 </w:t>
      </w:r>
      <w:r w:rsidRPr="00ED5D1D">
        <w:rPr>
          <w:rFonts w:cs="Times New Roman"/>
          <w:szCs w:val="28"/>
        </w:rPr>
        <w:t>皆高於</w:t>
      </w:r>
      <w:r w:rsidRPr="00ED5D1D">
        <w:rPr>
          <w:rFonts w:cs="Times New Roman"/>
          <w:szCs w:val="28"/>
        </w:rPr>
        <w:t xml:space="preserve"> MNIR + SVM</w:t>
      </w:r>
      <w:r w:rsidRPr="00ED5D1D">
        <w:rPr>
          <w:rFonts w:cs="Times New Roman"/>
          <w:szCs w:val="28"/>
        </w:rPr>
        <w:t>。此結果顯示，在本研究資料、標籤設定與超參數範圍下，</w:t>
      </w:r>
      <w:r w:rsidRPr="00ED5D1D">
        <w:rPr>
          <w:rFonts w:cs="Times New Roman"/>
          <w:szCs w:val="28"/>
        </w:rPr>
        <w:t xml:space="preserve">MNIR </w:t>
      </w:r>
      <w:r w:rsidRPr="00ED5D1D">
        <w:rPr>
          <w:rFonts w:cs="Times New Roman"/>
          <w:szCs w:val="28"/>
        </w:rPr>
        <w:t>監督式特徵轉換並未相較於直接使用卡方篩選後之稀疏文字特徵取得更佳表現。</w:t>
      </w:r>
    </w:p>
    <w:p w14:paraId="0BB6F725" w14:textId="77777777" w:rsidR="00ED5D1D" w:rsidRPr="00ED5D1D" w:rsidRDefault="00ED5D1D" w:rsidP="00ED5D1D">
      <w:pPr>
        <w:widowControl/>
        <w:rPr>
          <w:rFonts w:cs="Times New Roman"/>
          <w:szCs w:val="28"/>
        </w:rPr>
      </w:pPr>
      <w:r w:rsidRPr="00ED5D1D">
        <w:rPr>
          <w:rFonts w:cs="Times New Roman"/>
          <w:szCs w:val="28"/>
        </w:rPr>
        <w:t>然而，此結果不應被解讀為</w:t>
      </w:r>
      <w:r w:rsidRPr="00ED5D1D">
        <w:rPr>
          <w:rFonts w:cs="Times New Roman"/>
          <w:szCs w:val="28"/>
        </w:rPr>
        <w:t xml:space="preserve"> MNIR </w:t>
      </w:r>
      <w:r w:rsidRPr="00ED5D1D">
        <w:rPr>
          <w:rFonts w:cs="Times New Roman"/>
          <w:szCs w:val="28"/>
        </w:rPr>
        <w:t>方法本身無效，而應限縮理解為：在本研究已先透過</w:t>
      </w:r>
      <w:r w:rsidRPr="00ED5D1D">
        <w:rPr>
          <w:rFonts w:cs="Times New Roman"/>
          <w:szCs w:val="28"/>
        </w:rPr>
        <w:t xml:space="preserve"> Chi-square </w:t>
      </w:r>
      <w:r w:rsidRPr="00ED5D1D">
        <w:rPr>
          <w:rFonts w:cs="Times New Roman"/>
          <w:szCs w:val="28"/>
        </w:rPr>
        <w:t>特徵選擇篩選高關聯詞彙的情況下，卡方篩選後的稀疏文字特徵可能已保留相當程度的裁判結果分類訊號。此時，若再將特徵轉換為較低維的</w:t>
      </w:r>
      <w:r w:rsidRPr="00ED5D1D">
        <w:rPr>
          <w:rFonts w:cs="Times New Roman"/>
          <w:szCs w:val="28"/>
        </w:rPr>
        <w:t xml:space="preserve"> MNIR </w:t>
      </w:r>
      <w:r w:rsidRPr="00ED5D1D">
        <w:rPr>
          <w:rFonts w:cs="Times New Roman"/>
          <w:szCs w:val="28"/>
        </w:rPr>
        <w:t>充分縮減分數，部分細部詞彙訊號或少數類別訊號可能被壓縮，因而未能進一步提升分類表現。因此，後續研究若欲使用</w:t>
      </w:r>
      <w:r w:rsidRPr="00ED5D1D">
        <w:rPr>
          <w:rFonts w:cs="Times New Roman"/>
          <w:szCs w:val="28"/>
        </w:rPr>
        <w:t xml:space="preserve"> MNIR </w:t>
      </w:r>
      <w:r w:rsidRPr="00ED5D1D">
        <w:rPr>
          <w:rFonts w:cs="Times New Roman"/>
          <w:szCs w:val="28"/>
        </w:rPr>
        <w:t>或其他特徵轉換方法，仍應與</w:t>
      </w:r>
      <w:r w:rsidRPr="00ED5D1D">
        <w:rPr>
          <w:rFonts w:cs="Times New Roman"/>
          <w:szCs w:val="28"/>
        </w:rPr>
        <w:t xml:space="preserve"> Direct SVM </w:t>
      </w:r>
      <w:r w:rsidRPr="00ED5D1D">
        <w:rPr>
          <w:rFonts w:cs="Times New Roman"/>
          <w:szCs w:val="28"/>
        </w:rPr>
        <w:t>等基準流程進行比較，而不宜預設特徵轉換必然改善模型表現。</w:t>
      </w:r>
    </w:p>
    <w:p w14:paraId="4B7967DF" w14:textId="47C55C78" w:rsidR="00267900" w:rsidRPr="00ED5D1D" w:rsidRDefault="00ED5D1D" w:rsidP="00ED5D1D">
      <w:pPr>
        <w:widowControl/>
        <w:rPr>
          <w:rFonts w:cs="Times New Roman" w:hint="eastAsia"/>
          <w:szCs w:val="28"/>
        </w:rPr>
      </w:pPr>
      <w:r w:rsidRPr="00ED5D1D">
        <w:rPr>
          <w:rFonts w:cs="Times New Roman"/>
          <w:szCs w:val="28"/>
        </w:rPr>
        <w:t>因此，本文建議後續研究在選擇模型流程時，不宜僅依方法複雜度作為判斷依據，而應以明確的基準模型作為起點。就本研究資料而言，</w:t>
      </w:r>
      <w:r w:rsidRPr="00ED5D1D">
        <w:rPr>
          <w:rFonts w:cs="Times New Roman"/>
          <w:szCs w:val="28"/>
        </w:rPr>
        <w:t xml:space="preserve">Chi-square + Direct SVM </w:t>
      </w:r>
      <w:r w:rsidRPr="00ED5D1D">
        <w:rPr>
          <w:rFonts w:cs="Times New Roman"/>
          <w:szCs w:val="28"/>
        </w:rPr>
        <w:t>可作為一個具可比較性的基準流程；若後續模型能在此基準之上進一步改善</w:t>
      </w:r>
      <w:r w:rsidRPr="00ED5D1D">
        <w:rPr>
          <w:rFonts w:cs="Times New Roman"/>
          <w:szCs w:val="28"/>
        </w:rPr>
        <w:t xml:space="preserve"> Macro F1 </w:t>
      </w:r>
      <w:r w:rsidRPr="00ED5D1D">
        <w:rPr>
          <w:rFonts w:cs="Times New Roman"/>
          <w:szCs w:val="28"/>
        </w:rPr>
        <w:t>與少數類別表現，才較能說明其確實具有額外方法價值。</w:t>
      </w:r>
    </w:p>
    <w:p w14:paraId="3C3D0093" w14:textId="75DC7DEC" w:rsidR="005B7031" w:rsidRPr="00970794" w:rsidRDefault="005B7031" w:rsidP="005B7031">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5.4</w:t>
      </w:r>
      <w:r>
        <w:rPr>
          <w:rFonts w:ascii="Times New Roman" w:eastAsia="標楷體" w:hAnsi="Times New Roman" w:cs="Times New Roman" w:hint="eastAsia"/>
          <w:bCs/>
          <w:szCs w:val="28"/>
        </w:rPr>
        <w:t>.2</w:t>
      </w:r>
      <w:r w:rsidRPr="00970794">
        <w:rPr>
          <w:rFonts w:ascii="Times New Roman" w:eastAsia="標楷體" w:hAnsi="Times New Roman" w:cs="Times New Roman"/>
          <w:bCs/>
          <w:szCs w:val="28"/>
        </w:rPr>
        <w:t xml:space="preserve"> </w:t>
      </w:r>
      <w:r w:rsidRPr="00267900">
        <w:rPr>
          <w:rFonts w:ascii="Times New Roman" w:eastAsia="標楷體" w:hAnsi="Times New Roman" w:cs="Times New Roman"/>
          <w:bCs/>
          <w:szCs w:val="28"/>
        </w:rPr>
        <w:t>對模型與特徵表示選擇之建議</w:t>
      </w:r>
    </w:p>
    <w:p w14:paraId="152050BC" w14:textId="77777777" w:rsidR="00ED5D1D" w:rsidRPr="00ED5D1D" w:rsidRDefault="00ED5D1D" w:rsidP="00ED5D1D">
      <w:pPr>
        <w:widowControl/>
        <w:rPr>
          <w:rFonts w:cs="Times New Roman"/>
          <w:szCs w:val="28"/>
        </w:rPr>
      </w:pPr>
      <w:r w:rsidRPr="00ED5D1D">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ED5D1D">
        <w:rPr>
          <w:rFonts w:cs="Times New Roman"/>
          <w:szCs w:val="28"/>
        </w:rPr>
        <w:t xml:space="preserve"> Direct SVM </w:t>
      </w:r>
      <w:r w:rsidRPr="00ED5D1D">
        <w:rPr>
          <w:rFonts w:cs="Times New Roman"/>
          <w:szCs w:val="28"/>
        </w:rPr>
        <w:t>之實證結果，整理在本研究資料條件下，不同案件類型可優先考慮之文字特徵與模型流程如下。</w:t>
      </w:r>
    </w:p>
    <w:p w14:paraId="13C5FB2A" w14:textId="77777777" w:rsidR="00ED5D1D" w:rsidRPr="00ED5D1D" w:rsidRDefault="00ED5D1D" w:rsidP="00ED5D1D">
      <w:pPr>
        <w:widowControl/>
        <w:rPr>
          <w:rFonts w:cs="Times New Roman"/>
          <w:szCs w:val="28"/>
        </w:rPr>
      </w:pPr>
      <w:r w:rsidRPr="00ED5D1D">
        <w:rPr>
          <w:rFonts w:cs="Times New Roman"/>
          <w:b/>
          <w:bCs/>
          <w:szCs w:val="28"/>
        </w:rPr>
        <w:lastRenderedPageBreak/>
        <w:t>表</w:t>
      </w:r>
      <w:r w:rsidRPr="00ED5D1D">
        <w:rPr>
          <w:rFonts w:cs="Times New Roman"/>
          <w:b/>
          <w:bCs/>
          <w:szCs w:val="28"/>
        </w:rPr>
        <w:t xml:space="preserve"> 5-X </w:t>
      </w:r>
      <w:r w:rsidRPr="00ED5D1D">
        <w:rPr>
          <w:rFonts w:cs="Times New Roman"/>
          <w:b/>
          <w:bCs/>
          <w:szCs w:val="28"/>
        </w:rPr>
        <w:t>不同案件類型下可優先考慮之文字特徵與模型流程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2022"/>
        <w:gridCol w:w="5500"/>
      </w:tblGrid>
      <w:tr w:rsidR="00ED5D1D" w:rsidRPr="00ED5D1D" w14:paraId="43A5996F" w14:textId="77777777">
        <w:trPr>
          <w:tblHeader/>
          <w:tblCellSpacing w:w="15" w:type="dxa"/>
        </w:trPr>
        <w:tc>
          <w:tcPr>
            <w:tcW w:w="0" w:type="auto"/>
            <w:vAlign w:val="center"/>
            <w:hideMark/>
          </w:tcPr>
          <w:p w14:paraId="2D413CF2" w14:textId="77777777" w:rsidR="00ED5D1D" w:rsidRPr="00ED5D1D" w:rsidRDefault="00ED5D1D" w:rsidP="00ED5D1D">
            <w:pPr>
              <w:widowControl/>
              <w:rPr>
                <w:rFonts w:cs="Times New Roman"/>
                <w:b/>
                <w:bCs/>
                <w:szCs w:val="28"/>
              </w:rPr>
            </w:pPr>
            <w:r w:rsidRPr="00ED5D1D">
              <w:rPr>
                <w:rFonts w:cs="Times New Roman"/>
                <w:b/>
                <w:bCs/>
                <w:szCs w:val="28"/>
              </w:rPr>
              <w:t>使用情境</w:t>
            </w:r>
          </w:p>
        </w:tc>
        <w:tc>
          <w:tcPr>
            <w:tcW w:w="0" w:type="auto"/>
            <w:vAlign w:val="center"/>
            <w:hideMark/>
          </w:tcPr>
          <w:p w14:paraId="3ACBDCB7" w14:textId="77777777" w:rsidR="00ED5D1D" w:rsidRPr="00ED5D1D" w:rsidRDefault="00ED5D1D" w:rsidP="00ED5D1D">
            <w:pPr>
              <w:widowControl/>
              <w:rPr>
                <w:rFonts w:cs="Times New Roman"/>
                <w:b/>
                <w:bCs/>
                <w:szCs w:val="28"/>
              </w:rPr>
            </w:pPr>
            <w:r w:rsidRPr="00ED5D1D">
              <w:rPr>
                <w:rFonts w:cs="Times New Roman"/>
                <w:b/>
                <w:bCs/>
                <w:szCs w:val="28"/>
              </w:rPr>
              <w:t>建議方法</w:t>
            </w:r>
          </w:p>
        </w:tc>
        <w:tc>
          <w:tcPr>
            <w:tcW w:w="0" w:type="auto"/>
            <w:vAlign w:val="center"/>
            <w:hideMark/>
          </w:tcPr>
          <w:p w14:paraId="39DF394A" w14:textId="77777777" w:rsidR="00ED5D1D" w:rsidRPr="00ED5D1D" w:rsidRDefault="00ED5D1D" w:rsidP="00ED5D1D">
            <w:pPr>
              <w:widowControl/>
              <w:rPr>
                <w:rFonts w:cs="Times New Roman"/>
                <w:b/>
                <w:bCs/>
                <w:szCs w:val="28"/>
              </w:rPr>
            </w:pPr>
            <w:r w:rsidRPr="00ED5D1D">
              <w:rPr>
                <w:rFonts w:cs="Times New Roman"/>
                <w:b/>
                <w:bCs/>
                <w:szCs w:val="28"/>
              </w:rPr>
              <w:t>理由</w:t>
            </w:r>
          </w:p>
        </w:tc>
      </w:tr>
      <w:tr w:rsidR="00ED5D1D" w:rsidRPr="00ED5D1D" w14:paraId="2CD41138" w14:textId="77777777">
        <w:trPr>
          <w:tblCellSpacing w:w="15" w:type="dxa"/>
        </w:trPr>
        <w:tc>
          <w:tcPr>
            <w:tcW w:w="0" w:type="auto"/>
            <w:vAlign w:val="center"/>
            <w:hideMark/>
          </w:tcPr>
          <w:p w14:paraId="42FC1117" w14:textId="77777777" w:rsidR="00ED5D1D" w:rsidRPr="00ED5D1D" w:rsidRDefault="00ED5D1D" w:rsidP="00ED5D1D">
            <w:pPr>
              <w:widowControl/>
              <w:rPr>
                <w:rFonts w:cs="Times New Roman"/>
                <w:szCs w:val="28"/>
              </w:rPr>
            </w:pPr>
            <w:r w:rsidRPr="00ED5D1D">
              <w:rPr>
                <w:rFonts w:cs="Times New Roman"/>
                <w:szCs w:val="28"/>
              </w:rPr>
              <w:t>行政案件分類</w:t>
            </w:r>
          </w:p>
        </w:tc>
        <w:tc>
          <w:tcPr>
            <w:tcW w:w="0" w:type="auto"/>
            <w:vAlign w:val="center"/>
            <w:hideMark/>
          </w:tcPr>
          <w:p w14:paraId="5B286A0F" w14:textId="77777777" w:rsidR="00ED5D1D" w:rsidRPr="00ED5D1D" w:rsidRDefault="00ED5D1D" w:rsidP="00ED5D1D">
            <w:pPr>
              <w:widowControl/>
              <w:rPr>
                <w:rFonts w:cs="Times New Roman"/>
                <w:szCs w:val="28"/>
              </w:rPr>
            </w:pPr>
            <w:proofErr w:type="spellStart"/>
            <w:r w:rsidRPr="00ED5D1D">
              <w:rPr>
                <w:rFonts w:cs="Times New Roman"/>
                <w:szCs w:val="28"/>
              </w:rPr>
              <w:t>BoW</w:t>
            </w:r>
            <w:proofErr w:type="spellEnd"/>
            <w:r w:rsidRPr="00ED5D1D">
              <w:rPr>
                <w:rFonts w:cs="Times New Roman"/>
                <w:szCs w:val="28"/>
              </w:rPr>
              <w:t xml:space="preserve"> + Chi-square + Direct SVM</w:t>
            </w:r>
          </w:p>
        </w:tc>
        <w:tc>
          <w:tcPr>
            <w:tcW w:w="0" w:type="auto"/>
            <w:vAlign w:val="center"/>
            <w:hideMark/>
          </w:tcPr>
          <w:p w14:paraId="38799EF6" w14:textId="77777777" w:rsidR="00ED5D1D" w:rsidRPr="00ED5D1D" w:rsidRDefault="00ED5D1D" w:rsidP="00ED5D1D">
            <w:pPr>
              <w:widowControl/>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，行政案件中</w:t>
            </w:r>
            <w:r w:rsidRPr="00ED5D1D">
              <w:rPr>
                <w:rFonts w:cs="Times New Roman"/>
                <w:szCs w:val="28"/>
              </w:rPr>
              <w:t xml:space="preserve"> </w:t>
            </w:r>
            <w:proofErr w:type="spellStart"/>
            <w:r w:rsidRPr="00ED5D1D">
              <w:rPr>
                <w:rFonts w:cs="Times New Roman"/>
                <w:szCs w:val="28"/>
              </w:rPr>
              <w:t>BoW</w:t>
            </w:r>
            <w:proofErr w:type="spellEnd"/>
            <w:r w:rsidRPr="00ED5D1D">
              <w:rPr>
                <w:rFonts w:cs="Times New Roman"/>
                <w:szCs w:val="28"/>
              </w:rPr>
              <w:t xml:space="preserve">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表現最高，表示原始詞彙出現資訊可能較能反映行政案件之程序用語與裁判結果差異。</w:t>
            </w:r>
          </w:p>
        </w:tc>
      </w:tr>
      <w:tr w:rsidR="00ED5D1D" w:rsidRPr="00ED5D1D" w14:paraId="25D9DEEE" w14:textId="77777777">
        <w:trPr>
          <w:tblCellSpacing w:w="15" w:type="dxa"/>
        </w:trPr>
        <w:tc>
          <w:tcPr>
            <w:tcW w:w="0" w:type="auto"/>
            <w:vAlign w:val="center"/>
            <w:hideMark/>
          </w:tcPr>
          <w:p w14:paraId="5EA5609E" w14:textId="77777777" w:rsidR="00ED5D1D" w:rsidRPr="00ED5D1D" w:rsidRDefault="00ED5D1D" w:rsidP="00ED5D1D">
            <w:pPr>
              <w:widowControl/>
              <w:rPr>
                <w:rFonts w:cs="Times New Roman"/>
                <w:szCs w:val="28"/>
              </w:rPr>
            </w:pPr>
            <w:r w:rsidRPr="00ED5D1D">
              <w:rPr>
                <w:rFonts w:cs="Times New Roman"/>
                <w:szCs w:val="28"/>
              </w:rPr>
              <w:t>民事案件分類</w:t>
            </w:r>
          </w:p>
        </w:tc>
        <w:tc>
          <w:tcPr>
            <w:tcW w:w="0" w:type="auto"/>
            <w:vAlign w:val="center"/>
            <w:hideMark/>
          </w:tcPr>
          <w:p w14:paraId="09786DFC" w14:textId="77777777" w:rsidR="00ED5D1D" w:rsidRPr="00ED5D1D" w:rsidRDefault="00ED5D1D" w:rsidP="00ED5D1D">
            <w:pPr>
              <w:widowControl/>
              <w:rPr>
                <w:rFonts w:cs="Times New Roman"/>
                <w:szCs w:val="28"/>
              </w:rPr>
            </w:pPr>
            <w:r w:rsidRPr="00ED5D1D">
              <w:rPr>
                <w:rFonts w:cs="Times New Roman"/>
                <w:szCs w:val="28"/>
              </w:rPr>
              <w:t>TF-IDF + Chi-square + Direct SVM</w:t>
            </w:r>
          </w:p>
        </w:tc>
        <w:tc>
          <w:tcPr>
            <w:tcW w:w="0" w:type="auto"/>
            <w:vAlign w:val="center"/>
            <w:hideMark/>
          </w:tcPr>
          <w:p w14:paraId="6C201531" w14:textId="77777777" w:rsidR="00ED5D1D" w:rsidRPr="00ED5D1D" w:rsidRDefault="00ED5D1D" w:rsidP="00ED5D1D">
            <w:pPr>
              <w:widowControl/>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，民事案件中</w:t>
            </w:r>
            <w:r w:rsidRPr="00ED5D1D">
              <w:rPr>
                <w:rFonts w:cs="Times New Roman"/>
                <w:szCs w:val="28"/>
              </w:rPr>
              <w:t xml:space="preserve"> TF-IDF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表現最高，表示較具區辨力或相對稀有的權利主張、請求類型與法律爭點詞彙可能較重要。</w:t>
            </w:r>
          </w:p>
        </w:tc>
      </w:tr>
      <w:tr w:rsidR="00ED5D1D" w:rsidRPr="00ED5D1D" w14:paraId="73BF8B4E" w14:textId="77777777">
        <w:trPr>
          <w:tblCellSpacing w:w="15" w:type="dxa"/>
        </w:trPr>
        <w:tc>
          <w:tcPr>
            <w:tcW w:w="0" w:type="auto"/>
            <w:vAlign w:val="center"/>
            <w:hideMark/>
          </w:tcPr>
          <w:p w14:paraId="324A1A1E" w14:textId="77777777" w:rsidR="00ED5D1D" w:rsidRPr="00ED5D1D" w:rsidRDefault="00ED5D1D" w:rsidP="00ED5D1D">
            <w:pPr>
              <w:widowControl/>
              <w:rPr>
                <w:rFonts w:cs="Times New Roman"/>
                <w:szCs w:val="28"/>
              </w:rPr>
            </w:pPr>
            <w:r w:rsidRPr="00ED5D1D">
              <w:rPr>
                <w:rFonts w:cs="Times New Roman"/>
                <w:szCs w:val="28"/>
              </w:rPr>
              <w:t>刑事案件分類</w:t>
            </w:r>
          </w:p>
        </w:tc>
        <w:tc>
          <w:tcPr>
            <w:tcW w:w="0" w:type="auto"/>
            <w:vAlign w:val="center"/>
            <w:hideMark/>
          </w:tcPr>
          <w:p w14:paraId="5FD8B994" w14:textId="77777777" w:rsidR="00ED5D1D" w:rsidRPr="00ED5D1D" w:rsidRDefault="00ED5D1D" w:rsidP="00ED5D1D">
            <w:pPr>
              <w:widowControl/>
              <w:rPr>
                <w:rFonts w:cs="Times New Roman"/>
                <w:szCs w:val="28"/>
              </w:rPr>
            </w:pPr>
            <w:r w:rsidRPr="00ED5D1D">
              <w:rPr>
                <w:rFonts w:cs="Times New Roman"/>
                <w:szCs w:val="28"/>
              </w:rPr>
              <w:t>TF + Chi-square + Direct SVM</w:t>
            </w:r>
          </w:p>
        </w:tc>
        <w:tc>
          <w:tcPr>
            <w:tcW w:w="0" w:type="auto"/>
            <w:vAlign w:val="center"/>
            <w:hideMark/>
          </w:tcPr>
          <w:p w14:paraId="185443F3" w14:textId="77777777" w:rsidR="00ED5D1D" w:rsidRPr="00ED5D1D" w:rsidRDefault="00ED5D1D" w:rsidP="00ED5D1D">
            <w:pPr>
              <w:widowControl/>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，刑事案件中</w:t>
            </w:r>
            <w:r w:rsidRPr="00ED5D1D">
              <w:rPr>
                <w:rFonts w:cs="Times New Roman"/>
                <w:szCs w:val="28"/>
              </w:rPr>
              <w:t xml:space="preserve"> TF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表現最高，表示詞彙在單篇裁判書中的相對出現頻率可能比原始詞頻或稀有詞加權更具分類效果。</w:t>
            </w:r>
          </w:p>
        </w:tc>
      </w:tr>
      <w:tr w:rsidR="00ED5D1D" w:rsidRPr="00ED5D1D" w14:paraId="719FEB38" w14:textId="77777777">
        <w:trPr>
          <w:tblCellSpacing w:w="15" w:type="dxa"/>
        </w:trPr>
        <w:tc>
          <w:tcPr>
            <w:tcW w:w="0" w:type="auto"/>
            <w:vAlign w:val="center"/>
            <w:hideMark/>
          </w:tcPr>
          <w:p w14:paraId="16501ADC" w14:textId="77777777" w:rsidR="00ED5D1D" w:rsidRPr="00ED5D1D" w:rsidRDefault="00ED5D1D" w:rsidP="00ED5D1D">
            <w:pPr>
              <w:widowControl/>
              <w:rPr>
                <w:rFonts w:cs="Times New Roman"/>
                <w:szCs w:val="28"/>
              </w:rPr>
            </w:pPr>
            <w:r w:rsidRPr="00ED5D1D">
              <w:rPr>
                <w:rFonts w:cs="Times New Roman"/>
                <w:szCs w:val="28"/>
              </w:rPr>
              <w:t>刑事附帶民事案件分類</w:t>
            </w:r>
          </w:p>
        </w:tc>
        <w:tc>
          <w:tcPr>
            <w:tcW w:w="0" w:type="auto"/>
            <w:vAlign w:val="center"/>
            <w:hideMark/>
          </w:tcPr>
          <w:p w14:paraId="1A233693" w14:textId="77777777" w:rsidR="00ED5D1D" w:rsidRPr="00ED5D1D" w:rsidRDefault="00ED5D1D" w:rsidP="00ED5D1D">
            <w:pPr>
              <w:widowControl/>
              <w:rPr>
                <w:rFonts w:cs="Times New Roman"/>
                <w:szCs w:val="28"/>
              </w:rPr>
            </w:pPr>
            <w:proofErr w:type="spellStart"/>
            <w:r w:rsidRPr="00ED5D1D">
              <w:rPr>
                <w:rFonts w:cs="Times New Roman"/>
                <w:szCs w:val="28"/>
              </w:rPr>
              <w:t>BoW</w:t>
            </w:r>
            <w:proofErr w:type="spellEnd"/>
            <w:r w:rsidRPr="00ED5D1D">
              <w:rPr>
                <w:rFonts w:cs="Times New Roman"/>
                <w:szCs w:val="28"/>
              </w:rPr>
              <w:t xml:space="preserve"> + Chi-square + Direct SVM</w:t>
            </w:r>
          </w:p>
        </w:tc>
        <w:tc>
          <w:tcPr>
            <w:tcW w:w="0" w:type="auto"/>
            <w:vAlign w:val="center"/>
            <w:hideMark/>
          </w:tcPr>
          <w:p w14:paraId="53F17846" w14:textId="77777777" w:rsidR="00ED5D1D" w:rsidRPr="00ED5D1D" w:rsidRDefault="00ED5D1D" w:rsidP="00ED5D1D">
            <w:pPr>
              <w:widowControl/>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，刑事附帶民事案件中</w:t>
            </w:r>
            <w:r w:rsidRPr="00ED5D1D">
              <w:rPr>
                <w:rFonts w:cs="Times New Roman"/>
                <w:szCs w:val="28"/>
              </w:rPr>
              <w:t xml:space="preserve"> </w:t>
            </w:r>
            <w:proofErr w:type="spellStart"/>
            <w:r w:rsidRPr="00ED5D1D">
              <w:rPr>
                <w:rFonts w:cs="Times New Roman"/>
                <w:szCs w:val="28"/>
              </w:rPr>
              <w:t>BoW</w:t>
            </w:r>
            <w:proofErr w:type="spellEnd"/>
            <w:r w:rsidRPr="00ED5D1D">
              <w:rPr>
                <w:rFonts w:cs="Times New Roman"/>
                <w:szCs w:val="28"/>
              </w:rPr>
              <w:t xml:space="preserve">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表現最高，表示原始詞彙出現或次數可能已包含較明確之分類訊號。</w:t>
            </w:r>
          </w:p>
        </w:tc>
      </w:tr>
    </w:tbl>
    <w:p w14:paraId="5032EA63" w14:textId="77777777" w:rsidR="006B546A" w:rsidRPr="006B546A" w:rsidRDefault="006B546A" w:rsidP="006B546A">
      <w:pPr>
        <w:widowControl/>
        <w:rPr>
          <w:rFonts w:cs="Times New Roman"/>
          <w:szCs w:val="28"/>
        </w:rPr>
      </w:pPr>
      <w:r w:rsidRPr="006B546A">
        <w:rPr>
          <w:rFonts w:cs="Times New Roman"/>
          <w:szCs w:val="28"/>
        </w:rPr>
        <w:t>由上表可知，在本研究資料條件下，不同案件類型適合的文字特徵表示並不完全相同。行政案件與刑事附帶民事案件可優先考慮</w:t>
      </w:r>
      <w:r w:rsidRPr="006B546A">
        <w:rPr>
          <w:rFonts w:cs="Times New Roman"/>
          <w:szCs w:val="28"/>
        </w:rPr>
        <w:t xml:space="preserve"> </w:t>
      </w:r>
      <w:proofErr w:type="spellStart"/>
      <w:r w:rsidRPr="006B546A">
        <w:rPr>
          <w:rFonts w:cs="Times New Roman"/>
          <w:szCs w:val="28"/>
        </w:rPr>
        <w:t>BoW</w:t>
      </w:r>
      <w:proofErr w:type="spellEnd"/>
      <w:r w:rsidRPr="006B546A">
        <w:rPr>
          <w:rFonts w:cs="Times New Roman"/>
          <w:szCs w:val="28"/>
        </w:rPr>
        <w:t>，民事案件可優先考慮</w:t>
      </w:r>
      <w:r w:rsidRPr="006B546A">
        <w:rPr>
          <w:rFonts w:cs="Times New Roman"/>
          <w:szCs w:val="28"/>
        </w:rPr>
        <w:t xml:space="preserve"> TF-IDF</w:t>
      </w:r>
      <w:r w:rsidRPr="006B546A">
        <w:rPr>
          <w:rFonts w:cs="Times New Roman"/>
          <w:szCs w:val="28"/>
        </w:rPr>
        <w:t>，刑事案件則可優先考慮</w:t>
      </w:r>
      <w:r w:rsidRPr="006B546A">
        <w:rPr>
          <w:rFonts w:cs="Times New Roman"/>
          <w:szCs w:val="28"/>
        </w:rPr>
        <w:t xml:space="preserve"> TF</w:t>
      </w:r>
      <w:r w:rsidRPr="006B546A">
        <w:rPr>
          <w:rFonts w:cs="Times New Roman"/>
          <w:szCs w:val="28"/>
        </w:rPr>
        <w:t>。此結果表示，法律文本分類不宜將同一種文字特徵表示直接套用於所有案件類型，而應依據案件性質、文本結構與詞彙分布進行選擇。</w:t>
      </w:r>
    </w:p>
    <w:p w14:paraId="740A24E1" w14:textId="609EB729" w:rsidR="00267900" w:rsidRPr="006B546A" w:rsidRDefault="006B546A" w:rsidP="006B546A">
      <w:pPr>
        <w:widowControl/>
        <w:rPr>
          <w:rFonts w:cs="Times New Roman" w:hint="eastAsia"/>
          <w:szCs w:val="28"/>
        </w:rPr>
      </w:pPr>
      <w:r w:rsidRPr="006B546A">
        <w:rPr>
          <w:rFonts w:cs="Times New Roman"/>
          <w:szCs w:val="28"/>
        </w:rPr>
        <w:t>進一步而言，若分類訊號主要來自特定法律用語、程序用語或裁判理由詞彙本身是否出現，</w:t>
      </w:r>
      <w:proofErr w:type="spellStart"/>
      <w:r w:rsidRPr="006B546A">
        <w:rPr>
          <w:rFonts w:cs="Times New Roman"/>
          <w:szCs w:val="28"/>
        </w:rPr>
        <w:t>BoW</w:t>
      </w:r>
      <w:proofErr w:type="spellEnd"/>
      <w:r w:rsidRPr="006B546A">
        <w:rPr>
          <w:rFonts w:cs="Times New Roman"/>
          <w:szCs w:val="28"/>
        </w:rPr>
        <w:t xml:space="preserve"> </w:t>
      </w:r>
      <w:r w:rsidRPr="006B546A">
        <w:rPr>
          <w:rFonts w:cs="Times New Roman"/>
          <w:szCs w:val="28"/>
        </w:rPr>
        <w:t>可能較能保留原始詞彙訊號；若裁判書長度差異較大，</w:t>
      </w:r>
      <w:r w:rsidRPr="006B546A">
        <w:rPr>
          <w:rFonts w:cs="Times New Roman"/>
          <w:szCs w:val="28"/>
        </w:rPr>
        <w:t xml:space="preserve">TF </w:t>
      </w:r>
      <w:r w:rsidRPr="006B546A">
        <w:rPr>
          <w:rFonts w:cs="Times New Roman"/>
          <w:szCs w:val="28"/>
        </w:rPr>
        <w:t>可能較能降低長文本對詞彙次數的影響；若特定權利主張、技術爭點或專門法律用語較具區辨力，</w:t>
      </w:r>
      <w:r w:rsidRPr="006B546A">
        <w:rPr>
          <w:rFonts w:cs="Times New Roman"/>
          <w:szCs w:val="28"/>
        </w:rPr>
        <w:t xml:space="preserve">TF-IDF </w:t>
      </w:r>
      <w:r w:rsidRPr="006B546A">
        <w:rPr>
          <w:rFonts w:cs="Times New Roman"/>
          <w:szCs w:val="28"/>
        </w:rPr>
        <w:t>則可能較能強化相對稀有但具有分類意義的詞彙。不過，上述建議應限縮於本研究</w:t>
      </w:r>
      <w:r w:rsidRPr="006B546A">
        <w:rPr>
          <w:rFonts w:cs="Times New Roman"/>
          <w:szCs w:val="28"/>
        </w:rPr>
        <w:lastRenderedPageBreak/>
        <w:t>資料、文本處理方式與模型設定之下，不宜直接推論為所有智慧財產權案件皆適用相同組合。</w:t>
      </w:r>
    </w:p>
    <w:p w14:paraId="729B00A3" w14:textId="48C1728C" w:rsidR="00267900" w:rsidRPr="003432A0" w:rsidRDefault="003432A0" w:rsidP="003432A0">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5.4</w:t>
      </w:r>
      <w:r>
        <w:rPr>
          <w:rFonts w:ascii="Times New Roman" w:eastAsia="標楷體" w:hAnsi="Times New Roman" w:cs="Times New Roman" w:hint="eastAsia"/>
          <w:bCs/>
          <w:szCs w:val="28"/>
        </w:rPr>
        <w:t>.</w:t>
      </w:r>
      <w:r w:rsidR="00DB3A62">
        <w:rPr>
          <w:rFonts w:ascii="Times New Roman" w:eastAsia="標楷體" w:hAnsi="Times New Roman" w:cs="Times New Roman" w:hint="eastAsia"/>
          <w:bCs/>
          <w:szCs w:val="28"/>
        </w:rPr>
        <w:t>3</w:t>
      </w:r>
      <w:r w:rsidRPr="00970794">
        <w:rPr>
          <w:rFonts w:ascii="Times New Roman" w:eastAsia="標楷體" w:hAnsi="Times New Roman" w:cs="Times New Roman"/>
          <w:bCs/>
          <w:szCs w:val="28"/>
        </w:rPr>
        <w:t xml:space="preserve"> </w:t>
      </w:r>
      <w:r w:rsidRPr="003432A0">
        <w:rPr>
          <w:rFonts w:ascii="Times New Roman" w:eastAsia="標楷體" w:hAnsi="Times New Roman" w:cs="Times New Roman"/>
          <w:bCs/>
          <w:szCs w:val="28"/>
        </w:rPr>
        <w:t>對後續研究與實務應用之建議</w:t>
      </w:r>
    </w:p>
    <w:p w14:paraId="2ABBD471" w14:textId="77777777" w:rsidR="00325A16" w:rsidRPr="00325A16" w:rsidRDefault="00325A16" w:rsidP="00325A16">
      <w:pPr>
        <w:widowControl/>
        <w:rPr>
          <w:rFonts w:cs="Times New Roman"/>
          <w:szCs w:val="28"/>
        </w:rPr>
      </w:pPr>
      <w:r w:rsidRPr="00325A16">
        <w:rPr>
          <w:rFonts w:cs="Times New Roman"/>
          <w:szCs w:val="28"/>
        </w:rPr>
        <w:t>本研究結果顯示，智慧財產權判決文本分類模型雖能從裁判書文字中學習到部分分類訊號，但其應用範圍仍須審慎界定，不宜直接作為個案勝敗預測或法律決策依據。尤其本研究模型在多數類別上表現相對較佳，但對</w:t>
      </w:r>
      <w:r w:rsidRPr="00325A16">
        <w:rPr>
          <w:rFonts w:cs="Times New Roman"/>
          <w:szCs w:val="28"/>
        </w:rPr>
        <w:t xml:space="preserve"> Mixed </w:t>
      </w:r>
      <w:r w:rsidRPr="00325A16">
        <w:rPr>
          <w:rFonts w:cs="Times New Roman"/>
          <w:szCs w:val="28"/>
        </w:rPr>
        <w:t>與</w:t>
      </w:r>
      <w:r w:rsidRPr="00325A16">
        <w:rPr>
          <w:rFonts w:cs="Times New Roman"/>
          <w:szCs w:val="28"/>
        </w:rPr>
        <w:t xml:space="preserve"> Win </w:t>
      </w:r>
      <w:r w:rsidRPr="00325A16">
        <w:rPr>
          <w:rFonts w:cs="Times New Roman"/>
          <w:szCs w:val="28"/>
        </w:rPr>
        <w:t>等少數類別仍存在辨識不足的問題，因此若將模型直接用於實務判斷，可能低估部分勝訴或勝訴案件的可能性。換言之，本文模型較適合作為法律文本分類、案件初步篩選或研究輔助工具，而非取代法律專業判斷。</w:t>
      </w:r>
    </w:p>
    <w:p w14:paraId="02D1C2DA" w14:textId="77777777" w:rsidR="00325A16" w:rsidRPr="00325A16" w:rsidRDefault="00325A16" w:rsidP="00325A16">
      <w:pPr>
        <w:widowControl/>
        <w:rPr>
          <w:rFonts w:cs="Times New Roman"/>
          <w:szCs w:val="28"/>
        </w:rPr>
      </w:pPr>
      <w:r w:rsidRPr="00325A16">
        <w:rPr>
          <w:rFonts w:cs="Times New Roman"/>
          <w:szCs w:val="28"/>
        </w:rPr>
        <w:t>在後續研究方面，第一，建議進一步強化模型可解釋性。雖然本研究已透過</w:t>
      </w:r>
      <w:r w:rsidRPr="00325A16">
        <w:rPr>
          <w:rFonts w:cs="Times New Roman"/>
          <w:szCs w:val="28"/>
        </w:rPr>
        <w:t xml:space="preserve"> Chi-square</w:t>
      </w:r>
      <w:r w:rsidRPr="00325A16">
        <w:rPr>
          <w:rFonts w:cs="Times New Roman"/>
          <w:szCs w:val="28"/>
        </w:rPr>
        <w:t>、</w:t>
      </w:r>
      <w:proofErr w:type="spellStart"/>
      <w:r w:rsidRPr="00325A16">
        <w:rPr>
          <w:rFonts w:cs="Times New Roman"/>
          <w:szCs w:val="28"/>
        </w:rPr>
        <w:t>BoW</w:t>
      </w:r>
      <w:proofErr w:type="spellEnd"/>
      <w:r w:rsidRPr="00325A16">
        <w:rPr>
          <w:rFonts w:cs="Times New Roman"/>
          <w:szCs w:val="28"/>
        </w:rPr>
        <w:t>、</w:t>
      </w:r>
      <w:r w:rsidRPr="00325A16">
        <w:rPr>
          <w:rFonts w:cs="Times New Roman"/>
          <w:szCs w:val="28"/>
        </w:rPr>
        <w:t>TF</w:t>
      </w:r>
      <w:r w:rsidRPr="00325A16">
        <w:rPr>
          <w:rFonts w:cs="Times New Roman"/>
          <w:szCs w:val="28"/>
        </w:rPr>
        <w:t>、</w:t>
      </w:r>
      <w:r w:rsidRPr="00325A16">
        <w:rPr>
          <w:rFonts w:cs="Times New Roman"/>
          <w:szCs w:val="28"/>
        </w:rPr>
        <w:t xml:space="preserve">TF-IDF </w:t>
      </w:r>
      <w:r w:rsidRPr="00325A16">
        <w:rPr>
          <w:rFonts w:cs="Times New Roman"/>
          <w:szCs w:val="28"/>
        </w:rPr>
        <w:t>與</w:t>
      </w:r>
      <w:r w:rsidRPr="00325A16">
        <w:rPr>
          <w:rFonts w:cs="Times New Roman"/>
          <w:szCs w:val="28"/>
        </w:rPr>
        <w:t xml:space="preserve"> Direct SVM </w:t>
      </w:r>
      <w:r w:rsidRPr="00325A16">
        <w:rPr>
          <w:rFonts w:cs="Times New Roman"/>
          <w:szCs w:val="28"/>
        </w:rPr>
        <w:t>建立相對清楚的分類流程，但目前仍主要呈現模型表現，尚未深入分析模型實際依賴哪些詞彙或語境進行判斷。因此，後續研究可進一步檢視高卡方詞彙、</w:t>
      </w:r>
      <w:r w:rsidRPr="00325A16">
        <w:rPr>
          <w:rFonts w:cs="Times New Roman"/>
          <w:szCs w:val="28"/>
        </w:rPr>
        <w:t xml:space="preserve">SVM </w:t>
      </w:r>
      <w:r w:rsidRPr="00325A16">
        <w:rPr>
          <w:rFonts w:cs="Times New Roman"/>
          <w:szCs w:val="28"/>
        </w:rPr>
        <w:t>權重或</w:t>
      </w:r>
      <w:r w:rsidRPr="00325A16">
        <w:rPr>
          <w:rFonts w:cs="Times New Roman"/>
          <w:szCs w:val="28"/>
        </w:rPr>
        <w:t xml:space="preserve"> MNIR loading</w:t>
      </w:r>
      <w:r w:rsidRPr="00325A16">
        <w:rPr>
          <w:rFonts w:cs="Times New Roman"/>
          <w:szCs w:val="28"/>
        </w:rPr>
        <w:t>，以確認模型是否真正捕捉到法律爭點、請求類型、程序用語或裁判理由，而非僅學習到表面詞彙關聯。</w:t>
      </w:r>
    </w:p>
    <w:p w14:paraId="442CE9D4" w14:textId="77777777" w:rsidR="00325A16" w:rsidRPr="00325A16" w:rsidRDefault="00325A16" w:rsidP="00325A16">
      <w:pPr>
        <w:widowControl/>
        <w:rPr>
          <w:rFonts w:cs="Times New Roman"/>
          <w:szCs w:val="28"/>
        </w:rPr>
      </w:pPr>
      <w:r w:rsidRPr="00325A16">
        <w:rPr>
          <w:rFonts w:cs="Times New Roman"/>
          <w:szCs w:val="28"/>
        </w:rPr>
        <w:t>第二，後續研究應進一步檢驗模型結果的穩定性。本研究採固定訓練集、驗證集與測試集切分，能建立清楚且可重複的實驗流程，但若要提高結論穩健性，仍可加入重複隨機切分（</w:t>
      </w:r>
      <w:r w:rsidRPr="00325A16">
        <w:rPr>
          <w:rFonts w:cs="Times New Roman"/>
          <w:szCs w:val="28"/>
        </w:rPr>
        <w:t>repeated random split</w:t>
      </w:r>
      <w:r w:rsidRPr="00325A16">
        <w:rPr>
          <w:rFonts w:cs="Times New Roman"/>
          <w:szCs w:val="28"/>
        </w:rPr>
        <w:t>）、交叉驗證（</w:t>
      </w:r>
      <w:r w:rsidRPr="00325A16">
        <w:rPr>
          <w:rFonts w:cs="Times New Roman"/>
          <w:szCs w:val="28"/>
        </w:rPr>
        <w:t>cross-validation</w:t>
      </w:r>
      <w:r w:rsidRPr="00325A16">
        <w:rPr>
          <w:rFonts w:cs="Times New Roman"/>
          <w:szCs w:val="28"/>
        </w:rPr>
        <w:t>）或不同年度區間的外部測試資料。特別是本研究資料橫跨較長期間，不同年度的案件數量、裁判用語與案件類型分布可能有所變化，因此未來可進一步檢驗模型在不同時間區間下是否維持相似表現。</w:t>
      </w:r>
    </w:p>
    <w:p w14:paraId="0A13528C" w14:textId="77777777" w:rsidR="00325A16" w:rsidRPr="00325A16" w:rsidRDefault="00325A16" w:rsidP="00325A16">
      <w:pPr>
        <w:widowControl/>
        <w:rPr>
          <w:rFonts w:cs="Times New Roman"/>
          <w:szCs w:val="28"/>
        </w:rPr>
      </w:pPr>
      <w:r w:rsidRPr="00325A16">
        <w:rPr>
          <w:rFonts w:cs="Times New Roman"/>
          <w:szCs w:val="28"/>
        </w:rPr>
        <w:t>第三，本研究結果亦顯示，少數類別辨識能力是後續模型改進的重要方向。錯誤分析顯示，模型容易將</w:t>
      </w:r>
      <w:r w:rsidRPr="00325A16">
        <w:rPr>
          <w:rFonts w:cs="Times New Roman"/>
          <w:szCs w:val="28"/>
        </w:rPr>
        <w:t xml:space="preserve"> Mixed </w:t>
      </w:r>
      <w:r w:rsidRPr="00325A16">
        <w:rPr>
          <w:rFonts w:cs="Times New Roman"/>
          <w:szCs w:val="28"/>
        </w:rPr>
        <w:t>或</w:t>
      </w:r>
      <w:r w:rsidRPr="00325A16">
        <w:rPr>
          <w:rFonts w:cs="Times New Roman"/>
          <w:szCs w:val="28"/>
        </w:rPr>
        <w:t xml:space="preserve"> Win </w:t>
      </w:r>
      <w:r w:rsidRPr="00325A16">
        <w:rPr>
          <w:rFonts w:cs="Times New Roman"/>
          <w:szCs w:val="28"/>
        </w:rPr>
        <w:t>類別誤判為</w:t>
      </w:r>
      <w:r w:rsidRPr="00325A16">
        <w:rPr>
          <w:rFonts w:cs="Times New Roman"/>
          <w:szCs w:val="28"/>
        </w:rPr>
        <w:t xml:space="preserve"> Lose </w:t>
      </w:r>
      <w:r w:rsidRPr="00325A16">
        <w:rPr>
          <w:rFonts w:cs="Times New Roman"/>
          <w:szCs w:val="28"/>
        </w:rPr>
        <w:t>類別，反映模型表現仍受到類別不平衡與少數類別樣本不足之影響。因此，未來研究可進一步導入類別權重（</w:t>
      </w:r>
      <w:r w:rsidRPr="00325A16">
        <w:rPr>
          <w:rFonts w:cs="Times New Roman"/>
          <w:szCs w:val="28"/>
        </w:rPr>
        <w:t>class weighting</w:t>
      </w:r>
      <w:r w:rsidRPr="00325A16">
        <w:rPr>
          <w:rFonts w:cs="Times New Roman"/>
          <w:szCs w:val="28"/>
        </w:rPr>
        <w:t>）、過度抽樣（</w:t>
      </w:r>
      <w:r w:rsidRPr="00325A16">
        <w:rPr>
          <w:rFonts w:cs="Times New Roman"/>
          <w:szCs w:val="28"/>
        </w:rPr>
        <w:t>over-sampling</w:t>
      </w:r>
      <w:r w:rsidRPr="00325A16">
        <w:rPr>
          <w:rFonts w:cs="Times New Roman"/>
          <w:szCs w:val="28"/>
        </w:rPr>
        <w:t>）、欠抽樣（</w:t>
      </w:r>
      <w:r w:rsidRPr="00325A16">
        <w:rPr>
          <w:rFonts w:cs="Times New Roman"/>
          <w:szCs w:val="28"/>
        </w:rPr>
        <w:t>under-sampling</w:t>
      </w:r>
      <w:r w:rsidRPr="00325A16">
        <w:rPr>
          <w:rFonts w:cs="Times New Roman"/>
          <w:szCs w:val="28"/>
        </w:rPr>
        <w:t>）或其他不平衡資料處理方法，以提升模型對少數裁判結果類別的辨識能力。同時，模型改進效果不應僅以整</w:t>
      </w:r>
      <w:r w:rsidRPr="00325A16">
        <w:rPr>
          <w:rFonts w:cs="Times New Roman"/>
          <w:szCs w:val="28"/>
        </w:rPr>
        <w:lastRenderedPageBreak/>
        <w:t>體</w:t>
      </w:r>
      <w:r w:rsidRPr="00325A16">
        <w:rPr>
          <w:rFonts w:cs="Times New Roman"/>
          <w:szCs w:val="28"/>
        </w:rPr>
        <w:t xml:space="preserve"> Accuracy </w:t>
      </w:r>
      <w:r w:rsidRPr="00325A16">
        <w:rPr>
          <w:rFonts w:cs="Times New Roman"/>
          <w:szCs w:val="28"/>
        </w:rPr>
        <w:t>判斷，而應搭配</w:t>
      </w:r>
      <w:r w:rsidRPr="00325A16">
        <w:rPr>
          <w:rFonts w:cs="Times New Roman"/>
          <w:szCs w:val="28"/>
        </w:rPr>
        <w:t xml:space="preserve"> Macro F1</w:t>
      </w:r>
      <w:r w:rsidRPr="00325A16">
        <w:rPr>
          <w:rFonts w:cs="Times New Roman"/>
          <w:szCs w:val="28"/>
        </w:rPr>
        <w:t>、各類別</w:t>
      </w:r>
      <w:r w:rsidRPr="00325A16">
        <w:rPr>
          <w:rFonts w:cs="Times New Roman"/>
          <w:szCs w:val="28"/>
        </w:rPr>
        <w:t xml:space="preserve"> F1-score </w:t>
      </w:r>
      <w:r w:rsidRPr="00325A16">
        <w:rPr>
          <w:rFonts w:cs="Times New Roman"/>
          <w:szCs w:val="28"/>
        </w:rPr>
        <w:t>與混淆矩陣進行檢驗，以確認模型是否真正改善</w:t>
      </w:r>
      <w:r w:rsidRPr="00325A16">
        <w:rPr>
          <w:rFonts w:cs="Times New Roman"/>
          <w:szCs w:val="28"/>
        </w:rPr>
        <w:t xml:space="preserve"> Mixed </w:t>
      </w:r>
      <w:r w:rsidRPr="00325A16">
        <w:rPr>
          <w:rFonts w:cs="Times New Roman"/>
          <w:szCs w:val="28"/>
        </w:rPr>
        <w:t>與</w:t>
      </w:r>
      <w:r w:rsidRPr="00325A16">
        <w:rPr>
          <w:rFonts w:cs="Times New Roman"/>
          <w:szCs w:val="28"/>
        </w:rPr>
        <w:t xml:space="preserve"> Win </w:t>
      </w:r>
      <w:r w:rsidRPr="00325A16">
        <w:rPr>
          <w:rFonts w:cs="Times New Roman"/>
          <w:szCs w:val="28"/>
        </w:rPr>
        <w:t>等少數類別之表現，而非只是提高整體分類分數。</w:t>
      </w:r>
    </w:p>
    <w:p w14:paraId="225277E3" w14:textId="77777777" w:rsidR="00325A16" w:rsidRPr="00325A16" w:rsidRDefault="00325A16" w:rsidP="00325A16">
      <w:pPr>
        <w:widowControl/>
        <w:rPr>
          <w:rFonts w:cs="Times New Roman"/>
          <w:szCs w:val="28"/>
        </w:rPr>
      </w:pPr>
      <w:r w:rsidRPr="00325A16">
        <w:rPr>
          <w:rFonts w:cs="Times New Roman"/>
          <w:szCs w:val="28"/>
        </w:rPr>
        <w:t>第四，在實務應用上，模型輸出應被定位為輔助性資訊。例如，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1A99ACCA" w14:textId="6E17395E" w:rsidR="00970794" w:rsidRPr="00325A16" w:rsidRDefault="00325A16" w:rsidP="00325A16">
      <w:pPr>
        <w:widowControl/>
        <w:rPr>
          <w:rFonts w:cs="Times New Roman" w:hint="eastAsia"/>
          <w:szCs w:val="28"/>
        </w:rPr>
      </w:pPr>
      <w:r w:rsidRPr="00325A16">
        <w:rPr>
          <w:rFonts w:cs="Times New Roman"/>
          <w:szCs w:val="28"/>
        </w:rPr>
        <w:t>綜合而言，本研究建議，後續智慧財產權法律文本分類應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75AEF360" w14:textId="77777777" w:rsidR="0070310B" w:rsidRPr="0070310B" w:rsidRDefault="0070310B" w:rsidP="0070310B">
      <w:pPr>
        <w:widowControl/>
        <w:rPr>
          <w:rFonts w:cs="Times New Roman"/>
          <w:szCs w:val="28"/>
        </w:rPr>
      </w:pPr>
      <w:r w:rsidRPr="0070310B">
        <w:rPr>
          <w:rFonts w:cs="Times New Roman"/>
          <w:szCs w:val="28"/>
        </w:rPr>
        <w:t>整體而言，本研究證實，台灣智慧財產權判決文本中確實存在可供機器學習模型辨識之文字訊號。透過文字特徵建構、卡方特徵選擇、</w:t>
      </w:r>
      <w:r w:rsidRPr="0070310B">
        <w:rPr>
          <w:rFonts w:cs="Times New Roman"/>
          <w:szCs w:val="28"/>
        </w:rPr>
        <w:t xml:space="preserve">MNIR </w:t>
      </w:r>
      <w:r w:rsidRPr="0070310B">
        <w:rPr>
          <w:rFonts w:cs="Times New Roman"/>
          <w:szCs w:val="28"/>
        </w:rPr>
        <w:t>監督式特徵轉換與</w:t>
      </w:r>
      <w:r w:rsidRPr="0070310B">
        <w:rPr>
          <w:rFonts w:cs="Times New Roman"/>
          <w:szCs w:val="28"/>
        </w:rPr>
        <w:t xml:space="preserve"> SVM </w:t>
      </w:r>
      <w:r w:rsidRPr="0070310B">
        <w:rPr>
          <w:rFonts w:cs="Times New Roman"/>
          <w:szCs w:val="28"/>
        </w:rPr>
        <w:t>分類模型之比較，本研究發現，在本研究資料與設定下，</w:t>
      </w:r>
      <w:r w:rsidRPr="0070310B">
        <w:rPr>
          <w:rFonts w:cs="Times New Roman"/>
          <w:szCs w:val="28"/>
        </w:rPr>
        <w:t xml:space="preserve">Chi-square + Direct SVM </w:t>
      </w:r>
      <w:r w:rsidRPr="0070310B">
        <w:rPr>
          <w:rFonts w:cs="Times New Roman"/>
          <w:szCs w:val="28"/>
        </w:rPr>
        <w:t>相較於</w:t>
      </w:r>
      <w:r w:rsidRPr="0070310B">
        <w:rPr>
          <w:rFonts w:cs="Times New Roman"/>
          <w:szCs w:val="28"/>
        </w:rPr>
        <w:t xml:space="preserve"> Chi-square + MNIR + SVM </w:t>
      </w:r>
      <w:r w:rsidRPr="0070310B">
        <w:rPr>
          <w:rFonts w:cs="Times New Roman"/>
          <w:szCs w:val="28"/>
        </w:rPr>
        <w:t>具有較佳分類表現，顯示卡方篩選後之稀疏文字特徵已能保留相當程度的裁判結果分類訊息。因此，傳統文字特徵結合</w:t>
      </w:r>
      <w:r w:rsidRPr="0070310B">
        <w:rPr>
          <w:rFonts w:cs="Times New Roman"/>
          <w:szCs w:val="28"/>
        </w:rPr>
        <w:t xml:space="preserve"> Direct SVM </w:t>
      </w:r>
      <w:r w:rsidRPr="0070310B">
        <w:rPr>
          <w:rFonts w:cs="Times New Roman"/>
          <w:szCs w:val="28"/>
        </w:rPr>
        <w:t>可作為智慧財產權判決文本分類任務中具參考價值的基準流程。</w:t>
      </w:r>
    </w:p>
    <w:p w14:paraId="53BBB338" w14:textId="77777777" w:rsidR="0070310B" w:rsidRPr="0070310B" w:rsidRDefault="0070310B" w:rsidP="0070310B">
      <w:pPr>
        <w:widowControl/>
        <w:rPr>
          <w:rFonts w:cs="Times New Roman"/>
          <w:szCs w:val="28"/>
        </w:rPr>
      </w:pPr>
      <w:r w:rsidRPr="0070310B">
        <w:rPr>
          <w:rFonts w:cs="Times New Roman"/>
          <w:szCs w:val="28"/>
        </w:rPr>
        <w:t>然而，本研究亦顯示，模型表現不應僅以整體準確率判斷。由於裁判結果存在明顯類別不平衡，模型雖能在多數類別上取得一定分類能力，但對</w:t>
      </w:r>
      <w:r w:rsidRPr="0070310B">
        <w:rPr>
          <w:rFonts w:cs="Times New Roman"/>
          <w:szCs w:val="28"/>
        </w:rPr>
        <w:t xml:space="preserve"> Mixed </w:t>
      </w:r>
      <w:r w:rsidRPr="0070310B">
        <w:rPr>
          <w:rFonts w:cs="Times New Roman"/>
          <w:szCs w:val="28"/>
        </w:rPr>
        <w:t>與</w:t>
      </w:r>
      <w:r w:rsidRPr="0070310B">
        <w:rPr>
          <w:rFonts w:cs="Times New Roman"/>
          <w:szCs w:val="28"/>
        </w:rPr>
        <w:t xml:space="preserve"> Win </w:t>
      </w:r>
      <w:r w:rsidRPr="0070310B">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14:paraId="62D7433C" w14:textId="77777777" w:rsidR="0070310B" w:rsidRPr="0070310B" w:rsidRDefault="0070310B" w:rsidP="0070310B">
      <w:pPr>
        <w:widowControl/>
        <w:rPr>
          <w:rFonts w:cs="Times New Roman"/>
          <w:szCs w:val="28"/>
        </w:rPr>
      </w:pPr>
      <w:r w:rsidRPr="0070310B">
        <w:rPr>
          <w:rFonts w:cs="Times New Roman"/>
          <w:szCs w:val="28"/>
        </w:rPr>
        <w:lastRenderedPageBreak/>
        <w:t>此外，本研究結果也顯示，不同案件類型適合的文字特徵表示並不完全相同。行政與刑事附帶民事案件中，</w:t>
      </w:r>
      <w:proofErr w:type="spellStart"/>
      <w:r w:rsidRPr="0070310B">
        <w:rPr>
          <w:rFonts w:cs="Times New Roman"/>
          <w:szCs w:val="28"/>
        </w:rPr>
        <w:t>BoW</w:t>
      </w:r>
      <w:proofErr w:type="spellEnd"/>
      <w:r w:rsidRPr="0070310B">
        <w:rPr>
          <w:rFonts w:cs="Times New Roman"/>
          <w:szCs w:val="28"/>
        </w:rPr>
        <w:t xml:space="preserve"> </w:t>
      </w:r>
      <w:r w:rsidRPr="0070310B">
        <w:rPr>
          <w:rFonts w:cs="Times New Roman"/>
          <w:szCs w:val="28"/>
        </w:rPr>
        <w:t>表現相對較佳；民事案件中，</w:t>
      </w:r>
      <w:r w:rsidRPr="0070310B">
        <w:rPr>
          <w:rFonts w:cs="Times New Roman"/>
          <w:szCs w:val="28"/>
        </w:rPr>
        <w:t xml:space="preserve">TF-IDF </w:t>
      </w:r>
      <w:r w:rsidRPr="0070310B">
        <w:rPr>
          <w:rFonts w:cs="Times New Roman"/>
          <w:szCs w:val="28"/>
        </w:rPr>
        <w:t>表現相對較佳；刑事案件中，</w:t>
      </w:r>
      <w:r w:rsidRPr="0070310B">
        <w:rPr>
          <w:rFonts w:cs="Times New Roman"/>
          <w:szCs w:val="28"/>
        </w:rPr>
        <w:t xml:space="preserve">TF </w:t>
      </w:r>
      <w:r w:rsidRPr="0070310B">
        <w:rPr>
          <w:rFonts w:cs="Times New Roman"/>
          <w:szCs w:val="28"/>
        </w:rPr>
        <w:t>表現相對較佳。此結果表示，法律文本分類不宜預設單一文字特徵表示或模型流程必然最佳，而應依案件類型、文本結構、詞彙分布與研究目的進行選擇。</w:t>
      </w:r>
    </w:p>
    <w:p w14:paraId="0668E026" w14:textId="4F742A61" w:rsidR="00970794" w:rsidRPr="0070310B" w:rsidRDefault="0070310B" w:rsidP="0070310B">
      <w:pPr>
        <w:widowControl/>
        <w:rPr>
          <w:rFonts w:cs="Times New Roman"/>
          <w:szCs w:val="28"/>
        </w:rPr>
      </w:pPr>
      <w:r w:rsidRPr="0070310B">
        <w:rPr>
          <w:rFonts w:cs="Times New Roman"/>
          <w:szCs w:val="28"/>
        </w:rPr>
        <w:t>綜合而言，本研究之主要貢獻在於建立台灣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72561637" w14:textId="26187732" w:rsidR="00EA4E9F" w:rsidRPr="00EA4E9F" w:rsidRDefault="00EA4E9F" w:rsidP="00EA4E9F">
      <w:pPr>
        <w:ind w:left="420" w:hanging="420"/>
        <w:jc w:val="left"/>
        <w:outlineLvl w:val="0"/>
        <w:rPr>
          <w:rFonts w:cs="Times New Roman"/>
          <w:szCs w:val="28"/>
        </w:rPr>
      </w:pPr>
      <w:r w:rsidRPr="00EA4E9F">
        <w:rPr>
          <w:rFonts w:cs="Times New Roman" w:hint="eastAsia"/>
          <w:szCs w:val="28"/>
        </w:rPr>
        <w:t>全國法規資料庫（</w:t>
      </w:r>
      <w:r w:rsidRPr="00EA4E9F">
        <w:rPr>
          <w:rFonts w:cs="Times New Roman" w:hint="eastAsia"/>
          <w:szCs w:val="28"/>
        </w:rPr>
        <w:t>2023</w:t>
      </w:r>
      <w:r w:rsidRPr="00EA4E9F">
        <w:rPr>
          <w:rFonts w:cs="Times New Roman" w:hint="eastAsia"/>
          <w:szCs w:val="28"/>
        </w:rPr>
        <w:t>）。《智慧財產及商業法院組織法》。法務部。</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https://law.moj.gov.tw/LawClass/LawAll.aspx?pcode=A0010090</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https://law.moj.gov.tw/LawClass/LawAll.aspx?pcode=A0010090</w:t>
      </w:r>
      <w:r>
        <w:rPr>
          <w:rFonts w:cs="Times New Roman"/>
          <w:szCs w:val="28"/>
        </w:rPr>
        <w:fldChar w:fldCharType="end"/>
      </w:r>
    </w:p>
    <w:p w14:paraId="5D6FF921" w14:textId="3D16932A"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司法院（無日期）。行政訴訟。司法院全球資訊網。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https://www.judicial.gov.tw/tw/np-85-1.html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https://www.judicial.gov.tw/tw/np-85-1.html</w:t>
      </w:r>
      <w:r>
        <w:rPr>
          <w:rFonts w:cs="Times New Roman"/>
          <w:szCs w:val="28"/>
        </w:rPr>
        <w:fldChar w:fldCharType="end"/>
      </w:r>
    </w:p>
    <w:p w14:paraId="4079CF87" w14:textId="7D8053F4"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https://www.judicial.gov.tw/tw/cp-165-27-430b8-1.html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https://www.judicial.gov.tw/tw/cp-165-27-430b8-1.html</w:t>
      </w:r>
      <w:r>
        <w:rPr>
          <w:rFonts w:cs="Times New Roman"/>
          <w:szCs w:val="28"/>
        </w:rPr>
        <w:fldChar w:fldCharType="end"/>
      </w:r>
    </w:p>
    <w:p w14:paraId="458680F2" w14:textId="686C4156" w:rsidR="00EA4E9F" w:rsidRDefault="00EA4E9F" w:rsidP="00EA4E9F">
      <w:pPr>
        <w:ind w:left="420" w:hanging="42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https://www.judicial.gov.tw/tw/cp-165-28-683b6-1.htm</w:instrText>
      </w:r>
      <w:r>
        <w:rPr>
          <w:rFonts w:cs="Times New Roman" w:hint="eastAsia"/>
          <w:szCs w:val="28"/>
        </w:rPr>
        <w:instrText>l"</w:instrText>
      </w:r>
      <w:r>
        <w:rPr>
          <w:rFonts w:cs="Times New Roman"/>
          <w:szCs w:val="28"/>
        </w:rPr>
      </w:r>
      <w:r>
        <w:rPr>
          <w:rFonts w:cs="Times New Roman"/>
          <w:szCs w:val="28"/>
        </w:rPr>
        <w:fldChar w:fldCharType="separate"/>
      </w:r>
      <w:r w:rsidRPr="005C0B7E">
        <w:rPr>
          <w:rStyle w:val="af0"/>
          <w:rFonts w:cs="Times New Roman"/>
          <w:szCs w:val="28"/>
        </w:rPr>
        <w:t>https://www.judicial.gov.tw/tw/cp-165-28-683b6-1.html</w:t>
      </w:r>
      <w:r>
        <w:rPr>
          <w:rFonts w:cs="Times New Roman"/>
          <w:szCs w:val="28"/>
        </w:rPr>
        <w:fldChar w:fldCharType="end"/>
      </w:r>
    </w:p>
    <w:p w14:paraId="552D4929" w14:textId="3D4647F1" w:rsidR="00EA4E9F" w:rsidRDefault="00EA4E9F" w:rsidP="00EA4E9F">
      <w:pPr>
        <w:ind w:firstLine="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）。刑事附帶民事訴訟起訴狀。司法院全球資訊網。</w:t>
      </w:r>
      <w:r>
        <w:rPr>
          <w:rFonts w:cs="Times New Roman"/>
          <w:szCs w:val="28"/>
        </w:rPr>
        <w:fldChar w:fldCharType="begin"/>
      </w:r>
      <w:r>
        <w:rPr>
          <w:rFonts w:cs="Times New Roman"/>
          <w:szCs w:val="28"/>
        </w:rPr>
        <w:instrText>HYPERLINK "</w:instrText>
      </w:r>
      <w:r w:rsidRPr="00EA4E9F">
        <w:rPr>
          <w:rFonts w:cs="Times New Roman"/>
          <w:szCs w:val="28"/>
        </w:rPr>
        <w:instrText>https://www.judicial.gov.tw/tw/cp-1370-4310-e5078-1.html</w:instrText>
      </w:r>
      <w:r>
        <w:rPr>
          <w:rFonts w:cs="Times New Roman"/>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https://www.judicial.gov.tw/tw/cp-1370-4310-e5078-1.html</w:t>
      </w:r>
      <w:r>
        <w:rPr>
          <w:rFonts w:cs="Times New Roman"/>
          <w:szCs w:val="28"/>
        </w:rPr>
        <w:fldChar w:fldCharType="end"/>
      </w:r>
    </w:p>
    <w:p w14:paraId="55F5B8AF" w14:textId="6953F6BB" w:rsidR="00AB44DB" w:rsidRDefault="00AB44DB" w:rsidP="00EA4E9F">
      <w:pPr>
        <w:ind w:left="420" w:hanging="420"/>
        <w:jc w:val="left"/>
        <w:outlineLvl w:val="0"/>
        <w:rPr>
          <w:rFonts w:cs="Times New Roman"/>
          <w:sz w:val="28"/>
          <w:szCs w:val="28"/>
        </w:rPr>
      </w:pPr>
      <w:r w:rsidRPr="00AB44DB">
        <w:rPr>
          <w:rFonts w:cs="Times New Roman" w:hint="eastAsia"/>
          <w:szCs w:val="28"/>
        </w:rPr>
        <w:t>台灣法律經濟學實證的判決資料－介紹與應用</w:t>
      </w:r>
      <w:r w:rsidR="007730BA">
        <w:fldChar w:fldCharType="begin"/>
      </w:r>
      <w:r w:rsidR="007730BA">
        <w:instrText>HYPERLINK "https://www.airitilibrary.com/Article/Detail/1018161x-201912-201912300022-201912300022-533-546"</w:instrText>
      </w:r>
      <w:r w:rsidR="007730BA">
        <w:fldChar w:fldCharType="separate"/>
      </w:r>
      <w:r w:rsidR="007730BA" w:rsidRPr="009C5A75">
        <w:rPr>
          <w:rStyle w:val="af0"/>
          <w:rFonts w:cs="Times New Roman"/>
          <w:sz w:val="28"/>
          <w:szCs w:val="28"/>
        </w:rPr>
        <w:t>https://www.airitilibrary.com/Article/Detail/1018161x-201912-201912300022-201912300022-533-546</w:t>
      </w:r>
      <w:r w:rsidR="007730BA">
        <w:fldChar w:fldCharType="end"/>
      </w:r>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w:t>
        </w:r>
        <w:r w:rsidRPr="009C5A75">
          <w:rPr>
            <w:rStyle w:val="af0"/>
            <w:rFonts w:cs="Times New Roman"/>
            <w:sz w:val="28"/>
            <w:szCs w:val="28"/>
          </w:rPr>
          <w:lastRenderedPageBreak/>
          <w:t>%AF%A6%E6%B3%81-%E5%B0%88%E9%A1%8C%E4%B8%89-%E6%B0%91%E4%BA%8B/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r>
        <w:fldChar w:fldCharType="begin"/>
      </w:r>
      <w:r>
        <w:instrText>HYPERLINK "https://blog.csdn.net/superY_26/article/details/114844370"</w:instrText>
      </w:r>
      <w:r>
        <w:fldChar w:fldCharType="separate"/>
      </w:r>
      <w:r w:rsidRPr="009C5A75">
        <w:rPr>
          <w:rStyle w:val="af0"/>
          <w:rFonts w:cs="Times New Roman"/>
          <w:sz w:val="28"/>
          <w:szCs w:val="28"/>
        </w:rPr>
        <w:t>https://blog.csdn.net/superY_26/article/details/114844370</w:t>
      </w:r>
      <w:r>
        <w:fldChar w:fldCharType="end"/>
      </w:r>
    </w:p>
    <w:p w14:paraId="370AACDE" w14:textId="77777777" w:rsidR="00C5051C" w:rsidRDefault="004E796F" w:rsidP="007730BA">
      <w:pPr>
        <w:ind w:left="420" w:hanging="420"/>
        <w:jc w:val="left"/>
        <w:outlineLvl w:val="0"/>
        <w:rPr>
          <w:rFonts w:cs="Times New Roman"/>
          <w:sz w:val="28"/>
          <w:szCs w:val="28"/>
        </w:rPr>
      </w:pPr>
      <w:proofErr w:type="spellStart"/>
      <w:r w:rsidRPr="004E796F">
        <w:rPr>
          <w:rFonts w:cs="Times New Roman"/>
          <w:szCs w:val="28"/>
        </w:rPr>
        <w:t>ckiplab</w:t>
      </w:r>
      <w:proofErr w:type="spellEnd"/>
      <w:r w:rsidRPr="004E796F">
        <w:rPr>
          <w:rFonts w:cs="Times New Roman"/>
          <w:szCs w:val="28"/>
        </w:rPr>
        <w:t>/</w:t>
      </w:r>
      <w:proofErr w:type="spellStart"/>
      <w:r w:rsidRPr="004E796F">
        <w:rPr>
          <w:rFonts w:cs="Times New Roman"/>
          <w:szCs w:val="28"/>
        </w:rPr>
        <w:t>ckip</w:t>
      </w:r>
      <w:proofErr w:type="spellEnd"/>
      <w:r w:rsidRPr="004E796F">
        <w:rPr>
          <w:rFonts w:cs="Times New Roman"/>
          <w:szCs w:val="28"/>
        </w:rPr>
        <w:t xml:space="preserve">-transformers: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7"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8" w:history="1">
        <w:r w:rsidRPr="00CA65A5">
          <w:rPr>
            <w:rStyle w:val="af0"/>
            <w:rFonts w:cs="Times New Roman"/>
            <w:sz w:val="28"/>
            <w:szCs w:val="28"/>
          </w:rPr>
          <w:t>https://www.researchgate.net/publication/385352804_Natural_Language_Processing_for_the_Legal_Domain_A_Survey_of_Tasks_Datasets_Models_and_Challenges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19"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0"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1"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2"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 xml:space="preserve">Processing Long Legal Documents with Pre-trained Transformers: Modding </w:t>
      </w:r>
      <w:proofErr w:type="spellStart"/>
      <w:r w:rsidRPr="00C207D2">
        <w:rPr>
          <w:rFonts w:cs="Times New Roman"/>
          <w:szCs w:val="28"/>
        </w:rPr>
        <w:t>LegalBERT</w:t>
      </w:r>
      <w:proofErr w:type="spellEnd"/>
      <w:r w:rsidRPr="00C207D2">
        <w:rPr>
          <w:rFonts w:cs="Times New Roman"/>
          <w:szCs w:val="28"/>
        </w:rPr>
        <w:t xml:space="preserve"> and </w:t>
      </w:r>
      <w:proofErr w:type="spellStart"/>
      <w:r w:rsidRPr="00C207D2">
        <w:rPr>
          <w:rFonts w:cs="Times New Roman"/>
          <w:szCs w:val="28"/>
        </w:rPr>
        <w:t>Longformer</w:t>
      </w:r>
      <w:proofErr w:type="spellEnd"/>
      <w:r>
        <w:rPr>
          <w:rFonts w:cs="Times New Roman" w:hint="eastAsia"/>
          <w:szCs w:val="28"/>
        </w:rPr>
        <w:t xml:space="preserve"> </w:t>
      </w:r>
      <w:hyperlink r:id="rId23"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proofErr w:type="spellStart"/>
      <w:r w:rsidRPr="00751AD4">
        <w:rPr>
          <w:rFonts w:cs="Times New Roman"/>
          <w:szCs w:val="28"/>
        </w:rPr>
        <w:t>FinMTEB</w:t>
      </w:r>
      <w:proofErr w:type="spellEnd"/>
      <w:r w:rsidRPr="00751AD4">
        <w:rPr>
          <w:rFonts w:cs="Times New Roman"/>
          <w:szCs w:val="28"/>
        </w:rPr>
        <w:t>: Finance Massive Text Embedding Benchmark</w:t>
      </w:r>
      <w:r>
        <w:rPr>
          <w:rFonts w:cs="Times New Roman" w:hint="eastAsia"/>
          <w:szCs w:val="28"/>
        </w:rPr>
        <w:t xml:space="preserve"> </w:t>
      </w:r>
      <w:hyperlink r:id="rId24"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5"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6"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7"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Risk analysis for intellectual property litigation</w:t>
      </w:r>
      <w:r w:rsidRPr="0067454C">
        <w:rPr>
          <w:rFonts w:cs="Times New Roman"/>
          <w:szCs w:val="28"/>
        </w:rPr>
        <w:t>. Proceedings of ICAIL 2011.</w:t>
      </w:r>
      <w:r w:rsidR="00970794">
        <w:rPr>
          <w:rFonts w:cs="Times New Roman" w:hint="eastAsia"/>
          <w:szCs w:val="28"/>
        </w:rPr>
        <w:t xml:space="preserve"> </w:t>
      </w:r>
      <w:hyperlink r:id="rId28"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29"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0"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1" w:history="1">
        <w:r w:rsidRPr="00A13BE7">
          <w:rPr>
            <w:rStyle w:val="af0"/>
            <w:rFonts w:cs="Times New Roman"/>
            <w:sz w:val="28"/>
            <w:szCs w:val="28"/>
          </w:rPr>
          <w:t>https://aclanthology.org/P19-1424/</w:t>
        </w:r>
      </w:hyperlink>
    </w:p>
    <w:p w14:paraId="2E555FFC" w14:textId="361A76B7" w:rsidR="00B164D4" w:rsidRDefault="0056672B" w:rsidP="00365AD6">
      <w:pPr>
        <w:ind w:left="420" w:hanging="420"/>
        <w:jc w:val="left"/>
        <w:outlineLvl w:val="0"/>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2" w:history="1">
        <w:r w:rsidRPr="00C06ABC">
          <w:rPr>
            <w:rStyle w:val="af0"/>
            <w:rFonts w:cs="Times New Roman"/>
            <w:sz w:val="28"/>
            <w:szCs w:val="28"/>
          </w:rPr>
          <w:t>https://arxiv.org/pdf/1012.2098</w:t>
        </w:r>
      </w:hyperlink>
    </w:p>
    <w:p w14:paraId="51A7F423" w14:textId="5A7E9DE5" w:rsidR="00456D93" w:rsidRDefault="000E3995" w:rsidP="00456D93">
      <w:pPr>
        <w:ind w:left="420" w:hanging="420"/>
        <w:jc w:val="left"/>
        <w:outlineLvl w:val="0"/>
        <w:rPr>
          <w:rFonts w:cs="Times New Roman"/>
          <w:sz w:val="28"/>
          <w:szCs w:val="28"/>
        </w:rPr>
      </w:pPr>
      <w:r w:rsidRPr="000E3995">
        <w:rPr>
          <w:rFonts w:cs="Times New Roman"/>
          <w:sz w:val="28"/>
          <w:szCs w:val="28"/>
        </w:rPr>
        <w:lastRenderedPageBreak/>
        <w:t>Manning, C. D., Raghavan, P., &amp; Schütze, H. (2009). Introduction to Information Retrieval. Cambridge University Press.</w:t>
      </w:r>
      <w:r w:rsidR="00456D93">
        <w:rPr>
          <w:rFonts w:cs="Times New Roman"/>
          <w:sz w:val="28"/>
          <w:szCs w:val="28"/>
        </w:rPr>
        <w:t xml:space="preserve"> </w:t>
      </w:r>
    </w:p>
    <w:p w14:paraId="6E90D4AD" w14:textId="46151162" w:rsidR="00456D93" w:rsidRDefault="00456D93" w:rsidP="00365AD6">
      <w:pPr>
        <w:ind w:left="420" w:hanging="420"/>
        <w:jc w:val="left"/>
        <w:outlineLvl w:val="0"/>
        <w:rPr>
          <w:rFonts w:cs="Times New Roman"/>
          <w:sz w:val="28"/>
          <w:szCs w:val="28"/>
        </w:rPr>
      </w:pPr>
      <w:r w:rsidRPr="00456D93">
        <w:rPr>
          <w:rFonts w:cs="Times New Roman"/>
          <w:sz w:val="28"/>
          <w:szCs w:val="28"/>
        </w:rPr>
        <w:t xml:space="preserve">scikit-learn developers. (2026). </w:t>
      </w:r>
      <w:proofErr w:type="spellStart"/>
      <w:r w:rsidRPr="00456D93">
        <w:rPr>
          <w:rFonts w:cs="Times New Roman"/>
          <w:sz w:val="28"/>
          <w:szCs w:val="28"/>
        </w:rPr>
        <w:t>TfidfTransformer</w:t>
      </w:r>
      <w:proofErr w:type="spellEnd"/>
      <w:r w:rsidRPr="00456D93">
        <w:rPr>
          <w:rFonts w:cs="Times New Roman"/>
          <w:sz w:val="28"/>
          <w:szCs w:val="28"/>
        </w:rPr>
        <w:t xml:space="preserve">. scikit-learn documentation. </w:t>
      </w:r>
      <w:hyperlink r:id="rId33" w:history="1">
        <w:r w:rsidRPr="00587A7D">
          <w:rPr>
            <w:rStyle w:val="af0"/>
            <w:rFonts w:cs="Times New Roman"/>
            <w:sz w:val="28"/>
            <w:szCs w:val="28"/>
          </w:rPr>
          <w:t>https://scikit-learn.org/stable/modules/generated/sklearn.feature_extraction.text.TfidfTransformer.html</w:t>
        </w:r>
      </w:hyperlink>
    </w:p>
    <w:p w14:paraId="78D58722" w14:textId="7CB19A21" w:rsidR="00912433" w:rsidRPr="00456D93" w:rsidRDefault="00912433" w:rsidP="00E85597">
      <w:pPr>
        <w:ind w:left="420" w:hanging="420"/>
        <w:jc w:val="left"/>
        <w:outlineLvl w:val="0"/>
        <w:rPr>
          <w:rFonts w:cs="Times New Roman"/>
          <w:sz w:val="28"/>
          <w:szCs w:val="28"/>
        </w:rPr>
      </w:pPr>
      <w:r w:rsidRPr="00912433">
        <w:rPr>
          <w:rFonts w:cs="Times New Roman"/>
          <w:sz w:val="28"/>
          <w:szCs w:val="28"/>
        </w:rPr>
        <w:t xml:space="preserve">scikit-learn developers. (2026). </w:t>
      </w:r>
      <w:r w:rsidRPr="00912433">
        <w:rPr>
          <w:rFonts w:cs="Times New Roman"/>
          <w:i/>
          <w:iCs/>
          <w:sz w:val="28"/>
          <w:szCs w:val="28"/>
        </w:rPr>
        <w:t>sklearn.feature_selection.chi2</w:t>
      </w:r>
      <w:r w:rsidRPr="00912433">
        <w:rPr>
          <w:rFonts w:cs="Times New Roman"/>
          <w:sz w:val="28"/>
          <w:szCs w:val="28"/>
        </w:rPr>
        <w:t xml:space="preserve">. scikit-learn documentation. </w:t>
      </w:r>
      <w:hyperlink r:id="rId34" w:tgtFrame="_new" w:history="1">
        <w:r w:rsidRPr="00912433">
          <w:rPr>
            <w:rStyle w:val="af0"/>
            <w:rFonts w:cs="Times New Roman"/>
            <w:sz w:val="28"/>
            <w:szCs w:val="28"/>
          </w:rPr>
          <w:t>https://scikit-learn.org/stable/modules/generated/sklearn.feature_selection.chi2.html</w:t>
        </w:r>
      </w:hyperlink>
    </w:p>
    <w:sectPr w:rsidR="00912433" w:rsidRPr="00456D93" w:rsidSect="008613E4">
      <w:footerReference w:type="default" r:id="rId35"/>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07C99" w14:textId="77777777" w:rsidR="009F3086" w:rsidRDefault="009F3086" w:rsidP="00204DC5">
      <w:pPr>
        <w:spacing w:after="0" w:line="240" w:lineRule="auto"/>
      </w:pPr>
      <w:r>
        <w:separator/>
      </w:r>
    </w:p>
  </w:endnote>
  <w:endnote w:type="continuationSeparator" w:id="0">
    <w:p w14:paraId="51096DCC" w14:textId="77777777" w:rsidR="009F3086" w:rsidRDefault="009F3086"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5DBE5" w14:textId="77777777" w:rsidR="009F3086" w:rsidRDefault="009F3086" w:rsidP="00204DC5">
      <w:pPr>
        <w:spacing w:after="0" w:line="240" w:lineRule="auto"/>
      </w:pPr>
      <w:r>
        <w:separator/>
      </w:r>
    </w:p>
  </w:footnote>
  <w:footnote w:type="continuationSeparator" w:id="0">
    <w:p w14:paraId="73A298B3" w14:textId="77777777" w:rsidR="009F3086" w:rsidRDefault="009F3086"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414AC"/>
    <w:rsid w:val="00051919"/>
    <w:rsid w:val="000550DD"/>
    <w:rsid w:val="00061FF8"/>
    <w:rsid w:val="00066B5D"/>
    <w:rsid w:val="000732B1"/>
    <w:rsid w:val="00074DC5"/>
    <w:rsid w:val="00077CD3"/>
    <w:rsid w:val="00084D5A"/>
    <w:rsid w:val="000940ED"/>
    <w:rsid w:val="000A153B"/>
    <w:rsid w:val="000B5EA3"/>
    <w:rsid w:val="000D1DE0"/>
    <w:rsid w:val="000E2014"/>
    <w:rsid w:val="000E2DE2"/>
    <w:rsid w:val="000E3995"/>
    <w:rsid w:val="000E77F6"/>
    <w:rsid w:val="000F5B10"/>
    <w:rsid w:val="00101530"/>
    <w:rsid w:val="00130763"/>
    <w:rsid w:val="00132BEE"/>
    <w:rsid w:val="00134A62"/>
    <w:rsid w:val="0013551A"/>
    <w:rsid w:val="001421BD"/>
    <w:rsid w:val="001439BE"/>
    <w:rsid w:val="00144B2A"/>
    <w:rsid w:val="0016343E"/>
    <w:rsid w:val="00170EBB"/>
    <w:rsid w:val="00173AA7"/>
    <w:rsid w:val="0017461F"/>
    <w:rsid w:val="00175228"/>
    <w:rsid w:val="001B6901"/>
    <w:rsid w:val="001D79C2"/>
    <w:rsid w:val="001E4440"/>
    <w:rsid w:val="001E7DED"/>
    <w:rsid w:val="001F2EA2"/>
    <w:rsid w:val="00204DC5"/>
    <w:rsid w:val="00211B08"/>
    <w:rsid w:val="00214D9F"/>
    <w:rsid w:val="002274A9"/>
    <w:rsid w:val="00230EA7"/>
    <w:rsid w:val="0023203E"/>
    <w:rsid w:val="00241E55"/>
    <w:rsid w:val="00250127"/>
    <w:rsid w:val="00267900"/>
    <w:rsid w:val="002857D8"/>
    <w:rsid w:val="00292760"/>
    <w:rsid w:val="00292DCB"/>
    <w:rsid w:val="002A096E"/>
    <w:rsid w:val="002B6C4C"/>
    <w:rsid w:val="002C1295"/>
    <w:rsid w:val="002C20E2"/>
    <w:rsid w:val="002C6512"/>
    <w:rsid w:val="002D643E"/>
    <w:rsid w:val="002E41C0"/>
    <w:rsid w:val="002E57C8"/>
    <w:rsid w:val="002E79BA"/>
    <w:rsid w:val="00310DD0"/>
    <w:rsid w:val="00317561"/>
    <w:rsid w:val="003240CC"/>
    <w:rsid w:val="00325A16"/>
    <w:rsid w:val="003432A0"/>
    <w:rsid w:val="00356D9F"/>
    <w:rsid w:val="00365AD6"/>
    <w:rsid w:val="003857B4"/>
    <w:rsid w:val="00387DAD"/>
    <w:rsid w:val="003C483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7643B"/>
    <w:rsid w:val="00483EF1"/>
    <w:rsid w:val="00490FB0"/>
    <w:rsid w:val="00491AA4"/>
    <w:rsid w:val="004A2F7A"/>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B25FD"/>
    <w:rsid w:val="005B7031"/>
    <w:rsid w:val="0060375F"/>
    <w:rsid w:val="00624918"/>
    <w:rsid w:val="00631A3C"/>
    <w:rsid w:val="00633AF3"/>
    <w:rsid w:val="00641412"/>
    <w:rsid w:val="006418AB"/>
    <w:rsid w:val="00650924"/>
    <w:rsid w:val="006670BB"/>
    <w:rsid w:val="0067454C"/>
    <w:rsid w:val="006754EC"/>
    <w:rsid w:val="006A1E73"/>
    <w:rsid w:val="006B546A"/>
    <w:rsid w:val="006C62CC"/>
    <w:rsid w:val="006D0B58"/>
    <w:rsid w:val="006D5D99"/>
    <w:rsid w:val="006E5AFF"/>
    <w:rsid w:val="006F60ED"/>
    <w:rsid w:val="0070310B"/>
    <w:rsid w:val="00707A84"/>
    <w:rsid w:val="00714DEA"/>
    <w:rsid w:val="00734F6F"/>
    <w:rsid w:val="00742163"/>
    <w:rsid w:val="00744CBB"/>
    <w:rsid w:val="00751AA0"/>
    <w:rsid w:val="00751AD4"/>
    <w:rsid w:val="00772559"/>
    <w:rsid w:val="007730BA"/>
    <w:rsid w:val="0078345D"/>
    <w:rsid w:val="0079076F"/>
    <w:rsid w:val="007B2911"/>
    <w:rsid w:val="007C2BC3"/>
    <w:rsid w:val="007C5F68"/>
    <w:rsid w:val="007F065D"/>
    <w:rsid w:val="007F5A6E"/>
    <w:rsid w:val="00812D17"/>
    <w:rsid w:val="00816C7D"/>
    <w:rsid w:val="00817985"/>
    <w:rsid w:val="00823FF7"/>
    <w:rsid w:val="00824D42"/>
    <w:rsid w:val="00831403"/>
    <w:rsid w:val="00836709"/>
    <w:rsid w:val="00836D77"/>
    <w:rsid w:val="00853B76"/>
    <w:rsid w:val="008613E4"/>
    <w:rsid w:val="00866546"/>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60EBA"/>
    <w:rsid w:val="00961BBF"/>
    <w:rsid w:val="00970794"/>
    <w:rsid w:val="0098108F"/>
    <w:rsid w:val="009A19D8"/>
    <w:rsid w:val="009A6180"/>
    <w:rsid w:val="009B371E"/>
    <w:rsid w:val="009B4D2A"/>
    <w:rsid w:val="009C2031"/>
    <w:rsid w:val="009D2657"/>
    <w:rsid w:val="009D4756"/>
    <w:rsid w:val="009D5986"/>
    <w:rsid w:val="009F3086"/>
    <w:rsid w:val="00A0686F"/>
    <w:rsid w:val="00A13222"/>
    <w:rsid w:val="00A21C8F"/>
    <w:rsid w:val="00A27B9F"/>
    <w:rsid w:val="00A301B4"/>
    <w:rsid w:val="00A66D57"/>
    <w:rsid w:val="00A7012A"/>
    <w:rsid w:val="00A70996"/>
    <w:rsid w:val="00A70B7A"/>
    <w:rsid w:val="00A82637"/>
    <w:rsid w:val="00A906D5"/>
    <w:rsid w:val="00A96572"/>
    <w:rsid w:val="00AA12B1"/>
    <w:rsid w:val="00AA522B"/>
    <w:rsid w:val="00AA625F"/>
    <w:rsid w:val="00AB11FF"/>
    <w:rsid w:val="00AB44DB"/>
    <w:rsid w:val="00AD242C"/>
    <w:rsid w:val="00AE3797"/>
    <w:rsid w:val="00AF1944"/>
    <w:rsid w:val="00AF3EDB"/>
    <w:rsid w:val="00B05B8A"/>
    <w:rsid w:val="00B16311"/>
    <w:rsid w:val="00B164D4"/>
    <w:rsid w:val="00B171A1"/>
    <w:rsid w:val="00B40694"/>
    <w:rsid w:val="00B435C1"/>
    <w:rsid w:val="00B5577A"/>
    <w:rsid w:val="00B56980"/>
    <w:rsid w:val="00B65E16"/>
    <w:rsid w:val="00B66EDF"/>
    <w:rsid w:val="00B80925"/>
    <w:rsid w:val="00B9506F"/>
    <w:rsid w:val="00BA11B0"/>
    <w:rsid w:val="00BD0571"/>
    <w:rsid w:val="00BE0F2F"/>
    <w:rsid w:val="00BF71D8"/>
    <w:rsid w:val="00C0276A"/>
    <w:rsid w:val="00C207D2"/>
    <w:rsid w:val="00C366F6"/>
    <w:rsid w:val="00C5051C"/>
    <w:rsid w:val="00C7356B"/>
    <w:rsid w:val="00C81360"/>
    <w:rsid w:val="00C840E9"/>
    <w:rsid w:val="00C841BD"/>
    <w:rsid w:val="00C97F48"/>
    <w:rsid w:val="00CB0DBC"/>
    <w:rsid w:val="00CC32C1"/>
    <w:rsid w:val="00CC5EA4"/>
    <w:rsid w:val="00CD012C"/>
    <w:rsid w:val="00CF117F"/>
    <w:rsid w:val="00D32C54"/>
    <w:rsid w:val="00D32C60"/>
    <w:rsid w:val="00D35831"/>
    <w:rsid w:val="00D43F38"/>
    <w:rsid w:val="00D43F3E"/>
    <w:rsid w:val="00D520CB"/>
    <w:rsid w:val="00D80278"/>
    <w:rsid w:val="00D85C61"/>
    <w:rsid w:val="00D865B2"/>
    <w:rsid w:val="00D90634"/>
    <w:rsid w:val="00D93B9F"/>
    <w:rsid w:val="00DB3A62"/>
    <w:rsid w:val="00DE6133"/>
    <w:rsid w:val="00DF44BC"/>
    <w:rsid w:val="00E04535"/>
    <w:rsid w:val="00E335FB"/>
    <w:rsid w:val="00E446DA"/>
    <w:rsid w:val="00E53174"/>
    <w:rsid w:val="00E53D0F"/>
    <w:rsid w:val="00E56BC5"/>
    <w:rsid w:val="00E81A55"/>
    <w:rsid w:val="00E83ADB"/>
    <w:rsid w:val="00E85597"/>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81C85"/>
    <w:rsid w:val="00F9133F"/>
    <w:rsid w:val="00FC111B"/>
    <w:rsid w:val="00FC2E62"/>
    <w:rsid w:val="00FC3FAB"/>
    <w:rsid w:val="00FE0CCC"/>
    <w:rsid w:val="00FE1302"/>
    <w:rsid w:val="00FE2FD8"/>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researchgate.net/publication/385352804_Natural_Language_Processing_for_the_Legal_Domain_A_Survey_of_Tasks_Datasets_Models_and_Challenges" TargetMode="External"/><Relationship Id="rId26" Type="http://schemas.openxmlformats.org/officeDocument/2006/relationships/hyperlink" Target="https://www.mdpi.com/2227-7390/10/5/683" TargetMode="External"/><Relationship Id="rId21" Type="http://schemas.openxmlformats.org/officeDocument/2006/relationships/hyperlink" Target="https://academic.oup.com/jleo/article/31/1/93/989593" TargetMode="External"/><Relationship Id="rId34" Type="http://schemas.openxmlformats.org/officeDocument/2006/relationships/hyperlink" Target="https://scikit-learn.org/stable/modules/generated/sklearn.feature_selection.chi2.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ckiplab/ckip-transformers" TargetMode="External"/><Relationship Id="rId25" Type="http://schemas.openxmlformats.org/officeDocument/2006/relationships/hyperlink" Target="https://www.mdpi.com/2076-3417/11/21/10361" TargetMode="External"/><Relationship Id="rId33" Type="http://schemas.openxmlformats.org/officeDocument/2006/relationships/hyperlink" Target="https://scikit-learn.org/stable/modules/generated/sklearn.feature_extraction.text.TfidfTransformer.html" TargetMode="Externa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70223" TargetMode="External"/><Relationship Id="rId29" Type="http://schemas.openxmlformats.org/officeDocument/2006/relationships/hyperlink" Target="https://www.ijcai.org/proceedings/2022/0765.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502.10990" TargetMode="External"/><Relationship Id="rId32" Type="http://schemas.openxmlformats.org/officeDocument/2006/relationships/hyperlink" Target="https://arxiv.org/pdf/1012.2098"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arxiv.org/abs/2211.00974" TargetMode="External"/><Relationship Id="rId28" Type="http://schemas.openxmlformats.org/officeDocument/2006/relationships/hyperlink" Target="https://www.researchgate.net/publication/221539045_Risk_Analysis_for_Intellectual_Property_Litigation" TargetMode="External"/><Relationship Id="rId36" Type="http://schemas.openxmlformats.org/officeDocument/2006/relationships/fontTable" Target="fontTable.xml"/><Relationship Id="rId10" Type="http://schemas.openxmlformats.org/officeDocument/2006/relationships/chart" Target="charts/chart2.xml"/><Relationship Id="rId19" Type="http://schemas.openxmlformats.org/officeDocument/2006/relationships/hyperlink" Target="https://www.aeaweb.org/articles?id=10.1257/app.20160390" TargetMode="External"/><Relationship Id="rId31" Type="http://schemas.openxmlformats.org/officeDocument/2006/relationships/hyperlink" Target="https://aclanthology.org/P19-1424/"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lawdata.com.tw/tw/doi/?doi=10.3966/181130952013121002001" TargetMode="External"/><Relationship Id="rId22" Type="http://schemas.openxmlformats.org/officeDocument/2006/relationships/hyperlink" Target="https://papers.ssrn.com/sol3/papers.cfm?abstract_id=2726903" TargetMode="External"/><Relationship Id="rId27" Type="http://schemas.openxmlformats.org/officeDocument/2006/relationships/hyperlink" Target="https://peerj.com/articles/cs-93/" TargetMode="External"/><Relationship Id="rId30" Type="http://schemas.openxmlformats.org/officeDocument/2006/relationships/hyperlink" Target="https://www.researchgate.net/publication/357135854_MVE-FLK_A_multi-task_legal_judgment_prediction_via_multi-view_encoder_fusing_legal_keyword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8331</Words>
  <Characters>47488</Characters>
  <Application>Microsoft Office Word</Application>
  <DocSecurity>0</DocSecurity>
  <Lines>395</Lines>
  <Paragraphs>111</Paragraphs>
  <ScaleCrop>false</ScaleCrop>
  <Company/>
  <LinksUpToDate>false</LinksUpToDate>
  <CharactersWithSpaces>55708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59</cp:revision>
  <dcterms:created xsi:type="dcterms:W3CDTF">2026-01-27T06:28:00Z</dcterms:created>
  <dcterms:modified xsi:type="dcterms:W3CDTF">2026-05-25T12:33:00Z</dcterms:modified>
</cp:coreProperties>
</file>