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B59BB"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29DE3B98"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4DA0F5D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國立東華大學</w:t>
      </w:r>
      <w:r w:rsidR="007857F7" w:rsidRPr="00706F03">
        <w:rPr>
          <w:rFonts w:ascii="Times New Roman" w:eastAsia="DFKai-SB" w:hAnsi="Times New Roman" w:cs="Times New Roman"/>
          <w:b w:val="0"/>
          <w:color w:val="auto"/>
          <w:sz w:val="48"/>
          <w:szCs w:val="28"/>
        </w:rPr>
        <w:t>財務金融</w:t>
      </w:r>
      <w:r w:rsidRPr="00706F03">
        <w:rPr>
          <w:rFonts w:ascii="Times New Roman" w:eastAsia="DFKai-SB" w:hAnsi="Times New Roman" w:cs="Times New Roman"/>
          <w:b w:val="0"/>
          <w:color w:val="auto"/>
          <w:sz w:val="48"/>
          <w:szCs w:val="28"/>
        </w:rPr>
        <w:t>學系</w:t>
      </w:r>
    </w:p>
    <w:p w14:paraId="3303CE63"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碩士論文</w:t>
      </w:r>
    </w:p>
    <w:p w14:paraId="341175EC"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1CE59CE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2FC200CC" w14:textId="77777777" w:rsidR="00D1372F" w:rsidRPr="00706F03" w:rsidRDefault="00D1372F" w:rsidP="006C25BD">
      <w:pPr>
        <w:pStyle w:val="Heading1"/>
        <w:snapToGrid w:val="0"/>
        <w:spacing w:after="0" w:line="276" w:lineRule="auto"/>
        <w:rPr>
          <w:rFonts w:ascii="Times New Roman" w:eastAsia="DFKai-SB" w:hAnsi="Times New Roman" w:cs="Times New Roman"/>
          <w:color w:val="auto"/>
          <w:sz w:val="48"/>
          <w:szCs w:val="28"/>
        </w:rPr>
      </w:pPr>
      <w:r w:rsidRPr="00706F03">
        <w:rPr>
          <w:rFonts w:ascii="Times New Roman" w:eastAsia="DFKai-SB" w:hAnsi="Times New Roman" w:cs="Times New Roman"/>
          <w:color w:val="auto"/>
          <w:sz w:val="48"/>
          <w:szCs w:val="28"/>
        </w:rPr>
        <w:t>判決文本會說話嗎？</w:t>
      </w:r>
      <w:r w:rsidRPr="00706F03">
        <w:rPr>
          <w:rFonts w:ascii="Times New Roman" w:eastAsia="DFKai-SB" w:hAnsi="Times New Roman" w:cs="Times New Roman"/>
          <w:color w:val="auto"/>
          <w:sz w:val="48"/>
          <w:szCs w:val="28"/>
        </w:rPr>
        <w:br/>
      </w:r>
      <w:r w:rsidR="00666510" w:rsidRPr="00706F03">
        <w:rPr>
          <w:rFonts w:ascii="Times New Roman" w:eastAsia="DFKai-SB" w:hAnsi="Times New Roman" w:cs="Times New Roman"/>
          <w:color w:val="auto"/>
          <w:sz w:val="48"/>
          <w:szCs w:val="28"/>
        </w:rPr>
        <w:t>臺</w:t>
      </w:r>
      <w:r w:rsidRPr="00706F03">
        <w:rPr>
          <w:rFonts w:ascii="Times New Roman" w:eastAsia="DFKai-SB" w:hAnsi="Times New Roman" w:cs="Times New Roman"/>
          <w:color w:val="auto"/>
          <w:sz w:val="48"/>
          <w:szCs w:val="28"/>
        </w:rPr>
        <w:t>灣智慧財產權裁判結果之文字探勘與分類研究</w:t>
      </w:r>
    </w:p>
    <w:p w14:paraId="40A55DA3" w14:textId="77777777" w:rsidR="00D1372F" w:rsidRPr="00706F03" w:rsidRDefault="00D1372F" w:rsidP="006C25BD">
      <w:pPr>
        <w:pStyle w:val="Heading1"/>
        <w:snapToGrid w:val="0"/>
        <w:spacing w:after="0" w:line="276" w:lineRule="auto"/>
        <w:rPr>
          <w:rFonts w:ascii="Times New Roman" w:eastAsia="DFKai-SB" w:hAnsi="Times New Roman" w:cs="Times New Roman"/>
          <w:i/>
          <w:color w:val="auto"/>
          <w:sz w:val="28"/>
          <w:szCs w:val="28"/>
        </w:rPr>
      </w:pPr>
      <w:r w:rsidRPr="00706F03">
        <w:rPr>
          <w:rFonts w:ascii="Times New Roman" w:eastAsia="DFKai-SB" w:hAnsi="Times New Roman" w:cs="Times New Roman"/>
          <w:i/>
          <w:color w:val="auto"/>
          <w:sz w:val="28"/>
          <w:szCs w:val="28"/>
        </w:rPr>
        <w:t>Do Court Judgments Speak? Text Mining and Classification of Intellectual Property Judgment Outcomes in Taiwan</w:t>
      </w:r>
    </w:p>
    <w:p w14:paraId="230613A7"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B2CB48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D17589E" w14:textId="77777777" w:rsidR="00D1372F" w:rsidRPr="00706F03" w:rsidRDefault="007857F7" w:rsidP="00704208">
      <w:pPr>
        <w:pStyle w:val="Heading1"/>
        <w:snapToGrid w:val="0"/>
        <w:spacing w:after="0" w:line="276" w:lineRule="auto"/>
        <w:ind w:firstLine="0"/>
        <w:rPr>
          <w:rFonts w:ascii="Times New Roman" w:eastAsia="DFKai-SB" w:hAnsi="Times New Roman" w:cs="Times New Roman"/>
          <w:b w:val="0"/>
          <w:color w:val="auto"/>
          <w:sz w:val="28"/>
          <w:szCs w:val="28"/>
        </w:rPr>
      </w:pPr>
      <w:r w:rsidRPr="00706F03">
        <w:rPr>
          <w:rFonts w:ascii="Times New Roman" w:eastAsia="DFKai-SB"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43AF859B" w14:textId="77777777" w:rsidR="00D1372F" w:rsidRPr="00706F03" w:rsidRDefault="00D1372F" w:rsidP="006C25BD">
      <w:pPr>
        <w:pStyle w:val="Heading1"/>
        <w:snapToGrid w:val="0"/>
        <w:spacing w:after="0" w:line="276" w:lineRule="auto"/>
        <w:ind w:firstLine="0"/>
        <w:jc w:val="both"/>
        <w:rPr>
          <w:rFonts w:ascii="Times New Roman" w:eastAsia="DFKai-SB" w:hAnsi="Times New Roman" w:cs="Times New Roman"/>
          <w:b w:val="0"/>
          <w:color w:val="auto"/>
          <w:sz w:val="28"/>
          <w:szCs w:val="28"/>
        </w:rPr>
      </w:pPr>
    </w:p>
    <w:p w14:paraId="3FA56DD7"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4873A579"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研究生：</w:t>
      </w:r>
      <w:r w:rsidR="007857F7" w:rsidRPr="00706F03">
        <w:rPr>
          <w:rFonts w:ascii="Times New Roman" w:eastAsia="DFKai-SB" w:hAnsi="Times New Roman" w:cs="Times New Roman"/>
          <w:b w:val="0"/>
          <w:color w:val="auto"/>
          <w:sz w:val="44"/>
          <w:szCs w:val="28"/>
        </w:rPr>
        <w:t>陳信全</w:t>
      </w:r>
    </w:p>
    <w:p w14:paraId="17A00108"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指導教授：</w:t>
      </w:r>
      <w:r w:rsidR="007857F7" w:rsidRPr="00706F03">
        <w:rPr>
          <w:rFonts w:ascii="Times New Roman" w:eastAsia="DFKai-SB" w:hAnsi="Times New Roman" w:cs="Times New Roman"/>
          <w:b w:val="0"/>
          <w:color w:val="auto"/>
          <w:sz w:val="44"/>
          <w:szCs w:val="28"/>
        </w:rPr>
        <w:t>侯介澤</w:t>
      </w:r>
      <w:r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博士</w:t>
      </w:r>
    </w:p>
    <w:p w14:paraId="70543CDC" w14:textId="77777777" w:rsidR="008A393F" w:rsidRPr="00706F03" w:rsidRDefault="008A393F" w:rsidP="008A393F">
      <w:pPr>
        <w:jc w:val="center"/>
        <w:rPr>
          <w:rFonts w:cs="Times New Roman"/>
          <w:sz w:val="44"/>
          <w:szCs w:val="28"/>
        </w:rPr>
      </w:pPr>
      <w:r w:rsidRPr="00706F03">
        <w:rPr>
          <w:rFonts w:cs="Times New Roman"/>
          <w:sz w:val="44"/>
          <w:szCs w:val="28"/>
        </w:rPr>
        <w:lastRenderedPageBreak/>
        <w:t>共同指導教授：林金龍</w:t>
      </w:r>
      <w:r w:rsidRPr="00706F03">
        <w:rPr>
          <w:rFonts w:cs="Times New Roman"/>
          <w:sz w:val="44"/>
          <w:szCs w:val="28"/>
        </w:rPr>
        <w:t xml:space="preserve"> </w:t>
      </w:r>
      <w:r w:rsidRPr="00706F03">
        <w:rPr>
          <w:rFonts w:cs="Times New Roman"/>
          <w:sz w:val="44"/>
          <w:szCs w:val="28"/>
        </w:rPr>
        <w:t>博士</w:t>
      </w:r>
    </w:p>
    <w:p w14:paraId="6AAFC386"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3ECD267" w14:textId="48D5D3CD"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中華民國</w:t>
      </w:r>
      <w:r w:rsidRPr="00706F03">
        <w:rPr>
          <w:rFonts w:ascii="Times New Roman" w:eastAsia="DFKai-SB" w:hAnsi="Times New Roman" w:cs="Times New Roman"/>
          <w:b w:val="0"/>
          <w:color w:val="auto"/>
          <w:sz w:val="44"/>
          <w:szCs w:val="28"/>
        </w:rPr>
        <w:t>115</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年</w:t>
      </w:r>
      <w:r w:rsidRPr="00706F03">
        <w:rPr>
          <w:rFonts w:ascii="Times New Roman" w:eastAsia="DFKai-SB" w:hAnsi="Times New Roman" w:cs="Times New Roman"/>
          <w:b w:val="0"/>
          <w:color w:val="auto"/>
          <w:sz w:val="44"/>
          <w:szCs w:val="28"/>
        </w:rPr>
        <w:t>6</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月</w:t>
      </w:r>
    </w:p>
    <w:p w14:paraId="5F50BABE" w14:textId="77777777" w:rsidR="00D1372F" w:rsidRPr="00706F03" w:rsidRDefault="00D1372F" w:rsidP="006C25BD">
      <w:pPr>
        <w:pStyle w:val="Heading1"/>
        <w:spacing w:line="276" w:lineRule="auto"/>
        <w:rPr>
          <w:rFonts w:ascii="Times New Roman" w:eastAsia="DFKai-SB"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718F8A5" w14:textId="77777777" w:rsidR="0079015F"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摘要</w:t>
      </w:r>
    </w:p>
    <w:p w14:paraId="5407A1D0"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43D79A87" w14:textId="77777777"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智慧財產權相關裁判書為資料來源。本文將裁判結果整理為敗訴（</w:t>
      </w:r>
      <w:r w:rsidRPr="00706F03">
        <w:rPr>
          <w:rFonts w:cs="Times New Roman"/>
        </w:rPr>
        <w:t>Lose</w:t>
      </w:r>
      <w:r w:rsidRPr="00706F03">
        <w:rPr>
          <w:rFonts w:cs="Times New Roman"/>
        </w:rPr>
        <w:t>）、部分勝訴（</w:t>
      </w:r>
      <w:r w:rsidRPr="00706F03">
        <w:rPr>
          <w:rFonts w:cs="Times New Roman"/>
        </w:rPr>
        <w:t>Mixed</w:t>
      </w:r>
      <w:r w:rsidRPr="00706F03">
        <w:rPr>
          <w:rFonts w:cs="Times New Roman"/>
        </w:rPr>
        <w:t>）與勝訴（</w:t>
      </w:r>
      <w:r w:rsidRPr="00706F03">
        <w:rPr>
          <w:rFonts w:cs="Times New Roman"/>
        </w:rPr>
        <w:t>Win</w:t>
      </w:r>
      <w:r w:rsidRPr="00706F03">
        <w:rPr>
          <w:rFonts w:cs="Times New Roman"/>
        </w:rPr>
        <w:t>）三類。並依案件類型區分為行政、民事、刑事與刑事附帶民事案件。各案件類型分別建立模型，以比較其分類表現。在研究方法上，本文首先進行案件篩選、文本清理、停用詞移除與中文斷詞。接著建立三種文字特徵表示，包括詞袋模型（</w:t>
      </w:r>
      <w:r w:rsidRPr="00706F03">
        <w:rPr>
          <w:rFonts w:cs="Times New Roman"/>
        </w:rPr>
        <w:t xml:space="preserve">Bag-of-Words, </w:t>
      </w:r>
      <w:proofErr w:type="spellStart"/>
      <w:r w:rsidRPr="00706F03">
        <w:rPr>
          <w:rFonts w:cs="Times New Roman"/>
        </w:rPr>
        <w:t>BoW</w:t>
      </w:r>
      <w:proofErr w:type="spellEnd"/>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）。本文再透過卡方特徵選擇（</w:t>
      </w:r>
      <w:r w:rsidRPr="00706F03">
        <w:rPr>
          <w:rFonts w:cs="Times New Roman"/>
        </w:rPr>
        <w:t>Chi-square feature selection, Chi-square</w:t>
      </w:r>
      <w:r w:rsidRPr="00706F03">
        <w:rPr>
          <w:rFonts w:cs="Times New Roman"/>
        </w:rPr>
        <w:t>），篩選與裁判結果較具關聯的詞彙特徵。模型流程方面，本文比較兩種方法。第一種為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4D80369D" w14:textId="3B54E825" w:rsidR="00312CCC" w:rsidRPr="00706F03" w:rsidRDefault="0079015F" w:rsidP="002F72CB">
      <w:pPr>
        <w:spacing w:line="276" w:lineRule="auto"/>
        <w:rPr>
          <w:rFonts w:cs="Times New Roman"/>
        </w:rPr>
      </w:pPr>
      <w:r w:rsidRPr="00706F03">
        <w:rPr>
          <w:rFonts w:cs="Times New Roman"/>
        </w:rPr>
        <w:t>實</w:t>
      </w:r>
      <w:r w:rsidR="002F72CB" w:rsidRPr="00706F03">
        <w:rPr>
          <w:rFonts w:cs="Times New Roman"/>
        </w:rPr>
        <w:t>證結果顯示，在本研究資料、標籤設定與超參數範圍下，</w:t>
      </w:r>
      <w:r w:rsidR="002F72CB" w:rsidRPr="00706F03">
        <w:rPr>
          <w:rFonts w:cs="Times New Roman"/>
        </w:rPr>
        <w:t xml:space="preserve">Chi-square + SVM </w:t>
      </w:r>
      <w:r w:rsidR="002F72CB" w:rsidRPr="00706F03">
        <w:rPr>
          <w:rFonts w:cs="Times New Roman"/>
        </w:rPr>
        <w:t>在四類案件資料集中的宏平均</w:t>
      </w:r>
      <w:r w:rsidR="002F72CB" w:rsidRPr="00706F03">
        <w:rPr>
          <w:rFonts w:cs="Times New Roman"/>
        </w:rPr>
        <w:t xml:space="preserve"> F1 </w:t>
      </w:r>
      <w:r w:rsidR="002F72CB" w:rsidRPr="00706F03">
        <w:rPr>
          <w:rFonts w:cs="Times New Roman"/>
        </w:rPr>
        <w:t>分數（</w:t>
      </w:r>
      <w:r w:rsidR="002F72CB" w:rsidRPr="00706F03">
        <w:rPr>
          <w:rFonts w:cs="Times New Roman"/>
        </w:rPr>
        <w:t>Macro F1</w:t>
      </w:r>
      <w:r w:rsidR="002F72CB" w:rsidRPr="00706F03">
        <w:rPr>
          <w:rFonts w:cs="Times New Roman"/>
        </w:rPr>
        <w:t>）皆高於</w:t>
      </w:r>
      <w:r w:rsidR="002F72CB" w:rsidRPr="00706F03">
        <w:rPr>
          <w:rFonts w:cs="Times New Roman"/>
        </w:rPr>
        <w:t xml:space="preserve"> Chi-square + MNIR + SVM</w:t>
      </w:r>
      <w:r w:rsidR="002F72CB" w:rsidRPr="00706F03">
        <w:rPr>
          <w:rFonts w:cs="Times New Roman"/>
        </w:rPr>
        <w:t>。此結果表示，</w:t>
      </w:r>
      <w:r w:rsidR="002F72CB" w:rsidRPr="00706F03">
        <w:rPr>
          <w:rFonts w:cs="Times New Roman"/>
        </w:rPr>
        <w:lastRenderedPageBreak/>
        <w:t xml:space="preserve">MNIR </w:t>
      </w:r>
      <w:r w:rsidR="002F72CB" w:rsidRPr="00706F03">
        <w:rPr>
          <w:rFonts w:cs="Times New Roman"/>
        </w:rPr>
        <w:t>監督式特徵轉換未取得額外分類增益。不過，這並不代表</w:t>
      </w:r>
      <w:r w:rsidR="002F72CB" w:rsidRPr="00706F03">
        <w:rPr>
          <w:rFonts w:cs="Times New Roman"/>
        </w:rPr>
        <w:t xml:space="preserve"> MNIR </w:t>
      </w:r>
      <w:r w:rsidR="002F72CB" w:rsidRPr="00706F03">
        <w:rPr>
          <w:rFonts w:cs="Times New Roman"/>
        </w:rPr>
        <w:t>方法本身無效</w:t>
      </w:r>
      <w:r w:rsidR="00697ED0" w:rsidRPr="00706F03">
        <w:rPr>
          <w:rFonts w:cs="Times New Roman" w:hint="eastAsia"/>
        </w:rPr>
        <w:t>，</w:t>
      </w:r>
      <w:r w:rsidR="00235E48" w:rsidRPr="00706F03">
        <w:rPr>
          <w:rFonts w:cs="Times New Roman" w:hint="eastAsia"/>
        </w:rPr>
        <w:t>較合理的</w:t>
      </w:r>
      <w:r w:rsidR="002F72CB" w:rsidRPr="00706F03">
        <w:rPr>
          <w:rFonts w:cs="Times New Roman" w:hint="eastAsia"/>
        </w:rPr>
        <w:t>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。此結果反映智慧財產權判決分類受到類別不平衡影響。本文以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25DCCA1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49457A4F" w14:textId="2153C5ED" w:rsidR="0079015F" w:rsidRPr="00706F03" w:rsidRDefault="000B1E56"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Abstract</w:t>
      </w:r>
    </w:p>
    <w:p w14:paraId="097205E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65993FB"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Term Frequency, and Term Frequency-Inverse Document Frequency. Chi-square feature selection is applied to select features that are more strongly associated with judgment outcomes.</w:t>
      </w:r>
    </w:p>
    <w:p w14:paraId="658F0A4E"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 Support Vector Machine, and Chi-square + SVM. The former examines whether supervised MNIR feature transformation can improve high-dimensional legal text classification, while the latter serves as a comparison pipeline without MNIR transformation. The empirical results show that Chi-square + SVM achieves higher Macro F1 scores than Chi-square + MNIR + SVM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information.</w:t>
      </w:r>
    </w:p>
    <w:p w14:paraId="3B8B3192" w14:textId="77777777" w:rsidR="006177AB" w:rsidRPr="00706F03" w:rsidRDefault="006177AB" w:rsidP="00B91064">
      <w:pPr>
        <w:spacing w:line="276" w:lineRule="auto"/>
        <w:rPr>
          <w:rFonts w:cs="Times New Roman"/>
        </w:rPr>
      </w:pPr>
      <w:r w:rsidRPr="00706F03">
        <w:rPr>
          <w:rFonts w:cs="Times New Roman"/>
        </w:rPr>
        <w:t xml:space="preserve">The most suitable text feature representation also differs across case types. </w:t>
      </w:r>
      <w:proofErr w:type="spellStart"/>
      <w:r w:rsidRPr="00706F03">
        <w:rPr>
          <w:rFonts w:cs="Times New Roman"/>
        </w:rPr>
        <w:t>BoW</w:t>
      </w:r>
      <w:proofErr w:type="spellEnd"/>
      <w:r w:rsidRPr="00706F03">
        <w:rPr>
          <w:rFonts w:cs="Times New Roman"/>
        </w:rPr>
        <w:t xml:space="preserve">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65F982B5"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30183D56" w14:textId="77777777" w:rsidR="00925402" w:rsidRPr="00706F03" w:rsidRDefault="00461938" w:rsidP="0064253A">
      <w:pPr>
        <w:pStyle w:val="Heading1"/>
        <w:pageBreakBefore/>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目錄</w:t>
      </w:r>
    </w:p>
    <w:p w14:paraId="0F4DCE5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Cs/>
          <w:color w:val="auto"/>
          <w:sz w:val="24"/>
          <w:szCs w:val="28"/>
        </w:rPr>
        <w:t>摘要</w:t>
      </w:r>
      <w:r w:rsidRPr="00706F03">
        <w:rPr>
          <w:rFonts w:ascii="Times New Roman" w:eastAsia="DFKai-SB" w:hAnsi="Times New Roman" w:cs="Times New Roman" w:hint="eastAsia"/>
          <w:b w:val="0"/>
          <w:color w:val="auto"/>
          <w:sz w:val="24"/>
          <w:szCs w:val="28"/>
        </w:rPr>
        <w:tab/>
        <w:t>2</w:t>
      </w:r>
    </w:p>
    <w:p w14:paraId="12FD5A1C" w14:textId="1C76A968"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bCs/>
          <w:color w:val="auto"/>
          <w:sz w:val="24"/>
          <w:szCs w:val="28"/>
        </w:rPr>
        <w:t>Abstract</w:t>
      </w:r>
      <w:r w:rsidRPr="00706F03">
        <w:rPr>
          <w:rFonts w:ascii="Times New Roman" w:eastAsia="DFKai-SB" w:hAnsi="Times New Roman" w:cs="Times New Roman"/>
          <w:b w:val="0"/>
          <w:color w:val="auto"/>
          <w:sz w:val="24"/>
          <w:szCs w:val="28"/>
        </w:rPr>
        <w:tab/>
        <w:t>4</w:t>
      </w:r>
    </w:p>
    <w:p w14:paraId="12EA01F0" w14:textId="36591813"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Cs/>
          <w:color w:val="auto"/>
          <w:sz w:val="24"/>
          <w:szCs w:val="28"/>
        </w:rPr>
        <w:t>表目錄</w:t>
      </w:r>
      <w:r w:rsidRPr="00706F03">
        <w:rPr>
          <w:rFonts w:ascii="Times New Roman" w:eastAsia="DFKai-SB" w:hAnsi="Times New Roman" w:cs="Times New Roman" w:hint="eastAsia"/>
          <w:b w:val="0"/>
          <w:color w:val="auto"/>
          <w:sz w:val="24"/>
          <w:szCs w:val="28"/>
        </w:rPr>
        <w:tab/>
        <w:t>9</w:t>
      </w:r>
    </w:p>
    <w:p w14:paraId="5504D2D3" w14:textId="3518C929"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Cs/>
          <w:color w:val="auto"/>
          <w:sz w:val="24"/>
          <w:szCs w:val="28"/>
        </w:rPr>
        <w:t>圖目錄</w:t>
      </w:r>
      <w:r w:rsidRPr="00706F03">
        <w:rPr>
          <w:rFonts w:ascii="Times New Roman" w:eastAsia="DFKai-SB" w:hAnsi="Times New Roman" w:cs="Times New Roman" w:hint="eastAsia"/>
          <w:b w:val="0"/>
          <w:color w:val="auto"/>
          <w:sz w:val="24"/>
          <w:szCs w:val="28"/>
        </w:rPr>
        <w:tab/>
        <w:t>10</w:t>
      </w:r>
    </w:p>
    <w:p w14:paraId="5CDDE88C" w14:textId="482F2E02"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Cs/>
          <w:color w:val="auto"/>
          <w:sz w:val="24"/>
          <w:szCs w:val="28"/>
        </w:rPr>
        <w:t>第一章</w:t>
      </w:r>
      <w:r w:rsidRPr="00706F03">
        <w:rPr>
          <w:rFonts w:ascii="Times New Roman" w:eastAsia="DFKai-SB" w:hAnsi="Times New Roman" w:cs="Times New Roman" w:hint="eastAsia"/>
          <w:bCs/>
          <w:color w:val="auto"/>
          <w:sz w:val="24"/>
          <w:szCs w:val="28"/>
        </w:rPr>
        <w:t xml:space="preserve"> </w:t>
      </w:r>
      <w:r w:rsidRPr="00706F03">
        <w:rPr>
          <w:rFonts w:ascii="Times New Roman" w:eastAsia="DFKai-SB" w:hAnsi="Times New Roman" w:cs="Times New Roman" w:hint="eastAsia"/>
          <w:bCs/>
          <w:color w:val="auto"/>
          <w:sz w:val="24"/>
          <w:szCs w:val="28"/>
        </w:rPr>
        <w:t>緒論</w:t>
      </w:r>
      <w:r w:rsidRPr="00706F03">
        <w:rPr>
          <w:rFonts w:ascii="Times New Roman" w:eastAsia="DFKai-SB" w:hAnsi="Times New Roman" w:cs="Times New Roman" w:hint="eastAsia"/>
          <w:b w:val="0"/>
          <w:color w:val="auto"/>
          <w:sz w:val="24"/>
          <w:szCs w:val="28"/>
        </w:rPr>
        <w:tab/>
        <w:t>11</w:t>
      </w:r>
    </w:p>
    <w:p w14:paraId="3D823093" w14:textId="468E519E"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1.1 </w:t>
      </w:r>
      <w:r w:rsidRPr="00706F03">
        <w:rPr>
          <w:rFonts w:ascii="Times New Roman" w:eastAsia="DFKai-SB" w:hAnsi="Times New Roman" w:cs="Times New Roman" w:hint="eastAsia"/>
          <w:b w:val="0"/>
          <w:color w:val="auto"/>
          <w:sz w:val="24"/>
          <w:szCs w:val="28"/>
        </w:rPr>
        <w:t>研究背景與動機</w:t>
      </w:r>
      <w:r w:rsidRPr="00706F03">
        <w:rPr>
          <w:rFonts w:ascii="Times New Roman" w:eastAsia="DFKai-SB" w:hAnsi="Times New Roman" w:cs="Times New Roman" w:hint="eastAsia"/>
          <w:b w:val="0"/>
          <w:color w:val="auto"/>
          <w:sz w:val="24"/>
          <w:szCs w:val="28"/>
        </w:rPr>
        <w:tab/>
        <w:t>11</w:t>
      </w:r>
    </w:p>
    <w:p w14:paraId="7437DC91" w14:textId="1E159858"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1.2 </w:t>
      </w:r>
      <w:r w:rsidRPr="00706F03">
        <w:rPr>
          <w:rFonts w:ascii="Times New Roman" w:eastAsia="DFKai-SB" w:hAnsi="Times New Roman" w:cs="Times New Roman" w:hint="eastAsia"/>
          <w:b w:val="0"/>
          <w:color w:val="auto"/>
          <w:sz w:val="24"/>
          <w:szCs w:val="28"/>
        </w:rPr>
        <w:t>研究目的</w:t>
      </w:r>
      <w:r w:rsidRPr="00706F03">
        <w:rPr>
          <w:rFonts w:ascii="Times New Roman" w:eastAsia="DFKai-SB" w:hAnsi="Times New Roman" w:cs="Times New Roman" w:hint="eastAsia"/>
          <w:b w:val="0"/>
          <w:color w:val="auto"/>
          <w:sz w:val="24"/>
          <w:szCs w:val="28"/>
        </w:rPr>
        <w:tab/>
        <w:t>13</w:t>
      </w:r>
    </w:p>
    <w:p w14:paraId="2952361F" w14:textId="51F30C9E"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1.3 </w:t>
      </w:r>
      <w:r w:rsidRPr="00706F03">
        <w:rPr>
          <w:rFonts w:ascii="Times New Roman" w:eastAsia="DFKai-SB" w:hAnsi="Times New Roman" w:cs="Times New Roman" w:hint="eastAsia"/>
          <w:b w:val="0"/>
          <w:color w:val="auto"/>
          <w:sz w:val="24"/>
          <w:szCs w:val="28"/>
        </w:rPr>
        <w:t>研究問題</w:t>
      </w:r>
      <w:r w:rsidRPr="00706F03">
        <w:rPr>
          <w:rFonts w:ascii="Times New Roman" w:eastAsia="DFKai-SB" w:hAnsi="Times New Roman" w:cs="Times New Roman" w:hint="eastAsia"/>
          <w:b w:val="0"/>
          <w:color w:val="auto"/>
          <w:sz w:val="24"/>
          <w:szCs w:val="28"/>
        </w:rPr>
        <w:tab/>
        <w:t>14</w:t>
      </w:r>
    </w:p>
    <w:p w14:paraId="468A27C1" w14:textId="3D24014A"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1.4 </w:t>
      </w:r>
      <w:r w:rsidRPr="00706F03">
        <w:rPr>
          <w:rFonts w:ascii="Times New Roman" w:eastAsia="DFKai-SB" w:hAnsi="Times New Roman" w:cs="Times New Roman" w:hint="eastAsia"/>
          <w:b w:val="0"/>
          <w:color w:val="auto"/>
          <w:sz w:val="24"/>
          <w:szCs w:val="28"/>
        </w:rPr>
        <w:t>研究定位與論文架構</w:t>
      </w:r>
      <w:r w:rsidRPr="00706F03">
        <w:rPr>
          <w:rFonts w:ascii="Times New Roman" w:eastAsia="DFKai-SB" w:hAnsi="Times New Roman" w:cs="Times New Roman" w:hint="eastAsia"/>
          <w:b w:val="0"/>
          <w:color w:val="auto"/>
          <w:sz w:val="24"/>
          <w:szCs w:val="28"/>
        </w:rPr>
        <w:tab/>
        <w:t>14</w:t>
      </w:r>
    </w:p>
    <w:p w14:paraId="5B84BD9F" w14:textId="0E6B5435"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Cs/>
          <w:color w:val="auto"/>
          <w:sz w:val="24"/>
          <w:szCs w:val="28"/>
        </w:rPr>
        <w:t>第二章</w:t>
      </w:r>
      <w:r w:rsidRPr="00706F03">
        <w:rPr>
          <w:rFonts w:ascii="Times New Roman" w:eastAsia="DFKai-SB" w:hAnsi="Times New Roman" w:cs="Times New Roman" w:hint="eastAsia"/>
          <w:bCs/>
          <w:color w:val="auto"/>
          <w:sz w:val="24"/>
          <w:szCs w:val="28"/>
        </w:rPr>
        <w:t xml:space="preserve"> </w:t>
      </w:r>
      <w:r w:rsidRPr="00706F03">
        <w:rPr>
          <w:rFonts w:ascii="Times New Roman" w:eastAsia="DFKai-SB" w:hAnsi="Times New Roman" w:cs="Times New Roman" w:hint="eastAsia"/>
          <w:bCs/>
          <w:color w:val="auto"/>
          <w:sz w:val="24"/>
          <w:szCs w:val="28"/>
        </w:rPr>
        <w:t>文獻回顧</w:t>
      </w:r>
      <w:r w:rsidRPr="00706F03">
        <w:rPr>
          <w:rFonts w:ascii="Times New Roman" w:eastAsia="DFKai-SB" w:hAnsi="Times New Roman" w:cs="Times New Roman" w:hint="eastAsia"/>
          <w:bCs/>
          <w:color w:val="auto"/>
          <w:sz w:val="24"/>
          <w:szCs w:val="28"/>
        </w:rPr>
        <w:tab/>
        <w:t>15</w:t>
      </w:r>
    </w:p>
    <w:p w14:paraId="020F714C" w14:textId="257A2FB3"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2.1 </w:t>
      </w:r>
      <w:r w:rsidRPr="00706F03">
        <w:rPr>
          <w:rFonts w:ascii="Times New Roman" w:eastAsia="DFKai-SB" w:hAnsi="Times New Roman" w:cs="Times New Roman" w:hint="eastAsia"/>
          <w:b w:val="0"/>
          <w:color w:val="auto"/>
          <w:sz w:val="24"/>
          <w:szCs w:val="28"/>
        </w:rPr>
        <w:t>前言</w:t>
      </w:r>
      <w:r w:rsidRPr="00706F03">
        <w:rPr>
          <w:rFonts w:ascii="Times New Roman" w:eastAsia="DFKai-SB" w:hAnsi="Times New Roman" w:cs="Times New Roman" w:hint="eastAsia"/>
          <w:b w:val="0"/>
          <w:color w:val="auto"/>
          <w:sz w:val="24"/>
          <w:szCs w:val="28"/>
        </w:rPr>
        <w:tab/>
        <w:t>15</w:t>
      </w:r>
    </w:p>
    <w:p w14:paraId="77A9F6D0" w14:textId="4E6E8C76"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2.2 </w:t>
      </w:r>
      <w:r w:rsidRPr="00706F03">
        <w:rPr>
          <w:rFonts w:ascii="Times New Roman" w:eastAsia="DFKai-SB" w:hAnsi="Times New Roman" w:cs="Times New Roman" w:hint="eastAsia"/>
          <w:b w:val="0"/>
          <w:color w:val="auto"/>
          <w:sz w:val="24"/>
          <w:szCs w:val="28"/>
        </w:rPr>
        <w:t>實證法律研究與量化分析的發展</w:t>
      </w:r>
      <w:r w:rsidRPr="00706F03">
        <w:rPr>
          <w:rFonts w:ascii="Times New Roman" w:eastAsia="DFKai-SB" w:hAnsi="Times New Roman" w:cs="Times New Roman" w:hint="eastAsia"/>
          <w:b w:val="0"/>
          <w:color w:val="auto"/>
          <w:sz w:val="24"/>
          <w:szCs w:val="28"/>
        </w:rPr>
        <w:tab/>
        <w:t>15</w:t>
      </w:r>
    </w:p>
    <w:p w14:paraId="5682AF33" w14:textId="6E8822BF"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2.3 </w:t>
      </w:r>
      <w:r w:rsidRPr="00706F03">
        <w:rPr>
          <w:rFonts w:ascii="Times New Roman" w:eastAsia="DFKai-SB" w:hAnsi="Times New Roman" w:cs="Times New Roman" w:hint="eastAsia"/>
          <w:b w:val="0"/>
          <w:color w:val="auto"/>
          <w:sz w:val="24"/>
          <w:szCs w:val="28"/>
        </w:rPr>
        <w:t>法律文本之特徵表示：</w:t>
      </w:r>
      <w:proofErr w:type="spellStart"/>
      <w:r w:rsidRPr="00706F03">
        <w:rPr>
          <w:rFonts w:ascii="Times New Roman" w:eastAsia="DFKai-SB" w:hAnsi="Times New Roman" w:cs="Times New Roman" w:hint="eastAsia"/>
          <w:b w:val="0"/>
          <w:color w:val="auto"/>
          <w:sz w:val="24"/>
          <w:szCs w:val="28"/>
        </w:rPr>
        <w:t>BoW</w:t>
      </w:r>
      <w:proofErr w:type="spellEnd"/>
      <w:r w:rsidRPr="00706F03">
        <w:rPr>
          <w:rFonts w:ascii="Times New Roman" w:eastAsia="DFKai-SB" w:hAnsi="Times New Roman" w:cs="Times New Roman" w:hint="eastAsia"/>
          <w:b w:val="0"/>
          <w:color w:val="auto"/>
          <w:sz w:val="24"/>
          <w:szCs w:val="28"/>
        </w:rPr>
        <w:t>、</w:t>
      </w:r>
      <w:r w:rsidRPr="00706F03">
        <w:rPr>
          <w:rFonts w:ascii="Times New Roman" w:eastAsia="DFKai-SB" w:hAnsi="Times New Roman" w:cs="Times New Roman" w:hint="eastAsia"/>
          <w:b w:val="0"/>
          <w:color w:val="auto"/>
          <w:sz w:val="24"/>
          <w:szCs w:val="28"/>
        </w:rPr>
        <w:t xml:space="preserve">TF </w:t>
      </w:r>
      <w:r w:rsidRPr="00706F03">
        <w:rPr>
          <w:rFonts w:ascii="Times New Roman" w:eastAsia="DFKai-SB" w:hAnsi="Times New Roman" w:cs="Times New Roman" w:hint="eastAsia"/>
          <w:b w:val="0"/>
          <w:color w:val="auto"/>
          <w:sz w:val="24"/>
          <w:szCs w:val="28"/>
        </w:rPr>
        <w:t>與</w:t>
      </w:r>
      <w:r w:rsidRPr="00706F03">
        <w:rPr>
          <w:rFonts w:ascii="Times New Roman" w:eastAsia="DFKai-SB" w:hAnsi="Times New Roman" w:cs="Times New Roman" w:hint="eastAsia"/>
          <w:b w:val="0"/>
          <w:color w:val="auto"/>
          <w:sz w:val="24"/>
          <w:szCs w:val="28"/>
        </w:rPr>
        <w:t xml:space="preserve"> TF-IDF</w:t>
      </w:r>
      <w:r w:rsidRPr="00706F03">
        <w:rPr>
          <w:rFonts w:ascii="Times New Roman" w:eastAsia="DFKai-SB" w:hAnsi="Times New Roman" w:cs="Times New Roman" w:hint="eastAsia"/>
          <w:b w:val="0"/>
          <w:color w:val="auto"/>
          <w:sz w:val="24"/>
          <w:szCs w:val="28"/>
        </w:rPr>
        <w:tab/>
        <w:t>16</w:t>
      </w:r>
    </w:p>
    <w:p w14:paraId="39DF96F8" w14:textId="51AF8B5F"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2.4 </w:t>
      </w:r>
      <w:r w:rsidRPr="00706F03">
        <w:rPr>
          <w:rFonts w:ascii="Times New Roman" w:eastAsia="DFKai-SB" w:hAnsi="Times New Roman" w:cs="Times New Roman" w:hint="eastAsia"/>
          <w:b w:val="0"/>
          <w:color w:val="auto"/>
          <w:sz w:val="24"/>
          <w:szCs w:val="28"/>
        </w:rPr>
        <w:t>預測模型建構與可解釋性之必要性</w:t>
      </w:r>
      <w:r w:rsidRPr="00706F03">
        <w:rPr>
          <w:rFonts w:ascii="Times New Roman" w:eastAsia="DFKai-SB" w:hAnsi="Times New Roman" w:cs="Times New Roman" w:hint="eastAsia"/>
          <w:b w:val="0"/>
          <w:color w:val="auto"/>
          <w:sz w:val="24"/>
          <w:szCs w:val="28"/>
        </w:rPr>
        <w:tab/>
        <w:t>17</w:t>
      </w:r>
    </w:p>
    <w:p w14:paraId="51D89EAA" w14:textId="7E4BB805"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2.5 MNIR </w:t>
      </w:r>
      <w:r w:rsidRPr="00706F03">
        <w:rPr>
          <w:rFonts w:ascii="Times New Roman" w:eastAsia="DFKai-SB" w:hAnsi="Times New Roman" w:cs="Times New Roman" w:hint="eastAsia"/>
          <w:b w:val="0"/>
          <w:color w:val="auto"/>
          <w:sz w:val="24"/>
          <w:szCs w:val="28"/>
        </w:rPr>
        <w:t>監督式特徵轉換與本研究定位</w:t>
      </w:r>
      <w:r w:rsidRPr="00706F03">
        <w:rPr>
          <w:rFonts w:ascii="Times New Roman" w:eastAsia="DFKai-SB" w:hAnsi="Times New Roman" w:cs="Times New Roman" w:hint="eastAsia"/>
          <w:b w:val="0"/>
          <w:color w:val="auto"/>
          <w:sz w:val="24"/>
          <w:szCs w:val="28"/>
        </w:rPr>
        <w:tab/>
        <w:t>18</w:t>
      </w:r>
    </w:p>
    <w:p w14:paraId="76F2AC5D" w14:textId="56CB5715"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2.6 </w:t>
      </w:r>
      <w:r w:rsidRPr="00706F03">
        <w:rPr>
          <w:rFonts w:ascii="Times New Roman" w:eastAsia="DFKai-SB" w:hAnsi="Times New Roman" w:cs="Times New Roman" w:hint="eastAsia"/>
          <w:b w:val="0"/>
          <w:color w:val="auto"/>
          <w:sz w:val="24"/>
          <w:szCs w:val="28"/>
        </w:rPr>
        <w:t>總結與研究缺口</w:t>
      </w:r>
      <w:r w:rsidRPr="00706F03">
        <w:rPr>
          <w:rFonts w:ascii="Times New Roman" w:eastAsia="DFKai-SB" w:hAnsi="Times New Roman" w:cs="Times New Roman" w:hint="eastAsia"/>
          <w:b w:val="0"/>
          <w:color w:val="auto"/>
          <w:sz w:val="24"/>
          <w:szCs w:val="28"/>
        </w:rPr>
        <w:tab/>
        <w:t>19</w:t>
      </w:r>
    </w:p>
    <w:p w14:paraId="40D88549" w14:textId="4D7E0781"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Cs/>
          <w:color w:val="auto"/>
          <w:sz w:val="24"/>
          <w:szCs w:val="28"/>
        </w:rPr>
        <w:t>第三章</w:t>
      </w:r>
      <w:r w:rsidRPr="00706F03">
        <w:rPr>
          <w:rFonts w:ascii="Times New Roman" w:eastAsia="DFKai-SB" w:hAnsi="Times New Roman" w:cs="Times New Roman" w:hint="eastAsia"/>
          <w:bCs/>
          <w:color w:val="auto"/>
          <w:sz w:val="24"/>
          <w:szCs w:val="28"/>
        </w:rPr>
        <w:t xml:space="preserve"> </w:t>
      </w:r>
      <w:r w:rsidRPr="00706F03">
        <w:rPr>
          <w:rFonts w:ascii="Times New Roman" w:eastAsia="DFKai-SB" w:hAnsi="Times New Roman" w:cs="Times New Roman" w:hint="eastAsia"/>
          <w:bCs/>
          <w:color w:val="auto"/>
          <w:sz w:val="24"/>
          <w:szCs w:val="28"/>
        </w:rPr>
        <w:t>研究方法與資料</w:t>
      </w:r>
      <w:r w:rsidRPr="00706F03">
        <w:rPr>
          <w:rFonts w:ascii="Times New Roman" w:eastAsia="DFKai-SB" w:hAnsi="Times New Roman" w:cs="Times New Roman" w:hint="eastAsia"/>
          <w:b w:val="0"/>
          <w:color w:val="auto"/>
          <w:sz w:val="24"/>
          <w:szCs w:val="28"/>
        </w:rPr>
        <w:tab/>
        <w:t>20</w:t>
      </w:r>
    </w:p>
    <w:p w14:paraId="799A7BE3" w14:textId="368FAC7A"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3.1 </w:t>
      </w:r>
      <w:r w:rsidRPr="00706F03">
        <w:rPr>
          <w:rFonts w:ascii="Times New Roman" w:eastAsia="DFKai-SB" w:hAnsi="Times New Roman" w:cs="Times New Roman" w:hint="eastAsia"/>
          <w:b w:val="0"/>
          <w:color w:val="auto"/>
          <w:sz w:val="24"/>
          <w:szCs w:val="28"/>
        </w:rPr>
        <w:t>研究流程</w:t>
      </w:r>
      <w:r w:rsidRPr="00706F03">
        <w:rPr>
          <w:rFonts w:ascii="Times New Roman" w:eastAsia="DFKai-SB" w:hAnsi="Times New Roman" w:cs="Times New Roman" w:hint="eastAsia"/>
          <w:b w:val="0"/>
          <w:color w:val="auto"/>
          <w:sz w:val="24"/>
          <w:szCs w:val="28"/>
        </w:rPr>
        <w:tab/>
        <w:t>20</w:t>
      </w:r>
    </w:p>
    <w:p w14:paraId="623F4323" w14:textId="2FFF8B94"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lastRenderedPageBreak/>
        <w:t xml:space="preserve">3.2 </w:t>
      </w:r>
      <w:r w:rsidRPr="00706F03">
        <w:rPr>
          <w:rFonts w:ascii="Times New Roman" w:eastAsia="DFKai-SB" w:hAnsi="Times New Roman" w:cs="Times New Roman" w:hint="eastAsia"/>
          <w:b w:val="0"/>
          <w:color w:val="auto"/>
          <w:sz w:val="24"/>
          <w:szCs w:val="28"/>
        </w:rPr>
        <w:t>資料獲取與前處理</w:t>
      </w:r>
      <w:r w:rsidRPr="00706F03">
        <w:rPr>
          <w:rFonts w:ascii="Times New Roman" w:eastAsia="DFKai-SB" w:hAnsi="Times New Roman" w:cs="Times New Roman" w:hint="eastAsia"/>
          <w:b w:val="0"/>
          <w:color w:val="auto"/>
          <w:sz w:val="24"/>
          <w:szCs w:val="28"/>
        </w:rPr>
        <w:tab/>
        <w:t>21</w:t>
      </w:r>
    </w:p>
    <w:p w14:paraId="3BFB3AFE" w14:textId="3012F49F"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3.3 </w:t>
      </w:r>
      <w:r w:rsidRPr="00706F03">
        <w:rPr>
          <w:rFonts w:ascii="Times New Roman" w:eastAsia="DFKai-SB" w:hAnsi="Times New Roman" w:cs="Times New Roman" w:hint="eastAsia"/>
          <w:b w:val="0"/>
          <w:color w:val="auto"/>
          <w:sz w:val="24"/>
          <w:szCs w:val="28"/>
        </w:rPr>
        <w:t>智慧財產權案件篩選與文本前處理</w:t>
      </w:r>
      <w:r w:rsidRPr="00706F03">
        <w:rPr>
          <w:rFonts w:ascii="Times New Roman" w:eastAsia="DFKai-SB" w:hAnsi="Times New Roman" w:cs="Times New Roman" w:hint="eastAsia"/>
          <w:b w:val="0"/>
          <w:color w:val="auto"/>
          <w:sz w:val="24"/>
          <w:szCs w:val="28"/>
        </w:rPr>
        <w:tab/>
        <w:t>21</w:t>
      </w:r>
    </w:p>
    <w:p w14:paraId="73ADDA2F" w14:textId="6F982CCA"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3.4 </w:t>
      </w:r>
      <w:r w:rsidRPr="00706F03">
        <w:rPr>
          <w:rFonts w:ascii="Times New Roman" w:eastAsia="DFKai-SB" w:hAnsi="Times New Roman" w:cs="Times New Roman" w:hint="eastAsia"/>
          <w:b w:val="0"/>
          <w:color w:val="auto"/>
          <w:sz w:val="24"/>
          <w:szCs w:val="28"/>
        </w:rPr>
        <w:t>樣本篩選、標籤整理與樣本分布</w:t>
      </w:r>
      <w:r w:rsidRPr="00706F03">
        <w:rPr>
          <w:rFonts w:ascii="Times New Roman" w:eastAsia="DFKai-SB" w:hAnsi="Times New Roman" w:cs="Times New Roman" w:hint="eastAsia"/>
          <w:b w:val="0"/>
          <w:color w:val="auto"/>
          <w:sz w:val="24"/>
          <w:szCs w:val="28"/>
        </w:rPr>
        <w:tab/>
        <w:t>22</w:t>
      </w:r>
    </w:p>
    <w:p w14:paraId="47D45FCA" w14:textId="396BB28F"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3.4.1 </w:t>
      </w:r>
      <w:r w:rsidRPr="00706F03">
        <w:rPr>
          <w:rFonts w:ascii="Times New Roman" w:eastAsia="DFKai-SB" w:hAnsi="Times New Roman" w:cs="Times New Roman" w:hint="eastAsia"/>
          <w:b w:val="0"/>
          <w:color w:val="auto"/>
          <w:sz w:val="24"/>
          <w:szCs w:val="28"/>
        </w:rPr>
        <w:t>案件類型之法律性質</w:t>
      </w:r>
      <w:r w:rsidRPr="00706F03">
        <w:rPr>
          <w:rFonts w:ascii="Times New Roman" w:eastAsia="DFKai-SB" w:hAnsi="Times New Roman" w:cs="Times New Roman" w:hint="eastAsia"/>
          <w:b w:val="0"/>
          <w:color w:val="auto"/>
          <w:sz w:val="24"/>
          <w:szCs w:val="28"/>
        </w:rPr>
        <w:tab/>
        <w:t>22</w:t>
      </w:r>
    </w:p>
    <w:p w14:paraId="132B85E1" w14:textId="07BBB9D2"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3.4.2 </w:t>
      </w:r>
      <w:r w:rsidRPr="00706F03">
        <w:rPr>
          <w:rFonts w:ascii="Times New Roman" w:eastAsia="DFKai-SB" w:hAnsi="Times New Roman" w:cs="Times New Roman" w:hint="eastAsia"/>
          <w:b w:val="0"/>
          <w:color w:val="auto"/>
          <w:sz w:val="24"/>
          <w:szCs w:val="28"/>
        </w:rPr>
        <w:t>樣本篩選與標籤整理</w:t>
      </w:r>
      <w:r w:rsidRPr="00706F03">
        <w:rPr>
          <w:rFonts w:ascii="Times New Roman" w:eastAsia="DFKai-SB" w:hAnsi="Times New Roman" w:cs="Times New Roman" w:hint="eastAsia"/>
          <w:b w:val="0"/>
          <w:color w:val="auto"/>
          <w:sz w:val="24"/>
          <w:szCs w:val="28"/>
        </w:rPr>
        <w:tab/>
        <w:t>24</w:t>
      </w:r>
    </w:p>
    <w:p w14:paraId="71EF2A69" w14:textId="7F3AF08E"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3.4.3 </w:t>
      </w:r>
      <w:r w:rsidRPr="00706F03">
        <w:rPr>
          <w:rFonts w:ascii="Times New Roman" w:eastAsia="DFKai-SB" w:hAnsi="Times New Roman" w:cs="Times New Roman" w:hint="eastAsia"/>
          <w:b w:val="0"/>
          <w:color w:val="auto"/>
          <w:sz w:val="24"/>
          <w:szCs w:val="28"/>
        </w:rPr>
        <w:t>樣本分布</w:t>
      </w:r>
      <w:r w:rsidRPr="00706F03">
        <w:rPr>
          <w:rFonts w:ascii="Times New Roman" w:eastAsia="DFKai-SB" w:hAnsi="Times New Roman" w:cs="Times New Roman" w:hint="eastAsia"/>
          <w:b w:val="0"/>
          <w:color w:val="auto"/>
          <w:sz w:val="24"/>
          <w:szCs w:val="28"/>
        </w:rPr>
        <w:tab/>
        <w:t>25</w:t>
      </w:r>
    </w:p>
    <w:p w14:paraId="35D977C0"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3.4.4 </w:t>
      </w:r>
      <w:r w:rsidRPr="00706F03">
        <w:rPr>
          <w:rFonts w:ascii="Times New Roman" w:eastAsia="DFKai-SB" w:hAnsi="Times New Roman" w:cs="Times New Roman" w:hint="eastAsia"/>
          <w:b w:val="0"/>
          <w:color w:val="auto"/>
          <w:sz w:val="24"/>
          <w:szCs w:val="28"/>
        </w:rPr>
        <w:t>不同案件類型之代表性詞彙分佈</w:t>
      </w:r>
      <w:r w:rsidRPr="00706F03">
        <w:rPr>
          <w:rFonts w:ascii="Times New Roman" w:eastAsia="DFKai-SB" w:hAnsi="Times New Roman" w:cs="Times New Roman" w:hint="eastAsia"/>
          <w:b w:val="0"/>
          <w:color w:val="auto"/>
          <w:sz w:val="24"/>
          <w:szCs w:val="28"/>
        </w:rPr>
        <w:tab/>
        <w:t>28</w:t>
      </w:r>
    </w:p>
    <w:p w14:paraId="548CA7D5" w14:textId="330F6DAC"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3.5 </w:t>
      </w:r>
      <w:r w:rsidRPr="00706F03">
        <w:rPr>
          <w:rFonts w:ascii="Times New Roman" w:eastAsia="DFKai-SB" w:hAnsi="Times New Roman" w:cs="Times New Roman" w:hint="eastAsia"/>
          <w:b w:val="0"/>
          <w:color w:val="auto"/>
          <w:sz w:val="24"/>
          <w:szCs w:val="28"/>
        </w:rPr>
        <w:t>文字特徵建構</w:t>
      </w:r>
      <w:r w:rsidRPr="00706F03">
        <w:rPr>
          <w:rFonts w:ascii="Times New Roman" w:eastAsia="DFKai-SB" w:hAnsi="Times New Roman" w:cs="Times New Roman" w:hint="eastAsia"/>
          <w:b w:val="0"/>
          <w:color w:val="auto"/>
          <w:sz w:val="24"/>
          <w:szCs w:val="28"/>
        </w:rPr>
        <w:tab/>
        <w:t>29</w:t>
      </w:r>
    </w:p>
    <w:p w14:paraId="3C6AE939" w14:textId="6C820F2A"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3.5.1 </w:t>
      </w:r>
      <w:r w:rsidRPr="00706F03">
        <w:rPr>
          <w:rFonts w:ascii="Times New Roman" w:eastAsia="DFKai-SB" w:hAnsi="Times New Roman" w:cs="Times New Roman" w:hint="eastAsia"/>
          <w:b w:val="0"/>
          <w:color w:val="auto"/>
          <w:sz w:val="24"/>
          <w:szCs w:val="28"/>
        </w:rPr>
        <w:t>詞袋模型</w:t>
      </w:r>
      <w:r w:rsidRPr="00706F03">
        <w:rPr>
          <w:rFonts w:ascii="Times New Roman" w:eastAsia="DFKai-SB" w:hAnsi="Times New Roman" w:cs="Times New Roman" w:hint="eastAsia"/>
          <w:b w:val="0"/>
          <w:color w:val="auto"/>
          <w:sz w:val="24"/>
          <w:szCs w:val="28"/>
        </w:rPr>
        <w:tab/>
        <w:t>29</w:t>
      </w:r>
    </w:p>
    <w:p w14:paraId="13AECA4C" w14:textId="33937E8E"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3.5.2 </w:t>
      </w:r>
      <w:r w:rsidRPr="00706F03">
        <w:rPr>
          <w:rFonts w:ascii="Times New Roman" w:eastAsia="DFKai-SB" w:hAnsi="Times New Roman" w:cs="Times New Roman" w:hint="eastAsia"/>
          <w:b w:val="0"/>
          <w:color w:val="auto"/>
          <w:sz w:val="24"/>
          <w:szCs w:val="28"/>
        </w:rPr>
        <w:t>詞頻表示</w:t>
      </w:r>
      <w:r w:rsidRPr="00706F03">
        <w:rPr>
          <w:rFonts w:ascii="Times New Roman" w:eastAsia="DFKai-SB" w:hAnsi="Times New Roman" w:cs="Times New Roman" w:hint="eastAsia"/>
          <w:b w:val="0"/>
          <w:color w:val="auto"/>
          <w:sz w:val="24"/>
          <w:szCs w:val="28"/>
        </w:rPr>
        <w:tab/>
        <w:t>29</w:t>
      </w:r>
    </w:p>
    <w:p w14:paraId="6C23B7F1" w14:textId="31548CEA"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3.5.3 </w:t>
      </w:r>
      <w:r w:rsidRPr="00706F03">
        <w:rPr>
          <w:rFonts w:ascii="Times New Roman" w:eastAsia="DFKai-SB" w:hAnsi="Times New Roman" w:cs="Times New Roman" w:hint="eastAsia"/>
          <w:b w:val="0"/>
          <w:color w:val="auto"/>
          <w:sz w:val="24"/>
          <w:szCs w:val="28"/>
        </w:rPr>
        <w:t>詞頻－逆文件頻率</w:t>
      </w:r>
      <w:r w:rsidRPr="00706F03">
        <w:rPr>
          <w:rFonts w:ascii="Times New Roman" w:eastAsia="DFKai-SB" w:hAnsi="Times New Roman" w:cs="Times New Roman" w:hint="eastAsia"/>
          <w:b w:val="0"/>
          <w:color w:val="auto"/>
          <w:sz w:val="24"/>
          <w:szCs w:val="28"/>
        </w:rPr>
        <w:tab/>
        <w:t>30</w:t>
      </w:r>
    </w:p>
    <w:p w14:paraId="0365BDAA" w14:textId="7129D029"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3.6 Chi-square </w:t>
      </w:r>
      <w:r w:rsidRPr="00706F03">
        <w:rPr>
          <w:rFonts w:ascii="Times New Roman" w:eastAsia="DFKai-SB" w:hAnsi="Times New Roman" w:cs="Times New Roman" w:hint="eastAsia"/>
          <w:b w:val="0"/>
          <w:color w:val="auto"/>
          <w:sz w:val="24"/>
          <w:szCs w:val="28"/>
        </w:rPr>
        <w:t>特徵選擇</w:t>
      </w:r>
      <w:r w:rsidRPr="00706F03">
        <w:rPr>
          <w:rFonts w:ascii="Times New Roman" w:eastAsia="DFKai-SB" w:hAnsi="Times New Roman" w:cs="Times New Roman" w:hint="eastAsia"/>
          <w:b w:val="0"/>
          <w:color w:val="auto"/>
          <w:sz w:val="24"/>
          <w:szCs w:val="28"/>
        </w:rPr>
        <w:tab/>
        <w:t>32</w:t>
      </w:r>
    </w:p>
    <w:p w14:paraId="22CA3F2F" w14:textId="43E6AC1D"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3.7 MNIR </w:t>
      </w:r>
      <w:r w:rsidRPr="00706F03">
        <w:rPr>
          <w:rFonts w:ascii="Times New Roman" w:eastAsia="DFKai-SB" w:hAnsi="Times New Roman" w:cs="Times New Roman" w:hint="eastAsia"/>
          <w:b w:val="0"/>
          <w:color w:val="auto"/>
          <w:sz w:val="24"/>
          <w:szCs w:val="28"/>
        </w:rPr>
        <w:t>監督式特徵轉換</w:t>
      </w:r>
      <w:r w:rsidRPr="00706F03">
        <w:rPr>
          <w:rFonts w:ascii="Times New Roman" w:eastAsia="DFKai-SB" w:hAnsi="Times New Roman" w:cs="Times New Roman" w:hint="eastAsia"/>
          <w:b w:val="0"/>
          <w:color w:val="auto"/>
          <w:sz w:val="24"/>
          <w:szCs w:val="28"/>
        </w:rPr>
        <w:tab/>
        <w:t>33</w:t>
      </w:r>
    </w:p>
    <w:p w14:paraId="5188BF94" w14:textId="062A60A5"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3.7.1 MNIR </w:t>
      </w:r>
      <w:r w:rsidRPr="00706F03">
        <w:rPr>
          <w:rFonts w:ascii="Times New Roman" w:eastAsia="DFKai-SB" w:hAnsi="Times New Roman" w:cs="Times New Roman" w:hint="eastAsia"/>
          <w:b w:val="0"/>
          <w:color w:val="auto"/>
          <w:sz w:val="24"/>
          <w:szCs w:val="28"/>
        </w:rPr>
        <w:t>之模型設定與</w:t>
      </w:r>
      <w:r w:rsidRPr="00706F03">
        <w:rPr>
          <w:rFonts w:ascii="Times New Roman" w:eastAsia="DFKai-SB" w:hAnsi="Times New Roman" w:cs="Times New Roman" w:hint="eastAsia"/>
          <w:b w:val="0"/>
          <w:color w:val="auto"/>
          <w:sz w:val="24"/>
          <w:szCs w:val="28"/>
        </w:rPr>
        <w:t xml:space="preserve"> inverse regression</w:t>
      </w:r>
      <w:r w:rsidRPr="00706F03">
        <w:rPr>
          <w:rFonts w:ascii="Times New Roman" w:eastAsia="DFKai-SB" w:hAnsi="Times New Roman" w:cs="Times New Roman" w:hint="eastAsia"/>
          <w:b w:val="0"/>
          <w:color w:val="auto"/>
          <w:sz w:val="24"/>
          <w:szCs w:val="28"/>
        </w:rPr>
        <w:tab/>
        <w:t>34</w:t>
      </w:r>
    </w:p>
    <w:p w14:paraId="025D6A73" w14:textId="54C981E3"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3.7.2 Gamma-Lasso </w:t>
      </w:r>
      <w:r w:rsidRPr="00706F03">
        <w:rPr>
          <w:rFonts w:ascii="Times New Roman" w:eastAsia="DFKai-SB" w:hAnsi="Times New Roman" w:cs="Times New Roman" w:hint="eastAsia"/>
          <w:b w:val="0"/>
          <w:color w:val="auto"/>
          <w:sz w:val="24"/>
          <w:szCs w:val="28"/>
        </w:rPr>
        <w:t>估計法與正則化</w:t>
      </w:r>
      <w:r w:rsidRPr="00706F03">
        <w:rPr>
          <w:rFonts w:ascii="Times New Roman" w:eastAsia="DFKai-SB" w:hAnsi="Times New Roman" w:cs="Times New Roman" w:hint="eastAsia"/>
          <w:b w:val="0"/>
          <w:color w:val="auto"/>
          <w:sz w:val="24"/>
          <w:szCs w:val="28"/>
        </w:rPr>
        <w:tab/>
        <w:t>35</w:t>
      </w:r>
    </w:p>
    <w:p w14:paraId="2262A521" w14:textId="3D65B855"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3.7.3 </w:t>
      </w:r>
      <w:r w:rsidRPr="00706F03">
        <w:rPr>
          <w:rFonts w:ascii="Times New Roman" w:eastAsia="DFKai-SB" w:hAnsi="Times New Roman" w:cs="Times New Roman" w:hint="eastAsia"/>
          <w:b w:val="0"/>
          <w:color w:val="auto"/>
          <w:sz w:val="24"/>
          <w:szCs w:val="28"/>
        </w:rPr>
        <w:t>充分縮減分數與降維邏輯</w:t>
      </w:r>
      <w:r w:rsidRPr="00706F03">
        <w:rPr>
          <w:rFonts w:ascii="Times New Roman" w:eastAsia="DFKai-SB" w:hAnsi="Times New Roman" w:cs="Times New Roman" w:hint="eastAsia"/>
          <w:b w:val="0"/>
          <w:color w:val="auto"/>
          <w:sz w:val="24"/>
          <w:szCs w:val="28"/>
        </w:rPr>
        <w:tab/>
        <w:t>36</w:t>
      </w:r>
    </w:p>
    <w:p w14:paraId="3810E199" w14:textId="7AAB8D8F"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3.8 </w:t>
      </w:r>
      <w:r w:rsidRPr="00706F03">
        <w:rPr>
          <w:rFonts w:ascii="Times New Roman" w:eastAsia="DFKai-SB" w:hAnsi="Times New Roman" w:cs="Times New Roman" w:hint="eastAsia"/>
          <w:b w:val="0"/>
          <w:color w:val="auto"/>
          <w:sz w:val="24"/>
          <w:szCs w:val="28"/>
        </w:rPr>
        <w:t>模型流程設計</w:t>
      </w:r>
      <w:r w:rsidRPr="00706F03">
        <w:rPr>
          <w:rFonts w:ascii="Times New Roman" w:eastAsia="DFKai-SB" w:hAnsi="Times New Roman" w:cs="Times New Roman" w:hint="eastAsia"/>
          <w:b w:val="0"/>
          <w:color w:val="auto"/>
          <w:sz w:val="24"/>
          <w:szCs w:val="28"/>
        </w:rPr>
        <w:tab/>
        <w:t>37</w:t>
      </w:r>
    </w:p>
    <w:p w14:paraId="5A20A860" w14:textId="31E84E4E"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3.8.1 SVM </w:t>
      </w:r>
      <w:r w:rsidRPr="00706F03">
        <w:rPr>
          <w:rFonts w:ascii="Times New Roman" w:eastAsia="DFKai-SB" w:hAnsi="Times New Roman" w:cs="Times New Roman" w:hint="eastAsia"/>
          <w:b w:val="0"/>
          <w:color w:val="auto"/>
          <w:sz w:val="24"/>
          <w:szCs w:val="28"/>
        </w:rPr>
        <w:t>分類器設定</w:t>
      </w:r>
      <w:r w:rsidRPr="00706F03">
        <w:rPr>
          <w:rFonts w:ascii="Times New Roman" w:eastAsia="DFKai-SB" w:hAnsi="Times New Roman" w:cs="Times New Roman" w:hint="eastAsia"/>
          <w:b w:val="0"/>
          <w:color w:val="auto"/>
          <w:sz w:val="24"/>
          <w:szCs w:val="28"/>
        </w:rPr>
        <w:tab/>
        <w:t>37</w:t>
      </w:r>
    </w:p>
    <w:p w14:paraId="4714729E" w14:textId="767DFB5A"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3.8.2 Chi-square + MNIR + SVM </w:t>
      </w:r>
      <w:r w:rsidRPr="00706F03">
        <w:rPr>
          <w:rFonts w:ascii="Times New Roman" w:eastAsia="DFKai-SB" w:hAnsi="Times New Roman" w:cs="Times New Roman" w:hint="eastAsia"/>
          <w:b w:val="0"/>
          <w:color w:val="auto"/>
          <w:sz w:val="24"/>
          <w:szCs w:val="28"/>
        </w:rPr>
        <w:t>流程</w:t>
      </w:r>
      <w:r w:rsidRPr="00706F03">
        <w:rPr>
          <w:rFonts w:ascii="Times New Roman" w:eastAsia="DFKai-SB" w:hAnsi="Times New Roman" w:cs="Times New Roman" w:hint="eastAsia"/>
          <w:b w:val="0"/>
          <w:color w:val="auto"/>
          <w:sz w:val="24"/>
          <w:szCs w:val="28"/>
        </w:rPr>
        <w:tab/>
        <w:t>39</w:t>
      </w:r>
    </w:p>
    <w:p w14:paraId="73E70DCF" w14:textId="0209A53B"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lastRenderedPageBreak/>
        <w:t xml:space="preserve">3.8.3 Chi-square + SVM </w:t>
      </w:r>
      <w:r w:rsidRPr="00706F03">
        <w:rPr>
          <w:rFonts w:ascii="Times New Roman" w:eastAsia="DFKai-SB" w:hAnsi="Times New Roman" w:cs="Times New Roman" w:hint="eastAsia"/>
          <w:b w:val="0"/>
          <w:color w:val="auto"/>
          <w:sz w:val="24"/>
          <w:szCs w:val="28"/>
        </w:rPr>
        <w:t>對照流程</w:t>
      </w:r>
      <w:r w:rsidRPr="00706F03">
        <w:rPr>
          <w:rFonts w:ascii="Times New Roman" w:eastAsia="DFKai-SB" w:hAnsi="Times New Roman" w:cs="Times New Roman" w:hint="eastAsia"/>
          <w:b w:val="0"/>
          <w:color w:val="auto"/>
          <w:sz w:val="24"/>
          <w:szCs w:val="28"/>
        </w:rPr>
        <w:tab/>
        <w:t>40</w:t>
      </w:r>
    </w:p>
    <w:p w14:paraId="2F992CD7" w14:textId="225A0E65"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b w:val="0"/>
          <w:color w:val="auto"/>
          <w:sz w:val="24"/>
          <w:szCs w:val="28"/>
        </w:rPr>
        <w:t>3.8.4 Majority Class baseline</w:t>
      </w:r>
      <w:r w:rsidRPr="00706F03">
        <w:rPr>
          <w:rFonts w:ascii="Times New Roman" w:eastAsia="DFKai-SB" w:hAnsi="Times New Roman" w:cs="Times New Roman"/>
          <w:b w:val="0"/>
          <w:color w:val="auto"/>
          <w:sz w:val="24"/>
          <w:szCs w:val="28"/>
        </w:rPr>
        <w:tab/>
        <w:t>41</w:t>
      </w:r>
    </w:p>
    <w:p w14:paraId="4819471B" w14:textId="0CC9AA5B"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3.8.5 </w:t>
      </w:r>
      <w:r w:rsidRPr="00706F03">
        <w:rPr>
          <w:rFonts w:ascii="Times New Roman" w:eastAsia="DFKai-SB" w:hAnsi="Times New Roman" w:cs="Times New Roman" w:hint="eastAsia"/>
          <w:b w:val="0"/>
          <w:color w:val="auto"/>
          <w:sz w:val="24"/>
          <w:szCs w:val="28"/>
        </w:rPr>
        <w:t>模型評估方式</w:t>
      </w:r>
      <w:r w:rsidRPr="00706F03">
        <w:rPr>
          <w:rFonts w:ascii="Times New Roman" w:eastAsia="DFKai-SB" w:hAnsi="Times New Roman" w:cs="Times New Roman" w:hint="eastAsia"/>
          <w:b w:val="0"/>
          <w:color w:val="auto"/>
          <w:sz w:val="24"/>
          <w:szCs w:val="28"/>
        </w:rPr>
        <w:tab/>
        <w:t>41</w:t>
      </w:r>
    </w:p>
    <w:p w14:paraId="68C4A5AD" w14:textId="5B14CD6A"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3.8.6 </w:t>
      </w:r>
      <w:r w:rsidRPr="00706F03">
        <w:rPr>
          <w:rFonts w:ascii="Times New Roman" w:eastAsia="DFKai-SB" w:hAnsi="Times New Roman" w:cs="Times New Roman" w:hint="eastAsia"/>
          <w:b w:val="0"/>
          <w:color w:val="auto"/>
          <w:sz w:val="24"/>
          <w:szCs w:val="28"/>
        </w:rPr>
        <w:t>本研究各方法之功能與流程比較</w:t>
      </w:r>
      <w:r w:rsidRPr="00706F03">
        <w:rPr>
          <w:rFonts w:ascii="Times New Roman" w:eastAsia="DFKai-SB" w:hAnsi="Times New Roman" w:cs="Times New Roman" w:hint="eastAsia"/>
          <w:b w:val="0"/>
          <w:color w:val="auto"/>
          <w:sz w:val="24"/>
          <w:szCs w:val="28"/>
        </w:rPr>
        <w:tab/>
        <w:t>43</w:t>
      </w:r>
    </w:p>
    <w:p w14:paraId="0F379B6D" w14:textId="63525646"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3.9 </w:t>
      </w:r>
      <w:r w:rsidRPr="00706F03">
        <w:rPr>
          <w:rFonts w:ascii="Times New Roman" w:eastAsia="DFKai-SB" w:hAnsi="Times New Roman" w:cs="Times New Roman" w:hint="eastAsia"/>
          <w:b w:val="0"/>
          <w:color w:val="auto"/>
          <w:sz w:val="24"/>
          <w:szCs w:val="28"/>
        </w:rPr>
        <w:t>資料集劃分與參數選擇</w:t>
      </w:r>
      <w:r w:rsidRPr="00706F03">
        <w:rPr>
          <w:rFonts w:ascii="Times New Roman" w:eastAsia="DFKai-SB" w:hAnsi="Times New Roman" w:cs="Times New Roman" w:hint="eastAsia"/>
          <w:b w:val="0"/>
          <w:color w:val="auto"/>
          <w:sz w:val="24"/>
          <w:szCs w:val="28"/>
        </w:rPr>
        <w:tab/>
        <w:t>44</w:t>
      </w:r>
    </w:p>
    <w:p w14:paraId="099D38C1" w14:textId="6F970214"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3.10 </w:t>
      </w:r>
      <w:r w:rsidRPr="00706F03">
        <w:rPr>
          <w:rFonts w:ascii="Times New Roman" w:eastAsia="DFKai-SB" w:hAnsi="Times New Roman" w:cs="Times New Roman" w:hint="eastAsia"/>
          <w:b w:val="0"/>
          <w:color w:val="auto"/>
          <w:sz w:val="24"/>
          <w:szCs w:val="28"/>
        </w:rPr>
        <w:t>小結</w:t>
      </w:r>
      <w:r w:rsidRPr="00706F03">
        <w:rPr>
          <w:rFonts w:ascii="Times New Roman" w:eastAsia="DFKai-SB" w:hAnsi="Times New Roman" w:cs="Times New Roman" w:hint="eastAsia"/>
          <w:b w:val="0"/>
          <w:color w:val="auto"/>
          <w:sz w:val="24"/>
          <w:szCs w:val="28"/>
        </w:rPr>
        <w:tab/>
        <w:t>46</w:t>
      </w:r>
    </w:p>
    <w:p w14:paraId="6C3641BA" w14:textId="7884617F"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Cs/>
          <w:color w:val="auto"/>
          <w:sz w:val="24"/>
          <w:szCs w:val="28"/>
        </w:rPr>
        <w:t>第四章</w:t>
      </w:r>
      <w:r w:rsidRPr="00706F03">
        <w:rPr>
          <w:rFonts w:ascii="Times New Roman" w:eastAsia="DFKai-SB" w:hAnsi="Times New Roman" w:cs="Times New Roman" w:hint="eastAsia"/>
          <w:bCs/>
          <w:color w:val="auto"/>
          <w:sz w:val="24"/>
          <w:szCs w:val="28"/>
        </w:rPr>
        <w:t xml:space="preserve"> </w:t>
      </w:r>
      <w:r w:rsidRPr="00706F03">
        <w:rPr>
          <w:rFonts w:ascii="Times New Roman" w:eastAsia="DFKai-SB" w:hAnsi="Times New Roman" w:cs="Times New Roman" w:hint="eastAsia"/>
          <w:bCs/>
          <w:color w:val="auto"/>
          <w:sz w:val="24"/>
          <w:szCs w:val="28"/>
        </w:rPr>
        <w:t>研究結果與分析</w:t>
      </w:r>
      <w:r w:rsidRPr="00706F03">
        <w:rPr>
          <w:rFonts w:ascii="Times New Roman" w:eastAsia="DFKai-SB" w:hAnsi="Times New Roman" w:cs="Times New Roman" w:hint="eastAsia"/>
          <w:b w:val="0"/>
          <w:color w:val="auto"/>
          <w:sz w:val="24"/>
          <w:szCs w:val="28"/>
        </w:rPr>
        <w:tab/>
        <w:t>48</w:t>
      </w:r>
    </w:p>
    <w:p w14:paraId="58DFE1FB" w14:textId="1FED4329"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4.1 </w:t>
      </w:r>
      <w:r w:rsidRPr="00706F03">
        <w:rPr>
          <w:rFonts w:ascii="Times New Roman" w:eastAsia="DFKai-SB" w:hAnsi="Times New Roman" w:cs="Times New Roman" w:hint="eastAsia"/>
          <w:b w:val="0"/>
          <w:color w:val="auto"/>
          <w:sz w:val="24"/>
          <w:szCs w:val="28"/>
        </w:rPr>
        <w:t>實驗設定與評估邏輯</w:t>
      </w:r>
      <w:r w:rsidRPr="00706F03">
        <w:rPr>
          <w:rFonts w:ascii="Times New Roman" w:eastAsia="DFKai-SB" w:hAnsi="Times New Roman" w:cs="Times New Roman" w:hint="eastAsia"/>
          <w:b w:val="0"/>
          <w:color w:val="auto"/>
          <w:sz w:val="24"/>
          <w:szCs w:val="28"/>
        </w:rPr>
        <w:tab/>
        <w:t>48</w:t>
      </w:r>
    </w:p>
    <w:p w14:paraId="076263A6" w14:textId="649590C6"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4.2 Chi-square + MNIR + SVM </w:t>
      </w:r>
      <w:r w:rsidRPr="00706F03">
        <w:rPr>
          <w:rFonts w:ascii="Times New Roman" w:eastAsia="DFKai-SB" w:hAnsi="Times New Roman" w:cs="Times New Roman" w:hint="eastAsia"/>
          <w:b w:val="0"/>
          <w:color w:val="auto"/>
          <w:sz w:val="24"/>
          <w:szCs w:val="28"/>
        </w:rPr>
        <w:t>核心流程之模型表現</w:t>
      </w:r>
      <w:r w:rsidRPr="00706F03">
        <w:rPr>
          <w:rFonts w:ascii="Times New Roman" w:eastAsia="DFKai-SB" w:hAnsi="Times New Roman" w:cs="Times New Roman" w:hint="eastAsia"/>
          <w:b w:val="0"/>
          <w:color w:val="auto"/>
          <w:sz w:val="24"/>
          <w:szCs w:val="28"/>
        </w:rPr>
        <w:tab/>
        <w:t>49</w:t>
      </w:r>
    </w:p>
    <w:p w14:paraId="046CFAA7" w14:textId="63D89894"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4.3 Chi-square + SVM </w:t>
      </w:r>
      <w:r w:rsidRPr="00706F03">
        <w:rPr>
          <w:rFonts w:ascii="Times New Roman" w:eastAsia="DFKai-SB" w:hAnsi="Times New Roman" w:cs="Times New Roman" w:hint="eastAsia"/>
          <w:b w:val="0"/>
          <w:color w:val="auto"/>
          <w:sz w:val="24"/>
          <w:szCs w:val="28"/>
        </w:rPr>
        <w:t>對照流程之模型表現</w:t>
      </w:r>
      <w:r w:rsidRPr="00706F03">
        <w:rPr>
          <w:rFonts w:ascii="Times New Roman" w:eastAsia="DFKai-SB" w:hAnsi="Times New Roman" w:cs="Times New Roman" w:hint="eastAsia"/>
          <w:b w:val="0"/>
          <w:color w:val="auto"/>
          <w:sz w:val="24"/>
          <w:szCs w:val="28"/>
        </w:rPr>
        <w:tab/>
        <w:t>49</w:t>
      </w:r>
    </w:p>
    <w:p w14:paraId="74A14D72" w14:textId="6B24F8E3"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4.4 Chi-square + MNIR + SVM </w:t>
      </w:r>
      <w:r w:rsidRPr="00706F03">
        <w:rPr>
          <w:rFonts w:ascii="Times New Roman" w:eastAsia="DFKai-SB" w:hAnsi="Times New Roman" w:cs="Times New Roman" w:hint="eastAsia"/>
          <w:b w:val="0"/>
          <w:color w:val="auto"/>
          <w:sz w:val="24"/>
          <w:szCs w:val="28"/>
        </w:rPr>
        <w:t>與</w:t>
      </w:r>
      <w:r w:rsidRPr="00706F03">
        <w:rPr>
          <w:rFonts w:ascii="Times New Roman" w:eastAsia="DFKai-SB" w:hAnsi="Times New Roman" w:cs="Times New Roman" w:hint="eastAsia"/>
          <w:b w:val="0"/>
          <w:color w:val="auto"/>
          <w:sz w:val="24"/>
          <w:szCs w:val="28"/>
        </w:rPr>
        <w:t xml:space="preserve"> Chi-square + SVM </w:t>
      </w:r>
      <w:r w:rsidRPr="00706F03">
        <w:rPr>
          <w:rFonts w:ascii="Times New Roman" w:eastAsia="DFKai-SB" w:hAnsi="Times New Roman" w:cs="Times New Roman" w:hint="eastAsia"/>
          <w:b w:val="0"/>
          <w:color w:val="auto"/>
          <w:sz w:val="24"/>
          <w:szCs w:val="28"/>
        </w:rPr>
        <w:t>之整體流程比較</w:t>
      </w:r>
      <w:r w:rsidRPr="00706F03">
        <w:rPr>
          <w:rFonts w:ascii="Times New Roman" w:eastAsia="DFKai-SB" w:hAnsi="Times New Roman" w:cs="Times New Roman" w:hint="eastAsia"/>
          <w:b w:val="0"/>
          <w:color w:val="auto"/>
          <w:sz w:val="24"/>
          <w:szCs w:val="28"/>
        </w:rPr>
        <w:tab/>
        <w:t>50</w:t>
      </w:r>
    </w:p>
    <w:p w14:paraId="47BCF021" w14:textId="3654F755"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4.5 </w:t>
      </w:r>
      <w:r w:rsidRPr="00706F03">
        <w:rPr>
          <w:rFonts w:ascii="Times New Roman" w:eastAsia="DFKai-SB" w:hAnsi="Times New Roman" w:cs="Times New Roman" w:hint="eastAsia"/>
          <w:b w:val="0"/>
          <w:color w:val="auto"/>
          <w:sz w:val="24"/>
          <w:szCs w:val="28"/>
        </w:rPr>
        <w:t>不同文字特徵表示之影響</w:t>
      </w:r>
      <w:r w:rsidRPr="00706F03">
        <w:rPr>
          <w:rFonts w:ascii="Times New Roman" w:eastAsia="DFKai-SB" w:hAnsi="Times New Roman" w:cs="Times New Roman" w:hint="eastAsia"/>
          <w:b w:val="0"/>
          <w:color w:val="auto"/>
          <w:sz w:val="24"/>
          <w:szCs w:val="28"/>
        </w:rPr>
        <w:tab/>
        <w:t>53</w:t>
      </w:r>
    </w:p>
    <w:p w14:paraId="227EC724" w14:textId="74AA63A0"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4.6 </w:t>
      </w:r>
      <w:r w:rsidRPr="00706F03">
        <w:rPr>
          <w:rFonts w:ascii="Times New Roman" w:eastAsia="DFKai-SB" w:hAnsi="Times New Roman" w:cs="Times New Roman" w:hint="eastAsia"/>
          <w:b w:val="0"/>
          <w:color w:val="auto"/>
          <w:sz w:val="24"/>
          <w:szCs w:val="28"/>
        </w:rPr>
        <w:t>參數選擇與驗證集表現</w:t>
      </w:r>
      <w:r w:rsidRPr="00706F03">
        <w:rPr>
          <w:rFonts w:ascii="Times New Roman" w:eastAsia="DFKai-SB" w:hAnsi="Times New Roman" w:cs="Times New Roman" w:hint="eastAsia"/>
          <w:b w:val="0"/>
          <w:color w:val="auto"/>
          <w:sz w:val="24"/>
          <w:szCs w:val="28"/>
        </w:rPr>
        <w:tab/>
        <w:t>54</w:t>
      </w:r>
    </w:p>
    <w:p w14:paraId="06A381B9" w14:textId="49B43C6C"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4.7 </w:t>
      </w:r>
      <w:r w:rsidRPr="00706F03">
        <w:rPr>
          <w:rFonts w:ascii="Times New Roman" w:eastAsia="DFKai-SB" w:hAnsi="Times New Roman" w:cs="Times New Roman" w:hint="eastAsia"/>
          <w:b w:val="0"/>
          <w:color w:val="auto"/>
          <w:sz w:val="24"/>
          <w:szCs w:val="28"/>
        </w:rPr>
        <w:t>錯誤分析與少數類別限制</w:t>
      </w:r>
      <w:r w:rsidRPr="00706F03">
        <w:rPr>
          <w:rFonts w:ascii="Times New Roman" w:eastAsia="DFKai-SB" w:hAnsi="Times New Roman" w:cs="Times New Roman" w:hint="eastAsia"/>
          <w:b w:val="0"/>
          <w:color w:val="auto"/>
          <w:sz w:val="24"/>
          <w:szCs w:val="28"/>
        </w:rPr>
        <w:tab/>
        <w:t>56</w:t>
      </w:r>
    </w:p>
    <w:p w14:paraId="248573D1" w14:textId="2EB8E7DB"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4.8 </w:t>
      </w:r>
      <w:r w:rsidRPr="00706F03">
        <w:rPr>
          <w:rFonts w:ascii="Times New Roman" w:eastAsia="DFKai-SB" w:hAnsi="Times New Roman" w:cs="Times New Roman" w:hint="eastAsia"/>
          <w:b w:val="0"/>
          <w:color w:val="auto"/>
          <w:sz w:val="24"/>
          <w:szCs w:val="28"/>
        </w:rPr>
        <w:t>小結</w:t>
      </w:r>
      <w:r w:rsidRPr="00706F03">
        <w:rPr>
          <w:rFonts w:ascii="Times New Roman" w:eastAsia="DFKai-SB" w:hAnsi="Times New Roman" w:cs="Times New Roman" w:hint="eastAsia"/>
          <w:b w:val="0"/>
          <w:color w:val="auto"/>
          <w:sz w:val="24"/>
          <w:szCs w:val="28"/>
        </w:rPr>
        <w:tab/>
        <w:t>58</w:t>
      </w:r>
    </w:p>
    <w:p w14:paraId="00778890" w14:textId="04BEBDD6"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Cs/>
          <w:color w:val="auto"/>
          <w:sz w:val="24"/>
          <w:szCs w:val="28"/>
        </w:rPr>
        <w:t>第五章</w:t>
      </w:r>
      <w:r w:rsidRPr="00706F03">
        <w:rPr>
          <w:rFonts w:ascii="Times New Roman" w:eastAsia="DFKai-SB" w:hAnsi="Times New Roman" w:cs="Times New Roman" w:hint="eastAsia"/>
          <w:bCs/>
          <w:color w:val="auto"/>
          <w:sz w:val="24"/>
          <w:szCs w:val="28"/>
        </w:rPr>
        <w:t xml:space="preserve"> </w:t>
      </w:r>
      <w:r w:rsidRPr="00706F03">
        <w:rPr>
          <w:rFonts w:ascii="Times New Roman" w:eastAsia="DFKai-SB" w:hAnsi="Times New Roman" w:cs="Times New Roman" w:hint="eastAsia"/>
          <w:bCs/>
          <w:color w:val="auto"/>
          <w:sz w:val="24"/>
          <w:szCs w:val="28"/>
        </w:rPr>
        <w:t>結論與建議</w:t>
      </w:r>
      <w:r w:rsidRPr="00706F03">
        <w:rPr>
          <w:rFonts w:ascii="Times New Roman" w:eastAsia="DFKai-SB" w:hAnsi="Times New Roman" w:cs="Times New Roman" w:hint="eastAsia"/>
          <w:b w:val="0"/>
          <w:color w:val="auto"/>
          <w:sz w:val="24"/>
          <w:szCs w:val="28"/>
        </w:rPr>
        <w:tab/>
        <w:t>60</w:t>
      </w:r>
    </w:p>
    <w:p w14:paraId="0153BA03" w14:textId="0413A39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5.1 </w:t>
      </w:r>
      <w:r w:rsidRPr="00706F03">
        <w:rPr>
          <w:rFonts w:ascii="Times New Roman" w:eastAsia="DFKai-SB" w:hAnsi="Times New Roman" w:cs="Times New Roman" w:hint="eastAsia"/>
          <w:b w:val="0"/>
          <w:color w:val="auto"/>
          <w:sz w:val="24"/>
          <w:szCs w:val="28"/>
        </w:rPr>
        <w:t>研究結論</w:t>
      </w:r>
      <w:r w:rsidRPr="00706F03">
        <w:rPr>
          <w:rFonts w:ascii="Times New Roman" w:eastAsia="DFKai-SB" w:hAnsi="Times New Roman" w:cs="Times New Roman" w:hint="eastAsia"/>
          <w:b w:val="0"/>
          <w:color w:val="auto"/>
          <w:sz w:val="24"/>
          <w:szCs w:val="28"/>
        </w:rPr>
        <w:tab/>
        <w:t>60</w:t>
      </w:r>
    </w:p>
    <w:p w14:paraId="678F9A56" w14:textId="0B20B88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5.2 </w:t>
      </w:r>
      <w:r w:rsidRPr="00706F03">
        <w:rPr>
          <w:rFonts w:ascii="Times New Roman" w:eastAsia="DFKai-SB" w:hAnsi="Times New Roman" w:cs="Times New Roman" w:hint="eastAsia"/>
          <w:b w:val="0"/>
          <w:color w:val="auto"/>
          <w:sz w:val="24"/>
          <w:szCs w:val="28"/>
        </w:rPr>
        <w:t>研究貢獻</w:t>
      </w:r>
      <w:r w:rsidRPr="00706F03">
        <w:rPr>
          <w:rFonts w:ascii="Times New Roman" w:eastAsia="DFKai-SB" w:hAnsi="Times New Roman" w:cs="Times New Roman" w:hint="eastAsia"/>
          <w:b w:val="0"/>
          <w:color w:val="auto"/>
          <w:sz w:val="24"/>
          <w:szCs w:val="28"/>
        </w:rPr>
        <w:tab/>
        <w:t>61</w:t>
      </w:r>
    </w:p>
    <w:p w14:paraId="2F146B8F" w14:textId="3D6F07EB"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5.3 </w:t>
      </w:r>
      <w:r w:rsidRPr="00706F03">
        <w:rPr>
          <w:rFonts w:ascii="Times New Roman" w:eastAsia="DFKai-SB" w:hAnsi="Times New Roman" w:cs="Times New Roman" w:hint="eastAsia"/>
          <w:b w:val="0"/>
          <w:color w:val="auto"/>
          <w:sz w:val="24"/>
          <w:szCs w:val="28"/>
        </w:rPr>
        <w:t>研究限制</w:t>
      </w:r>
      <w:r w:rsidRPr="00706F03">
        <w:rPr>
          <w:rFonts w:ascii="Times New Roman" w:eastAsia="DFKai-SB" w:hAnsi="Times New Roman" w:cs="Times New Roman" w:hint="eastAsia"/>
          <w:b w:val="0"/>
          <w:color w:val="auto"/>
          <w:sz w:val="24"/>
          <w:szCs w:val="28"/>
        </w:rPr>
        <w:tab/>
        <w:t>62</w:t>
      </w:r>
    </w:p>
    <w:p w14:paraId="3B4E9104" w14:textId="501E223D"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lastRenderedPageBreak/>
        <w:t xml:space="preserve">5.4 </w:t>
      </w:r>
      <w:r w:rsidRPr="00706F03">
        <w:rPr>
          <w:rFonts w:ascii="Times New Roman" w:eastAsia="DFKai-SB" w:hAnsi="Times New Roman" w:cs="Times New Roman" w:hint="eastAsia"/>
          <w:b w:val="0"/>
          <w:color w:val="auto"/>
          <w:sz w:val="24"/>
          <w:szCs w:val="28"/>
        </w:rPr>
        <w:t>研究結果之建議</w:t>
      </w:r>
      <w:r w:rsidRPr="00706F03">
        <w:rPr>
          <w:rFonts w:ascii="Times New Roman" w:eastAsia="DFKai-SB" w:hAnsi="Times New Roman" w:cs="Times New Roman" w:hint="eastAsia"/>
          <w:b w:val="0"/>
          <w:color w:val="auto"/>
          <w:sz w:val="24"/>
          <w:szCs w:val="28"/>
        </w:rPr>
        <w:tab/>
        <w:t>64</w:t>
      </w:r>
    </w:p>
    <w:p w14:paraId="1888299D" w14:textId="3AB1351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5.4.1 </w:t>
      </w:r>
      <w:r w:rsidRPr="00706F03">
        <w:rPr>
          <w:rFonts w:ascii="Times New Roman" w:eastAsia="DFKai-SB" w:hAnsi="Times New Roman" w:cs="Times New Roman" w:hint="eastAsia"/>
          <w:b w:val="0"/>
          <w:color w:val="auto"/>
          <w:sz w:val="24"/>
          <w:szCs w:val="28"/>
        </w:rPr>
        <w:t>對模型與特徵表示選擇之建議</w:t>
      </w:r>
      <w:r w:rsidRPr="00706F03">
        <w:rPr>
          <w:rFonts w:ascii="Times New Roman" w:eastAsia="DFKai-SB" w:hAnsi="Times New Roman" w:cs="Times New Roman" w:hint="eastAsia"/>
          <w:b w:val="0"/>
          <w:color w:val="auto"/>
          <w:sz w:val="24"/>
          <w:szCs w:val="28"/>
        </w:rPr>
        <w:tab/>
        <w:t>65</w:t>
      </w:r>
    </w:p>
    <w:p w14:paraId="5EC03076" w14:textId="0E100B24"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5.4.2 </w:t>
      </w:r>
      <w:r w:rsidRPr="00706F03">
        <w:rPr>
          <w:rFonts w:ascii="Times New Roman" w:eastAsia="DFKai-SB" w:hAnsi="Times New Roman" w:cs="Times New Roman" w:hint="eastAsia"/>
          <w:b w:val="0"/>
          <w:color w:val="auto"/>
          <w:sz w:val="24"/>
          <w:szCs w:val="28"/>
        </w:rPr>
        <w:t>對不同資料情境之模型選擇建議</w:t>
      </w:r>
      <w:r w:rsidRPr="00706F03">
        <w:rPr>
          <w:rFonts w:ascii="Times New Roman" w:eastAsia="DFKai-SB" w:hAnsi="Times New Roman" w:cs="Times New Roman" w:hint="eastAsia"/>
          <w:b w:val="0"/>
          <w:color w:val="auto"/>
          <w:sz w:val="24"/>
          <w:szCs w:val="28"/>
        </w:rPr>
        <w:tab/>
        <w:t>65</w:t>
      </w:r>
    </w:p>
    <w:p w14:paraId="5D5B301A" w14:textId="0E514491"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5.4.3 </w:t>
      </w:r>
      <w:r w:rsidRPr="00706F03">
        <w:rPr>
          <w:rFonts w:ascii="Times New Roman" w:eastAsia="DFKai-SB" w:hAnsi="Times New Roman" w:cs="Times New Roman" w:hint="eastAsia"/>
          <w:b w:val="0"/>
          <w:color w:val="auto"/>
          <w:sz w:val="24"/>
          <w:szCs w:val="28"/>
        </w:rPr>
        <w:t>對後續研究與實務應用之建議</w:t>
      </w:r>
      <w:r w:rsidRPr="00706F03">
        <w:rPr>
          <w:rFonts w:ascii="Times New Roman" w:eastAsia="DFKai-SB" w:hAnsi="Times New Roman" w:cs="Times New Roman" w:hint="eastAsia"/>
          <w:b w:val="0"/>
          <w:color w:val="auto"/>
          <w:sz w:val="24"/>
          <w:szCs w:val="28"/>
        </w:rPr>
        <w:tab/>
        <w:t>66</w:t>
      </w:r>
    </w:p>
    <w:p w14:paraId="6E2AB5C6" w14:textId="778C530E"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 xml:space="preserve">5.5 </w:t>
      </w:r>
      <w:r w:rsidRPr="00706F03">
        <w:rPr>
          <w:rFonts w:ascii="Times New Roman" w:eastAsia="DFKai-SB" w:hAnsi="Times New Roman" w:cs="Times New Roman" w:hint="eastAsia"/>
          <w:b w:val="0"/>
          <w:color w:val="auto"/>
          <w:sz w:val="24"/>
          <w:szCs w:val="28"/>
        </w:rPr>
        <w:t>總結</w:t>
      </w:r>
      <w:r w:rsidRPr="00706F03">
        <w:rPr>
          <w:rFonts w:ascii="Times New Roman" w:eastAsia="DFKai-SB" w:hAnsi="Times New Roman" w:cs="Times New Roman" w:hint="eastAsia"/>
          <w:b w:val="0"/>
          <w:color w:val="auto"/>
          <w:sz w:val="24"/>
          <w:szCs w:val="28"/>
        </w:rPr>
        <w:tab/>
        <w:t>67</w:t>
      </w:r>
    </w:p>
    <w:p w14:paraId="2B731595" w14:textId="790FCCA4"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Cs/>
          <w:color w:val="auto"/>
          <w:sz w:val="24"/>
          <w:szCs w:val="28"/>
        </w:rPr>
        <w:t>參考文獻</w:t>
      </w:r>
      <w:r w:rsidRPr="00706F03">
        <w:rPr>
          <w:rFonts w:ascii="Times New Roman" w:eastAsia="DFKai-SB" w:hAnsi="Times New Roman" w:cs="Times New Roman" w:hint="eastAsia"/>
          <w:b w:val="0"/>
          <w:color w:val="auto"/>
          <w:sz w:val="24"/>
          <w:szCs w:val="28"/>
        </w:rPr>
        <w:tab/>
        <w:t>71</w:t>
      </w:r>
    </w:p>
    <w:p w14:paraId="00A9BE2A" w14:textId="462F9BA6"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表目錄</w:t>
      </w:r>
    </w:p>
    <w:p w14:paraId="038FFED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3-1 </w:t>
      </w:r>
      <w:r w:rsidRPr="00706F03">
        <w:rPr>
          <w:rFonts w:ascii="Times New Roman" w:eastAsia="DFKai-SB" w:hAnsi="Times New Roman" w:cs="Times New Roman" w:hint="eastAsia"/>
          <w:b w:val="0"/>
          <w:color w:val="auto"/>
          <w:sz w:val="24"/>
          <w:szCs w:val="28"/>
        </w:rPr>
        <w:t>原始資料欄位說明</w:t>
      </w:r>
      <w:r w:rsidRPr="00706F03">
        <w:rPr>
          <w:rFonts w:ascii="Times New Roman" w:eastAsia="DFKai-SB" w:hAnsi="Times New Roman" w:cs="Times New Roman" w:hint="eastAsia"/>
          <w:b w:val="0"/>
          <w:color w:val="auto"/>
          <w:sz w:val="24"/>
          <w:szCs w:val="28"/>
        </w:rPr>
        <w:tab/>
        <w:t>21</w:t>
      </w:r>
    </w:p>
    <w:p w14:paraId="59C592AD" w14:textId="0B98E4D9"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3-2 </w:t>
      </w:r>
      <w:r w:rsidRPr="00706F03">
        <w:rPr>
          <w:rFonts w:ascii="Times New Roman" w:eastAsia="DFKai-SB" w:hAnsi="Times New Roman" w:cs="Times New Roman" w:hint="eastAsia"/>
          <w:b w:val="0"/>
          <w:color w:val="auto"/>
          <w:sz w:val="24"/>
          <w:szCs w:val="28"/>
        </w:rPr>
        <w:t>案件類型之法律性質與例示</w:t>
      </w:r>
      <w:r w:rsidRPr="00706F03">
        <w:rPr>
          <w:rFonts w:ascii="Times New Roman" w:eastAsia="DFKai-SB" w:hAnsi="Times New Roman" w:cs="Times New Roman" w:hint="eastAsia"/>
          <w:b w:val="0"/>
          <w:color w:val="auto"/>
          <w:sz w:val="24"/>
          <w:szCs w:val="28"/>
        </w:rPr>
        <w:tab/>
        <w:t>23</w:t>
      </w:r>
    </w:p>
    <w:p w14:paraId="64F905B8" w14:textId="405D63AC"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3-3 </w:t>
      </w:r>
      <w:r w:rsidRPr="00706F03">
        <w:rPr>
          <w:rFonts w:ascii="Times New Roman" w:eastAsia="DFKai-SB" w:hAnsi="Times New Roman" w:cs="Times New Roman" w:hint="eastAsia"/>
          <w:b w:val="0"/>
          <w:color w:val="auto"/>
          <w:sz w:val="24"/>
          <w:szCs w:val="28"/>
        </w:rPr>
        <w:t>案件類型與裁判結果分布</w:t>
      </w:r>
      <w:r w:rsidRPr="00706F03">
        <w:rPr>
          <w:rFonts w:ascii="Times New Roman" w:eastAsia="DFKai-SB" w:hAnsi="Times New Roman" w:cs="Times New Roman" w:hint="eastAsia"/>
          <w:b w:val="0"/>
          <w:color w:val="auto"/>
          <w:sz w:val="24"/>
          <w:szCs w:val="28"/>
        </w:rPr>
        <w:tab/>
        <w:t>25</w:t>
      </w:r>
    </w:p>
    <w:p w14:paraId="07040DD9" w14:textId="4193FA60"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3-4 </w:t>
      </w:r>
      <w:r w:rsidRPr="00706F03">
        <w:rPr>
          <w:rFonts w:ascii="Times New Roman" w:eastAsia="DFKai-SB" w:hAnsi="Times New Roman" w:cs="Times New Roman" w:hint="eastAsia"/>
          <w:b w:val="0"/>
          <w:color w:val="auto"/>
          <w:sz w:val="24"/>
          <w:szCs w:val="28"/>
        </w:rPr>
        <w:t>年度區間與案件類型分布</w:t>
      </w:r>
      <w:r w:rsidRPr="00706F03">
        <w:rPr>
          <w:rFonts w:ascii="Times New Roman" w:eastAsia="DFKai-SB" w:hAnsi="Times New Roman" w:cs="Times New Roman" w:hint="eastAsia"/>
          <w:b w:val="0"/>
          <w:color w:val="auto"/>
          <w:sz w:val="24"/>
          <w:szCs w:val="28"/>
        </w:rPr>
        <w:tab/>
        <w:t>26</w:t>
      </w:r>
    </w:p>
    <w:p w14:paraId="36DD18B1" w14:textId="5B0918AA"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3-5 </w:t>
      </w:r>
      <w:r w:rsidRPr="00706F03">
        <w:rPr>
          <w:rFonts w:ascii="Times New Roman" w:eastAsia="DFKai-SB" w:hAnsi="Times New Roman" w:cs="Times New Roman" w:hint="eastAsia"/>
          <w:b w:val="0"/>
          <w:color w:val="auto"/>
          <w:sz w:val="24"/>
          <w:szCs w:val="28"/>
        </w:rPr>
        <w:t>年度區間與裁判結果比例</w:t>
      </w:r>
      <w:r w:rsidRPr="00706F03">
        <w:rPr>
          <w:rFonts w:ascii="Times New Roman" w:eastAsia="DFKai-SB" w:hAnsi="Times New Roman" w:cs="Times New Roman" w:hint="eastAsia"/>
          <w:b w:val="0"/>
          <w:color w:val="auto"/>
          <w:sz w:val="24"/>
          <w:szCs w:val="28"/>
        </w:rPr>
        <w:tab/>
        <w:t>27</w:t>
      </w:r>
    </w:p>
    <w:p w14:paraId="5728469B" w14:textId="3F2984EC"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3-6 TP</w:t>
      </w:r>
      <w:r w:rsidRPr="00706F03">
        <w:rPr>
          <w:rFonts w:ascii="Times New Roman" w:eastAsia="DFKai-SB" w:hAnsi="Times New Roman" w:cs="Times New Roman" w:hint="eastAsia"/>
          <w:b w:val="0"/>
          <w:color w:val="auto"/>
          <w:sz w:val="24"/>
          <w:szCs w:val="28"/>
        </w:rPr>
        <w:t>、</w:t>
      </w:r>
      <w:r w:rsidRPr="00706F03">
        <w:rPr>
          <w:rFonts w:ascii="Times New Roman" w:eastAsia="DFKai-SB" w:hAnsi="Times New Roman" w:cs="Times New Roman" w:hint="eastAsia"/>
          <w:b w:val="0"/>
          <w:color w:val="auto"/>
          <w:sz w:val="24"/>
          <w:szCs w:val="28"/>
        </w:rPr>
        <w:t>FP</w:t>
      </w:r>
      <w:r w:rsidRPr="00706F03">
        <w:rPr>
          <w:rFonts w:ascii="Times New Roman" w:eastAsia="DFKai-SB" w:hAnsi="Times New Roman" w:cs="Times New Roman" w:hint="eastAsia"/>
          <w:b w:val="0"/>
          <w:color w:val="auto"/>
          <w:sz w:val="24"/>
          <w:szCs w:val="28"/>
        </w:rPr>
        <w:t>、</w:t>
      </w:r>
      <w:r w:rsidRPr="00706F03">
        <w:rPr>
          <w:rFonts w:ascii="Times New Roman" w:eastAsia="DFKai-SB" w:hAnsi="Times New Roman" w:cs="Times New Roman" w:hint="eastAsia"/>
          <w:b w:val="0"/>
          <w:color w:val="auto"/>
          <w:sz w:val="24"/>
          <w:szCs w:val="28"/>
        </w:rPr>
        <w:t>FN</w:t>
      </w:r>
      <w:r w:rsidRPr="00706F03">
        <w:rPr>
          <w:rFonts w:ascii="Times New Roman" w:eastAsia="DFKai-SB" w:hAnsi="Times New Roman" w:cs="Times New Roman" w:hint="eastAsia"/>
          <w:b w:val="0"/>
          <w:color w:val="auto"/>
          <w:sz w:val="24"/>
          <w:szCs w:val="28"/>
        </w:rPr>
        <w:t>、</w:t>
      </w:r>
      <w:r w:rsidRPr="00706F03">
        <w:rPr>
          <w:rFonts w:ascii="Times New Roman" w:eastAsia="DFKai-SB" w:hAnsi="Times New Roman" w:cs="Times New Roman" w:hint="eastAsia"/>
          <w:b w:val="0"/>
          <w:color w:val="auto"/>
          <w:sz w:val="24"/>
          <w:szCs w:val="28"/>
        </w:rPr>
        <w:t xml:space="preserve">TN </w:t>
      </w:r>
      <w:r w:rsidRPr="00706F03">
        <w:rPr>
          <w:rFonts w:ascii="Times New Roman" w:eastAsia="DFKai-SB" w:hAnsi="Times New Roman" w:cs="Times New Roman" w:hint="eastAsia"/>
          <w:b w:val="0"/>
          <w:color w:val="auto"/>
          <w:sz w:val="24"/>
          <w:szCs w:val="28"/>
        </w:rPr>
        <w:t>判斷示意表</w:t>
      </w:r>
      <w:r w:rsidRPr="00706F03">
        <w:rPr>
          <w:rFonts w:ascii="Times New Roman" w:eastAsia="DFKai-SB" w:hAnsi="Times New Roman" w:cs="Times New Roman" w:hint="eastAsia"/>
          <w:b w:val="0"/>
          <w:color w:val="auto"/>
          <w:sz w:val="24"/>
          <w:szCs w:val="28"/>
        </w:rPr>
        <w:tab/>
        <w:t>42</w:t>
      </w:r>
    </w:p>
    <w:p w14:paraId="54734610" w14:textId="6553B3DE"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3-7 </w:t>
      </w:r>
      <w:r w:rsidRPr="00706F03">
        <w:rPr>
          <w:rFonts w:ascii="Times New Roman" w:eastAsia="DFKai-SB" w:hAnsi="Times New Roman" w:cs="Times New Roman" w:hint="eastAsia"/>
          <w:b w:val="0"/>
          <w:color w:val="auto"/>
          <w:sz w:val="24"/>
          <w:szCs w:val="28"/>
        </w:rPr>
        <w:t>本研究各方法之功能與流程比較</w:t>
      </w:r>
      <w:r w:rsidRPr="00706F03">
        <w:rPr>
          <w:rFonts w:ascii="Times New Roman" w:eastAsia="DFKai-SB" w:hAnsi="Times New Roman" w:cs="Times New Roman" w:hint="eastAsia"/>
          <w:b w:val="0"/>
          <w:color w:val="auto"/>
          <w:sz w:val="24"/>
          <w:szCs w:val="28"/>
        </w:rPr>
        <w:tab/>
        <w:t>44</w:t>
      </w:r>
    </w:p>
    <w:p w14:paraId="772B4B9B" w14:textId="53007AC9"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4-1 Chi-square + MNIR + SVM </w:t>
      </w:r>
      <w:r w:rsidRPr="00706F03">
        <w:rPr>
          <w:rFonts w:ascii="Times New Roman" w:eastAsia="DFKai-SB" w:hAnsi="Times New Roman" w:cs="Times New Roman" w:hint="eastAsia"/>
          <w:b w:val="0"/>
          <w:color w:val="auto"/>
          <w:sz w:val="24"/>
          <w:szCs w:val="28"/>
        </w:rPr>
        <w:t>於各資料集之最佳表現</w:t>
      </w:r>
      <w:r w:rsidRPr="00706F03">
        <w:rPr>
          <w:rFonts w:ascii="Times New Roman" w:eastAsia="DFKai-SB" w:hAnsi="Times New Roman" w:cs="Times New Roman" w:hint="eastAsia"/>
          <w:b w:val="0"/>
          <w:color w:val="auto"/>
          <w:sz w:val="24"/>
          <w:szCs w:val="28"/>
        </w:rPr>
        <w:tab/>
        <w:t>49</w:t>
      </w:r>
    </w:p>
    <w:p w14:paraId="1FD0824D" w14:textId="1D238829"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4-2 Chi-square + SVM </w:t>
      </w:r>
      <w:r w:rsidRPr="00706F03">
        <w:rPr>
          <w:rFonts w:ascii="Times New Roman" w:eastAsia="DFKai-SB" w:hAnsi="Times New Roman" w:cs="Times New Roman" w:hint="eastAsia"/>
          <w:b w:val="0"/>
          <w:color w:val="auto"/>
          <w:sz w:val="24"/>
          <w:szCs w:val="28"/>
        </w:rPr>
        <w:t>於各資料集之最佳表現</w:t>
      </w:r>
      <w:r w:rsidRPr="00706F03">
        <w:rPr>
          <w:rFonts w:ascii="Times New Roman" w:eastAsia="DFKai-SB" w:hAnsi="Times New Roman" w:cs="Times New Roman" w:hint="eastAsia"/>
          <w:b w:val="0"/>
          <w:color w:val="auto"/>
          <w:sz w:val="24"/>
          <w:szCs w:val="28"/>
        </w:rPr>
        <w:tab/>
        <w:t>50</w:t>
      </w:r>
    </w:p>
    <w:p w14:paraId="7F237FB1" w14:textId="0FE6AEE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4-3 Chi-square + SVM </w:t>
      </w:r>
      <w:r w:rsidRPr="00706F03">
        <w:rPr>
          <w:rFonts w:ascii="Times New Roman" w:eastAsia="DFKai-SB" w:hAnsi="Times New Roman" w:cs="Times New Roman" w:hint="eastAsia"/>
          <w:b w:val="0"/>
          <w:color w:val="auto"/>
          <w:sz w:val="24"/>
          <w:szCs w:val="28"/>
        </w:rPr>
        <w:t>與</w:t>
      </w:r>
      <w:r w:rsidRPr="00706F03">
        <w:rPr>
          <w:rFonts w:ascii="Times New Roman" w:eastAsia="DFKai-SB" w:hAnsi="Times New Roman" w:cs="Times New Roman" w:hint="eastAsia"/>
          <w:b w:val="0"/>
          <w:color w:val="auto"/>
          <w:sz w:val="24"/>
          <w:szCs w:val="28"/>
        </w:rPr>
        <w:t xml:space="preserve"> Chi-square + MNIR + SVM </w:t>
      </w:r>
      <w:r w:rsidRPr="00706F03">
        <w:rPr>
          <w:rFonts w:ascii="Times New Roman" w:eastAsia="DFKai-SB" w:hAnsi="Times New Roman" w:cs="Times New Roman" w:hint="eastAsia"/>
          <w:b w:val="0"/>
          <w:color w:val="auto"/>
          <w:sz w:val="24"/>
          <w:szCs w:val="28"/>
        </w:rPr>
        <w:t>之</w:t>
      </w:r>
      <w:r w:rsidRPr="00706F03">
        <w:rPr>
          <w:rFonts w:ascii="Times New Roman" w:eastAsia="DFKai-SB" w:hAnsi="Times New Roman" w:cs="Times New Roman" w:hint="eastAsia"/>
          <w:b w:val="0"/>
          <w:color w:val="auto"/>
          <w:sz w:val="24"/>
          <w:szCs w:val="28"/>
        </w:rPr>
        <w:t xml:space="preserve"> Macro F1 </w:t>
      </w:r>
      <w:r w:rsidRPr="00706F03">
        <w:rPr>
          <w:rFonts w:ascii="Times New Roman" w:eastAsia="DFKai-SB" w:hAnsi="Times New Roman" w:cs="Times New Roman" w:hint="eastAsia"/>
          <w:b w:val="0"/>
          <w:color w:val="auto"/>
          <w:sz w:val="24"/>
          <w:szCs w:val="28"/>
        </w:rPr>
        <w:t>比較</w:t>
      </w:r>
      <w:r w:rsidRPr="00706F03">
        <w:rPr>
          <w:rFonts w:ascii="Times New Roman" w:eastAsia="DFKai-SB" w:hAnsi="Times New Roman" w:cs="Times New Roman" w:hint="eastAsia"/>
          <w:b w:val="0"/>
          <w:color w:val="auto"/>
          <w:sz w:val="24"/>
          <w:szCs w:val="28"/>
        </w:rPr>
        <w:tab/>
        <w:t>51</w:t>
      </w:r>
    </w:p>
    <w:p w14:paraId="55C4CD19" w14:textId="79FD228D"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4-4 Chi-square + SVM </w:t>
      </w:r>
      <w:r w:rsidRPr="00706F03">
        <w:rPr>
          <w:rFonts w:ascii="Times New Roman" w:eastAsia="DFKai-SB" w:hAnsi="Times New Roman" w:cs="Times New Roman" w:hint="eastAsia"/>
          <w:b w:val="0"/>
          <w:color w:val="auto"/>
          <w:sz w:val="24"/>
          <w:szCs w:val="28"/>
        </w:rPr>
        <w:t>下</w:t>
      </w:r>
      <w:r w:rsidRPr="00706F03">
        <w:rPr>
          <w:rFonts w:ascii="Times New Roman" w:eastAsia="DFKai-SB" w:hAnsi="Times New Roman" w:cs="Times New Roman" w:hint="eastAsia"/>
          <w:b w:val="0"/>
          <w:color w:val="auto"/>
          <w:sz w:val="24"/>
          <w:szCs w:val="28"/>
        </w:rPr>
        <w:t xml:space="preserve"> </w:t>
      </w:r>
      <w:proofErr w:type="spellStart"/>
      <w:r w:rsidRPr="00706F03">
        <w:rPr>
          <w:rFonts w:ascii="Times New Roman" w:eastAsia="DFKai-SB" w:hAnsi="Times New Roman" w:cs="Times New Roman" w:hint="eastAsia"/>
          <w:b w:val="0"/>
          <w:color w:val="auto"/>
          <w:sz w:val="24"/>
          <w:szCs w:val="28"/>
        </w:rPr>
        <w:t>BoW</w:t>
      </w:r>
      <w:proofErr w:type="spellEnd"/>
      <w:r w:rsidRPr="00706F03">
        <w:rPr>
          <w:rFonts w:ascii="Times New Roman" w:eastAsia="DFKai-SB" w:hAnsi="Times New Roman" w:cs="Times New Roman" w:hint="eastAsia"/>
          <w:b w:val="0"/>
          <w:color w:val="auto"/>
          <w:sz w:val="24"/>
          <w:szCs w:val="28"/>
        </w:rPr>
        <w:t>、</w:t>
      </w:r>
      <w:r w:rsidRPr="00706F03">
        <w:rPr>
          <w:rFonts w:ascii="Times New Roman" w:eastAsia="DFKai-SB" w:hAnsi="Times New Roman" w:cs="Times New Roman" w:hint="eastAsia"/>
          <w:b w:val="0"/>
          <w:color w:val="auto"/>
          <w:sz w:val="24"/>
          <w:szCs w:val="28"/>
        </w:rPr>
        <w:t>TF</w:t>
      </w:r>
      <w:r w:rsidRPr="00706F03">
        <w:rPr>
          <w:rFonts w:ascii="Times New Roman" w:eastAsia="DFKai-SB" w:hAnsi="Times New Roman" w:cs="Times New Roman" w:hint="eastAsia"/>
          <w:b w:val="0"/>
          <w:color w:val="auto"/>
          <w:sz w:val="24"/>
          <w:szCs w:val="28"/>
        </w:rPr>
        <w:t>、</w:t>
      </w:r>
      <w:r w:rsidRPr="00706F03">
        <w:rPr>
          <w:rFonts w:ascii="Times New Roman" w:eastAsia="DFKai-SB" w:hAnsi="Times New Roman" w:cs="Times New Roman" w:hint="eastAsia"/>
          <w:b w:val="0"/>
          <w:color w:val="auto"/>
          <w:sz w:val="24"/>
          <w:szCs w:val="28"/>
        </w:rPr>
        <w:t xml:space="preserve">TF-IDF </w:t>
      </w:r>
      <w:r w:rsidRPr="00706F03">
        <w:rPr>
          <w:rFonts w:ascii="Times New Roman" w:eastAsia="DFKai-SB" w:hAnsi="Times New Roman" w:cs="Times New Roman" w:hint="eastAsia"/>
          <w:b w:val="0"/>
          <w:color w:val="auto"/>
          <w:sz w:val="24"/>
          <w:szCs w:val="28"/>
        </w:rPr>
        <w:t>之</w:t>
      </w:r>
      <w:r w:rsidRPr="00706F03">
        <w:rPr>
          <w:rFonts w:ascii="Times New Roman" w:eastAsia="DFKai-SB" w:hAnsi="Times New Roman" w:cs="Times New Roman" w:hint="eastAsia"/>
          <w:b w:val="0"/>
          <w:color w:val="auto"/>
          <w:sz w:val="24"/>
          <w:szCs w:val="28"/>
        </w:rPr>
        <w:t xml:space="preserve"> Macro F1</w:t>
      </w:r>
      <w:r w:rsidRPr="00706F03">
        <w:rPr>
          <w:rFonts w:ascii="Times New Roman" w:eastAsia="DFKai-SB" w:hAnsi="Times New Roman" w:cs="Times New Roman" w:hint="eastAsia"/>
          <w:b w:val="0"/>
          <w:color w:val="auto"/>
          <w:sz w:val="24"/>
          <w:szCs w:val="28"/>
        </w:rPr>
        <w:tab/>
        <w:t>53</w:t>
      </w:r>
    </w:p>
    <w:p w14:paraId="33283A10" w14:textId="29484D28"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4-5 </w:t>
      </w:r>
      <w:r w:rsidRPr="00706F03">
        <w:rPr>
          <w:rFonts w:ascii="Times New Roman" w:eastAsia="DFKai-SB" w:hAnsi="Times New Roman" w:cs="Times New Roman" w:hint="eastAsia"/>
          <w:b w:val="0"/>
          <w:color w:val="auto"/>
          <w:sz w:val="24"/>
          <w:szCs w:val="28"/>
        </w:rPr>
        <w:t>各資料集最佳</w:t>
      </w:r>
      <w:r w:rsidRPr="00706F03">
        <w:rPr>
          <w:rFonts w:ascii="Times New Roman" w:eastAsia="DFKai-SB" w:hAnsi="Times New Roman" w:cs="Times New Roman" w:hint="eastAsia"/>
          <w:b w:val="0"/>
          <w:color w:val="auto"/>
          <w:sz w:val="24"/>
          <w:szCs w:val="28"/>
        </w:rPr>
        <w:t xml:space="preserve"> Chi-square + SVM </w:t>
      </w:r>
      <w:r w:rsidRPr="00706F03">
        <w:rPr>
          <w:rFonts w:ascii="Times New Roman" w:eastAsia="DFKai-SB" w:hAnsi="Times New Roman" w:cs="Times New Roman" w:hint="eastAsia"/>
          <w:b w:val="0"/>
          <w:color w:val="auto"/>
          <w:sz w:val="24"/>
          <w:szCs w:val="28"/>
        </w:rPr>
        <w:t>模型之參數選擇摘要</w:t>
      </w:r>
      <w:r w:rsidRPr="00706F03">
        <w:rPr>
          <w:rFonts w:ascii="Times New Roman" w:eastAsia="DFKai-SB" w:hAnsi="Times New Roman" w:cs="Times New Roman" w:hint="eastAsia"/>
          <w:b w:val="0"/>
          <w:color w:val="auto"/>
          <w:sz w:val="24"/>
          <w:szCs w:val="28"/>
        </w:rPr>
        <w:tab/>
        <w:t>55</w:t>
      </w:r>
    </w:p>
    <w:p w14:paraId="34069A91" w14:textId="7C64694A"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4-6 </w:t>
      </w:r>
      <w:r w:rsidRPr="00706F03">
        <w:rPr>
          <w:rFonts w:ascii="Times New Roman" w:eastAsia="DFKai-SB" w:hAnsi="Times New Roman" w:cs="Times New Roman" w:hint="eastAsia"/>
          <w:b w:val="0"/>
          <w:color w:val="auto"/>
          <w:sz w:val="24"/>
          <w:szCs w:val="28"/>
        </w:rPr>
        <w:t>民事案件最佳</w:t>
      </w:r>
      <w:r w:rsidRPr="00706F03">
        <w:rPr>
          <w:rFonts w:ascii="Times New Roman" w:eastAsia="DFKai-SB" w:hAnsi="Times New Roman" w:cs="Times New Roman" w:hint="eastAsia"/>
          <w:b w:val="0"/>
          <w:color w:val="auto"/>
          <w:sz w:val="24"/>
          <w:szCs w:val="28"/>
        </w:rPr>
        <w:t xml:space="preserve"> Chi-square + SVM </w:t>
      </w:r>
      <w:r w:rsidRPr="00706F03">
        <w:rPr>
          <w:rFonts w:ascii="Times New Roman" w:eastAsia="DFKai-SB" w:hAnsi="Times New Roman" w:cs="Times New Roman" w:hint="eastAsia"/>
          <w:b w:val="0"/>
          <w:color w:val="auto"/>
          <w:sz w:val="24"/>
          <w:szCs w:val="28"/>
        </w:rPr>
        <w:t>模型之測試集混淆矩陣</w:t>
      </w:r>
      <w:r w:rsidRPr="00706F03">
        <w:rPr>
          <w:rFonts w:ascii="Times New Roman" w:eastAsia="DFKai-SB" w:hAnsi="Times New Roman" w:cs="Times New Roman" w:hint="eastAsia"/>
          <w:b w:val="0"/>
          <w:color w:val="auto"/>
          <w:sz w:val="24"/>
          <w:szCs w:val="28"/>
        </w:rPr>
        <w:tab/>
        <w:t>56</w:t>
      </w:r>
    </w:p>
    <w:p w14:paraId="41DEC91F" w14:textId="1AD68DB2"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4-7 </w:t>
      </w:r>
      <w:r w:rsidRPr="00706F03">
        <w:rPr>
          <w:rFonts w:ascii="Times New Roman" w:eastAsia="DFKai-SB" w:hAnsi="Times New Roman" w:cs="Times New Roman" w:hint="eastAsia"/>
          <w:b w:val="0"/>
          <w:color w:val="auto"/>
          <w:sz w:val="24"/>
          <w:szCs w:val="28"/>
        </w:rPr>
        <w:t>民事案件最佳</w:t>
      </w:r>
      <w:r w:rsidRPr="00706F03">
        <w:rPr>
          <w:rFonts w:ascii="Times New Roman" w:eastAsia="DFKai-SB" w:hAnsi="Times New Roman" w:cs="Times New Roman" w:hint="eastAsia"/>
          <w:b w:val="0"/>
          <w:color w:val="auto"/>
          <w:sz w:val="24"/>
          <w:szCs w:val="28"/>
        </w:rPr>
        <w:t xml:space="preserve"> Chi-square + SVM </w:t>
      </w:r>
      <w:r w:rsidRPr="00706F03">
        <w:rPr>
          <w:rFonts w:ascii="Times New Roman" w:eastAsia="DFKai-SB" w:hAnsi="Times New Roman" w:cs="Times New Roman" w:hint="eastAsia"/>
          <w:b w:val="0"/>
          <w:color w:val="auto"/>
          <w:sz w:val="24"/>
          <w:szCs w:val="28"/>
        </w:rPr>
        <w:t>模型之分類報告</w:t>
      </w:r>
      <w:r w:rsidRPr="00706F03">
        <w:rPr>
          <w:rFonts w:ascii="Times New Roman" w:eastAsia="DFKai-SB" w:hAnsi="Times New Roman" w:cs="Times New Roman" w:hint="eastAsia"/>
          <w:b w:val="0"/>
          <w:color w:val="auto"/>
          <w:sz w:val="24"/>
          <w:szCs w:val="28"/>
        </w:rPr>
        <w:tab/>
        <w:t>56</w:t>
      </w:r>
    </w:p>
    <w:p w14:paraId="0DD3EF7D" w14:textId="1697352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4-8 </w:t>
      </w:r>
      <w:r w:rsidRPr="00706F03">
        <w:rPr>
          <w:rFonts w:ascii="Times New Roman" w:eastAsia="DFKai-SB" w:hAnsi="Times New Roman" w:cs="Times New Roman" w:hint="eastAsia"/>
          <w:b w:val="0"/>
          <w:color w:val="auto"/>
          <w:sz w:val="24"/>
          <w:szCs w:val="28"/>
        </w:rPr>
        <w:t>各資料集最佳</w:t>
      </w:r>
      <w:r w:rsidRPr="00706F03">
        <w:rPr>
          <w:rFonts w:ascii="Times New Roman" w:eastAsia="DFKai-SB" w:hAnsi="Times New Roman" w:cs="Times New Roman" w:hint="eastAsia"/>
          <w:b w:val="0"/>
          <w:color w:val="auto"/>
          <w:sz w:val="24"/>
          <w:szCs w:val="28"/>
        </w:rPr>
        <w:t xml:space="preserve"> Chi-square + SVM </w:t>
      </w:r>
      <w:r w:rsidRPr="00706F03">
        <w:rPr>
          <w:rFonts w:ascii="Times New Roman" w:eastAsia="DFKai-SB" w:hAnsi="Times New Roman" w:cs="Times New Roman" w:hint="eastAsia"/>
          <w:b w:val="0"/>
          <w:color w:val="auto"/>
          <w:sz w:val="24"/>
          <w:szCs w:val="28"/>
        </w:rPr>
        <w:t>模型之類別</w:t>
      </w:r>
      <w:r w:rsidRPr="00706F03">
        <w:rPr>
          <w:rFonts w:ascii="Times New Roman" w:eastAsia="DFKai-SB" w:hAnsi="Times New Roman" w:cs="Times New Roman" w:hint="eastAsia"/>
          <w:b w:val="0"/>
          <w:color w:val="auto"/>
          <w:sz w:val="24"/>
          <w:szCs w:val="28"/>
        </w:rPr>
        <w:t xml:space="preserve"> F1 </w:t>
      </w:r>
      <w:r w:rsidRPr="00706F03">
        <w:rPr>
          <w:rFonts w:ascii="Times New Roman" w:eastAsia="DFKai-SB" w:hAnsi="Times New Roman" w:cs="Times New Roman" w:hint="eastAsia"/>
          <w:b w:val="0"/>
          <w:color w:val="auto"/>
          <w:sz w:val="24"/>
          <w:szCs w:val="28"/>
        </w:rPr>
        <w:t>摘要</w:t>
      </w:r>
      <w:r w:rsidRPr="00706F03">
        <w:rPr>
          <w:rFonts w:ascii="Times New Roman" w:eastAsia="DFKai-SB" w:hAnsi="Times New Roman" w:cs="Times New Roman" w:hint="eastAsia"/>
          <w:b w:val="0"/>
          <w:color w:val="auto"/>
          <w:sz w:val="24"/>
          <w:szCs w:val="28"/>
        </w:rPr>
        <w:tab/>
        <w:t>58</w:t>
      </w:r>
    </w:p>
    <w:p w14:paraId="40A021CE" w14:textId="5A3DBEF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表</w:t>
      </w:r>
      <w:r w:rsidRPr="00706F03">
        <w:rPr>
          <w:rFonts w:ascii="Times New Roman" w:eastAsia="DFKai-SB" w:hAnsi="Times New Roman" w:cs="Times New Roman" w:hint="eastAsia"/>
          <w:b w:val="0"/>
          <w:color w:val="auto"/>
          <w:sz w:val="24"/>
          <w:szCs w:val="28"/>
        </w:rPr>
        <w:t xml:space="preserve"> 5-1 </w:t>
      </w:r>
      <w:r w:rsidRPr="00706F03">
        <w:rPr>
          <w:rFonts w:ascii="Times New Roman" w:eastAsia="DFKai-SB" w:hAnsi="Times New Roman" w:cs="Times New Roman" w:hint="eastAsia"/>
          <w:b w:val="0"/>
          <w:color w:val="auto"/>
          <w:sz w:val="24"/>
          <w:szCs w:val="28"/>
        </w:rPr>
        <w:t>不同案件類型下可優先考慮之文字特徵與模型流程</w:t>
      </w:r>
      <w:r w:rsidRPr="00706F03">
        <w:rPr>
          <w:rFonts w:ascii="Times New Roman" w:eastAsia="DFKai-SB" w:hAnsi="Times New Roman" w:cs="Times New Roman" w:hint="eastAsia"/>
          <w:b w:val="0"/>
          <w:color w:val="auto"/>
          <w:sz w:val="24"/>
          <w:szCs w:val="28"/>
        </w:rPr>
        <w:tab/>
        <w:t>68</w:t>
      </w:r>
    </w:p>
    <w:p w14:paraId="05161E11" w14:textId="715763E4"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圖目錄</w:t>
      </w:r>
    </w:p>
    <w:p w14:paraId="5E2FF859"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圖</w:t>
      </w:r>
      <w:r w:rsidRPr="00706F03">
        <w:rPr>
          <w:rFonts w:ascii="Times New Roman" w:eastAsia="DFKai-SB" w:hAnsi="Times New Roman" w:cs="Times New Roman" w:hint="eastAsia"/>
          <w:b w:val="0"/>
          <w:color w:val="auto"/>
          <w:sz w:val="24"/>
          <w:szCs w:val="28"/>
        </w:rPr>
        <w:t xml:space="preserve"> 3-1 </w:t>
      </w:r>
      <w:r w:rsidRPr="00706F03">
        <w:rPr>
          <w:rFonts w:ascii="Times New Roman" w:eastAsia="DFKai-SB" w:hAnsi="Times New Roman" w:cs="Times New Roman" w:hint="eastAsia"/>
          <w:b w:val="0"/>
          <w:color w:val="auto"/>
          <w:sz w:val="24"/>
          <w:szCs w:val="28"/>
        </w:rPr>
        <w:t>研究流程</w:t>
      </w:r>
      <w:r w:rsidRPr="00706F03">
        <w:rPr>
          <w:rFonts w:ascii="Times New Roman" w:eastAsia="DFKai-SB" w:hAnsi="Times New Roman" w:cs="Times New Roman" w:hint="eastAsia"/>
          <w:b w:val="0"/>
          <w:color w:val="auto"/>
          <w:sz w:val="24"/>
          <w:szCs w:val="28"/>
        </w:rPr>
        <w:tab/>
        <w:t>20</w:t>
      </w:r>
    </w:p>
    <w:p w14:paraId="37BC73AB" w14:textId="53AE3B90"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圖</w:t>
      </w:r>
      <w:r w:rsidRPr="00706F03">
        <w:rPr>
          <w:rFonts w:ascii="Times New Roman" w:eastAsia="DFKai-SB" w:hAnsi="Times New Roman" w:cs="Times New Roman" w:hint="eastAsia"/>
          <w:b w:val="0"/>
          <w:color w:val="auto"/>
          <w:sz w:val="24"/>
          <w:szCs w:val="28"/>
        </w:rPr>
        <w:t xml:space="preserve"> 3-2 </w:t>
      </w:r>
      <w:r w:rsidRPr="00706F03">
        <w:rPr>
          <w:rFonts w:ascii="Times New Roman" w:eastAsia="DFKai-SB" w:hAnsi="Times New Roman" w:cs="Times New Roman" w:hint="eastAsia"/>
          <w:b w:val="0"/>
          <w:color w:val="auto"/>
          <w:sz w:val="24"/>
          <w:szCs w:val="28"/>
        </w:rPr>
        <w:t>案件類型與裁判結果分布圖</w:t>
      </w:r>
      <w:r w:rsidRPr="00706F03">
        <w:rPr>
          <w:rFonts w:ascii="Times New Roman" w:eastAsia="DFKai-SB" w:hAnsi="Times New Roman" w:cs="Times New Roman" w:hint="eastAsia"/>
          <w:b w:val="0"/>
          <w:color w:val="auto"/>
          <w:sz w:val="24"/>
          <w:szCs w:val="28"/>
        </w:rPr>
        <w:tab/>
        <w:t>25</w:t>
      </w:r>
    </w:p>
    <w:p w14:paraId="79B698E2" w14:textId="6D141D7F"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圖</w:t>
      </w:r>
      <w:r w:rsidRPr="00706F03">
        <w:rPr>
          <w:rFonts w:ascii="Times New Roman" w:eastAsia="DFKai-SB" w:hAnsi="Times New Roman" w:cs="Times New Roman" w:hint="eastAsia"/>
          <w:b w:val="0"/>
          <w:color w:val="auto"/>
          <w:sz w:val="24"/>
          <w:szCs w:val="28"/>
        </w:rPr>
        <w:t xml:space="preserve"> 3-3 </w:t>
      </w:r>
      <w:r w:rsidRPr="00706F03">
        <w:rPr>
          <w:rFonts w:ascii="Times New Roman" w:eastAsia="DFKai-SB" w:hAnsi="Times New Roman" w:cs="Times New Roman" w:hint="eastAsia"/>
          <w:b w:val="0"/>
          <w:color w:val="auto"/>
          <w:sz w:val="24"/>
          <w:szCs w:val="28"/>
        </w:rPr>
        <w:t>年度區間與案件類型分布圖</w:t>
      </w:r>
      <w:r w:rsidRPr="00706F03">
        <w:rPr>
          <w:rFonts w:ascii="Times New Roman" w:eastAsia="DFKai-SB" w:hAnsi="Times New Roman" w:cs="Times New Roman" w:hint="eastAsia"/>
          <w:b w:val="0"/>
          <w:color w:val="auto"/>
          <w:sz w:val="24"/>
          <w:szCs w:val="28"/>
        </w:rPr>
        <w:tab/>
        <w:t>26</w:t>
      </w:r>
    </w:p>
    <w:p w14:paraId="711CB503" w14:textId="755930EB"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圖</w:t>
      </w:r>
      <w:r w:rsidRPr="00706F03">
        <w:rPr>
          <w:rFonts w:ascii="Times New Roman" w:eastAsia="DFKai-SB" w:hAnsi="Times New Roman" w:cs="Times New Roman" w:hint="eastAsia"/>
          <w:b w:val="0"/>
          <w:color w:val="auto"/>
          <w:sz w:val="24"/>
          <w:szCs w:val="28"/>
        </w:rPr>
        <w:t xml:space="preserve"> 3-4 </w:t>
      </w:r>
      <w:r w:rsidRPr="00706F03">
        <w:rPr>
          <w:rFonts w:ascii="Times New Roman" w:eastAsia="DFKai-SB" w:hAnsi="Times New Roman" w:cs="Times New Roman" w:hint="eastAsia"/>
          <w:b w:val="0"/>
          <w:color w:val="auto"/>
          <w:sz w:val="24"/>
          <w:szCs w:val="28"/>
        </w:rPr>
        <w:t>各案件類型高卡方特徵分布</w:t>
      </w:r>
      <w:r w:rsidRPr="00706F03">
        <w:rPr>
          <w:rFonts w:ascii="Times New Roman" w:eastAsia="DFKai-SB" w:hAnsi="Times New Roman" w:cs="Times New Roman" w:hint="eastAsia"/>
          <w:b w:val="0"/>
          <w:color w:val="auto"/>
          <w:sz w:val="24"/>
          <w:szCs w:val="28"/>
        </w:rPr>
        <w:tab/>
        <w:t>28</w:t>
      </w:r>
    </w:p>
    <w:p w14:paraId="748AF1D1" w14:textId="116BD6D0"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圖</w:t>
      </w:r>
      <w:r w:rsidRPr="00706F03">
        <w:rPr>
          <w:rFonts w:ascii="Times New Roman" w:eastAsia="DFKai-SB" w:hAnsi="Times New Roman" w:cs="Times New Roman" w:hint="eastAsia"/>
          <w:b w:val="0"/>
          <w:color w:val="auto"/>
          <w:sz w:val="24"/>
          <w:szCs w:val="28"/>
        </w:rPr>
        <w:t xml:space="preserve"> 3-5 SVM </w:t>
      </w:r>
      <w:r w:rsidRPr="00706F03">
        <w:rPr>
          <w:rFonts w:ascii="Times New Roman" w:eastAsia="DFKai-SB" w:hAnsi="Times New Roman" w:cs="Times New Roman" w:hint="eastAsia"/>
          <w:b w:val="0"/>
          <w:color w:val="auto"/>
          <w:sz w:val="24"/>
          <w:szCs w:val="28"/>
        </w:rPr>
        <w:t>三類分類概念示意圖</w:t>
      </w:r>
      <w:r w:rsidRPr="00706F03">
        <w:rPr>
          <w:rFonts w:ascii="Times New Roman" w:eastAsia="DFKai-SB" w:hAnsi="Times New Roman" w:cs="Times New Roman" w:hint="eastAsia"/>
          <w:b w:val="0"/>
          <w:color w:val="auto"/>
          <w:sz w:val="24"/>
          <w:szCs w:val="28"/>
        </w:rPr>
        <w:tab/>
        <w:t>38</w:t>
      </w:r>
    </w:p>
    <w:p w14:paraId="38F51EB4" w14:textId="2EA7C059"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圖</w:t>
      </w:r>
      <w:r w:rsidRPr="00706F03">
        <w:rPr>
          <w:rFonts w:ascii="Times New Roman" w:eastAsia="DFKai-SB" w:hAnsi="Times New Roman" w:cs="Times New Roman" w:hint="eastAsia"/>
          <w:b w:val="0"/>
          <w:color w:val="auto"/>
          <w:sz w:val="24"/>
          <w:szCs w:val="28"/>
        </w:rPr>
        <w:t xml:space="preserve"> 4-1 Chi-square + SVM </w:t>
      </w:r>
      <w:r w:rsidRPr="00706F03">
        <w:rPr>
          <w:rFonts w:ascii="Times New Roman" w:eastAsia="DFKai-SB" w:hAnsi="Times New Roman" w:cs="Times New Roman" w:hint="eastAsia"/>
          <w:b w:val="0"/>
          <w:color w:val="auto"/>
          <w:sz w:val="24"/>
          <w:szCs w:val="28"/>
        </w:rPr>
        <w:t>與</w:t>
      </w:r>
      <w:r w:rsidRPr="00706F03">
        <w:rPr>
          <w:rFonts w:ascii="Times New Roman" w:eastAsia="DFKai-SB" w:hAnsi="Times New Roman" w:cs="Times New Roman" w:hint="eastAsia"/>
          <w:b w:val="0"/>
          <w:color w:val="auto"/>
          <w:sz w:val="24"/>
          <w:szCs w:val="28"/>
        </w:rPr>
        <w:t xml:space="preserve"> Chi-square + MNIR + SVM </w:t>
      </w:r>
      <w:r w:rsidRPr="00706F03">
        <w:rPr>
          <w:rFonts w:ascii="Times New Roman" w:eastAsia="DFKai-SB" w:hAnsi="Times New Roman" w:cs="Times New Roman" w:hint="eastAsia"/>
          <w:b w:val="0"/>
          <w:color w:val="auto"/>
          <w:sz w:val="24"/>
          <w:szCs w:val="28"/>
        </w:rPr>
        <w:t>之</w:t>
      </w:r>
      <w:r w:rsidRPr="00706F03">
        <w:rPr>
          <w:rFonts w:ascii="Times New Roman" w:eastAsia="DFKai-SB" w:hAnsi="Times New Roman" w:cs="Times New Roman" w:hint="eastAsia"/>
          <w:b w:val="0"/>
          <w:color w:val="auto"/>
          <w:sz w:val="24"/>
          <w:szCs w:val="28"/>
        </w:rPr>
        <w:t xml:space="preserve"> Macro F1 </w:t>
      </w:r>
      <w:r w:rsidRPr="00706F03">
        <w:rPr>
          <w:rFonts w:ascii="Times New Roman" w:eastAsia="DFKai-SB" w:hAnsi="Times New Roman" w:cs="Times New Roman" w:hint="eastAsia"/>
          <w:b w:val="0"/>
          <w:color w:val="auto"/>
          <w:sz w:val="24"/>
          <w:szCs w:val="28"/>
        </w:rPr>
        <w:t>比較</w:t>
      </w:r>
      <w:r w:rsidRPr="00706F03">
        <w:rPr>
          <w:rFonts w:ascii="Times New Roman" w:eastAsia="DFKai-SB" w:hAnsi="Times New Roman" w:cs="Times New Roman" w:hint="eastAsia"/>
          <w:b w:val="0"/>
          <w:color w:val="auto"/>
          <w:sz w:val="24"/>
          <w:szCs w:val="28"/>
        </w:rPr>
        <w:tab/>
        <w:t>51</w:t>
      </w:r>
    </w:p>
    <w:p w14:paraId="4D9482AB" w14:textId="5565AEF0"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圖</w:t>
      </w:r>
      <w:r w:rsidRPr="00706F03">
        <w:rPr>
          <w:rFonts w:ascii="Times New Roman" w:eastAsia="DFKai-SB" w:hAnsi="Times New Roman" w:cs="Times New Roman" w:hint="eastAsia"/>
          <w:b w:val="0"/>
          <w:color w:val="auto"/>
          <w:sz w:val="24"/>
          <w:szCs w:val="28"/>
        </w:rPr>
        <w:t xml:space="preserve"> 4-2 </w:t>
      </w:r>
      <w:r w:rsidRPr="00706F03">
        <w:rPr>
          <w:rFonts w:ascii="Times New Roman" w:eastAsia="DFKai-SB" w:hAnsi="Times New Roman" w:cs="Times New Roman" w:hint="eastAsia"/>
          <w:b w:val="0"/>
          <w:color w:val="auto"/>
          <w:sz w:val="24"/>
          <w:szCs w:val="28"/>
        </w:rPr>
        <w:t>不同文字特徵表示之</w:t>
      </w:r>
      <w:r w:rsidRPr="00706F03">
        <w:rPr>
          <w:rFonts w:ascii="Times New Roman" w:eastAsia="DFKai-SB" w:hAnsi="Times New Roman" w:cs="Times New Roman" w:hint="eastAsia"/>
          <w:b w:val="0"/>
          <w:color w:val="auto"/>
          <w:sz w:val="24"/>
          <w:szCs w:val="28"/>
        </w:rPr>
        <w:t xml:space="preserve"> Macro F1 </w:t>
      </w:r>
      <w:r w:rsidRPr="00706F03">
        <w:rPr>
          <w:rFonts w:ascii="Times New Roman" w:eastAsia="DFKai-SB" w:hAnsi="Times New Roman" w:cs="Times New Roman" w:hint="eastAsia"/>
          <w:b w:val="0"/>
          <w:color w:val="auto"/>
          <w:sz w:val="24"/>
          <w:szCs w:val="28"/>
        </w:rPr>
        <w:t>比較</w:t>
      </w:r>
      <w:r w:rsidRPr="00706F03">
        <w:rPr>
          <w:rFonts w:ascii="Times New Roman" w:eastAsia="DFKai-SB" w:hAnsi="Times New Roman" w:cs="Times New Roman" w:hint="eastAsia"/>
          <w:b w:val="0"/>
          <w:color w:val="auto"/>
          <w:sz w:val="24"/>
          <w:szCs w:val="28"/>
        </w:rPr>
        <w:tab/>
        <w:t>53</w:t>
      </w:r>
    </w:p>
    <w:p w14:paraId="3628F198" w14:textId="5BC91E19"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sidRPr="00706F03">
        <w:rPr>
          <w:rFonts w:ascii="Times New Roman" w:eastAsia="DFKai-SB" w:hAnsi="Times New Roman" w:cs="Times New Roman" w:hint="eastAsia"/>
          <w:b w:val="0"/>
          <w:color w:val="auto"/>
          <w:sz w:val="24"/>
          <w:szCs w:val="28"/>
        </w:rPr>
        <w:t>圖</w:t>
      </w:r>
      <w:r w:rsidRPr="00706F03">
        <w:rPr>
          <w:rFonts w:ascii="Times New Roman" w:eastAsia="DFKai-SB" w:hAnsi="Times New Roman" w:cs="Times New Roman" w:hint="eastAsia"/>
          <w:b w:val="0"/>
          <w:color w:val="auto"/>
          <w:sz w:val="24"/>
          <w:szCs w:val="28"/>
        </w:rPr>
        <w:t xml:space="preserve"> 4-3 Chi-square + SVM </w:t>
      </w:r>
      <w:r w:rsidRPr="00706F03">
        <w:rPr>
          <w:rFonts w:ascii="Times New Roman" w:eastAsia="DFKai-SB" w:hAnsi="Times New Roman" w:cs="Times New Roman" w:hint="eastAsia"/>
          <w:b w:val="0"/>
          <w:color w:val="auto"/>
          <w:sz w:val="24"/>
          <w:szCs w:val="28"/>
        </w:rPr>
        <w:t>之</w:t>
      </w:r>
      <w:r w:rsidRPr="00706F03">
        <w:rPr>
          <w:rFonts w:ascii="Times New Roman" w:eastAsia="DFKai-SB" w:hAnsi="Times New Roman" w:cs="Times New Roman" w:hint="eastAsia"/>
          <w:b w:val="0"/>
          <w:color w:val="auto"/>
          <w:sz w:val="24"/>
          <w:szCs w:val="28"/>
        </w:rPr>
        <w:t xml:space="preserve"> K </w:t>
      </w:r>
      <w:r w:rsidRPr="00706F03">
        <w:rPr>
          <w:rFonts w:ascii="Times New Roman" w:eastAsia="DFKai-SB" w:hAnsi="Times New Roman" w:cs="Times New Roman" w:hint="eastAsia"/>
          <w:b w:val="0"/>
          <w:color w:val="auto"/>
          <w:sz w:val="24"/>
          <w:szCs w:val="28"/>
        </w:rPr>
        <w:t>×</w:t>
      </w:r>
      <w:r w:rsidRPr="00706F03">
        <w:rPr>
          <w:rFonts w:ascii="Times New Roman" w:eastAsia="DFKai-SB" w:hAnsi="Times New Roman" w:cs="Times New Roman" w:hint="eastAsia"/>
          <w:b w:val="0"/>
          <w:color w:val="auto"/>
          <w:sz w:val="24"/>
          <w:szCs w:val="28"/>
        </w:rPr>
        <w:t xml:space="preserve"> C </w:t>
      </w:r>
      <w:r w:rsidRPr="00706F03">
        <w:rPr>
          <w:rFonts w:ascii="Times New Roman" w:eastAsia="DFKai-SB" w:hAnsi="Times New Roman" w:cs="Times New Roman" w:hint="eastAsia"/>
          <w:b w:val="0"/>
          <w:color w:val="auto"/>
          <w:sz w:val="24"/>
          <w:szCs w:val="28"/>
        </w:rPr>
        <w:t>驗證集</w:t>
      </w:r>
      <w:r w:rsidRPr="00706F03">
        <w:rPr>
          <w:rFonts w:ascii="Times New Roman" w:eastAsia="DFKai-SB" w:hAnsi="Times New Roman" w:cs="Times New Roman" w:hint="eastAsia"/>
          <w:b w:val="0"/>
          <w:color w:val="auto"/>
          <w:sz w:val="24"/>
          <w:szCs w:val="28"/>
        </w:rPr>
        <w:t xml:space="preserve"> Macro F1 </w:t>
      </w:r>
      <w:r w:rsidRPr="00706F03">
        <w:rPr>
          <w:rFonts w:ascii="Times New Roman" w:eastAsia="DFKai-SB" w:hAnsi="Times New Roman" w:cs="Times New Roman" w:hint="eastAsia"/>
          <w:b w:val="0"/>
          <w:color w:val="auto"/>
          <w:sz w:val="24"/>
          <w:szCs w:val="28"/>
        </w:rPr>
        <w:t>熱力圖</w:t>
      </w:r>
      <w:r w:rsidRPr="00706F03">
        <w:rPr>
          <w:rFonts w:ascii="Times New Roman" w:eastAsia="DFKai-SB" w:hAnsi="Times New Roman" w:cs="Times New Roman" w:hint="eastAsia"/>
          <w:b w:val="0"/>
          <w:color w:val="auto"/>
          <w:sz w:val="24"/>
          <w:szCs w:val="28"/>
        </w:rPr>
        <w:tab/>
        <w:t>57</w:t>
      </w:r>
    </w:p>
    <w:p w14:paraId="5FD07CF5" w14:textId="5CFB779F" w:rsidR="008613E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第一章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緒論</w:t>
      </w:r>
    </w:p>
    <w:p w14:paraId="5C56ABE7"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1.1 </w:t>
      </w:r>
      <w:r w:rsidRPr="00706F03">
        <w:rPr>
          <w:rFonts w:ascii="Times New Roman" w:eastAsia="DFKai-SB" w:hAnsi="Times New Roman" w:cs="Times New Roman"/>
          <w:color w:val="auto"/>
          <w:szCs w:val="28"/>
        </w:rPr>
        <w:t>研究背景與動機</w:t>
      </w:r>
    </w:p>
    <w:p w14:paraId="040DA226"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B5A0493" w14:textId="435A9D05"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w:t>
      </w:r>
      <w:r w:rsidR="00E04535" w:rsidRPr="00706F03">
        <w:rPr>
          <w:rFonts w:cs="Times New Roman"/>
          <w:szCs w:val="28"/>
        </w:rPr>
        <w:lastRenderedPageBreak/>
        <w:t>權範圍是否擴張至請求項文字之外，容易與專利制度所重視之公示作用產生緊張關係，使法院判斷具有高度解釋空間。此類案件中，單純依靠少數關鍵字往往難以完整呈現法院判斷的依據。</w:t>
      </w:r>
    </w:p>
    <w:p w14:paraId="3FD4512B" w14:textId="79D2B193"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06F03">
        <w:rPr>
          <w:rFonts w:cs="Times New Roman"/>
          <w:szCs w:val="28"/>
        </w:rPr>
        <w:t>2020</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4F3AB86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w:t>
      </w:r>
      <w:r w:rsidRPr="00706F03">
        <w:rPr>
          <w:rFonts w:cs="Times New Roman"/>
          <w:szCs w:val="28"/>
        </w:rPr>
        <w:lastRenderedPageBreak/>
        <w:t>事、刑事與刑事附帶民事案件；在方法上，則比較</w:t>
      </w:r>
      <w:r w:rsidRPr="00706F03">
        <w:rPr>
          <w:rFonts w:cs="Times New Roman"/>
          <w:szCs w:val="28"/>
        </w:rPr>
        <w:t xml:space="preserve"> </w:t>
      </w:r>
      <w:r w:rsidRPr="00706F03">
        <w:rPr>
          <w:rFonts w:cs="Times New Roman"/>
          <w:szCs w:val="28"/>
        </w:rPr>
        <w:t>卡方特徵選擇（</w:t>
      </w:r>
      <w:r w:rsidRPr="00706F03">
        <w:rPr>
          <w:rFonts w:cs="Times New Roman"/>
          <w:szCs w:val="28"/>
        </w:rPr>
        <w:t>Chi-square feature selection, Chi-square</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多項式</w:t>
      </w:r>
      <w:r w:rsidR="00961BBF" w:rsidRPr="00706F03">
        <w:rPr>
          <w:rFonts w:cs="Times New Roman"/>
          <w:szCs w:val="28"/>
        </w:rPr>
        <w:t>逆</w:t>
      </w:r>
      <w:r w:rsidRPr="00706F03">
        <w:rPr>
          <w:rFonts w:cs="Times New Roman"/>
          <w:szCs w:val="28"/>
        </w:rPr>
        <w:t>迴歸（</w:t>
      </w:r>
      <w:r w:rsidRPr="00706F03">
        <w:rPr>
          <w:rFonts w:cs="Times New Roman"/>
          <w:szCs w:val="28"/>
        </w:rPr>
        <w:t>Multinomial Inverse Regression, MNIR</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支持向量機與</w:t>
      </w:r>
      <w:r w:rsidRPr="00706F03">
        <w:rPr>
          <w:rFonts w:cs="Times New Roman"/>
          <w:szCs w:val="28"/>
        </w:rPr>
        <w:t xml:space="preserve"> </w:t>
      </w:r>
      <w:r w:rsidRPr="00706F03">
        <w:rPr>
          <w:rFonts w:cs="Times New Roman"/>
          <w:szCs w:val="28"/>
        </w:rPr>
        <w:t>卡方特徵選擇</w:t>
      </w:r>
      <w:r w:rsidR="00525936"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w:t>
      </w:r>
      <w:r w:rsidR="00525936" w:rsidRPr="00706F03">
        <w:rPr>
          <w:rFonts w:cs="Times New Roman"/>
          <w:szCs w:val="28"/>
        </w:rPr>
        <w:t xml:space="preserve">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1AC078AC"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64E215A1"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1.2 </w:t>
      </w:r>
      <w:r w:rsidRPr="00706F03">
        <w:rPr>
          <w:rFonts w:ascii="Times New Roman" w:eastAsia="DFKai-SB" w:hAnsi="Times New Roman" w:cs="Times New Roman"/>
          <w:color w:val="auto"/>
          <w:szCs w:val="28"/>
        </w:rPr>
        <w:t>研究目的</w:t>
      </w:r>
    </w:p>
    <w:p w14:paraId="5064B5B4" w14:textId="77777777" w:rsidR="007863E5" w:rsidRPr="00706F03" w:rsidRDefault="007863E5" w:rsidP="0004071A">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w:t>
      </w:r>
    </w:p>
    <w:p w14:paraId="429B89AA" w14:textId="77777777" w:rsidR="007863E5" w:rsidRPr="00706F03" w:rsidRDefault="007863E5" w:rsidP="00FA46B4">
      <w:pPr>
        <w:spacing w:line="276" w:lineRule="auto"/>
        <w:outlineLvl w:val="0"/>
        <w:rPr>
          <w:rFonts w:cs="Times New Roman"/>
          <w:szCs w:val="28"/>
        </w:rPr>
      </w:pPr>
      <w:r w:rsidRPr="00706F03">
        <w:rPr>
          <w:rFonts w:cs="Times New Roman"/>
          <w:szCs w:val="28"/>
        </w:rPr>
        <w:t>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06F03">
        <w:rPr>
          <w:rFonts w:cs="Times New Roman"/>
          <w:szCs w:val="28"/>
        </w:rPr>
        <w:t>臺灣</w:t>
      </w:r>
      <w:r w:rsidRPr="00706F03">
        <w:rPr>
          <w:rFonts w:cs="Times New Roman"/>
          <w:szCs w:val="28"/>
        </w:rPr>
        <w:t>智慧財產權相關判決為研究對象，運用文字探勘與機器學習方法建立裁判結果分類流程。本文將裁判結果整理為敗訴、部分勝訴與勝訴三類，並依案件類型區分為行政、民事、刑事與刑事附帶民事案件，以檢驗不同案件類型下模型對裁判結果的辨識能力。</w:t>
      </w:r>
    </w:p>
    <w:p w14:paraId="63FD1F57" w14:textId="77777777" w:rsidR="007863E5" w:rsidRPr="00706F03" w:rsidRDefault="00832F63" w:rsidP="00FA46B4">
      <w:pPr>
        <w:spacing w:line="276" w:lineRule="auto"/>
        <w:outlineLvl w:val="0"/>
        <w:rPr>
          <w:rFonts w:cs="Times New Roman"/>
          <w:szCs w:val="28"/>
        </w:rPr>
      </w:pPr>
      <w:r w:rsidRPr="00706F03">
        <w:rPr>
          <w:rFonts w:cs="Times New Roman" w:hint="eastAsia"/>
          <w:szCs w:val="28"/>
        </w:rPr>
        <w:t>在文字特徵表示方面，本文比較三種將判決文本轉換為數值特徵的方法。第一，詞袋模型（</w:t>
      </w:r>
      <w:r w:rsidRPr="00706F03">
        <w:rPr>
          <w:rFonts w:cs="Times New Roman" w:hint="eastAsia"/>
          <w:szCs w:val="28"/>
        </w:rPr>
        <w:t xml:space="preserve">Bag-of-Words, </w:t>
      </w:r>
      <w:proofErr w:type="spellStart"/>
      <w:r w:rsidRPr="00706F03">
        <w:rPr>
          <w:rFonts w:cs="Times New Roman" w:hint="eastAsia"/>
          <w:szCs w:val="28"/>
        </w:rPr>
        <w:t>BoW</w:t>
      </w:r>
      <w:proofErr w:type="spellEnd"/>
      <w:r w:rsidRPr="00706F03">
        <w:rPr>
          <w:rFonts w:cs="Times New Roman" w:hint="eastAsia"/>
          <w:szCs w:val="28"/>
        </w:rPr>
        <w:t>）以詞彙在裁判文本中的出現次數建立特徵；第二，詞頻表示（</w:t>
      </w:r>
      <w:r w:rsidRPr="00706F03">
        <w:rPr>
          <w:rFonts w:cs="Times New Roman" w:hint="eastAsia"/>
          <w:szCs w:val="28"/>
        </w:rPr>
        <w:t>Term Frequency, TF</w:t>
      </w:r>
      <w:r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Pr="00706F03">
        <w:rPr>
          <w:rFonts w:cs="Times New Roman" w:hint="eastAsia"/>
          <w:szCs w:val="28"/>
        </w:rPr>
        <w:t>（</w:t>
      </w:r>
      <w:r w:rsidRPr="00706F03">
        <w:rPr>
          <w:rFonts w:cs="Times New Roman" w:hint="eastAsia"/>
          <w:szCs w:val="28"/>
        </w:rPr>
        <w:t>Term Frequency-Inverse Document Frequency, TF-IDF</w:t>
      </w:r>
      <w:r w:rsidRPr="00706F03">
        <w:rPr>
          <w:rFonts w:cs="Times New Roman" w:hint="eastAsia"/>
          <w:szCs w:val="28"/>
        </w:rPr>
        <w:t>）同時考量詞彙在單篇裁判書中的出現程度及其在整體語料中的普遍程度，以降低常見詞彙的權重。在模型流程方面，本文首先使用卡方特徵選擇篩選與裁判結果較具關聯的詞彙，再比較兩種分類流程。第一種為</w:t>
      </w:r>
      <w:r w:rsidRPr="00706F03">
        <w:rPr>
          <w:rFonts w:cs="Times New Roman" w:hint="eastAsia"/>
          <w:szCs w:val="28"/>
        </w:rPr>
        <w:t xml:space="preserve"> </w:t>
      </w:r>
      <w:r w:rsidR="001E5412" w:rsidRPr="00706F03">
        <w:rPr>
          <w:rFonts w:cs="Times New Roman" w:hint="eastAsia"/>
          <w:szCs w:val="28"/>
        </w:rPr>
        <w:t>Chi-square + MNIR + SVM</w:t>
      </w:r>
      <w:r w:rsidRPr="00706F03">
        <w:rPr>
          <w:rFonts w:cs="Times New Roman" w:hint="eastAsia"/>
          <w:szCs w:val="28"/>
        </w:rPr>
        <w:t>，亦即透過多項式逆迴歸（</w:t>
      </w:r>
      <w:r w:rsidRPr="00706F03">
        <w:rPr>
          <w:rFonts w:cs="Times New Roman" w:hint="eastAsia"/>
          <w:szCs w:val="28"/>
        </w:rPr>
        <w:t>Multinomial Inverse Regression, MNIR</w:t>
      </w:r>
      <w:r w:rsidRPr="00706F03">
        <w:rPr>
          <w:rFonts w:cs="Times New Roman" w:hint="eastAsia"/>
          <w:szCs w:val="28"/>
        </w:rPr>
        <w:t>）將高維文字特徵轉換為較低維的特徵，再以支持向量機進行分類；</w:t>
      </w:r>
      <w:r w:rsidRPr="00706F03">
        <w:rPr>
          <w:rFonts w:cs="Times New Roman" w:hint="eastAsia"/>
          <w:szCs w:val="28"/>
        </w:rPr>
        <w:lastRenderedPageBreak/>
        <w:t>第二種為</w:t>
      </w:r>
      <w:r w:rsidRPr="00706F03">
        <w:rPr>
          <w:rFonts w:cs="Times New Roman" w:hint="eastAsia"/>
          <w:szCs w:val="28"/>
        </w:rPr>
        <w:t xml:space="preserve"> Chi-square + SVM</w:t>
      </w:r>
      <w:r w:rsidRPr="00706F03">
        <w:rPr>
          <w:rFonts w:cs="Times New Roman" w:hint="eastAsia"/>
          <w:szCs w:val="28"/>
        </w:rPr>
        <w:t>，亦即不經</w:t>
      </w:r>
      <w:r w:rsidRPr="00706F03">
        <w:rPr>
          <w:rFonts w:cs="Times New Roman" w:hint="eastAsia"/>
          <w:szCs w:val="28"/>
        </w:rPr>
        <w:t xml:space="preserve"> MNIR </w:t>
      </w:r>
      <w:r w:rsidRPr="00706F03">
        <w:rPr>
          <w:rFonts w:cs="Times New Roman" w:hint="eastAsia"/>
          <w:szCs w:val="28"/>
        </w:rPr>
        <w:t>特徵轉換，直接以卡方篩選後的文字特徵訓練</w:t>
      </w:r>
      <w:r w:rsidRPr="00706F03">
        <w:rPr>
          <w:rFonts w:cs="Times New Roman" w:hint="eastAsia"/>
          <w:szCs w:val="28"/>
        </w:rPr>
        <w:t xml:space="preserve"> SVM</w:t>
      </w:r>
      <w:r w:rsidRPr="00706F03">
        <w:rPr>
          <w:rFonts w:cs="Times New Roman" w:hint="eastAsia"/>
          <w:szCs w:val="28"/>
        </w:rPr>
        <w:t>。</w:t>
      </w:r>
    </w:p>
    <w:p w14:paraId="00A82B9E"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4E9E0C29"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智慧財產權判決文本分類流程。本文整理資料篩選、裁判結果標籤、文字特徵建構與模型訓練程序，作為法律文本分類分析之基礎。</w:t>
      </w:r>
    </w:p>
    <w:p w14:paraId="204570D7" w14:textId="0801259D"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比較不同文字特徵之分類效果。本文透過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2306B549" w14:textId="6A78D5C6"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監督式特徵轉換之適用性。本文比較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53656871"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分析模型對不同裁判結果類別的辨識能力。本文針對敗訴、部分勝訴與勝訴三類結果，檢視模型是否能有效辨識少數類別，並分析類別不平衡對分類表現的影響。</w:t>
      </w:r>
    </w:p>
    <w:p w14:paraId="7464965B"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建立較完整的模型評估方式。本文採用</w:t>
      </w:r>
      <w:r w:rsidRPr="00706F03">
        <w:rPr>
          <w:rFonts w:cs="Times New Roman"/>
          <w:szCs w:val="28"/>
        </w:rPr>
        <w:t xml:space="preserve"> 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、分類報告與混淆矩陣，評估模型整體表現與錯誤分類型態，避免僅以準確率判斷模型是否有效。</w:t>
      </w:r>
    </w:p>
    <w:p w14:paraId="51E9230F"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綜上所述，本研究不僅希望檢驗文字探勘方法應用於智慧財產權判決分類之可行性，也希望釐清不同案件類型、文字特徵表示與模型流程對分類結果之影響。基於上述研究目的，本文於下一節提出具體研究問題。</w:t>
      </w:r>
    </w:p>
    <w:p w14:paraId="77F2D5FB"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1.3 </w:t>
      </w:r>
      <w:r w:rsidR="005946D3" w:rsidRPr="00706F03">
        <w:rPr>
          <w:rFonts w:ascii="Times New Roman" w:eastAsia="DFKai-SB" w:hAnsi="Times New Roman" w:cs="Times New Roman"/>
          <w:color w:val="auto"/>
          <w:szCs w:val="28"/>
        </w:rPr>
        <w:t>研究問題</w:t>
      </w:r>
    </w:p>
    <w:p w14:paraId="3A07EEBA"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本研究檢驗不同文字特徵表示、模型流程與案件類型對分類表現之影響。基於上述研究目的，本文提出以下研究問題：</w:t>
      </w:r>
    </w:p>
    <w:p w14:paraId="5D5E28D0"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proofErr w:type="spellStart"/>
      <w:r w:rsidR="005946D3" w:rsidRPr="00706F03">
        <w:rPr>
          <w:rFonts w:cs="Times New Roman"/>
        </w:rPr>
        <w:t>BoW</w:t>
      </w:r>
      <w:proofErr w:type="spellEnd"/>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0050AC34"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1EAE4F0"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1B5D9ED0"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71A24855" w14:textId="77777777" w:rsidR="005946D3" w:rsidRPr="00706F03" w:rsidRDefault="005946D3"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1.4 </w:t>
      </w:r>
      <w:r w:rsidR="00133AB4" w:rsidRPr="00706F03">
        <w:rPr>
          <w:rFonts w:ascii="Times New Roman" w:eastAsia="DFKai-SB" w:hAnsi="Times New Roman" w:cs="Times New Roman"/>
          <w:color w:val="auto"/>
          <w:szCs w:val="28"/>
        </w:rPr>
        <w:t>研究定位與論文架構</w:t>
      </w:r>
    </w:p>
    <w:p w14:paraId="79BDDC9C"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敗訴、部分勝訴與勝訴三類裁判結果之分類分析。相較於本文所回顧之代表性研究多針對特定法院、案件領域或特定裁判任務建立模型，本研究進一步考量智慧財產權案件內部的異質性，將行政、民事、刑事與刑事附帶民事案件分別建模。此外，本文同時比較</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w:t>
      </w:r>
      <w:r w:rsidRPr="00706F03">
        <w:rPr>
          <w:rFonts w:cs="Times New Roman" w:hint="eastAsia"/>
        </w:rPr>
        <w:t xml:space="preserve"> </w:t>
      </w:r>
      <w:r w:rsidR="001E5412" w:rsidRPr="00706F03">
        <w:rPr>
          <w:rFonts w:cs="Times New Roman" w:hint="eastAsia"/>
        </w:rPr>
        <w:t>Chi-square + MNIR + SVM</w:t>
      </w:r>
      <w:r w:rsidRPr="00706F03">
        <w:rPr>
          <w:rFonts w:cs="Times New Roman" w:hint="eastAsia"/>
        </w:rPr>
        <w:t xml:space="preserve"> </w:t>
      </w:r>
      <w:r w:rsidRPr="00706F03">
        <w:rPr>
          <w:rFonts w:cs="Times New Roman" w:hint="eastAsia"/>
        </w:rPr>
        <w:t>與</w:t>
      </w:r>
      <w:r w:rsidRPr="00706F03">
        <w:rPr>
          <w:rFonts w:cs="Times New Roman" w:hint="eastAsia"/>
        </w:rPr>
        <w:t xml:space="preserve"> Chi-square + SVM </w:t>
      </w:r>
      <w:r w:rsidRPr="00706F03">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w:t>
      </w:r>
      <w:r w:rsidRPr="00706F03">
        <w:rPr>
          <w:rFonts w:cs="Times New Roman" w:hint="eastAsia"/>
        </w:rPr>
        <w:lastRenderedPageBreak/>
        <w:t>比較。</w:t>
      </w:r>
    </w:p>
    <w:p w14:paraId="03C55712" w14:textId="77777777" w:rsidR="005946D3" w:rsidRPr="00706F03" w:rsidRDefault="00133AB4" w:rsidP="00133AB4">
      <w:pPr>
        <w:spacing w:line="276" w:lineRule="auto"/>
        <w:jc w:val="left"/>
        <w:rPr>
          <w:rFonts w:cs="Times New Roman"/>
        </w:rPr>
      </w:pPr>
      <w:r w:rsidRPr="00706F03">
        <w:rPr>
          <w:rFonts w:cs="Times New Roman" w:hint="eastAsia"/>
        </w:rPr>
        <w:t>本文共分為五章。第一章說明研究背景與動機、研究目的、研究問題及研究定位；第二章回顧實證法律研究、法律文本特徵表示、判決預測模型與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44A9ED89" w14:textId="77777777" w:rsidR="00CC5EA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第二章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文獻回顧</w:t>
      </w:r>
    </w:p>
    <w:p w14:paraId="460A69C0"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2.1 </w:t>
      </w:r>
      <w:r w:rsidRPr="00706F03">
        <w:rPr>
          <w:rFonts w:ascii="Times New Roman" w:eastAsia="DFKai-SB" w:hAnsi="Times New Roman" w:cs="Times New Roman"/>
          <w:color w:val="auto"/>
          <w:szCs w:val="28"/>
        </w:rPr>
        <w:t>前言</w:t>
      </w:r>
    </w:p>
    <w:p w14:paraId="7459E208" w14:textId="04B87F51"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proofErr w:type="spellStart"/>
      <w:r w:rsidRPr="00706F03">
        <w:rPr>
          <w:rFonts w:cs="Times New Roman"/>
          <w:szCs w:val="28"/>
        </w:rPr>
        <w:t>Ariai</w:t>
      </w:r>
      <w:proofErr w:type="spellEnd"/>
      <w:r w:rsidRPr="00706F03">
        <w:rPr>
          <w:rFonts w:cs="Times New Roman"/>
          <w:szCs w:val="28"/>
        </w:rPr>
        <w:t xml:space="preserve"> </w:t>
      </w:r>
      <w:r w:rsidR="005963C8" w:rsidRPr="00706F03">
        <w:rPr>
          <w:rFonts w:cs="Times New Roman"/>
          <w:szCs w:val="28"/>
        </w:rPr>
        <w:t>et al.</w:t>
      </w:r>
      <w:r w:rsidRPr="00706F03">
        <w:rPr>
          <w:rFonts w:cs="Times New Roman"/>
          <w:szCs w:val="28"/>
        </w:rPr>
        <w:t>, 202</w:t>
      </w:r>
      <w:r w:rsidR="005963C8" w:rsidRPr="00706F03">
        <w:rPr>
          <w:rFonts w:cs="Times New Roman"/>
          <w:szCs w:val="28"/>
        </w:rPr>
        <w:t>5</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w:t>
      </w:r>
      <w:proofErr w:type="spellStart"/>
      <w:r w:rsidR="00564795" w:rsidRPr="00706F03">
        <w:rPr>
          <w:rFonts w:cs="Times New Roman"/>
          <w:szCs w:val="28"/>
        </w:rPr>
        <w:t>BoW</w:t>
      </w:r>
      <w:proofErr w:type="spellEnd"/>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w:t>
      </w:r>
      <w:r w:rsidR="00564795" w:rsidRPr="00706F03">
        <w:rPr>
          <w:rFonts w:cs="Times New Roman"/>
          <w:szCs w:val="28"/>
        </w:rPr>
        <w:t xml:space="preserve">MNIR </w:t>
      </w:r>
      <w:r w:rsidR="00564795" w:rsidRPr="00706F03">
        <w:rPr>
          <w:rFonts w:cs="Times New Roman"/>
          <w:szCs w:val="28"/>
        </w:rPr>
        <w:t>監督式特徵轉換與</w:t>
      </w:r>
      <w:r w:rsidR="00564795"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對照流程之</w:t>
      </w:r>
      <w:r w:rsidR="00564795" w:rsidRPr="00706F03">
        <w:rPr>
          <w:rFonts w:cs="Times New Roman"/>
          <w:szCs w:val="28"/>
        </w:rPr>
        <w:t>研究定位。</w:t>
      </w:r>
    </w:p>
    <w:p w14:paraId="3741397A"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2.2 </w:t>
      </w:r>
      <w:r w:rsidRPr="00706F03">
        <w:rPr>
          <w:rFonts w:ascii="Times New Roman" w:eastAsia="DFKai-SB" w:hAnsi="Times New Roman" w:cs="Times New Roman"/>
          <w:color w:val="auto"/>
          <w:szCs w:val="28"/>
        </w:rPr>
        <w:t>實證法律研究</w:t>
      </w:r>
      <w:r w:rsidR="00816C7D" w:rsidRPr="00706F03">
        <w:rPr>
          <w:rFonts w:ascii="Times New Roman" w:eastAsia="DFKai-SB" w:hAnsi="Times New Roman" w:cs="Times New Roman"/>
          <w:color w:val="auto"/>
          <w:szCs w:val="28"/>
        </w:rPr>
        <w:t>與量化分析</w:t>
      </w:r>
      <w:r w:rsidRPr="00706F03">
        <w:rPr>
          <w:rFonts w:ascii="Times New Roman" w:eastAsia="DFKai-SB" w:hAnsi="Times New Roman" w:cs="Times New Roman"/>
          <w:color w:val="auto"/>
          <w:szCs w:val="28"/>
        </w:rPr>
        <w:t>的發展</w:t>
      </w:r>
    </w:p>
    <w:p w14:paraId="478F95A9" w14:textId="6C4815FA" w:rsidR="00E02ADF" w:rsidRPr="00E02ADF" w:rsidRDefault="00E02ADF" w:rsidP="00E02ADF">
      <w:pPr>
        <w:spacing w:line="276" w:lineRule="auto"/>
        <w:outlineLvl w:val="0"/>
        <w:rPr>
          <w:rFonts w:cs="Times New Roman" w:hint="eastAsia"/>
          <w:szCs w:val="28"/>
        </w:rPr>
      </w:pPr>
      <w:r w:rsidRPr="00E02ADF">
        <w:rPr>
          <w:rFonts w:cs="Times New Roman" w:hint="eastAsia"/>
          <w:szCs w:val="28"/>
        </w:rPr>
        <w:t>實證法律研究強調以資料觀察法律制度的實際運作，並透過統計分析、計量方法或文字</w:t>
      </w:r>
      <w:r w:rsidRPr="00E02ADF">
        <w:rPr>
          <w:rFonts w:cs="Times New Roman" w:hint="eastAsia"/>
          <w:szCs w:val="28"/>
        </w:rPr>
        <w:lastRenderedPageBreak/>
        <w:t>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7E50C61D" w14:textId="796D2C44" w:rsidR="00E02ADF" w:rsidRPr="00E02ADF" w:rsidRDefault="00E02ADF" w:rsidP="00E02ADF">
      <w:pPr>
        <w:spacing w:line="276" w:lineRule="auto"/>
        <w:outlineLvl w:val="0"/>
        <w:rPr>
          <w:rFonts w:cs="Times New Roman" w:hint="eastAsia"/>
          <w:szCs w:val="28"/>
        </w:rPr>
      </w:pPr>
      <w:r w:rsidRPr="00E02ADF">
        <w:rPr>
          <w:rFonts w:cs="Times New Roman" w:hint="eastAsia"/>
          <w:szCs w:val="28"/>
        </w:rPr>
        <w:t>國外研究中，已有文獻運用大量法院資料分析司法決策。例如</w:t>
      </w:r>
      <w:r w:rsidRPr="00E02ADF">
        <w:rPr>
          <w:rFonts w:cs="Times New Roman" w:hint="eastAsia"/>
          <w:szCs w:val="28"/>
        </w:rPr>
        <w:t xml:space="preserve"> Eren and Mocan</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）探討外部事件是否影響法官量刑；</w:t>
      </w:r>
      <w:r w:rsidRPr="00E02ADF">
        <w:rPr>
          <w:rFonts w:cs="Times New Roman" w:hint="eastAsia"/>
          <w:szCs w:val="28"/>
        </w:rPr>
        <w:t xml:space="preserve">Heyes and </w:t>
      </w:r>
      <w:proofErr w:type="spellStart"/>
      <w:r w:rsidRPr="00E02ADF">
        <w:rPr>
          <w:rFonts w:cs="Times New Roman" w:hint="eastAsia"/>
          <w:szCs w:val="28"/>
        </w:rPr>
        <w:t>Saberian</w:t>
      </w:r>
      <w:proofErr w:type="spellEnd"/>
      <w:r w:rsidRPr="00E02ADF">
        <w:rPr>
          <w:rFonts w:cs="Times New Roman" w:hint="eastAsia"/>
          <w:szCs w:val="28"/>
        </w:rPr>
        <w:t>（</w:t>
      </w:r>
      <w:r w:rsidRPr="00E02ADF">
        <w:rPr>
          <w:rFonts w:cs="Times New Roman" w:hint="eastAsia"/>
          <w:szCs w:val="28"/>
        </w:rPr>
        <w:t>2019</w:t>
      </w:r>
      <w:r w:rsidRPr="00E02ADF">
        <w:rPr>
          <w:rFonts w:cs="Times New Roman" w:hint="eastAsia"/>
          <w:szCs w:val="28"/>
        </w:rPr>
        <w:t>）則以美國移民法院案件為資料，檢驗案件裁決當日的外部氣溫是否與法官作出有利於申請人的裁決機率相關。這類研究顯示，法院判決可被視為可觀察、可量化並可進一步分析的實證資料，而不僅是單純的法理文本。</w:t>
      </w:r>
    </w:p>
    <w:p w14:paraId="28CD03E4" w14:textId="5C97646E" w:rsidR="00E02ADF" w:rsidRPr="00E02ADF" w:rsidRDefault="00E02ADF" w:rsidP="00E02ADF">
      <w:pPr>
        <w:spacing w:line="276" w:lineRule="auto"/>
        <w:outlineLvl w:val="0"/>
        <w:rPr>
          <w:rFonts w:cs="Times New Roman" w:hint="eastAsia"/>
          <w:szCs w:val="28"/>
        </w:rPr>
      </w:pPr>
      <w:r w:rsidRPr="00E02ADF">
        <w:rPr>
          <w:rFonts w:cs="Times New Roman" w:hint="eastAsia"/>
          <w:szCs w:val="28"/>
        </w:rPr>
        <w:t>在臺灣，司法資料公開亦為法律實證研究提供重要基礎。林常青（</w:t>
      </w:r>
      <w:r w:rsidRPr="00E02ADF">
        <w:rPr>
          <w:rFonts w:cs="Times New Roman" w:hint="eastAsia"/>
          <w:szCs w:val="28"/>
        </w:rPr>
        <w:t>2019</w:t>
      </w:r>
      <w:r w:rsidRPr="00E02ADF">
        <w:rPr>
          <w:rFonts w:cs="Times New Roman" w:hint="eastAsia"/>
          <w:szCs w:val="28"/>
        </w:rPr>
        <w:t>）指出，司法院裁判書查詢系統提供大量完整判決資料，使研究者能夠從判決全文、案件類型、裁判結果等面向進行實證分析。</w:t>
      </w:r>
      <w:r w:rsidRPr="00E02ADF">
        <w:rPr>
          <w:rFonts w:cs="Times New Roman" w:hint="eastAsia"/>
          <w:szCs w:val="28"/>
        </w:rPr>
        <w:t>Chen et al.</w:t>
      </w:r>
      <w:r w:rsidRPr="00E02ADF">
        <w:rPr>
          <w:rFonts w:cs="Times New Roman" w:hint="eastAsia"/>
          <w:szCs w:val="28"/>
        </w:rPr>
        <w:t>（</w:t>
      </w:r>
      <w:r w:rsidRPr="00E02ADF">
        <w:rPr>
          <w:rFonts w:cs="Times New Roman" w:hint="eastAsia"/>
          <w:szCs w:val="28"/>
        </w:rPr>
        <w:t>2015</w:t>
      </w:r>
      <w:r w:rsidRPr="00E02ADF">
        <w:rPr>
          <w:rFonts w:cs="Times New Roman" w:hint="eastAsia"/>
          <w:szCs w:val="28"/>
        </w:rPr>
        <w:t>）透過最高法院民事案件資料分析訴訟資源與裁判結果之關係；</w:t>
      </w:r>
      <w:r w:rsidRPr="00E02ADF">
        <w:rPr>
          <w:rFonts w:cs="Times New Roman" w:hint="eastAsia"/>
          <w:szCs w:val="28"/>
        </w:rPr>
        <w:t>Chang et al.</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則檢驗法院賠償金額判斷中的定錨效果，亦即先前出現的金額資訊是否會成為法官後續判斷賠償金額時的參考基準。這些文獻不僅證明臺灣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w:t>
      </w:r>
      <w:r w:rsidRPr="00E02ADF">
        <w:rPr>
          <w:rFonts w:cs="Times New Roman" w:hint="eastAsia"/>
          <w:szCs w:val="28"/>
        </w:rPr>
        <w:lastRenderedPageBreak/>
        <w:t>律術語密集、文本結構複雜與裁判結果類別不平衡等問題。</w:t>
      </w:r>
    </w:p>
    <w:p w14:paraId="160A0BEB" w14:textId="3B762766" w:rsidR="00E02ADF" w:rsidRPr="00E02ADF" w:rsidRDefault="00E02ADF" w:rsidP="00E02ADF">
      <w:pPr>
        <w:spacing w:line="276" w:lineRule="auto"/>
        <w:outlineLvl w:val="0"/>
        <w:rPr>
          <w:rFonts w:cs="Times New Roman" w:hint="eastAsia"/>
          <w:szCs w:val="28"/>
        </w:rPr>
      </w:pPr>
      <w:r w:rsidRPr="00E02ADF">
        <w:rPr>
          <w:rFonts w:cs="Times New Roman" w:hint="eastAsia"/>
          <w:szCs w:val="28"/>
        </w:rPr>
        <w:t>進一步聚焦於智慧財產權案件，既有研究與實務資料已從智慧財產法院制度運作、專利審判、民事訴訟結果與著作權損害賠償等面向，觀察智慧財產案件之實務發展。</w:t>
      </w:r>
      <w:r w:rsidR="00F47BAC" w:rsidRPr="00F47BAC">
        <w:rPr>
          <w:rFonts w:cs="Times New Roman" w:hint="eastAsia"/>
          <w:szCs w:val="28"/>
        </w:rPr>
        <w:t>闞鍾慧與王淑琳（</w:t>
      </w:r>
      <w:r w:rsidR="00F47BAC" w:rsidRPr="00F47BAC">
        <w:rPr>
          <w:rFonts w:cs="Times New Roman" w:hint="eastAsia"/>
          <w:szCs w:val="28"/>
        </w:rPr>
        <w:t>2017</w:t>
      </w:r>
      <w:r w:rsidR="00F47BAC" w:rsidRPr="00F47BAC">
        <w:rPr>
          <w:rFonts w:cs="Times New Roman" w:hint="eastAsia"/>
          <w:szCs w:val="28"/>
        </w:rPr>
        <w:t>）</w:t>
      </w:r>
      <w:r w:rsidRPr="00E02ADF">
        <w:rPr>
          <w:rFonts w:cs="Times New Roman" w:hint="eastAsia"/>
          <w:szCs w:val="28"/>
        </w:rPr>
        <w:t>針對智慧財產法院成立十年來之案件受理情形、審理績效與訴訟制度運作進行整理，呈現智慧財產案件在不同案件類型與審理程序上的分布情形。張哲倫（</w:t>
      </w:r>
      <w:r w:rsidRPr="00E02ADF">
        <w:rPr>
          <w:rFonts w:cs="Times New Roman" w:hint="eastAsia"/>
          <w:szCs w:val="28"/>
        </w:rPr>
        <w:t>2017</w:t>
      </w:r>
      <w:r w:rsidRPr="00E02ADF">
        <w:rPr>
          <w:rFonts w:cs="Times New Roman" w:hint="eastAsia"/>
          <w:szCs w:val="28"/>
        </w:rPr>
        <w:t>）則以智慧財產法院成立十年之專利審判實務為對象，討論專利侵權訴訟、專利有效性抗辯與相關審理制度之運作，說明專利案件中技術判斷、權利範圍解釋與侵權認定對法院裁判具有重要影響。</w:t>
      </w:r>
    </w:p>
    <w:p w14:paraId="2C66CD01" w14:textId="24E78E24" w:rsidR="00E02ADF" w:rsidRPr="00E02ADF" w:rsidRDefault="00E02ADF" w:rsidP="00E02ADF">
      <w:pPr>
        <w:spacing w:line="276" w:lineRule="auto"/>
        <w:outlineLvl w:val="0"/>
        <w:rPr>
          <w:rFonts w:cs="Times New Roman" w:hint="eastAsia"/>
          <w:szCs w:val="28"/>
        </w:rPr>
      </w:pPr>
      <w:r w:rsidRPr="00E02ADF">
        <w:rPr>
          <w:rFonts w:cs="Times New Roman" w:hint="eastAsia"/>
          <w:szCs w:val="28"/>
        </w:rPr>
        <w:t>除專利審判外，近年亦有研究針對其他智慧財產案件進行實證整理。</w:t>
      </w:r>
      <w:r w:rsidR="00F47BAC" w:rsidRPr="00F47BAC">
        <w:rPr>
          <w:rFonts w:cs="Times New Roman" w:hint="eastAsia"/>
          <w:szCs w:val="28"/>
        </w:rPr>
        <w:t>楊雅蘭（</w:t>
      </w:r>
      <w:r w:rsidR="00F47BAC" w:rsidRPr="00F47BAC">
        <w:rPr>
          <w:rFonts w:cs="Times New Roman" w:hint="eastAsia"/>
          <w:szCs w:val="28"/>
        </w:rPr>
        <w:t>2024</w:t>
      </w:r>
      <w:r w:rsidR="00F47BAC" w:rsidRPr="00F47BAC">
        <w:rPr>
          <w:rFonts w:cs="Times New Roman" w:hint="eastAsia"/>
          <w:szCs w:val="28"/>
        </w:rPr>
        <w:t>）</w:t>
      </w:r>
      <w:r w:rsidRPr="00E02ADF">
        <w:rPr>
          <w:rFonts w:cs="Times New Roman" w:hint="eastAsia"/>
          <w:szCs w:val="28"/>
        </w:rPr>
        <w:t>以數位著作權侵權案件為中心，分析法院在著作權侵害案件中如何認定損害賠償依據與計算方式。郭建中與陳羿愷（</w:t>
      </w:r>
      <w:r w:rsidRPr="00E02ADF">
        <w:rPr>
          <w:rFonts w:cs="Times New Roman" w:hint="eastAsia"/>
          <w:szCs w:val="28"/>
        </w:rPr>
        <w:t>2020</w:t>
      </w:r>
      <w:r w:rsidRPr="00E02ADF">
        <w:rPr>
          <w:rFonts w:cs="Times New Roman" w:hint="eastAsia"/>
          <w:szCs w:val="28"/>
        </w:rPr>
        <w:t>）則從智慧財產法院民事訴訟資料出發，整理訴訟標的金額、一審判賠金額比例、一審勝率、二審翻案率與和解率等指標，藉以觀察智慧財產法院民事案件之實際運作。上述文獻顯示，智慧財產裁判資料不僅可用於法釋義與個案評析，也能透過案件數量、勝敗結果、損害賠償與訴訟結果等指標進行實證分析。不過，既有智慧財產裁判實證研究多著重於法院制度、案件類型、勝訴率、損害賠償或特定法律爭點，較少進一步分析裁判書文本特徵與裁判結果之間的關聯。因此，本研究以臺灣智慧財產權裁判書全文為資料來源，運用文字探勘與機器學習方法，將裁判結果整理為敗訴、部分勝訴與勝訴三類，並比較行政、民事、刑事與刑事附帶民事案件之分類表現。此一設計可在既有智慧財產裁判實證研究的基礎上，進一步觀察裁判文本中是否存在可供模型辨識之文字訊號。</w:t>
      </w:r>
    </w:p>
    <w:p w14:paraId="6C7145CE"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2.3 </w:t>
      </w:r>
      <w:r w:rsidR="00564795" w:rsidRPr="00706F03">
        <w:rPr>
          <w:rFonts w:ascii="Times New Roman" w:eastAsia="DFKai-SB" w:hAnsi="Times New Roman" w:cs="Times New Roman"/>
          <w:color w:val="auto"/>
          <w:szCs w:val="28"/>
        </w:rPr>
        <w:t>法律文本之特徵表示：</w:t>
      </w:r>
      <w:proofErr w:type="spellStart"/>
      <w:r w:rsidR="00564795" w:rsidRPr="00706F03">
        <w:rPr>
          <w:rFonts w:ascii="Times New Roman" w:eastAsia="DFKai-SB" w:hAnsi="Times New Roman" w:cs="Times New Roman"/>
          <w:color w:val="auto"/>
          <w:szCs w:val="28"/>
        </w:rPr>
        <w:t>BoW</w:t>
      </w:r>
      <w:proofErr w:type="spellEnd"/>
      <w:r w:rsidR="00564795" w:rsidRPr="00706F03">
        <w:rPr>
          <w:rFonts w:ascii="Times New Roman" w:eastAsia="DFKai-SB" w:hAnsi="Times New Roman" w:cs="Times New Roman"/>
          <w:color w:val="auto"/>
          <w:szCs w:val="28"/>
        </w:rPr>
        <w:t>、</w:t>
      </w:r>
      <w:r w:rsidR="00564795" w:rsidRPr="00706F03">
        <w:rPr>
          <w:rFonts w:ascii="Times New Roman" w:eastAsia="DFKai-SB" w:hAnsi="Times New Roman" w:cs="Times New Roman"/>
          <w:color w:val="auto"/>
          <w:szCs w:val="28"/>
        </w:rPr>
        <w:t xml:space="preserve">TF </w:t>
      </w:r>
      <w:r w:rsidR="00564795" w:rsidRPr="00706F03">
        <w:rPr>
          <w:rFonts w:ascii="Times New Roman" w:eastAsia="DFKai-SB" w:hAnsi="Times New Roman" w:cs="Times New Roman"/>
          <w:color w:val="auto"/>
          <w:szCs w:val="28"/>
        </w:rPr>
        <w:t>與</w:t>
      </w:r>
      <w:r w:rsidR="00564795" w:rsidRPr="00706F03">
        <w:rPr>
          <w:rFonts w:ascii="Times New Roman" w:eastAsia="DFKai-SB" w:hAnsi="Times New Roman" w:cs="Times New Roman"/>
          <w:color w:val="auto"/>
          <w:szCs w:val="28"/>
        </w:rPr>
        <w:t xml:space="preserve"> TF-IDF</w:t>
      </w:r>
    </w:p>
    <w:p w14:paraId="3C20EB01" w14:textId="19559F6A"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 xml:space="preserve">Bag-of-Words, </w:t>
      </w:r>
      <w:proofErr w:type="spellStart"/>
      <w:r w:rsidRPr="00706F03">
        <w:rPr>
          <w:rFonts w:cs="Times New Roman"/>
          <w:szCs w:val="28"/>
        </w:rPr>
        <w:t>BoW</w:t>
      </w:r>
      <w:proofErr w:type="spellEnd"/>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）。這些方法雖然不直接處理詞序與深層語意，但在許多專業文本分類任務中仍具備良好的基準價值。</w:t>
      </w:r>
      <w:r w:rsidR="00707432" w:rsidRPr="00707432">
        <w:rPr>
          <w:rFonts w:cs="Times New Roman" w:hint="eastAsia"/>
          <w:szCs w:val="28"/>
        </w:rPr>
        <w:t>法律裁判書具備篇幅冗長且充滿專業術語之特性，傳統上常被認為需要較複雜的語意模型來處理。然而，近年研究指出，在處理長篇法律文本或其他高度專業化領域文本時，傳統稀疏文字特徵仍具有基準價值；例如，</w:t>
      </w:r>
      <w:proofErr w:type="spellStart"/>
      <w:r w:rsidR="00707432" w:rsidRPr="00707432">
        <w:rPr>
          <w:rFonts w:cs="Times New Roman" w:hint="eastAsia"/>
          <w:szCs w:val="28"/>
        </w:rPr>
        <w:t>Mamakas</w:t>
      </w:r>
      <w:proofErr w:type="spellEnd"/>
      <w:r w:rsidR="00707432" w:rsidRPr="00707432">
        <w:rPr>
          <w:rFonts w:cs="Times New Roman" w:hint="eastAsia"/>
          <w:szCs w:val="28"/>
        </w:rPr>
        <w:t xml:space="preserve"> et al.</w:t>
      </w:r>
      <w:r w:rsidR="00707432" w:rsidRPr="00707432">
        <w:rPr>
          <w:rFonts w:cs="Times New Roman" w:hint="eastAsia"/>
          <w:szCs w:val="28"/>
        </w:rPr>
        <w:t>（</w:t>
      </w:r>
      <w:r w:rsidR="00707432" w:rsidRPr="00707432">
        <w:rPr>
          <w:rFonts w:cs="Times New Roman" w:hint="eastAsia"/>
          <w:szCs w:val="28"/>
        </w:rPr>
        <w:t>2022</w:t>
      </w:r>
      <w:r w:rsidR="00707432" w:rsidRPr="00707432">
        <w:rPr>
          <w:rFonts w:cs="Times New Roman" w:hint="eastAsia"/>
          <w:szCs w:val="28"/>
        </w:rPr>
        <w:t>）指出，長篇法律文件處理仍面臨模型輸入長度與文件結構等限制，而</w:t>
      </w:r>
      <w:r w:rsidR="00707432" w:rsidRPr="00707432">
        <w:rPr>
          <w:rFonts w:cs="Times New Roman" w:hint="eastAsia"/>
          <w:szCs w:val="28"/>
        </w:rPr>
        <w:t xml:space="preserve"> Tang and Yang</w:t>
      </w:r>
      <w:r w:rsidR="00707432" w:rsidRPr="00707432">
        <w:rPr>
          <w:rFonts w:cs="Times New Roman" w:hint="eastAsia"/>
          <w:szCs w:val="28"/>
        </w:rPr>
        <w:t>（</w:t>
      </w:r>
      <w:r w:rsidR="00707432" w:rsidRPr="00707432">
        <w:rPr>
          <w:rFonts w:cs="Times New Roman" w:hint="eastAsia"/>
          <w:szCs w:val="28"/>
        </w:rPr>
        <w:t>2025</w:t>
      </w:r>
      <w:r w:rsidR="00707432" w:rsidRPr="00707432">
        <w:rPr>
          <w:rFonts w:cs="Times New Roman" w:hint="eastAsia"/>
          <w:szCs w:val="28"/>
        </w:rPr>
        <w:t>）在金融領域文本嵌入基準中亦發現，簡單</w:t>
      </w:r>
      <w:r w:rsidR="00707432" w:rsidRPr="00707432">
        <w:rPr>
          <w:rFonts w:cs="Times New Roman" w:hint="eastAsia"/>
          <w:szCs w:val="28"/>
        </w:rPr>
        <w:t xml:space="preserve"> </w:t>
      </w:r>
      <w:proofErr w:type="spellStart"/>
      <w:r w:rsidR="00707432" w:rsidRPr="00707432">
        <w:rPr>
          <w:rFonts w:cs="Times New Roman" w:hint="eastAsia"/>
          <w:szCs w:val="28"/>
        </w:rPr>
        <w:t>BoW</w:t>
      </w:r>
      <w:proofErr w:type="spellEnd"/>
      <w:r w:rsidR="00707432" w:rsidRPr="00707432">
        <w:rPr>
          <w:rFonts w:cs="Times New Roman" w:hint="eastAsia"/>
          <w:szCs w:val="28"/>
        </w:rPr>
        <w:t xml:space="preserve"> </w:t>
      </w:r>
      <w:r w:rsidR="00707432" w:rsidRPr="00707432">
        <w:rPr>
          <w:rFonts w:cs="Times New Roman" w:hint="eastAsia"/>
          <w:szCs w:val="28"/>
        </w:rPr>
        <w:t>方法在部分語意相似度任務上可超越較複雜的密集嵌入模型。因此，對高度制度化與專業化文本而言，詞彙本身的出現與分布仍可能包含重要分類訊號。</w:t>
      </w:r>
    </w:p>
    <w:p w14:paraId="55E460ED" w14:textId="77777777" w:rsidR="00564795" w:rsidRPr="00706F03" w:rsidRDefault="00564795" w:rsidP="0004071A">
      <w:pPr>
        <w:spacing w:line="276" w:lineRule="auto"/>
        <w:outlineLvl w:val="0"/>
        <w:rPr>
          <w:rFonts w:cs="Times New Roman"/>
          <w:sz w:val="28"/>
          <w:szCs w:val="28"/>
        </w:rPr>
      </w:pP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將每一篇文件視為詞彙集合，並以詞項是否出現或出現次數作為特徵。其優點是模型結構簡單、計算效率高，且容易觀察哪些詞彙對分類結果具有貢獻。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w:t>
      </w:r>
      <w:proofErr w:type="spellStart"/>
      <w:r w:rsidR="0019485A" w:rsidRPr="00706F03">
        <w:rPr>
          <w:rFonts w:cs="Times New Roman"/>
          <w:szCs w:val="28"/>
        </w:rPr>
        <w:t>BoW</w:t>
      </w:r>
      <w:proofErr w:type="spellEnd"/>
      <w:r w:rsidR="0019485A" w:rsidRPr="00706F03">
        <w:rPr>
          <w:rFonts w:cs="Times New Roman"/>
          <w:szCs w:val="28"/>
        </w:rPr>
        <w:t xml:space="preserve"> </w:t>
      </w:r>
      <w:r w:rsidR="0019485A" w:rsidRPr="00706F03">
        <w:rPr>
          <w:rFonts w:cs="Times New Roman"/>
          <w:szCs w:val="28"/>
        </w:rPr>
        <w:t>忽略詞序，其仍可能捕捉法律文本中具判別力的詞彙訊號。</w:t>
      </w:r>
    </w:p>
    <w:p w14:paraId="35673C97"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w:t>
      </w:r>
      <w:r w:rsidRPr="00706F03">
        <w:rPr>
          <w:rFonts w:cs="Times New Roman"/>
          <w:szCs w:val="28"/>
        </w:rPr>
        <w:lastRenderedPageBreak/>
        <w:t>由於裁判書篇幅差異可能很大，單純使用原始詞彙次數，容易使較長文本具有較高的詞彙計數。透過相對次數，可降低文本長度差異對詞彙數值的影響，使不同裁判書之間更具可比性。</w:t>
      </w:r>
    </w:p>
    <w:p w14:paraId="21BAEC48" w14:textId="63FB991C"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1B074DA4"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2.</w:t>
      </w:r>
      <w:r w:rsidR="00751AD4" w:rsidRPr="00706F03">
        <w:rPr>
          <w:rFonts w:ascii="Times New Roman" w:eastAsia="DFKai-SB" w:hAnsi="Times New Roman" w:cs="Times New Roman"/>
          <w:color w:val="auto"/>
          <w:szCs w:val="28"/>
        </w:rPr>
        <w:t xml:space="preserve">4 </w:t>
      </w:r>
      <w:r w:rsidR="00751AD4" w:rsidRPr="00706F03">
        <w:rPr>
          <w:rFonts w:ascii="Times New Roman" w:eastAsia="DFKai-SB" w:hAnsi="Times New Roman" w:cs="Times New Roman"/>
          <w:color w:val="auto"/>
          <w:szCs w:val="28"/>
        </w:rPr>
        <w:t>預測模型建構與可解釋性之必要性</w:t>
      </w:r>
    </w:p>
    <w:p w14:paraId="023A4AFF"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w:t>
      </w:r>
      <w:proofErr w:type="spellStart"/>
      <w:r w:rsidRPr="00706F03">
        <w:rPr>
          <w:rFonts w:cs="Times New Roman"/>
          <w:szCs w:val="28"/>
        </w:rPr>
        <w:t>Aletras</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proofErr w:type="spellStart"/>
      <w:r w:rsidRPr="00706F03">
        <w:rPr>
          <w:rFonts w:cs="Times New Roman"/>
          <w:szCs w:val="28"/>
        </w:rPr>
        <w:t>Surdeanu</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115BD7E1"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proofErr w:type="spellStart"/>
      <w:r w:rsidR="0063468A" w:rsidRPr="00706F03">
        <w:rPr>
          <w:rFonts w:cs="Times New Roman" w:hint="eastAsia"/>
          <w:szCs w:val="28"/>
        </w:rPr>
        <w:t>Alghazzawi</w:t>
      </w:r>
      <w:proofErr w:type="spellEnd"/>
      <w:r w:rsidR="0063468A" w:rsidRPr="00706F03">
        <w:rPr>
          <w:rFonts w:cs="Times New Roman" w:hint="eastAsia"/>
          <w:szCs w:val="28"/>
        </w:rPr>
        <w:t xml:space="preserve">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B7591E9" w14:textId="4E2B3BC9"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w:t>
      </w:r>
      <w:r w:rsidR="00002B1F" w:rsidRPr="00706F03">
        <w:rPr>
          <w:rFonts w:cs="Times New Roman"/>
          <w:szCs w:val="28"/>
        </w:rPr>
        <w:lastRenderedPageBreak/>
        <w:t>能夠區分不同類別的決策邊界，並使分類邊界與鄰近樣本之間保持較大的間隔，以提升模型對新資料的分類能力。由於判決文本經</w:t>
      </w:r>
      <w:r w:rsidR="00002B1F" w:rsidRPr="00706F03">
        <w:rPr>
          <w:rFonts w:cs="Times New Roman"/>
          <w:szCs w:val="28"/>
        </w:rPr>
        <w:t xml:space="preserve"> </w:t>
      </w:r>
      <w:proofErr w:type="spellStart"/>
      <w:r w:rsidR="00002B1F" w:rsidRPr="00706F03">
        <w:rPr>
          <w:rFonts w:cs="Times New Roman"/>
          <w:szCs w:val="28"/>
        </w:rPr>
        <w:t>BoW</w:t>
      </w:r>
      <w:proofErr w:type="spellEnd"/>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386B407B"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2.5 </w:t>
      </w:r>
      <w:r w:rsidR="00564795" w:rsidRPr="00706F03">
        <w:rPr>
          <w:rFonts w:ascii="Times New Roman" w:eastAsia="DFKai-SB" w:hAnsi="Times New Roman" w:cs="Times New Roman"/>
          <w:color w:val="auto"/>
          <w:szCs w:val="28"/>
        </w:rPr>
        <w:t xml:space="preserve">MNIR </w:t>
      </w:r>
      <w:r w:rsidR="00564795" w:rsidRPr="00706F03">
        <w:rPr>
          <w:rFonts w:ascii="Times New Roman" w:eastAsia="DFKai-SB" w:hAnsi="Times New Roman" w:cs="Times New Roman"/>
          <w:color w:val="auto"/>
          <w:szCs w:val="28"/>
        </w:rPr>
        <w:t>監督式特徵轉換與本研究定位</w:t>
      </w:r>
    </w:p>
    <w:p w14:paraId="0595884D"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hint="eastAsia"/>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549AAEBD"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4D2E6E6A"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w:t>
      </w:r>
      <w:r w:rsidRPr="00706F03">
        <w:rPr>
          <w:rFonts w:cs="Times New Roman"/>
          <w:szCs w:val="28"/>
        </w:rPr>
        <w:lastRenderedPageBreak/>
        <w:t>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094EA59D"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。為比較兩條流程的分類效果，本文採用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293427FE" w14:textId="77777777" w:rsidR="00564795" w:rsidRPr="00706F03" w:rsidRDefault="00564795"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2.6 </w:t>
      </w:r>
      <w:r w:rsidRPr="00706F03">
        <w:rPr>
          <w:rFonts w:ascii="Times New Roman" w:eastAsia="DFKai-SB" w:hAnsi="Times New Roman" w:cs="Times New Roman"/>
          <w:color w:val="auto"/>
          <w:szCs w:val="28"/>
        </w:rPr>
        <w:t>總結與研究缺口</w:t>
      </w:r>
    </w:p>
    <w:p w14:paraId="50EEF857"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proofErr w:type="spellStart"/>
      <w:r w:rsidRPr="00706F03">
        <w:rPr>
          <w:rFonts w:cs="Times New Roman"/>
          <w:szCs w:val="28"/>
        </w:rPr>
        <w:t>Aletras</w:t>
      </w:r>
      <w:proofErr w:type="spellEnd"/>
      <w:r w:rsidRPr="00706F03">
        <w:rPr>
          <w:rFonts w:cs="Times New Roman"/>
          <w:szCs w:val="28"/>
        </w:rPr>
        <w:t xml:space="preserve"> et al., 2016; </w:t>
      </w:r>
      <w:proofErr w:type="spellStart"/>
      <w:r w:rsidRPr="00706F03">
        <w:rPr>
          <w:rFonts w:cs="Times New Roman"/>
          <w:szCs w:val="28"/>
        </w:rPr>
        <w:t>Surdeanu</w:t>
      </w:r>
      <w:proofErr w:type="spellEnd"/>
      <w:r w:rsidRPr="00706F03">
        <w:rPr>
          <w:rFonts w:cs="Times New Roman"/>
          <w:szCs w:val="28"/>
        </w:rPr>
        <w:t xml:space="preserve">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因此，法律判決預測並不限於單一二元分類形式，而會隨法院制度、案件領域與研究目的採取不同的分類設定。</w:t>
      </w:r>
    </w:p>
    <w:p w14:paraId="7AB9FCDD" w14:textId="77777777" w:rsidR="001D087D" w:rsidRPr="00706F03" w:rsidRDefault="005921D2" w:rsidP="001D087D">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sidRPr="00706F03">
        <w:rPr>
          <w:rFonts w:cs="Times New Roman" w:hint="eastAsia"/>
          <w:szCs w:val="28"/>
        </w:rPr>
        <w:t>而就本文所回顧的代表性研究而言，現有文獻多聚焦於國外法院、特定法律領域或特定預測任務；針對臺灣智慧財產權判決全文進行裁判結果分類，並比較不同案件類型之分類表現的研究仍相對少見。</w:t>
      </w:r>
    </w:p>
    <w:p w14:paraId="4C26B3A1" w14:textId="77777777" w:rsidR="008613E4" w:rsidRPr="00706F03" w:rsidRDefault="001D087D" w:rsidP="001D087D">
      <w:pPr>
        <w:spacing w:after="0" w:line="276" w:lineRule="auto"/>
        <w:outlineLvl w:val="0"/>
        <w:rPr>
          <w:rFonts w:cs="Times New Roman"/>
          <w:sz w:val="28"/>
          <w:szCs w:val="28"/>
        </w:rPr>
      </w:pPr>
      <w:r w:rsidRPr="00706F03">
        <w:rPr>
          <w:rFonts w:cs="Times New Roman" w:hint="eastAsia"/>
          <w:szCs w:val="28"/>
        </w:rPr>
        <w:t>基於此，本研究將裁判結果整理為敗訴、部分勝訴與勝訴三類，並將行政、民事、刑事及刑事附帶民事案件分別建模，以比較不同案件類型下的分類表現。在文字特徵表示方面，本研究比較</w:t>
      </w:r>
      <w:r w:rsidRPr="00706F03">
        <w:rPr>
          <w:rFonts w:cs="Times New Roman" w:hint="eastAsia"/>
          <w:szCs w:val="28"/>
        </w:rPr>
        <w:t xml:space="preserve"> </w:t>
      </w:r>
      <w:proofErr w:type="spellStart"/>
      <w:r w:rsidRPr="00706F03">
        <w:rPr>
          <w:rFonts w:cs="Times New Roman" w:hint="eastAsia"/>
          <w:szCs w:val="28"/>
        </w:rPr>
        <w:t>BoW</w:t>
      </w:r>
      <w:proofErr w:type="spellEnd"/>
      <w:r w:rsidRPr="00706F03">
        <w:rPr>
          <w:rFonts w:cs="Times New Roman" w:hint="eastAsia"/>
          <w:szCs w:val="28"/>
        </w:rPr>
        <w:t>、</w:t>
      </w:r>
      <w:r w:rsidRPr="00706F03">
        <w:rPr>
          <w:rFonts w:cs="Times New Roman" w:hint="eastAsia"/>
          <w:szCs w:val="28"/>
        </w:rPr>
        <w:t xml:space="preserve">TF </w:t>
      </w:r>
      <w:r w:rsidRPr="00706F03">
        <w:rPr>
          <w:rFonts w:cs="Times New Roman" w:hint="eastAsia"/>
          <w:szCs w:val="28"/>
        </w:rPr>
        <w:t>與</w:t>
      </w:r>
      <w:r w:rsidRPr="00706F03">
        <w:rPr>
          <w:rFonts w:cs="Times New Roman" w:hint="eastAsia"/>
          <w:szCs w:val="28"/>
        </w:rPr>
        <w:t xml:space="preserve"> TF-IDF </w:t>
      </w:r>
      <w:r w:rsidRPr="00706F03">
        <w:rPr>
          <w:rFonts w:cs="Times New Roman" w:hint="eastAsia"/>
          <w:szCs w:val="28"/>
        </w:rPr>
        <w:t>三種方法；在模型流程方面，則比較</w:t>
      </w:r>
      <w:r w:rsidRPr="00706F03">
        <w:rPr>
          <w:rFonts w:cs="Times New Roman" w:hint="eastAsia"/>
          <w:szCs w:val="28"/>
        </w:rPr>
        <w:t xml:space="preserve"> </w:t>
      </w:r>
      <w:r w:rsidR="001E5412" w:rsidRPr="00706F03">
        <w:rPr>
          <w:rFonts w:cs="Times New Roman" w:hint="eastAsia"/>
          <w:szCs w:val="28"/>
        </w:rPr>
        <w:t>Chi-square + MNIR + SVM</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Chi-square + SVM</w:t>
      </w:r>
      <w:r w:rsidRPr="00706F03">
        <w:rPr>
          <w:rFonts w:cs="Times New Roman" w:hint="eastAsia"/>
          <w:szCs w:val="28"/>
        </w:rPr>
        <w:t>。前者先以卡方統計量進行特徵選擇，再透過</w:t>
      </w:r>
      <w:r w:rsidRPr="00706F03">
        <w:rPr>
          <w:rFonts w:cs="Times New Roman" w:hint="eastAsia"/>
          <w:szCs w:val="28"/>
        </w:rPr>
        <w:t xml:space="preserve"> MNIR </w:t>
      </w:r>
      <w:r w:rsidRPr="00706F03">
        <w:rPr>
          <w:rFonts w:cs="Times New Roman" w:hint="eastAsia"/>
          <w:szCs w:val="28"/>
        </w:rPr>
        <w:t>將高維文</w:t>
      </w:r>
      <w:r w:rsidRPr="00706F03">
        <w:rPr>
          <w:rFonts w:cs="Times New Roman" w:hint="eastAsia"/>
          <w:szCs w:val="28"/>
        </w:rPr>
        <w:lastRenderedPageBreak/>
        <w:t>字特徵轉換為較低維的監督式特徵，最後以</w:t>
      </w:r>
      <w:r w:rsidRPr="00706F03">
        <w:rPr>
          <w:rFonts w:cs="Times New Roman" w:hint="eastAsia"/>
          <w:szCs w:val="28"/>
        </w:rPr>
        <w:t xml:space="preserve"> SVM </w:t>
      </w:r>
      <w:r w:rsidRPr="00706F03">
        <w:rPr>
          <w:rFonts w:cs="Times New Roman" w:hint="eastAsia"/>
          <w:szCs w:val="28"/>
        </w:rPr>
        <w:t>進行分類；後者則直接以卡方篩選後的稀疏文字特徵訓練</w:t>
      </w:r>
      <w:r w:rsidRPr="00706F03">
        <w:rPr>
          <w:rFonts w:cs="Times New Roman" w:hint="eastAsia"/>
          <w:szCs w:val="28"/>
        </w:rPr>
        <w:t xml:space="preserve"> SVM</w:t>
      </w:r>
      <w:r w:rsidRPr="00706F03">
        <w:rPr>
          <w:rFonts w:cs="Times New Roman" w:hint="eastAsia"/>
          <w:szCs w:val="28"/>
        </w:rPr>
        <w:t>。</w:t>
      </w:r>
      <w:r w:rsidR="00CC5EA4" w:rsidRPr="00706F03">
        <w:rPr>
          <w:rFonts w:cs="Times New Roman"/>
          <w:szCs w:val="28"/>
        </w:rPr>
        <w:br w:type="page"/>
      </w:r>
    </w:p>
    <w:p w14:paraId="03C5FF62" w14:textId="77777777" w:rsidR="008613E4" w:rsidRPr="00706F03" w:rsidRDefault="0013551A"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第三章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研究方法與資料</w:t>
      </w:r>
    </w:p>
    <w:p w14:paraId="5DE3088C" w14:textId="77777777" w:rsidR="00E81A55" w:rsidRPr="00706F03" w:rsidRDefault="00E81A55"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3.1 </w:t>
      </w:r>
      <w:r w:rsidRPr="00706F03">
        <w:rPr>
          <w:rFonts w:ascii="Times New Roman" w:eastAsia="DFKai-SB" w:hAnsi="Times New Roman" w:cs="Times New Roman"/>
          <w:color w:val="auto"/>
          <w:szCs w:val="28"/>
        </w:rPr>
        <w:t>研究流程</w:t>
      </w:r>
    </w:p>
    <w:p w14:paraId="69CBDAAB"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4C90BCF8"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67AE50AE" w14:textId="77777777"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lastRenderedPageBreak/>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w:t>
      </w:r>
      <w:proofErr w:type="spellStart"/>
      <w:r w:rsidRPr="00706F03">
        <w:rPr>
          <w:rFonts w:cs="Times New Roman"/>
          <w:szCs w:val="28"/>
        </w:rPr>
        <w:t>BoW</w:t>
      </w:r>
      <w:proofErr w:type="spellEnd"/>
      <w:r w:rsidRPr="00706F03">
        <w:rPr>
          <w:rFonts w:cs="Times New Roman"/>
          <w:szCs w:val="28"/>
        </w:rPr>
        <w:t xml:space="preserve"> / TF / TF-IDF </w:t>
      </w:r>
      <w:r w:rsidRPr="00706F03">
        <w:rPr>
          <w:rFonts w:cs="Times New Roman"/>
          <w:szCs w:val="28"/>
        </w:rPr>
        <w:t>特徵建構</w:t>
      </w:r>
      <w:r w:rsidRPr="00706F03">
        <w:rPr>
          <w:rFonts w:cs="Times New Roman"/>
          <w:szCs w:val="28"/>
        </w:rPr>
        <w:t xml:space="preserve"> → Chi-square </w:t>
      </w:r>
      <w:r w:rsidR="006E5AFF" w:rsidRPr="00706F03">
        <w:rPr>
          <w:rFonts w:cs="Times New Roman"/>
          <w:szCs w:val="28"/>
        </w:rPr>
        <w:t>降維</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255A14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0BC5E570" w14:textId="77777777" w:rsidR="000E77F6" w:rsidRPr="00706F03" w:rsidRDefault="000E77F6" w:rsidP="0004071A">
      <w:pPr>
        <w:spacing w:before="80" w:after="80" w:line="276" w:lineRule="auto"/>
        <w:jc w:val="center"/>
        <w:outlineLvl w:val="0"/>
        <w:rPr>
          <w:rFonts w:cs="Times New Roman"/>
          <w:szCs w:val="28"/>
        </w:rPr>
      </w:pPr>
    </w:p>
    <w:p w14:paraId="41FFA54C" w14:textId="77777777" w:rsidR="00B66EDF" w:rsidRPr="00706F03" w:rsidRDefault="00B66EDF"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3.2 </w:t>
      </w:r>
      <w:r w:rsidRPr="00706F03">
        <w:rPr>
          <w:rFonts w:ascii="Times New Roman" w:eastAsia="DFKai-SB" w:hAnsi="Times New Roman" w:cs="Times New Roman"/>
          <w:color w:val="auto"/>
          <w:szCs w:val="28"/>
        </w:rPr>
        <w:t>資料獲取與前處理</w:t>
      </w:r>
    </w:p>
    <w:p w14:paraId="07752383" w14:textId="469E77CE"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1996</w:t>
      </w:r>
      <w:r w:rsidR="00141ACE" w:rsidRPr="00706F03">
        <w:rPr>
          <w:rFonts w:cs="Times New Roman"/>
          <w:szCs w:val="28"/>
        </w:rPr>
        <w:t xml:space="preserve"> </w:t>
      </w:r>
      <w:r w:rsidRPr="00706F03">
        <w:rPr>
          <w:rFonts w:cs="Times New Roman"/>
          <w:szCs w:val="28"/>
        </w:rPr>
        <w:t>年</w:t>
      </w:r>
      <w:r w:rsidRPr="00706F03">
        <w:rPr>
          <w:rFonts w:cs="Times New Roman"/>
          <w:szCs w:val="28"/>
        </w:rPr>
        <w:t>1</w:t>
      </w:r>
      <w:r w:rsidR="00141ACE" w:rsidRPr="00706F03">
        <w:rPr>
          <w:rFonts w:cs="Times New Roman"/>
          <w:szCs w:val="28"/>
        </w:rPr>
        <w:t xml:space="preserve"> </w:t>
      </w:r>
      <w:r w:rsidRPr="00706F03">
        <w:rPr>
          <w:rFonts w:cs="Times New Roman"/>
          <w:szCs w:val="28"/>
        </w:rPr>
        <w:t>月至</w:t>
      </w:r>
      <w:r w:rsidR="001707F2" w:rsidRPr="00706F03">
        <w:rPr>
          <w:rFonts w:cs="Times New Roman" w:hint="eastAsia"/>
          <w:szCs w:val="28"/>
        </w:rPr>
        <w:t xml:space="preserve"> </w:t>
      </w:r>
      <w:r w:rsidRPr="00706F03">
        <w:rPr>
          <w:rFonts w:cs="Times New Roman"/>
          <w:szCs w:val="28"/>
        </w:rPr>
        <w:t>2024</w:t>
      </w:r>
      <w:r w:rsidR="00141ACE" w:rsidRPr="00706F03">
        <w:rPr>
          <w:rFonts w:cs="Times New Roman"/>
          <w:szCs w:val="28"/>
        </w:rPr>
        <w:t xml:space="preserve"> </w:t>
      </w:r>
      <w:r w:rsidRPr="00706F03">
        <w:rPr>
          <w:rFonts w:cs="Times New Roman"/>
          <w:szCs w:val="28"/>
        </w:rPr>
        <w:t>年</w:t>
      </w:r>
      <w:r w:rsidRPr="00706F03">
        <w:rPr>
          <w:rFonts w:cs="Times New Roman"/>
          <w:szCs w:val="28"/>
        </w:rPr>
        <w:t>12</w:t>
      </w:r>
      <w:r w:rsidR="00141ACE" w:rsidRPr="00706F03">
        <w:rPr>
          <w:rFonts w:cs="Times New Roman"/>
          <w:szCs w:val="28"/>
        </w:rPr>
        <w:t xml:space="preserve">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JSON</w:t>
      </w:r>
      <w:r w:rsidR="00961BBF" w:rsidRPr="00706F03">
        <w:rPr>
          <w:rFonts w:cs="Times New Roman"/>
          <w:szCs w:val="28"/>
        </w:rPr>
        <w:t>（</w:t>
      </w:r>
      <w:r w:rsidR="00961BBF" w:rsidRPr="00706F03">
        <w:rPr>
          <w:rFonts w:cs="Times New Roman"/>
          <w:szCs w:val="28"/>
        </w:rPr>
        <w:t>JavaScript Object Notation</w:t>
      </w:r>
      <w:r w:rsidR="00961BBF" w:rsidRPr="00706F03">
        <w:rPr>
          <w:rFonts w:cs="Times New Roman"/>
          <w:szCs w:val="28"/>
        </w:rPr>
        <w:t>）格式之裁判書檔案</w:t>
      </w:r>
      <w:r w:rsidR="00E81A55" w:rsidRPr="00706F03">
        <w:rPr>
          <w:rFonts w:cs="Times New Roman"/>
          <w:szCs w:val="28"/>
        </w:rPr>
        <w:t>。</w:t>
      </w:r>
    </w:p>
    <w:p w14:paraId="33E01655"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6C5882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lastRenderedPageBreak/>
        <w:t>表</w:t>
      </w:r>
      <w:r w:rsidRPr="00706F03">
        <w:rPr>
          <w:rFonts w:cs="Times New Roman"/>
          <w:b/>
          <w:sz w:val="22"/>
          <w:szCs w:val="22"/>
        </w:rPr>
        <w:t xml:space="preserve"> 3-1 </w:t>
      </w:r>
      <w:r w:rsidRPr="00706F03">
        <w:rPr>
          <w:rFonts w:cs="Times New Roman"/>
          <w:b/>
          <w:sz w:val="22"/>
          <w:szCs w:val="22"/>
        </w:rPr>
        <w:t>原始資料欄位說明</w:t>
      </w:r>
    </w:p>
    <w:tbl>
      <w:tblPr>
        <w:tblStyle w:val="TableGrid"/>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4DCC4121" w14:textId="77777777" w:rsidTr="000C3BE1">
        <w:trPr>
          <w:cantSplit/>
        </w:trPr>
        <w:tc>
          <w:tcPr>
            <w:tcW w:w="5228" w:type="dxa"/>
            <w:tcBorders>
              <w:bottom w:val="single" w:sz="2" w:space="0" w:color="000000"/>
            </w:tcBorders>
          </w:tcPr>
          <w:p w14:paraId="53043E3E"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4D4ABB6"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2BEDF444" w14:textId="77777777" w:rsidTr="000C3BE1">
        <w:trPr>
          <w:cantSplit/>
        </w:trPr>
        <w:tc>
          <w:tcPr>
            <w:tcW w:w="5228" w:type="dxa"/>
            <w:tcBorders>
              <w:bottom w:val="single" w:sz="2" w:space="0" w:color="000000"/>
            </w:tcBorders>
          </w:tcPr>
          <w:p w14:paraId="2FEB6AED"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7571DB1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08D56C8C" w14:textId="77777777" w:rsidTr="000C3BE1">
        <w:trPr>
          <w:cantSplit/>
        </w:trPr>
        <w:tc>
          <w:tcPr>
            <w:tcW w:w="5228" w:type="dxa"/>
            <w:tcBorders>
              <w:bottom w:val="single" w:sz="2" w:space="0" w:color="000000"/>
            </w:tcBorders>
          </w:tcPr>
          <w:p w14:paraId="62C0AD7E"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14CC9DF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41CDF713" w14:textId="77777777" w:rsidTr="000C3BE1">
        <w:trPr>
          <w:cantSplit/>
        </w:trPr>
        <w:tc>
          <w:tcPr>
            <w:tcW w:w="5228" w:type="dxa"/>
            <w:tcBorders>
              <w:bottom w:val="single" w:sz="2" w:space="0" w:color="000000"/>
            </w:tcBorders>
          </w:tcPr>
          <w:p w14:paraId="7EB1D97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07F0F40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4E0890E0" w14:textId="77777777" w:rsidTr="000C3BE1">
        <w:trPr>
          <w:cantSplit/>
        </w:trPr>
        <w:tc>
          <w:tcPr>
            <w:tcW w:w="5228" w:type="dxa"/>
            <w:tcBorders>
              <w:bottom w:val="single" w:sz="2" w:space="0" w:color="000000"/>
            </w:tcBorders>
          </w:tcPr>
          <w:p w14:paraId="158C618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458658C6"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CFC7C28" w14:textId="77777777" w:rsidTr="000C3BE1">
        <w:trPr>
          <w:cantSplit/>
        </w:trPr>
        <w:tc>
          <w:tcPr>
            <w:tcW w:w="5228" w:type="dxa"/>
            <w:tcBorders>
              <w:bottom w:val="single" w:sz="2" w:space="0" w:color="000000"/>
            </w:tcBorders>
          </w:tcPr>
          <w:p w14:paraId="39AABF43"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67837A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DDBC7F3" w14:textId="77777777" w:rsidTr="000C3BE1">
        <w:trPr>
          <w:cantSplit/>
        </w:trPr>
        <w:tc>
          <w:tcPr>
            <w:tcW w:w="5228" w:type="dxa"/>
            <w:tcBorders>
              <w:bottom w:val="single" w:sz="2" w:space="0" w:color="000000"/>
            </w:tcBorders>
          </w:tcPr>
          <w:p w14:paraId="6D33C69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7657B586"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14AB1D31" w14:textId="77777777" w:rsidTr="000C3BE1">
        <w:trPr>
          <w:cantSplit/>
          <w:trHeight w:val="143"/>
        </w:trPr>
        <w:tc>
          <w:tcPr>
            <w:tcW w:w="5228" w:type="dxa"/>
            <w:tcBorders>
              <w:bottom w:val="single" w:sz="2" w:space="0" w:color="000000"/>
            </w:tcBorders>
          </w:tcPr>
          <w:p w14:paraId="139268E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72CF4586"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34159B63" w14:textId="77777777" w:rsidTr="000C3BE1">
        <w:trPr>
          <w:cantSplit/>
          <w:trHeight w:val="25"/>
        </w:trPr>
        <w:tc>
          <w:tcPr>
            <w:tcW w:w="5228" w:type="dxa"/>
          </w:tcPr>
          <w:p w14:paraId="038BAFDB"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0E609E0" w14:textId="6F9237C2"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w:t>
            </w:r>
            <w:r w:rsidRPr="00706F03">
              <w:rPr>
                <w:rFonts w:cs="Times New Roman"/>
                <w:sz w:val="22"/>
                <w:szCs w:val="22"/>
              </w:rPr>
              <w:t>PDF</w:t>
            </w:r>
            <w:r w:rsidR="00141ACE" w:rsidRPr="00706F03">
              <w:rPr>
                <w:rFonts w:cs="Times New Roman"/>
                <w:sz w:val="22"/>
                <w:szCs w:val="22"/>
              </w:rPr>
              <w:t xml:space="preserve"> </w:t>
            </w:r>
            <w:r w:rsidRPr="00706F03">
              <w:rPr>
                <w:rFonts w:cs="Times New Roman"/>
                <w:sz w:val="22"/>
                <w:szCs w:val="22"/>
              </w:rPr>
              <w:t>下載連結</w:t>
            </w:r>
          </w:p>
        </w:tc>
      </w:tr>
    </w:tbl>
    <w:p w14:paraId="3BF6E39B" w14:textId="77777777" w:rsidR="00B66EDF" w:rsidRPr="00706F03" w:rsidRDefault="00B66EDF" w:rsidP="0004071A">
      <w:pPr>
        <w:spacing w:after="0" w:line="276" w:lineRule="auto"/>
        <w:ind w:firstLine="0"/>
        <w:outlineLvl w:val="0"/>
        <w:rPr>
          <w:rFonts w:cs="Times New Roman"/>
          <w:sz w:val="28"/>
          <w:szCs w:val="28"/>
        </w:rPr>
      </w:pPr>
    </w:p>
    <w:p w14:paraId="09868575"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08BA8C4F" w14:textId="77777777" w:rsidR="00650924" w:rsidRPr="00706F03" w:rsidRDefault="0065092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3.3 </w:t>
      </w:r>
      <w:r w:rsidR="00E81A55" w:rsidRPr="00706F03">
        <w:rPr>
          <w:rFonts w:ascii="Times New Roman" w:eastAsia="DFKai-SB" w:hAnsi="Times New Roman" w:cs="Times New Roman"/>
          <w:color w:val="auto"/>
          <w:szCs w:val="28"/>
        </w:rPr>
        <w:t>智慧財產權案件篩選與文本前處理</w:t>
      </w:r>
    </w:p>
    <w:p w14:paraId="77A56C04" w14:textId="4866F34D" w:rsidR="00E81A55" w:rsidRPr="00706F03" w:rsidRDefault="00E81A55" w:rsidP="0004071A">
      <w:pPr>
        <w:spacing w:line="276" w:lineRule="auto"/>
        <w:outlineLvl w:val="0"/>
        <w:rPr>
          <w:rFonts w:cs="Times New Roman"/>
          <w:szCs w:val="28"/>
        </w:rPr>
      </w:pPr>
      <w:r w:rsidRPr="00706F03">
        <w:rPr>
          <w:rFonts w:cs="Times New Roman"/>
          <w:szCs w:val="28"/>
        </w:rPr>
        <w:t>本研究首先透過</w:t>
      </w:r>
      <w:r w:rsidR="00961BBF" w:rsidRPr="00706F03">
        <w:rPr>
          <w:rFonts w:cs="Times New Roman"/>
          <w:szCs w:val="28"/>
        </w:rPr>
        <w:t>正則表達式（</w:t>
      </w:r>
      <w:r w:rsidR="00961BBF" w:rsidRPr="00706F03">
        <w:rPr>
          <w:rFonts w:cs="Times New Roman"/>
          <w:szCs w:val="28"/>
        </w:rPr>
        <w:t>regular expression</w:t>
      </w:r>
      <w:r w:rsidR="00961BBF" w:rsidRPr="00706F03">
        <w:rPr>
          <w:rFonts w:cs="Times New Roman"/>
          <w:szCs w:val="28"/>
        </w:rPr>
        <w:t>）</w:t>
      </w:r>
      <w:r w:rsidRPr="00706F03">
        <w:rPr>
          <w:rFonts w:cs="Times New Roman"/>
          <w:szCs w:val="28"/>
        </w:rPr>
        <w:t>篩選智慧財產權相關案件。篩選條件包含兩類：第一，若</w:t>
      </w:r>
      <w:r w:rsidRPr="00706F03">
        <w:rPr>
          <w:rFonts w:cs="Times New Roman"/>
          <w:szCs w:val="28"/>
        </w:rPr>
        <w:t xml:space="preserve"> JTITLE </w:t>
      </w:r>
      <w:r w:rsidRPr="00706F03">
        <w:rPr>
          <w:rFonts w:cs="Times New Roman"/>
          <w:szCs w:val="28"/>
        </w:rPr>
        <w:t>中出現智慧財產權相關字詞，則歸類為智慧財產權相關案件；第二，若</w:t>
      </w:r>
      <w:r w:rsidRPr="00706F03">
        <w:rPr>
          <w:rFonts w:cs="Times New Roman"/>
          <w:szCs w:val="28"/>
        </w:rPr>
        <w:t xml:space="preserve"> JCASE </w:t>
      </w:r>
      <w:r w:rsidRPr="00706F03">
        <w:rPr>
          <w:rFonts w:cs="Times New Roman"/>
          <w:szCs w:val="28"/>
        </w:rPr>
        <w:t>中含有「智」字，亦納入智慧財產權相關案件之初步篩選範圍。</w:t>
      </w:r>
      <w:r w:rsidR="00D60AE9" w:rsidRPr="00706F03">
        <w:rPr>
          <w:rFonts w:cs="Times New Roman" w:hint="eastAsia"/>
          <w:szCs w:val="28"/>
        </w:rPr>
        <w:t>共有</w:t>
      </w:r>
      <w:r w:rsidR="001707F2" w:rsidRPr="00706F03">
        <w:rPr>
          <w:rFonts w:cs="Times New Roman" w:hint="eastAsia"/>
          <w:szCs w:val="28"/>
        </w:rPr>
        <w:t xml:space="preserve"> </w:t>
      </w:r>
      <w:r w:rsidR="00D60AE9" w:rsidRPr="00706F03">
        <w:rPr>
          <w:rFonts w:cs="Times New Roman" w:hint="eastAsia"/>
          <w:szCs w:val="28"/>
        </w:rPr>
        <w:t>90,027</w:t>
      </w:r>
      <w:r w:rsidR="00141ACE" w:rsidRPr="00706F03">
        <w:rPr>
          <w:rFonts w:cs="Times New Roman"/>
          <w:szCs w:val="28"/>
        </w:rPr>
        <w:t xml:space="preserve"> </w:t>
      </w:r>
      <w:r w:rsidR="00D60AE9" w:rsidRPr="00706F03">
        <w:rPr>
          <w:rFonts w:cs="Times New Roman" w:hint="eastAsia"/>
          <w:szCs w:val="28"/>
        </w:rPr>
        <w:t>篇裁判書檔案。</w:t>
      </w:r>
    </w:p>
    <w:p w14:paraId="202DD3EF" w14:textId="77777777" w:rsidR="00E81A55" w:rsidRPr="00706F03" w:rsidRDefault="00E81A55" w:rsidP="0004071A">
      <w:pPr>
        <w:spacing w:line="276" w:lineRule="auto"/>
        <w:outlineLvl w:val="0"/>
        <w:rPr>
          <w:rFonts w:cs="Times New Roman"/>
          <w:szCs w:val="28"/>
        </w:rPr>
      </w:pPr>
      <w:r w:rsidRPr="00706F03">
        <w:rPr>
          <w:rFonts w:cs="Times New Roman"/>
          <w:szCs w:val="28"/>
        </w:rPr>
        <w:lastRenderedPageBreak/>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192842AE"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w:t>
      </w:r>
      <w:proofErr w:type="spellStart"/>
      <w:r w:rsidRPr="00706F03">
        <w:rPr>
          <w:rFonts w:cs="Times New Roman"/>
          <w:szCs w:val="28"/>
        </w:rPr>
        <w:t>Jieba</w:t>
      </w:r>
      <w:proofErr w:type="spellEnd"/>
      <w:r w:rsidRPr="00706F03">
        <w:rPr>
          <w:rFonts w:cs="Times New Roman"/>
          <w:szCs w:val="28"/>
        </w:rPr>
        <w:t xml:space="preserve"> stop words </w:t>
      </w:r>
      <w:r w:rsidRPr="00706F03">
        <w:rPr>
          <w:rFonts w:cs="Times New Roman"/>
          <w:szCs w:val="28"/>
        </w:rPr>
        <w:t>字典移除停用詞，以降低常見但缺乏分類意義之詞彙對模型造成干擾。在斷詞方面，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3892D24C" w14:textId="77777777" w:rsidR="00BF71D8" w:rsidRPr="00706F03" w:rsidRDefault="00BF71D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3.4 </w:t>
      </w:r>
      <w:r w:rsidRPr="00706F03">
        <w:rPr>
          <w:rFonts w:ascii="Times New Roman" w:eastAsia="DFKai-SB" w:hAnsi="Times New Roman" w:cs="Times New Roman"/>
          <w:color w:val="auto"/>
          <w:szCs w:val="28"/>
        </w:rPr>
        <w:t>樣本篩選、標籤整理與樣本分布</w:t>
      </w:r>
    </w:p>
    <w:p w14:paraId="739A7337"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0742FB5F" w14:textId="3090A62B" w:rsidR="00BF71D8" w:rsidRPr="00706F03" w:rsidRDefault="00BF71D8" w:rsidP="0004071A">
      <w:pPr>
        <w:spacing w:line="276" w:lineRule="auto"/>
        <w:outlineLvl w:val="0"/>
        <w:rPr>
          <w:rFonts w:cs="Times New Roman"/>
        </w:rPr>
      </w:pPr>
      <w:r w:rsidRPr="00706F03">
        <w:rPr>
          <w:rFonts w:cs="Times New Roman"/>
        </w:rPr>
        <w:lastRenderedPageBreak/>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06F03">
        <w:rPr>
          <w:rFonts w:cs="Times New Roman"/>
        </w:rPr>
        <w:t>2023</w:t>
      </w:r>
      <w:r w:rsidRPr="00706F03">
        <w:rPr>
          <w:rFonts w:cs="Times New Roman"/>
        </w:rPr>
        <w:t>）。因此，本研究將不同案件類型分開建模與比較，有其法律制度與資料性質上的基礎。</w:t>
      </w:r>
    </w:p>
    <w:p w14:paraId="2FB21EB0"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06F03">
        <w:rPr>
          <w:rFonts w:cs="Times New Roman"/>
        </w:rPr>
        <w:t xml:space="preserve"> </w:t>
      </w:r>
      <w:r w:rsidRPr="00706F03">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2026</w:t>
      </w:r>
      <w:r w:rsidR="00B16311" w:rsidRPr="00706F03">
        <w:rPr>
          <w:rFonts w:cs="Times New Roman"/>
        </w:rPr>
        <w:t>）</w:t>
      </w:r>
      <w:r w:rsidRPr="00706F03">
        <w:rPr>
          <w:rFonts w:cs="Times New Roman"/>
        </w:rPr>
        <w:t>。</w:t>
      </w:r>
    </w:p>
    <w:p w14:paraId="5F50221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06F03">
        <w:rPr>
          <w:rFonts w:cs="Times New Roman"/>
        </w:rPr>
        <w:t xml:space="preserve"> </w:t>
      </w:r>
      <w:r w:rsidRPr="00706F03">
        <w:rPr>
          <w:rFonts w:cs="Times New Roman"/>
        </w:rPr>
        <w:t>在智慧財產權脈絡下，民事案件通常是權利人主張其專利權、商標權、著作權或營業秘密受到侵害，進而請求排除侵害、損害賠償或其他民事救濟。例如，專利權人主張他人產品落入專利權範</w:t>
      </w:r>
      <w:r w:rsidRPr="00706F03">
        <w:rPr>
          <w:rFonts w:cs="Times New Roman"/>
        </w:rPr>
        <w:lastRenderedPageBreak/>
        <w:t>圍而請求損害賠償，或商標權人主張他人使用近似商標造成混淆而請求停止使用與賠償，皆屬民事案件的典型型態</w:t>
      </w:r>
      <w:r w:rsidR="00B16311" w:rsidRPr="00706F03">
        <w:rPr>
          <w:rFonts w:cs="Times New Roman"/>
        </w:rPr>
        <w:t>（司法院，</w:t>
      </w:r>
      <w:r w:rsidR="003F5CB6" w:rsidRPr="00706F03">
        <w:rPr>
          <w:rFonts w:cs="Times New Roman"/>
        </w:rPr>
        <w:t>2025</w:t>
      </w:r>
      <w:r w:rsidR="00B16311" w:rsidRPr="00706F03">
        <w:rPr>
          <w:rFonts w:cs="Times New Roman"/>
        </w:rPr>
        <w:t>）</w:t>
      </w:r>
      <w:r w:rsidRPr="00706F03">
        <w:rPr>
          <w:rFonts w:cs="Times New Roman"/>
        </w:rPr>
        <w:t>。</w:t>
      </w:r>
    </w:p>
    <w:p w14:paraId="203902F5"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06F03">
        <w:rPr>
          <w:rFonts w:cs="Times New Roman"/>
        </w:rPr>
        <w:t xml:space="preserve"> </w:t>
      </w:r>
      <w:r w:rsidRPr="00706F03">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46333DBB"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06F03">
        <w:rPr>
          <w:rFonts w:cs="Times New Roman"/>
        </w:rPr>
        <w:t xml:space="preserve"> </w:t>
      </w:r>
      <w:r w:rsidRPr="00706F03">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36D408C6"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w:t>
      </w:r>
      <w:r w:rsidRPr="00706F03">
        <w:rPr>
          <w:rFonts w:cs="Times New Roman"/>
        </w:rPr>
        <w:lastRenderedPageBreak/>
        <w:t>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7F616599"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TableGrid"/>
        <w:tblW w:w="5151"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27D313C9" w14:textId="77777777" w:rsidTr="000C3BE1">
        <w:trPr>
          <w:cantSplit/>
        </w:trPr>
        <w:tc>
          <w:tcPr>
            <w:tcW w:w="1523" w:type="dxa"/>
            <w:tcBorders>
              <w:bottom w:val="single" w:sz="2" w:space="0" w:color="000000"/>
            </w:tcBorders>
          </w:tcPr>
          <w:p w14:paraId="56839E55"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125E178C"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3EBA0238"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00F3E63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016231F3" w14:textId="77777777" w:rsidTr="000C3BE1">
        <w:trPr>
          <w:cantSplit/>
        </w:trPr>
        <w:tc>
          <w:tcPr>
            <w:tcW w:w="1523" w:type="dxa"/>
            <w:tcBorders>
              <w:bottom w:val="single" w:sz="2" w:space="0" w:color="000000"/>
            </w:tcBorders>
          </w:tcPr>
          <w:p w14:paraId="67AAD704"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2007A75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60AC299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47C5914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0F01E4A9" w14:textId="77777777" w:rsidTr="000C3BE1">
        <w:trPr>
          <w:cantSplit/>
        </w:trPr>
        <w:tc>
          <w:tcPr>
            <w:tcW w:w="1523" w:type="dxa"/>
            <w:tcBorders>
              <w:bottom w:val="single" w:sz="2" w:space="0" w:color="000000"/>
            </w:tcBorders>
          </w:tcPr>
          <w:p w14:paraId="2F22E7C2"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6921C4F5"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4F8DDB4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10224D73"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72B129BE" w14:textId="77777777" w:rsidTr="000C3BE1">
        <w:trPr>
          <w:cantSplit/>
        </w:trPr>
        <w:tc>
          <w:tcPr>
            <w:tcW w:w="1523" w:type="dxa"/>
            <w:tcBorders>
              <w:bottom w:val="single" w:sz="2" w:space="0" w:color="000000"/>
            </w:tcBorders>
          </w:tcPr>
          <w:p w14:paraId="56ADDD7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67170A2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79ED8322"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27CCB1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26D77384" w14:textId="77777777" w:rsidTr="000C3BE1">
        <w:trPr>
          <w:cantSplit/>
        </w:trPr>
        <w:tc>
          <w:tcPr>
            <w:tcW w:w="1523" w:type="dxa"/>
          </w:tcPr>
          <w:p w14:paraId="119B5F0E"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109A4779"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B4A6F5"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7275A8BE"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32775769" w14:textId="77777777" w:rsidR="00BF71D8" w:rsidRPr="00706F03" w:rsidRDefault="00BF71D8" w:rsidP="0004071A">
      <w:pPr>
        <w:spacing w:line="276" w:lineRule="auto"/>
        <w:ind w:firstLine="0"/>
        <w:outlineLvl w:val="0"/>
        <w:rPr>
          <w:rFonts w:cs="Times New Roman"/>
        </w:rPr>
      </w:pPr>
    </w:p>
    <w:p w14:paraId="2761236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5498BCA0" w14:textId="77777777" w:rsidR="006D0B58" w:rsidRPr="00706F03" w:rsidRDefault="006D0B58" w:rsidP="0004071A">
      <w:pPr>
        <w:spacing w:line="276" w:lineRule="auto"/>
        <w:outlineLvl w:val="0"/>
        <w:rPr>
          <w:rFonts w:cs="Times New Roman"/>
        </w:rPr>
      </w:pPr>
      <w:r w:rsidRPr="00706F03">
        <w:rPr>
          <w:rFonts w:cs="Times New Roman"/>
        </w:rPr>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6416673F" w14:textId="701C0451" w:rsidR="00163113" w:rsidRDefault="00BF71D8" w:rsidP="00FB5D44">
      <w:pPr>
        <w:spacing w:line="276" w:lineRule="auto"/>
        <w:outlineLvl w:val="0"/>
        <w:rPr>
          <w:rFonts w:cs="Times New Roman"/>
        </w:rPr>
      </w:pPr>
      <w:r w:rsidRPr="00706F03">
        <w:rPr>
          <w:rFonts w:cs="Times New Roman"/>
        </w:rPr>
        <w:lastRenderedPageBreak/>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w:t>
      </w:r>
      <w:r w:rsidR="00EF159F" w:rsidRPr="00EF159F">
        <w:rPr>
          <w:rFonts w:cs="Times New Roman" w:hint="eastAsia"/>
        </w:rPr>
        <w:t>在裁判結果方面，本研究以裁判主文作為主要判定依據，並依案件類型分別將裁判結果整理為敗訴（</w:t>
      </w:r>
      <w:r w:rsidR="00EF159F" w:rsidRPr="00EF159F">
        <w:rPr>
          <w:rFonts w:cs="Times New Roman" w:hint="eastAsia"/>
        </w:rPr>
        <w:t>Lose</w:t>
      </w:r>
      <w:r w:rsidR="00EF159F" w:rsidRPr="00EF159F">
        <w:rPr>
          <w:rFonts w:cs="Times New Roman" w:hint="eastAsia"/>
        </w:rPr>
        <w:t>）、部分勝訴（</w:t>
      </w:r>
      <w:r w:rsidR="00EF159F" w:rsidRPr="00EF159F">
        <w:rPr>
          <w:rFonts w:cs="Times New Roman" w:hint="eastAsia"/>
        </w:rPr>
        <w:t>Mixed</w:t>
      </w:r>
      <w:r w:rsidR="00EF159F" w:rsidRPr="00EF159F">
        <w:rPr>
          <w:rFonts w:cs="Times New Roman" w:hint="eastAsia"/>
        </w:rPr>
        <w:t>）與勝訴（</w:t>
      </w:r>
      <w:r w:rsidR="00EF159F" w:rsidRPr="00EF159F">
        <w:rPr>
          <w:rFonts w:cs="Times New Roman" w:hint="eastAsia"/>
        </w:rPr>
        <w:t>Win</w:t>
      </w:r>
      <w:r w:rsidR="00EF159F" w:rsidRPr="00EF159F">
        <w:rPr>
          <w:rFonts w:cs="Times New Roman" w:hint="eastAsia"/>
        </w:rPr>
        <w:t>）三類。由於民事、行政、刑事及刑事附帶民事案件所使用之裁判用語與勝敗意義並不相同，本研究分別依各案件類型之裁判結果進行判定。判定時先辨識部分成立與部分駁回等混合結果，再判定勝訴或敗訴；少數無法依一般判定規則正確分類之案件，則另以人工方式進行校正。各案件類型與裁判結果標籤之對應原則如表</w:t>
      </w:r>
      <w:r w:rsidR="00EF159F" w:rsidRPr="00EF159F">
        <w:rPr>
          <w:rFonts w:cs="Times New Roman" w:hint="eastAsia"/>
        </w:rPr>
        <w:t>3-X</w:t>
      </w:r>
      <w:r w:rsidR="00EF159F" w:rsidRPr="00EF159F">
        <w:rPr>
          <w:rFonts w:cs="Times New Roman" w:hint="eastAsia"/>
        </w:rPr>
        <w:t>所示。</w:t>
      </w:r>
    </w:p>
    <w:tbl>
      <w:tblPr>
        <w:tblStyle w:val="TableGrid"/>
        <w:tblW w:w="11761" w:type="dxa"/>
        <w:tblLook w:val="04A0" w:firstRow="1" w:lastRow="0" w:firstColumn="1" w:lastColumn="0" w:noHBand="0" w:noVBand="1"/>
      </w:tblPr>
      <w:tblGrid>
        <w:gridCol w:w="1555"/>
        <w:gridCol w:w="3402"/>
        <w:gridCol w:w="3118"/>
        <w:gridCol w:w="1843"/>
        <w:gridCol w:w="1843"/>
      </w:tblGrid>
      <w:tr w:rsidR="00114E40" w:rsidRPr="00114E40" w14:paraId="4E23F182" w14:textId="53412E25" w:rsidTr="00B23711">
        <w:trPr>
          <w:gridAfter w:val="1"/>
          <w:wAfter w:w="1843" w:type="dxa"/>
        </w:trPr>
        <w:tc>
          <w:tcPr>
            <w:tcW w:w="1555" w:type="dxa"/>
            <w:vAlign w:val="center"/>
          </w:tcPr>
          <w:p w14:paraId="363EAF67" w14:textId="7766B7E7" w:rsidR="00114E40" w:rsidRPr="00114E40" w:rsidRDefault="00114E40" w:rsidP="00114E40">
            <w:pPr>
              <w:spacing w:line="276" w:lineRule="auto"/>
              <w:ind w:firstLine="0"/>
              <w:jc w:val="left"/>
              <w:outlineLvl w:val="0"/>
              <w:rPr>
                <w:rFonts w:cs="Times New Roman" w:hint="eastAsia"/>
                <w:sz w:val="22"/>
                <w:szCs w:val="22"/>
              </w:rPr>
            </w:pPr>
            <w:r w:rsidRPr="00114E40">
              <w:rPr>
                <w:rFonts w:hint="eastAsia"/>
                <w:sz w:val="22"/>
                <w:szCs w:val="22"/>
              </w:rPr>
              <w:t>案件類型</w:t>
            </w:r>
          </w:p>
        </w:tc>
        <w:tc>
          <w:tcPr>
            <w:tcW w:w="3402" w:type="dxa"/>
            <w:vAlign w:val="center"/>
          </w:tcPr>
          <w:p w14:paraId="1DDBCB67" w14:textId="71A7929B" w:rsidR="00114E40" w:rsidRPr="00114E40" w:rsidRDefault="00114E40" w:rsidP="00114E40">
            <w:pPr>
              <w:spacing w:line="276" w:lineRule="auto"/>
              <w:ind w:firstLine="0"/>
              <w:jc w:val="left"/>
              <w:outlineLvl w:val="0"/>
              <w:rPr>
                <w:rFonts w:cs="Times New Roman" w:hint="eastAsia"/>
                <w:sz w:val="22"/>
                <w:szCs w:val="22"/>
              </w:rPr>
            </w:pPr>
            <w:r w:rsidRPr="00114E40">
              <w:rPr>
                <w:sz w:val="22"/>
                <w:szCs w:val="22"/>
              </w:rPr>
              <w:t>Lose</w:t>
            </w:r>
          </w:p>
        </w:tc>
        <w:tc>
          <w:tcPr>
            <w:tcW w:w="3118" w:type="dxa"/>
            <w:vAlign w:val="center"/>
          </w:tcPr>
          <w:p w14:paraId="1416EA37" w14:textId="44B0463C" w:rsidR="00114E40" w:rsidRPr="00114E40" w:rsidRDefault="00114E40" w:rsidP="00114E40">
            <w:pPr>
              <w:spacing w:line="276" w:lineRule="auto"/>
              <w:ind w:firstLine="0"/>
              <w:jc w:val="left"/>
              <w:outlineLvl w:val="0"/>
              <w:rPr>
                <w:rFonts w:cs="Times New Roman" w:hint="eastAsia"/>
                <w:sz w:val="22"/>
                <w:szCs w:val="22"/>
              </w:rPr>
            </w:pPr>
            <w:r w:rsidRPr="00114E40">
              <w:rPr>
                <w:sz w:val="22"/>
                <w:szCs w:val="22"/>
              </w:rPr>
              <w:t>Mixed</w:t>
            </w:r>
          </w:p>
        </w:tc>
        <w:tc>
          <w:tcPr>
            <w:tcW w:w="1843" w:type="dxa"/>
            <w:vAlign w:val="center"/>
          </w:tcPr>
          <w:p w14:paraId="744FF002" w14:textId="3983444A" w:rsidR="00114E40" w:rsidRPr="00114E40" w:rsidRDefault="00114E40" w:rsidP="00114E40">
            <w:pPr>
              <w:spacing w:line="276" w:lineRule="auto"/>
              <w:ind w:firstLine="0"/>
              <w:jc w:val="left"/>
              <w:outlineLvl w:val="0"/>
              <w:rPr>
                <w:rFonts w:cs="Times New Roman" w:hint="eastAsia"/>
                <w:sz w:val="22"/>
                <w:szCs w:val="22"/>
              </w:rPr>
            </w:pPr>
            <w:r w:rsidRPr="00114E40">
              <w:rPr>
                <w:sz w:val="22"/>
                <w:szCs w:val="22"/>
              </w:rPr>
              <w:t>Win</w:t>
            </w:r>
          </w:p>
        </w:tc>
      </w:tr>
      <w:tr w:rsidR="00114E40" w:rsidRPr="00114E40" w14:paraId="576C449F" w14:textId="7E570340" w:rsidTr="00114E40">
        <w:trPr>
          <w:gridAfter w:val="1"/>
          <w:wAfter w:w="1843" w:type="dxa"/>
        </w:trPr>
        <w:tc>
          <w:tcPr>
            <w:tcW w:w="1555" w:type="dxa"/>
            <w:vAlign w:val="center"/>
          </w:tcPr>
          <w:p w14:paraId="53F4E48A" w14:textId="58410A58" w:rsidR="00114E40" w:rsidRPr="00114E40" w:rsidRDefault="00114E40" w:rsidP="00114E40">
            <w:pPr>
              <w:spacing w:line="276" w:lineRule="auto"/>
              <w:ind w:firstLine="0"/>
              <w:jc w:val="left"/>
              <w:outlineLvl w:val="0"/>
              <w:rPr>
                <w:rFonts w:cs="Times New Roman"/>
                <w:sz w:val="22"/>
                <w:szCs w:val="22"/>
              </w:rPr>
            </w:pPr>
            <w:r w:rsidRPr="00114E40">
              <w:rPr>
                <w:sz w:val="22"/>
                <w:szCs w:val="22"/>
              </w:rPr>
              <w:t>民</w:t>
            </w:r>
            <w:r w:rsidRPr="00114E40">
              <w:rPr>
                <w:rFonts w:ascii="PingFang TC" w:eastAsia="PingFang TC" w:hAnsi="PingFang TC" w:cs="PingFang TC" w:hint="eastAsia"/>
                <w:sz w:val="22"/>
                <w:szCs w:val="22"/>
              </w:rPr>
              <w:t>事</w:t>
            </w:r>
          </w:p>
        </w:tc>
        <w:tc>
          <w:tcPr>
            <w:tcW w:w="3402" w:type="dxa"/>
            <w:vAlign w:val="center"/>
          </w:tcPr>
          <w:p w14:paraId="74F05394" w14:textId="15AF1E48" w:rsidR="00114E40" w:rsidRPr="00114E40" w:rsidRDefault="00114E40" w:rsidP="00114E40">
            <w:pPr>
              <w:spacing w:line="276" w:lineRule="auto"/>
              <w:ind w:firstLine="0"/>
              <w:jc w:val="left"/>
              <w:outlineLvl w:val="0"/>
              <w:rPr>
                <w:rFonts w:cs="Times New Roman" w:hint="eastAsia"/>
                <w:sz w:val="22"/>
                <w:szCs w:val="22"/>
              </w:rPr>
            </w:pPr>
            <w:r w:rsidRPr="00114E40">
              <w:rPr>
                <w:rFonts w:ascii="PingFang TC" w:eastAsia="PingFang TC" w:hAnsi="PingFang TC" w:cs="PingFang TC" w:hint="eastAsia"/>
                <w:sz w:val="22"/>
                <w:szCs w:val="22"/>
              </w:rPr>
              <w:t>請求或上訴駁回、無理由</w:t>
            </w:r>
          </w:p>
        </w:tc>
        <w:tc>
          <w:tcPr>
            <w:tcW w:w="3118" w:type="dxa"/>
            <w:vAlign w:val="center"/>
          </w:tcPr>
          <w:p w14:paraId="42C33F9D" w14:textId="20B4F177" w:rsidR="00114E40" w:rsidRPr="00114E40" w:rsidRDefault="00114E40" w:rsidP="00114E40">
            <w:pPr>
              <w:spacing w:line="276" w:lineRule="auto"/>
              <w:ind w:firstLine="0"/>
              <w:jc w:val="left"/>
              <w:outlineLvl w:val="0"/>
              <w:rPr>
                <w:rFonts w:cs="Times New Roman" w:hint="eastAsia"/>
                <w:sz w:val="22"/>
                <w:szCs w:val="22"/>
              </w:rPr>
            </w:pPr>
            <w:r w:rsidRPr="00114E40">
              <w:rPr>
                <w:rFonts w:ascii="PingFang TC" w:eastAsia="PingFang TC" w:hAnsi="PingFang TC" w:cs="PingFang TC" w:hint="eastAsia"/>
                <w:sz w:val="22"/>
                <w:szCs w:val="22"/>
              </w:rPr>
              <w:t>部分有理由、部分駁回、其餘之訴駁回</w:t>
            </w:r>
          </w:p>
        </w:tc>
        <w:tc>
          <w:tcPr>
            <w:tcW w:w="1843" w:type="dxa"/>
            <w:vAlign w:val="center"/>
          </w:tcPr>
          <w:p w14:paraId="507F99C7" w14:textId="13E2EA99" w:rsidR="00114E40" w:rsidRPr="00114E40" w:rsidRDefault="00114E40" w:rsidP="00114E40">
            <w:pPr>
              <w:spacing w:line="276" w:lineRule="auto"/>
              <w:ind w:firstLine="0"/>
              <w:jc w:val="left"/>
              <w:outlineLvl w:val="0"/>
              <w:rPr>
                <w:rFonts w:cs="Times New Roman" w:hint="eastAsia"/>
                <w:sz w:val="22"/>
                <w:szCs w:val="22"/>
              </w:rPr>
            </w:pPr>
            <w:r w:rsidRPr="00114E40">
              <w:rPr>
                <w:rFonts w:ascii="PingFang TC" w:eastAsia="PingFang TC" w:hAnsi="PingFang TC" w:cs="PingFang TC" w:hint="eastAsia"/>
                <w:sz w:val="22"/>
                <w:szCs w:val="22"/>
              </w:rPr>
              <w:t>請求有理由、應予准許、被告應給付</w:t>
            </w:r>
          </w:p>
        </w:tc>
      </w:tr>
      <w:tr w:rsidR="00114E40" w:rsidRPr="00114E40" w14:paraId="3D522222" w14:textId="79F1E220" w:rsidTr="00114E40">
        <w:trPr>
          <w:gridAfter w:val="1"/>
          <w:wAfter w:w="1843" w:type="dxa"/>
        </w:trPr>
        <w:tc>
          <w:tcPr>
            <w:tcW w:w="1555" w:type="dxa"/>
            <w:vAlign w:val="center"/>
          </w:tcPr>
          <w:p w14:paraId="6F9178C0" w14:textId="7A428E96" w:rsidR="00114E40" w:rsidRPr="00114E40" w:rsidRDefault="00114E40" w:rsidP="00114E40">
            <w:pPr>
              <w:spacing w:line="276" w:lineRule="auto"/>
              <w:ind w:firstLine="0"/>
              <w:jc w:val="left"/>
              <w:outlineLvl w:val="0"/>
              <w:rPr>
                <w:rFonts w:cs="Times New Roman" w:hint="eastAsia"/>
                <w:sz w:val="22"/>
                <w:szCs w:val="22"/>
              </w:rPr>
            </w:pPr>
            <w:r w:rsidRPr="00114E40">
              <w:rPr>
                <w:rFonts w:ascii="PingFang TC" w:eastAsia="PingFang TC" w:hAnsi="PingFang TC" w:cs="PingFang TC" w:hint="eastAsia"/>
                <w:sz w:val="22"/>
                <w:szCs w:val="22"/>
              </w:rPr>
              <w:t>行政</w:t>
            </w:r>
          </w:p>
        </w:tc>
        <w:tc>
          <w:tcPr>
            <w:tcW w:w="3402" w:type="dxa"/>
            <w:vAlign w:val="center"/>
          </w:tcPr>
          <w:p w14:paraId="3AD25AA8" w14:textId="4A8F8FC2" w:rsidR="00114E40" w:rsidRPr="00114E40" w:rsidRDefault="00114E40" w:rsidP="00114E40">
            <w:pPr>
              <w:spacing w:line="276" w:lineRule="auto"/>
              <w:ind w:firstLine="0"/>
              <w:jc w:val="left"/>
              <w:outlineLvl w:val="0"/>
              <w:rPr>
                <w:rFonts w:cs="Times New Roman" w:hint="eastAsia"/>
                <w:sz w:val="22"/>
                <w:szCs w:val="22"/>
              </w:rPr>
            </w:pPr>
            <w:r w:rsidRPr="00114E40">
              <w:rPr>
                <w:rFonts w:ascii="PingFang TC" w:eastAsia="PingFang TC" w:hAnsi="PingFang TC" w:cs="PingFang TC" w:hint="eastAsia"/>
                <w:sz w:val="22"/>
                <w:szCs w:val="22"/>
              </w:rPr>
              <w:t>原處分維持、訴或聲請駁回</w:t>
            </w:r>
          </w:p>
        </w:tc>
        <w:tc>
          <w:tcPr>
            <w:tcW w:w="3118" w:type="dxa"/>
            <w:vAlign w:val="center"/>
          </w:tcPr>
          <w:p w14:paraId="32ECB114" w14:textId="6A91D900" w:rsidR="00114E40" w:rsidRPr="00114E40" w:rsidRDefault="00114E40" w:rsidP="00114E40">
            <w:pPr>
              <w:spacing w:line="276" w:lineRule="auto"/>
              <w:ind w:firstLine="0"/>
              <w:jc w:val="left"/>
              <w:outlineLvl w:val="0"/>
              <w:rPr>
                <w:rFonts w:cs="Times New Roman" w:hint="eastAsia"/>
                <w:sz w:val="22"/>
                <w:szCs w:val="22"/>
              </w:rPr>
            </w:pPr>
            <w:r w:rsidRPr="00114E40">
              <w:rPr>
                <w:rFonts w:ascii="PingFang TC" w:eastAsia="PingFang TC" w:hAnsi="PingFang TC" w:cs="PingFang TC" w:hint="eastAsia"/>
                <w:sz w:val="22"/>
                <w:szCs w:val="22"/>
              </w:rPr>
              <w:t>部分撤銷、部分維持、其餘之訴駁回</w:t>
            </w:r>
          </w:p>
        </w:tc>
        <w:tc>
          <w:tcPr>
            <w:tcW w:w="1843" w:type="dxa"/>
            <w:vAlign w:val="center"/>
          </w:tcPr>
          <w:p w14:paraId="5E9D62C1" w14:textId="1C07BA3B" w:rsidR="00114E40" w:rsidRPr="00114E40" w:rsidRDefault="00114E40" w:rsidP="00114E40">
            <w:pPr>
              <w:spacing w:line="276" w:lineRule="auto"/>
              <w:ind w:firstLine="0"/>
              <w:jc w:val="left"/>
              <w:outlineLvl w:val="0"/>
              <w:rPr>
                <w:rFonts w:cs="Times New Roman" w:hint="eastAsia"/>
                <w:sz w:val="22"/>
                <w:szCs w:val="22"/>
              </w:rPr>
            </w:pPr>
            <w:r w:rsidRPr="00114E40">
              <w:rPr>
                <w:rFonts w:ascii="PingFang TC" w:eastAsia="PingFang TC" w:hAnsi="PingFang TC" w:cs="PingFang TC" w:hint="eastAsia"/>
                <w:sz w:val="22"/>
                <w:szCs w:val="22"/>
              </w:rPr>
              <w:t>原處分或訴願決定撤銷、廢棄</w:t>
            </w:r>
          </w:p>
        </w:tc>
      </w:tr>
      <w:tr w:rsidR="00114E40" w:rsidRPr="00114E40" w14:paraId="374DB12F" w14:textId="03F759DF" w:rsidTr="00114E40">
        <w:trPr>
          <w:gridAfter w:val="1"/>
          <w:wAfter w:w="1843" w:type="dxa"/>
        </w:trPr>
        <w:tc>
          <w:tcPr>
            <w:tcW w:w="1555" w:type="dxa"/>
            <w:vAlign w:val="center"/>
          </w:tcPr>
          <w:p w14:paraId="12F45256" w14:textId="2143A3EC" w:rsidR="00114E40" w:rsidRPr="00114E40" w:rsidRDefault="00114E40" w:rsidP="00114E40">
            <w:pPr>
              <w:spacing w:line="276" w:lineRule="auto"/>
              <w:ind w:firstLine="0"/>
              <w:jc w:val="left"/>
              <w:outlineLvl w:val="0"/>
              <w:rPr>
                <w:rFonts w:cs="Times New Roman" w:hint="eastAsia"/>
                <w:sz w:val="22"/>
                <w:szCs w:val="22"/>
              </w:rPr>
            </w:pPr>
            <w:r w:rsidRPr="00114E40">
              <w:rPr>
                <w:rFonts w:ascii="PingFang TC" w:eastAsia="PingFang TC" w:hAnsi="PingFang TC" w:cs="PingFang TC" w:hint="eastAsia"/>
                <w:sz w:val="22"/>
                <w:szCs w:val="22"/>
              </w:rPr>
              <w:t>刑事</w:t>
            </w:r>
          </w:p>
        </w:tc>
        <w:tc>
          <w:tcPr>
            <w:tcW w:w="3402" w:type="dxa"/>
            <w:vAlign w:val="center"/>
          </w:tcPr>
          <w:p w14:paraId="42077ADE" w14:textId="4A717B0B" w:rsidR="00114E40" w:rsidRPr="00114E40" w:rsidRDefault="00114E40" w:rsidP="00114E40">
            <w:pPr>
              <w:spacing w:line="276" w:lineRule="auto"/>
              <w:ind w:firstLine="0"/>
              <w:jc w:val="left"/>
              <w:outlineLvl w:val="0"/>
              <w:rPr>
                <w:rFonts w:cs="Times New Roman" w:hint="eastAsia"/>
                <w:sz w:val="22"/>
                <w:szCs w:val="22"/>
              </w:rPr>
            </w:pPr>
            <w:r w:rsidRPr="00114E40">
              <w:rPr>
                <w:rFonts w:ascii="PingFang TC" w:eastAsia="PingFang TC" w:hAnsi="PingFang TC" w:cs="PingFang TC" w:hint="eastAsia"/>
                <w:sz w:val="22"/>
                <w:szCs w:val="22"/>
              </w:rPr>
              <w:t>無罪、不罰、罪名不成立</w:t>
            </w:r>
          </w:p>
        </w:tc>
        <w:tc>
          <w:tcPr>
            <w:tcW w:w="3118" w:type="dxa"/>
            <w:vAlign w:val="center"/>
          </w:tcPr>
          <w:p w14:paraId="34017762" w14:textId="1924B789" w:rsidR="00114E40" w:rsidRPr="00114E40" w:rsidRDefault="00114E40" w:rsidP="00114E40">
            <w:pPr>
              <w:spacing w:line="276" w:lineRule="auto"/>
              <w:ind w:firstLine="0"/>
              <w:jc w:val="left"/>
              <w:outlineLvl w:val="0"/>
              <w:rPr>
                <w:rFonts w:cs="Times New Roman" w:hint="eastAsia"/>
                <w:sz w:val="22"/>
                <w:szCs w:val="22"/>
              </w:rPr>
            </w:pPr>
            <w:r w:rsidRPr="00114E40">
              <w:rPr>
                <w:rFonts w:ascii="PingFang TC" w:eastAsia="PingFang TC" w:hAnsi="PingFang TC" w:cs="PingFang TC" w:hint="eastAsia"/>
                <w:sz w:val="22"/>
                <w:szCs w:val="22"/>
              </w:rPr>
              <w:t>部分有罪、部分無罪</w:t>
            </w:r>
          </w:p>
        </w:tc>
        <w:tc>
          <w:tcPr>
            <w:tcW w:w="1843" w:type="dxa"/>
            <w:vAlign w:val="center"/>
          </w:tcPr>
          <w:p w14:paraId="481467F5" w14:textId="45F36AE8" w:rsidR="00114E40" w:rsidRPr="00114E40" w:rsidRDefault="00114E40" w:rsidP="00114E40">
            <w:pPr>
              <w:spacing w:line="276" w:lineRule="auto"/>
              <w:ind w:firstLine="0"/>
              <w:jc w:val="left"/>
              <w:outlineLvl w:val="0"/>
              <w:rPr>
                <w:rFonts w:cs="Times New Roman" w:hint="eastAsia"/>
                <w:sz w:val="22"/>
                <w:szCs w:val="22"/>
              </w:rPr>
            </w:pPr>
            <w:r w:rsidRPr="00114E40">
              <w:rPr>
                <w:rFonts w:ascii="PingFang TC" w:eastAsia="PingFang TC" w:hAnsi="PingFang TC" w:cs="PingFang TC" w:hint="eastAsia"/>
                <w:sz w:val="22"/>
                <w:szCs w:val="22"/>
              </w:rPr>
              <w:t>有罪、處刑、罰金、拘役、沒收</w:t>
            </w:r>
          </w:p>
        </w:tc>
      </w:tr>
      <w:tr w:rsidR="00114E40" w:rsidRPr="00114E40" w14:paraId="7ECD7001" w14:textId="7571E63E" w:rsidTr="00114E40">
        <w:tc>
          <w:tcPr>
            <w:tcW w:w="1555" w:type="dxa"/>
            <w:vAlign w:val="center"/>
          </w:tcPr>
          <w:p w14:paraId="1C5123B9" w14:textId="6C95B255" w:rsidR="00114E40" w:rsidRPr="00114E40" w:rsidRDefault="00114E40" w:rsidP="00114E40">
            <w:pPr>
              <w:spacing w:line="276" w:lineRule="auto"/>
              <w:ind w:firstLine="0"/>
              <w:jc w:val="left"/>
              <w:outlineLvl w:val="0"/>
              <w:rPr>
                <w:rFonts w:ascii="PingFang TC" w:eastAsia="PingFang TC" w:hAnsi="PingFang TC" w:cs="PingFang TC" w:hint="eastAsia"/>
                <w:sz w:val="22"/>
                <w:szCs w:val="22"/>
              </w:rPr>
            </w:pPr>
            <w:r w:rsidRPr="00114E40">
              <w:rPr>
                <w:sz w:val="22"/>
                <w:szCs w:val="22"/>
              </w:rPr>
              <w:lastRenderedPageBreak/>
              <w:t>刑事附帶民</w:t>
            </w:r>
            <w:r w:rsidRPr="00114E40">
              <w:rPr>
                <w:rFonts w:ascii="PingFang TC" w:eastAsia="PingFang TC" w:hAnsi="PingFang TC" w:cs="PingFang TC" w:hint="eastAsia"/>
                <w:sz w:val="22"/>
                <w:szCs w:val="22"/>
              </w:rPr>
              <w:t>事</w:t>
            </w:r>
          </w:p>
        </w:tc>
        <w:tc>
          <w:tcPr>
            <w:tcW w:w="3402" w:type="dxa"/>
            <w:vAlign w:val="center"/>
          </w:tcPr>
          <w:p w14:paraId="6FD42182" w14:textId="45E75D1E" w:rsidR="00114E40" w:rsidRPr="00114E40" w:rsidRDefault="00114E40" w:rsidP="00114E40">
            <w:pPr>
              <w:spacing w:line="276" w:lineRule="auto"/>
              <w:ind w:firstLine="0"/>
              <w:jc w:val="left"/>
              <w:outlineLvl w:val="0"/>
              <w:rPr>
                <w:rFonts w:ascii="PingFang TC" w:eastAsia="PingFang TC" w:hAnsi="PingFang TC" w:cs="PingFang TC" w:hint="eastAsia"/>
                <w:sz w:val="22"/>
                <w:szCs w:val="22"/>
              </w:rPr>
            </w:pPr>
            <w:r w:rsidRPr="00114E40">
              <w:rPr>
                <w:rFonts w:ascii="PingFang TC" w:eastAsia="PingFang TC" w:hAnsi="PingFang TC" w:cs="PingFang TC" w:hint="eastAsia"/>
                <w:sz w:val="22"/>
                <w:szCs w:val="22"/>
              </w:rPr>
              <w:t>無罪、不罰、附帶民事訴訟駁回</w:t>
            </w:r>
          </w:p>
        </w:tc>
        <w:tc>
          <w:tcPr>
            <w:tcW w:w="3118" w:type="dxa"/>
            <w:vAlign w:val="center"/>
          </w:tcPr>
          <w:p w14:paraId="381665FF" w14:textId="57EC1380" w:rsidR="00114E40" w:rsidRPr="00114E40" w:rsidRDefault="00114E40" w:rsidP="00114E40">
            <w:pPr>
              <w:spacing w:line="276" w:lineRule="auto"/>
              <w:ind w:firstLine="0"/>
              <w:jc w:val="left"/>
              <w:outlineLvl w:val="0"/>
              <w:rPr>
                <w:rFonts w:ascii="PingFang TC" w:eastAsia="PingFang TC" w:hAnsi="PingFang TC" w:cs="PingFang TC" w:hint="eastAsia"/>
                <w:sz w:val="22"/>
                <w:szCs w:val="22"/>
              </w:rPr>
            </w:pPr>
            <w:r w:rsidRPr="00114E40">
              <w:rPr>
                <w:rFonts w:ascii="PingFang TC" w:eastAsia="PingFang TC" w:hAnsi="PingFang TC" w:cs="PingFang TC" w:hint="eastAsia"/>
                <w:sz w:val="22"/>
                <w:szCs w:val="22"/>
              </w:rPr>
              <w:t>部分有罪、部分無罪或部分賠償</w:t>
            </w:r>
          </w:p>
        </w:tc>
        <w:tc>
          <w:tcPr>
            <w:tcW w:w="1843" w:type="dxa"/>
            <w:vAlign w:val="center"/>
          </w:tcPr>
          <w:p w14:paraId="4E53C585" w14:textId="16B4F9E8" w:rsidR="00114E40" w:rsidRPr="00114E40" w:rsidRDefault="00114E40" w:rsidP="00114E40">
            <w:pPr>
              <w:spacing w:line="276" w:lineRule="auto"/>
              <w:ind w:firstLine="0"/>
              <w:jc w:val="left"/>
              <w:outlineLvl w:val="0"/>
              <w:rPr>
                <w:rFonts w:ascii="PingFang TC" w:eastAsia="PingFang TC" w:hAnsi="PingFang TC" w:cs="PingFang TC" w:hint="eastAsia"/>
                <w:sz w:val="22"/>
                <w:szCs w:val="22"/>
              </w:rPr>
            </w:pPr>
            <w:r w:rsidRPr="00114E40">
              <w:rPr>
                <w:rFonts w:ascii="PingFang TC" w:eastAsia="PingFang TC" w:hAnsi="PingFang TC" w:cs="PingFang TC" w:hint="eastAsia"/>
                <w:sz w:val="22"/>
                <w:szCs w:val="22"/>
              </w:rPr>
              <w:t>有罪或被告應給付原告</w:t>
            </w:r>
          </w:p>
        </w:tc>
        <w:tc>
          <w:tcPr>
            <w:tcW w:w="1843" w:type="dxa"/>
          </w:tcPr>
          <w:p w14:paraId="2D9AC552" w14:textId="77777777" w:rsidR="00114E40" w:rsidRPr="00114E40" w:rsidRDefault="00114E40" w:rsidP="00114E40">
            <w:pPr>
              <w:spacing w:line="276" w:lineRule="auto"/>
              <w:ind w:firstLine="0"/>
              <w:jc w:val="left"/>
              <w:outlineLvl w:val="0"/>
              <w:rPr>
                <w:rFonts w:ascii="PingFang TC" w:eastAsia="PingFang TC" w:hAnsi="PingFang TC" w:cs="PingFang TC" w:hint="eastAsia"/>
                <w:sz w:val="22"/>
                <w:szCs w:val="22"/>
              </w:rPr>
            </w:pPr>
          </w:p>
        </w:tc>
      </w:tr>
    </w:tbl>
    <w:p w14:paraId="3C7D341C" w14:textId="77777777" w:rsidR="00163113" w:rsidRDefault="00163113" w:rsidP="00FB5D44">
      <w:pPr>
        <w:spacing w:line="276" w:lineRule="auto"/>
        <w:outlineLvl w:val="0"/>
        <w:rPr>
          <w:rFonts w:cs="Times New Roman" w:hint="eastAsia"/>
        </w:rPr>
      </w:pPr>
    </w:p>
    <w:p w14:paraId="02893087" w14:textId="36BB68D2" w:rsidR="00BF71D8" w:rsidRPr="00706F03" w:rsidRDefault="00CF7DCF" w:rsidP="00CF7DCF">
      <w:pPr>
        <w:spacing w:line="276" w:lineRule="auto"/>
        <w:outlineLvl w:val="0"/>
        <w:rPr>
          <w:rFonts w:cs="Times New Roman"/>
        </w:rPr>
      </w:pPr>
      <w:r w:rsidRPr="00CF7DCF">
        <w:rPr>
          <w:rFonts w:cs="Times New Roman" w:hint="eastAsia"/>
        </w:rPr>
        <w:t>其中，</w:t>
      </w:r>
      <w:r w:rsidRPr="00CF7DCF">
        <w:rPr>
          <w:rFonts w:cs="Times New Roman" w:hint="eastAsia"/>
        </w:rPr>
        <w:t>Mixed</w:t>
      </w:r>
      <w:r w:rsidRPr="00CF7DCF">
        <w:rPr>
          <w:rFonts w:cs="Times New Roman" w:hint="eastAsia"/>
        </w:rPr>
        <w:t>類別係指同一案件中同時存在部分有利與部分不利之裁判結果，但其具體內容會因案件類型而異。例如，民事案件可能涉及部分請求成立與其餘請求駁回，行政案件可能涉及部分撤銷與部分維持，刑事案件可能同時包含部分有罪與部分無罪，刑事附帶民事案件則可能涉及部分刑事責任成立或部分民事賠償請求獲准。由於</w:t>
      </w:r>
      <w:r w:rsidRPr="00CF7DCF">
        <w:rPr>
          <w:rFonts w:cs="Times New Roman" w:hint="eastAsia"/>
        </w:rPr>
        <w:t>Mixed</w:t>
      </w:r>
      <w:r w:rsidRPr="00CF7DCF">
        <w:rPr>
          <w:rFonts w:cs="Times New Roman" w:hint="eastAsia"/>
        </w:rPr>
        <w:t>類別涵蓋之裁判型態較為多元，其文本特徵亦可能存在較大差異，因此具有較高的類別內異質性，並可能增加模型辨識的難度。其他裁判結果類型，例如</w:t>
      </w:r>
      <w:r w:rsidRPr="00CF7DCF">
        <w:rPr>
          <w:rFonts w:cs="Times New Roman" w:hint="eastAsia"/>
        </w:rPr>
        <w:t>Other</w:t>
      </w:r>
      <w:r w:rsidRPr="00CF7DCF">
        <w:rPr>
          <w:rFonts w:cs="Times New Roman" w:hint="eastAsia"/>
        </w:rPr>
        <w:t>、</w:t>
      </w:r>
      <w:r w:rsidRPr="00CF7DCF">
        <w:rPr>
          <w:rFonts w:cs="Times New Roman" w:hint="eastAsia"/>
        </w:rPr>
        <w:t>Remand</w:t>
      </w:r>
      <w:r w:rsidRPr="00CF7DCF">
        <w:rPr>
          <w:rFonts w:cs="Times New Roman" w:hint="eastAsia"/>
        </w:rPr>
        <w:t>、</w:t>
      </w:r>
      <w:proofErr w:type="spellStart"/>
      <w:r w:rsidRPr="00CF7DCF">
        <w:rPr>
          <w:rFonts w:cs="Times New Roman" w:hint="eastAsia"/>
        </w:rPr>
        <w:t>Settlement_Partial</w:t>
      </w:r>
      <w:proofErr w:type="spellEnd"/>
      <w:r w:rsidRPr="00CF7DCF">
        <w:rPr>
          <w:rFonts w:cs="Times New Roman" w:hint="eastAsia"/>
        </w:rPr>
        <w:t>、未知結果與不重要案件，並未納入本研究之分類模型。換言之，本研究所稱之裁判結果分類，並非涵蓋所有可能的裁判結果，而是聚焦於可明確整理為敗訴、部分勝訴與勝訴之案件。</w:t>
      </w:r>
    </w:p>
    <w:p w14:paraId="5DD833DE" w14:textId="77777777" w:rsidR="00B94684" w:rsidRPr="00706F03" w:rsidRDefault="00B94684">
      <w:pPr>
        <w:widowControl/>
        <w:spacing w:after="160" w:line="278" w:lineRule="auto"/>
        <w:ind w:firstLine="0"/>
        <w:jc w:val="left"/>
        <w:rPr>
          <w:rFonts w:cs="Times New Roman"/>
          <w:b/>
          <w:szCs w:val="28"/>
        </w:rPr>
      </w:pPr>
      <w:r w:rsidRPr="00706F03">
        <w:rPr>
          <w:rFonts w:cs="Times New Roman"/>
          <w:b/>
          <w:szCs w:val="28"/>
        </w:rPr>
        <w:br w:type="page"/>
      </w:r>
    </w:p>
    <w:p w14:paraId="64175BD2" w14:textId="6ED78A0E" w:rsidR="00BF71D8" w:rsidRPr="00706F03" w:rsidRDefault="00BF71D8" w:rsidP="0004071A">
      <w:pPr>
        <w:spacing w:line="276" w:lineRule="auto"/>
        <w:rPr>
          <w:rFonts w:cs="Times New Roman"/>
          <w:b/>
          <w:szCs w:val="28"/>
        </w:rPr>
      </w:pPr>
      <w:r w:rsidRPr="00706F03">
        <w:rPr>
          <w:rFonts w:cs="Times New Roman"/>
          <w:b/>
          <w:szCs w:val="28"/>
        </w:rPr>
        <w:lastRenderedPageBreak/>
        <w:t xml:space="preserve">3.4.3 </w:t>
      </w:r>
      <w:r w:rsidRPr="00706F03">
        <w:rPr>
          <w:rFonts w:cs="Times New Roman"/>
          <w:b/>
          <w:szCs w:val="28"/>
        </w:rPr>
        <w:t>樣本分布</w:t>
      </w:r>
    </w:p>
    <w:p w14:paraId="6DBAB2BA" w14:textId="77777777" w:rsidR="005D70AD" w:rsidRPr="00706F03" w:rsidRDefault="003240CC" w:rsidP="005D70AD">
      <w:pPr>
        <w:keepNext/>
        <w:keepLines/>
        <w:spacing w:line="276" w:lineRule="auto"/>
        <w:jc w:val="left"/>
        <w:outlineLvl w:val="0"/>
        <w:rPr>
          <w:rFonts w:cs="Times New Roman"/>
        </w:rPr>
      </w:pPr>
      <w:r w:rsidRPr="00706F03">
        <w:rPr>
          <w:rFonts w:cs="Times New Roman"/>
        </w:rPr>
        <w:lastRenderedPageBreak/>
        <w:t>表</w:t>
      </w:r>
      <w:r w:rsidRPr="00706F03">
        <w:rPr>
          <w:rFonts w:cs="Times New Roman"/>
        </w:rPr>
        <w:t xml:space="preserve"> 3-3 </w:t>
      </w:r>
      <w:r w:rsidRPr="00706F03">
        <w:rPr>
          <w:rFonts w:cs="Times New Roman"/>
        </w:rPr>
        <w:t>顯示不同案件類型下之裁判結果分布。整體而言，本研究資料存在明顯類別不平衡現象，且不同案件類型的多數類別並不相同。行政與民事案件以</w:t>
      </w:r>
      <w:r w:rsidRPr="00706F03">
        <w:rPr>
          <w:rFonts w:cs="Times New Roman"/>
        </w:rPr>
        <w:t xml:space="preserve"> Lose </w:t>
      </w:r>
      <w:r w:rsidRPr="00706F03">
        <w:rPr>
          <w:rFonts w:cs="Times New Roman"/>
        </w:rPr>
        <w:t>類別為主，刑事案件則以</w:t>
      </w:r>
      <w:r w:rsidRPr="00706F03">
        <w:rPr>
          <w:rFonts w:cs="Times New Roman"/>
        </w:rPr>
        <w:t xml:space="preserve"> Win </w:t>
      </w:r>
      <w:r w:rsidRPr="00706F03">
        <w:rPr>
          <w:rFonts w:cs="Times New Roman"/>
        </w:rPr>
        <w:t>類別為主；刑事附帶民事案件呈現不同分布，其</w:t>
      </w:r>
      <w:r w:rsidRPr="00706F03">
        <w:rPr>
          <w:rFonts w:cs="Times New Roman"/>
        </w:rPr>
        <w:t xml:space="preserve"> Mixed </w:t>
      </w:r>
      <w:r w:rsidRPr="00706F03">
        <w:rPr>
          <w:rFonts w:cs="Times New Roman"/>
        </w:rPr>
        <w:t>樣本數相對較多，而</w:t>
      </w:r>
      <w:r w:rsidRPr="00706F03">
        <w:rPr>
          <w:rFonts w:cs="Times New Roman"/>
        </w:rPr>
        <w:t xml:space="preserve"> Win </w:t>
      </w:r>
      <w:r w:rsidRPr="00706F03">
        <w:rPr>
          <w:rFonts w:cs="Times New Roman"/>
        </w:rPr>
        <w:t>類別僅</w:t>
      </w:r>
      <w:r w:rsidRPr="00706F03">
        <w:rPr>
          <w:rFonts w:cs="Times New Roman"/>
        </w:rPr>
        <w:t xml:space="preserve"> 32 </w:t>
      </w:r>
      <w:r w:rsidRPr="00706F03">
        <w:rPr>
          <w:rFonts w:cs="Times New Roman"/>
        </w:rPr>
        <w:t>筆。此結果顯示，不同案件類型不僅樣本規模不同，裁判結果之分布型態亦具有明顯差異。</w:t>
      </w:r>
    </w:p>
    <w:p w14:paraId="6F2A6AA5" w14:textId="5D35A2FD"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2891C5CF">
            <wp:extent cx="5400040" cy="3150023"/>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94A273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3CD02D32"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3-3 </w:t>
      </w:r>
      <w:r w:rsidRPr="00706F03">
        <w:rPr>
          <w:rFonts w:cs="Times New Roman"/>
          <w:b/>
          <w:sz w:val="22"/>
          <w:szCs w:val="22"/>
        </w:rPr>
        <w:t>案件類型與裁判結果分布</w:t>
      </w:r>
    </w:p>
    <w:tbl>
      <w:tblPr>
        <w:tblStyle w:val="TableGrid"/>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770111E4" w14:textId="77777777" w:rsidTr="000C3BE1">
        <w:trPr>
          <w:cantSplit/>
        </w:trPr>
        <w:tc>
          <w:tcPr>
            <w:tcW w:w="2127" w:type="dxa"/>
            <w:tcBorders>
              <w:bottom w:val="single" w:sz="2" w:space="0" w:color="000000"/>
            </w:tcBorders>
          </w:tcPr>
          <w:p w14:paraId="1962AF6F"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lastRenderedPageBreak/>
              <w:t>資料集</w:t>
            </w:r>
          </w:p>
        </w:tc>
        <w:tc>
          <w:tcPr>
            <w:tcW w:w="1451" w:type="dxa"/>
            <w:tcBorders>
              <w:bottom w:val="single" w:sz="2" w:space="0" w:color="000000"/>
            </w:tcBorders>
          </w:tcPr>
          <w:p w14:paraId="79F0E7BF"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29F793F5"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19F3E45D"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3C8C8CC4"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0A2D009" w14:textId="77777777" w:rsidTr="000C3BE1">
        <w:trPr>
          <w:cantSplit/>
        </w:trPr>
        <w:tc>
          <w:tcPr>
            <w:tcW w:w="2127" w:type="dxa"/>
            <w:tcBorders>
              <w:bottom w:val="single" w:sz="2" w:space="0" w:color="000000"/>
            </w:tcBorders>
          </w:tcPr>
          <w:p w14:paraId="7F185E1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64DED21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32F145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502D740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7AC9F401"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19270C2A" w14:textId="77777777" w:rsidTr="000C3BE1">
        <w:trPr>
          <w:cantSplit/>
        </w:trPr>
        <w:tc>
          <w:tcPr>
            <w:tcW w:w="2127" w:type="dxa"/>
            <w:tcBorders>
              <w:bottom w:val="single" w:sz="2" w:space="0" w:color="000000"/>
            </w:tcBorders>
          </w:tcPr>
          <w:p w14:paraId="7113C4E7"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1E75D7BE"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29E2576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6B3F2FC1"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7217E131"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40F9607" w14:textId="77777777" w:rsidTr="000C3BE1">
        <w:trPr>
          <w:cantSplit/>
        </w:trPr>
        <w:tc>
          <w:tcPr>
            <w:tcW w:w="2127" w:type="dxa"/>
            <w:tcBorders>
              <w:bottom w:val="single" w:sz="2" w:space="0" w:color="000000"/>
            </w:tcBorders>
          </w:tcPr>
          <w:p w14:paraId="0A0A6860"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4C52D86E"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2145DE9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1078E62E"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09232358"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16477445" w14:textId="77777777" w:rsidTr="000C3BE1">
        <w:trPr>
          <w:cantSplit/>
        </w:trPr>
        <w:tc>
          <w:tcPr>
            <w:tcW w:w="2127" w:type="dxa"/>
            <w:tcBorders>
              <w:bottom w:val="single" w:sz="2" w:space="0" w:color="000000"/>
            </w:tcBorders>
          </w:tcPr>
          <w:p w14:paraId="04FB40B8"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35EE92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1C83D3DE"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0863A10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71243D1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66F3D9CF" w14:textId="77777777" w:rsidTr="000C3BE1">
        <w:trPr>
          <w:cantSplit/>
        </w:trPr>
        <w:tc>
          <w:tcPr>
            <w:tcW w:w="2127" w:type="dxa"/>
          </w:tcPr>
          <w:p w14:paraId="4E442C7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2869DFC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00BB221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2616F6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5A00ACD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33F7BB9B"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3-4 </w:t>
      </w:r>
      <w:r w:rsidRPr="00706F03">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41E5083E"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lastRenderedPageBreak/>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0A7A11B0"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8053447"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4AB34921"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年度區間與案件類型分布</w:t>
      </w:r>
    </w:p>
    <w:tbl>
      <w:tblPr>
        <w:tblStyle w:val="TableGrid"/>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37C24BD7" w14:textId="77777777" w:rsidTr="000C3BE1">
        <w:trPr>
          <w:cantSplit/>
        </w:trPr>
        <w:tc>
          <w:tcPr>
            <w:tcW w:w="2069" w:type="dxa"/>
            <w:tcBorders>
              <w:bottom w:val="single" w:sz="2" w:space="0" w:color="000000"/>
            </w:tcBorders>
          </w:tcPr>
          <w:p w14:paraId="5B095FD0"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lastRenderedPageBreak/>
              <w:t>年度</w:t>
            </w:r>
          </w:p>
        </w:tc>
        <w:tc>
          <w:tcPr>
            <w:tcW w:w="1119" w:type="dxa"/>
            <w:tcBorders>
              <w:bottom w:val="single" w:sz="2" w:space="0" w:color="000000"/>
            </w:tcBorders>
          </w:tcPr>
          <w:p w14:paraId="11AD8CD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4A00417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06DC184C"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49CD9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5053BE8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7090BEDD" w14:textId="77777777" w:rsidTr="000C3BE1">
        <w:trPr>
          <w:cantSplit/>
        </w:trPr>
        <w:tc>
          <w:tcPr>
            <w:tcW w:w="2069" w:type="dxa"/>
            <w:tcBorders>
              <w:bottom w:val="single" w:sz="2" w:space="0" w:color="000000"/>
            </w:tcBorders>
          </w:tcPr>
          <w:p w14:paraId="33E4536B"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59610151"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797C6B45"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52C3705"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C47858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5EDA1CD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728BAFDA" w14:textId="77777777" w:rsidTr="000C3BE1">
        <w:trPr>
          <w:cantSplit/>
        </w:trPr>
        <w:tc>
          <w:tcPr>
            <w:tcW w:w="2069" w:type="dxa"/>
            <w:tcBorders>
              <w:bottom w:val="single" w:sz="2" w:space="0" w:color="000000"/>
            </w:tcBorders>
          </w:tcPr>
          <w:p w14:paraId="7BF719EB"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51AA537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E50E941"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5111211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192FCF05"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5A25ADDC"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59BE5C01" w14:textId="77777777" w:rsidTr="000C3BE1">
        <w:trPr>
          <w:cantSplit/>
        </w:trPr>
        <w:tc>
          <w:tcPr>
            <w:tcW w:w="2069" w:type="dxa"/>
            <w:tcBorders>
              <w:bottom w:val="single" w:sz="2" w:space="0" w:color="000000"/>
            </w:tcBorders>
          </w:tcPr>
          <w:p w14:paraId="73E643B7"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63C0B7B1"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7353F70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773815A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3DA30F9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9AEE8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2F3E9454" w14:textId="77777777" w:rsidTr="000C3BE1">
        <w:trPr>
          <w:cantSplit/>
        </w:trPr>
        <w:tc>
          <w:tcPr>
            <w:tcW w:w="2069" w:type="dxa"/>
            <w:tcBorders>
              <w:bottom w:val="single" w:sz="2" w:space="0" w:color="000000"/>
            </w:tcBorders>
          </w:tcPr>
          <w:p w14:paraId="76DC88D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0579E72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0A5E7F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67BFA61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3E52F01C"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0ED2276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F6B99CD" w14:textId="77777777" w:rsidTr="000C3BE1">
        <w:trPr>
          <w:cantSplit/>
        </w:trPr>
        <w:tc>
          <w:tcPr>
            <w:tcW w:w="2069" w:type="dxa"/>
            <w:tcBorders>
              <w:bottom w:val="single" w:sz="2" w:space="0" w:color="000000"/>
            </w:tcBorders>
          </w:tcPr>
          <w:p w14:paraId="0ECD224D"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6EA997E5"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B3527AC"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413FD88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4961E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4C6024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59E22DAD" w14:textId="77777777" w:rsidTr="000C3BE1">
        <w:trPr>
          <w:cantSplit/>
        </w:trPr>
        <w:tc>
          <w:tcPr>
            <w:tcW w:w="2069" w:type="dxa"/>
          </w:tcPr>
          <w:p w14:paraId="7DF8139A"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3114FBC0"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D0AB185"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6E48FAB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00C6BEDC"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6394ADF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54FF2874" w14:textId="77777777"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3-5 </w:t>
      </w:r>
      <w:r w:rsidRPr="00706F03">
        <w:rPr>
          <w:rFonts w:cs="Times New Roman"/>
          <w:szCs w:val="28"/>
        </w:rPr>
        <w:t>則從年度角度觀察裁判結果比例，呈現各年度區間中</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之相對占比。由表可見，各年度區間仍呈現高度不平衡的裁判結果分布，但多數類別會隨年度區間而變化；早期年度區間樣本數較少，不宜單獨作為模型推論之基礎，而</w:t>
      </w:r>
      <w:r w:rsidRPr="00706F03">
        <w:rPr>
          <w:rFonts w:cs="Times New Roman"/>
          <w:szCs w:val="28"/>
        </w:rPr>
        <w:t xml:space="preserve"> 90 </w:t>
      </w:r>
      <w:r w:rsidRPr="00706F03">
        <w:rPr>
          <w:rFonts w:cs="Times New Roman"/>
          <w:szCs w:val="28"/>
        </w:rPr>
        <w:t>年以後樣本數明顯增加，且</w:t>
      </w:r>
      <w:r w:rsidRPr="00706F03">
        <w:rPr>
          <w:rFonts w:cs="Times New Roman"/>
          <w:szCs w:val="28"/>
        </w:rPr>
        <w:t xml:space="preserve"> Win </w:t>
      </w:r>
      <w:r w:rsidRPr="00706F03">
        <w:rPr>
          <w:rFonts w:cs="Times New Roman"/>
          <w:szCs w:val="28"/>
        </w:rPr>
        <w:t>類別在多數後期年度區間占比較高。此結果表示，本研究模型主要學習訊息多來自較後期之判決資料，且裁判結果分布應結合年度與案件類型共同解讀。</w:t>
      </w:r>
    </w:p>
    <w:p w14:paraId="5BBFC57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年度區間與裁判結果比例</w:t>
      </w:r>
    </w:p>
    <w:tbl>
      <w:tblPr>
        <w:tblStyle w:val="TableGrid"/>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3967F295" w14:textId="77777777" w:rsidTr="000C3BE1">
        <w:trPr>
          <w:cantSplit/>
        </w:trPr>
        <w:tc>
          <w:tcPr>
            <w:tcW w:w="1954" w:type="dxa"/>
            <w:tcBorders>
              <w:bottom w:val="single" w:sz="2" w:space="0" w:color="000000"/>
            </w:tcBorders>
          </w:tcPr>
          <w:p w14:paraId="6707C344"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2FDB01C3"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7FDF6B8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392E1EFF"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27C324D1" w14:textId="77777777" w:rsidTr="000C3BE1">
        <w:trPr>
          <w:cantSplit/>
        </w:trPr>
        <w:tc>
          <w:tcPr>
            <w:tcW w:w="1954" w:type="dxa"/>
            <w:tcBorders>
              <w:bottom w:val="single" w:sz="2" w:space="0" w:color="000000"/>
            </w:tcBorders>
          </w:tcPr>
          <w:p w14:paraId="63D1FEB7"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0A25A25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60D21170"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75F3DF1C"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3C80CB4B" w14:textId="77777777" w:rsidTr="000C3BE1">
        <w:trPr>
          <w:cantSplit/>
        </w:trPr>
        <w:tc>
          <w:tcPr>
            <w:tcW w:w="1954" w:type="dxa"/>
            <w:tcBorders>
              <w:bottom w:val="single" w:sz="2" w:space="0" w:color="000000"/>
            </w:tcBorders>
          </w:tcPr>
          <w:p w14:paraId="04683248"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2C5DAB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207BDD73"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4AEB35E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38C211CE" w14:textId="77777777" w:rsidTr="000C3BE1">
        <w:trPr>
          <w:cantSplit/>
        </w:trPr>
        <w:tc>
          <w:tcPr>
            <w:tcW w:w="1954" w:type="dxa"/>
            <w:tcBorders>
              <w:bottom w:val="single" w:sz="2" w:space="0" w:color="000000"/>
            </w:tcBorders>
          </w:tcPr>
          <w:p w14:paraId="3403E24D"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140D669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61254E53"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6F3AAB14"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66C4AD84" w14:textId="77777777" w:rsidTr="000C3BE1">
        <w:trPr>
          <w:cantSplit/>
        </w:trPr>
        <w:tc>
          <w:tcPr>
            <w:tcW w:w="1954" w:type="dxa"/>
            <w:tcBorders>
              <w:bottom w:val="single" w:sz="2" w:space="0" w:color="000000"/>
            </w:tcBorders>
          </w:tcPr>
          <w:p w14:paraId="0831E946"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7DCEE94F"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05D9757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027BE9C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1CD87760" w14:textId="77777777" w:rsidTr="000C3BE1">
        <w:trPr>
          <w:cantSplit/>
        </w:trPr>
        <w:tc>
          <w:tcPr>
            <w:tcW w:w="1954" w:type="dxa"/>
            <w:tcBorders>
              <w:bottom w:val="single" w:sz="2" w:space="0" w:color="000000"/>
            </w:tcBorders>
          </w:tcPr>
          <w:p w14:paraId="22419792"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496074C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146C2393"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139D83DD"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5C131C70" w14:textId="77777777" w:rsidTr="000C3BE1">
        <w:trPr>
          <w:cantSplit/>
        </w:trPr>
        <w:tc>
          <w:tcPr>
            <w:tcW w:w="1954" w:type="dxa"/>
          </w:tcPr>
          <w:p w14:paraId="3768594B"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9366DA9"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819B6F2"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0D8C57DB"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436D126"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w:t>
      </w:r>
      <w:r w:rsidRPr="00706F03">
        <w:rPr>
          <w:rFonts w:cs="Times New Roman"/>
          <w:szCs w:val="28"/>
        </w:rPr>
        <w:lastRenderedPageBreak/>
        <w:t>分類難度。因此，本研究後續將行政、民事、刑事與刑事附帶民事案件分開建模與比較，而非將所有案件直接合併為單一資料集。第二，裁判結果存在明顯類別不平衡，若僅使用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w:t>
      </w:r>
      <w:r w:rsidRPr="00706F03">
        <w:rPr>
          <w:rFonts w:cs="Times New Roman"/>
          <w:szCs w:val="28"/>
        </w:rPr>
        <w:t xml:space="preserve"> </w:t>
      </w:r>
      <w:r w:rsidR="00961BBF" w:rsidRPr="00706F03">
        <w:rPr>
          <w:rFonts w:cs="Times New Roman"/>
          <w:szCs w:val="28"/>
        </w:rPr>
        <w:t>準確率、精確率、召回率、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26027E31"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1D4CB356" w14:textId="20451971"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2288ADD4"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各案件類型高卡方特徵分布</w:t>
      </w:r>
    </w:p>
    <w:p w14:paraId="708171B5"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不同案件類型之代表性詞彙分佈</w:t>
      </w:r>
    </w:p>
    <w:p w14:paraId="30F428D6"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21CF6BCA" w14:textId="77777777" w:rsidR="000810FE" w:rsidRPr="00706F03" w:rsidRDefault="00804686" w:rsidP="00804686">
      <w:pPr>
        <w:spacing w:line="276" w:lineRule="auto"/>
        <w:rPr>
          <w:rFonts w:cs="Times New Roman"/>
          <w:szCs w:val="28"/>
        </w:rPr>
      </w:pPr>
      <w:r w:rsidRPr="00706F03">
        <w:rPr>
          <w:rFonts w:cs="Times New Roman"/>
          <w:szCs w:val="28"/>
        </w:rPr>
        <w:lastRenderedPageBreak/>
        <w:t>綜合而言，四類案件呈現不同的代表性詞彙結構，分別對應權利取得與有效性、權利侵害與民事救濟、犯罪行為，以及刑事侵權與民事求償等不同爭議內容。</w:t>
      </w:r>
    </w:p>
    <w:p w14:paraId="2D66FA41" w14:textId="77777777" w:rsidR="00523799" w:rsidRPr="00706F03" w:rsidRDefault="00523799"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3.5 </w:t>
      </w:r>
      <w:r w:rsidRPr="00706F03">
        <w:rPr>
          <w:rFonts w:ascii="Times New Roman" w:eastAsia="DFKai-SB" w:hAnsi="Times New Roman" w:cs="Times New Roman"/>
          <w:color w:val="auto"/>
          <w:szCs w:val="28"/>
        </w:rPr>
        <w:t>文字特徵建構</w:t>
      </w:r>
    </w:p>
    <w:p w14:paraId="629B493B"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屬於非結構化文本，若未先轉換為數值特徵，機器學習模型無法直接進行分類。因此，文字特徵建構是本研究模型流程中的重要步驟。</w:t>
      </w:r>
    </w:p>
    <w:p w14:paraId="7A55506B"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proofErr w:type="spellStart"/>
      <w:r w:rsidR="00120A33" w:rsidRPr="00706F03">
        <w:rPr>
          <w:rFonts w:cs="Times New Roman"/>
          <w:b/>
          <w:szCs w:val="28"/>
        </w:rPr>
        <w:t>BoW</w:t>
      </w:r>
      <w:proofErr w:type="spellEnd"/>
      <w:r w:rsidR="00120A33" w:rsidRPr="00706F03">
        <w:rPr>
          <w:rFonts w:cs="Times New Roman"/>
          <w:b/>
          <w:szCs w:val="28"/>
        </w:rPr>
        <w:t>）</w:t>
      </w:r>
    </w:p>
    <w:p w14:paraId="35FB1FF8"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可作為本研究的基礎文字特徵表示。</w:t>
      </w:r>
    </w:p>
    <w:p w14:paraId="7E0633BF"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中的元素可表示為：</w:t>
      </w:r>
    </w:p>
    <w:p w14:paraId="4EFC319A"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3C07CDAB"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1269E21B"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0313D624"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文件－詞彙矩陣：</w:t>
      </w:r>
    </w:p>
    <w:p w14:paraId="2B0ADCA0"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5ABEACC9"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5FF77083"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2A43519"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6095BBF3"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6B583822"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的基礎上，進一步將詞彙出現次數轉換為該詞彙在單篇文件中的相對次數。</w:t>
      </w:r>
      <w:proofErr w:type="spellStart"/>
      <w:r w:rsidR="00456D93" w:rsidRPr="00706F03">
        <w:rPr>
          <w:rFonts w:cs="Times New Roman"/>
          <w:szCs w:val="28"/>
        </w:rPr>
        <w:t>BoW</w:t>
      </w:r>
      <w:proofErr w:type="spellEnd"/>
      <w:r w:rsidR="00456D93" w:rsidRPr="00706F03">
        <w:rPr>
          <w:rFonts w:cs="Times New Roman"/>
          <w:szCs w:val="28"/>
        </w:rPr>
        <w:t xml:space="preserve">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326E6EE8"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51A18C2D"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3D8B88A4"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2D05E3CE"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560122B6"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049D87E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2A73259F" w14:textId="29D2B0A2"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代表由所有裁判書所形成的</w:t>
      </w:r>
      <w:r w:rsidRPr="00706F03">
        <w:rPr>
          <w:rFonts w:cs="Times New Roman"/>
          <w:szCs w:val="28"/>
        </w:rPr>
        <w:t xml:space="preserve"> TF </w:t>
      </w:r>
      <w:r w:rsidRPr="00706F03">
        <w:rPr>
          <w:rFonts w:cs="Times New Roman"/>
          <w:szCs w:val="28"/>
        </w:rPr>
        <w:t>文件－詞彙矩陣，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1E771EE7"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5AE94B19"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因此透過逆文件頻率降低常見詞彙的權重，並提高相對少見但可能具有區辨力詞彙的權重。</w:t>
      </w:r>
    </w:p>
    <w:p w14:paraId="42F2ED5A"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w:t>
      </w:r>
      <w:proofErr w:type="spellStart"/>
      <w:r w:rsidRPr="00706F03">
        <w:rPr>
          <w:rFonts w:cs="Times New Roman"/>
          <w:szCs w:val="28"/>
        </w:rPr>
        <w:t>smooth_idf</w:t>
      </w:r>
      <w:proofErr w:type="spellEnd"/>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7C88656A"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17A79DE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w:t>
      </w:r>
      <w:proofErr w:type="spellStart"/>
      <w:r w:rsidRPr="00706F03">
        <w:rPr>
          <w:rFonts w:cs="Times New Roman"/>
          <w:szCs w:val="28"/>
        </w:rPr>
        <w:t>sublinear_tf</w:t>
      </w:r>
      <w:proofErr w:type="spellEnd"/>
      <w:r w:rsidRPr="00706F03">
        <w:rPr>
          <w:rFonts w:cs="Times New Roman"/>
          <w:szCs w:val="28"/>
        </w:rPr>
        <w:t xml:space="preserve">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14616D4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78AA05C5"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w:lastRenderedPageBreak/>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2DAC53A0"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4710DABF"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6CA49F03"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027516D4"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60F9634F"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5A63B28E"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3DC5CECC"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689B4073"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7045B8A"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w:t>
      </w:r>
      <w:proofErr w:type="spellStart"/>
      <w:r w:rsidR="001C5A9C" w:rsidRPr="00706F03">
        <w:rPr>
          <w:rFonts w:cs="Times New Roman"/>
          <w:szCs w:val="28"/>
        </w:rPr>
        <w:t>TfidfVectorizer</w:t>
      </w:r>
      <w:proofErr w:type="spellEnd"/>
      <w:r w:rsidR="001C5A9C" w:rsidRPr="00706F03">
        <w:rPr>
          <w:rFonts w:cs="Times New Roman"/>
          <w:szCs w:val="28"/>
        </w:rPr>
        <w:t xml:space="preserve">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w:t>
      </w:r>
      <w:r w:rsidR="001C5A9C" w:rsidRPr="00706F03">
        <w:rPr>
          <w:rFonts w:cs="Times New Roman" w:hint="eastAsia"/>
          <w:szCs w:val="28"/>
        </w:rPr>
        <w:t>將</w:t>
      </w:r>
      <w:r w:rsidR="001C5A9C" w:rsidRPr="00706F03">
        <w:rPr>
          <w:rFonts w:cs="Times New Roman" w:hint="eastAsia"/>
          <w:szCs w:val="28"/>
        </w:rPr>
        <w:t xml:space="preserve"> </w:t>
      </w:r>
      <w:proofErr w:type="spellStart"/>
      <w:r w:rsidR="001C5A9C" w:rsidRPr="00706F03">
        <w:rPr>
          <w:rFonts w:cs="Times New Roman"/>
          <w:szCs w:val="28"/>
        </w:rPr>
        <w:t>smooth_idf</w:t>
      </w:r>
      <w:proofErr w:type="spellEnd"/>
      <w:r w:rsidR="001C5A9C" w:rsidRPr="00706F03">
        <w:rPr>
          <w:rFonts w:cs="Times New Roman" w:hint="eastAsia"/>
          <w:szCs w:val="28"/>
        </w:rPr>
        <w:t xml:space="preserve"> </w:t>
      </w:r>
      <w:r w:rsidR="001C5A9C" w:rsidRPr="00706F03">
        <w:rPr>
          <w:rFonts w:cs="Times New Roman" w:hint="eastAsia"/>
          <w:szCs w:val="28"/>
        </w:rPr>
        <w:t>和</w:t>
      </w:r>
      <w:r w:rsidR="001C5A9C" w:rsidRPr="00706F03">
        <w:rPr>
          <w:rFonts w:cs="Times New Roman" w:hint="eastAsia"/>
          <w:szCs w:val="28"/>
        </w:rPr>
        <w:t xml:space="preserve"> </w:t>
      </w:r>
      <w:r w:rsidR="001C5A9C" w:rsidRPr="00706F03">
        <w:rPr>
          <w:rFonts w:cs="Times New Roman"/>
          <w:szCs w:val="28"/>
        </w:rPr>
        <w:t>norm</w:t>
      </w:r>
      <w:r w:rsidR="001C5A9C" w:rsidRPr="00706F03">
        <w:rPr>
          <w:rFonts w:cs="Times New Roman" w:hint="eastAsia"/>
          <w:szCs w:val="28"/>
        </w:rPr>
        <w:t xml:space="preserve"> </w:t>
      </w:r>
      <w:r w:rsidR="001C5A9C" w:rsidRPr="00706F03">
        <w:rPr>
          <w:rFonts w:cs="Times New Roman"/>
          <w:szCs w:val="28"/>
        </w:rPr>
        <w:t>設定</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proofErr w:type="spellStart"/>
      <w:r w:rsidR="001C5A9C" w:rsidRPr="00706F03">
        <w:rPr>
          <w:rFonts w:cs="Times New Roman"/>
          <w:szCs w:val="28"/>
        </w:rPr>
        <w:t>smooth_idf</w:t>
      </w:r>
      <w:proofErr w:type="spellEnd"/>
      <w:r w:rsidR="001C5A9C" w:rsidRPr="00706F03">
        <w:rPr>
          <w:rFonts w:cs="Times New Roman"/>
          <w:szCs w:val="28"/>
        </w:rPr>
        <w:t xml:space="preserve">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n.d.-b</w:t>
      </w:r>
      <w:r w:rsidR="001C5A9C" w:rsidRPr="00706F03">
        <w:rPr>
          <w:rFonts w:cs="Times New Roman"/>
          <w:szCs w:val="28"/>
        </w:rPr>
        <w:t>）。</w:t>
      </w:r>
    </w:p>
    <w:p w14:paraId="6D3875D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TF-</w:t>
      </w:r>
      <w:r w:rsidRPr="00706F03">
        <w:rPr>
          <w:rFonts w:cs="Times New Roman"/>
          <w:szCs w:val="28"/>
        </w:rPr>
        <w:lastRenderedPageBreak/>
        <w:t xml:space="preserve">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2A0E194B" w14:textId="77777777" w:rsidR="00925402" w:rsidRPr="00706F03" w:rsidRDefault="00461938"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3240CC" w:rsidRPr="00706F03">
        <w:rPr>
          <w:rFonts w:ascii="Times New Roman" w:eastAsia="DFKai-SB" w:hAnsi="Times New Roman" w:cs="Times New Roman"/>
          <w:color w:val="auto"/>
          <w:szCs w:val="28"/>
        </w:rPr>
        <w:t>6</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卡方特徵選擇</w:t>
      </w:r>
    </w:p>
    <w:p w14:paraId="79ED17B4"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17B33CD8"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5231E609"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方法，對</w:t>
      </w:r>
      <w:r w:rsidR="00377F68" w:rsidRPr="00706F03">
        <w:rPr>
          <w:rFonts w:cs="Times New Roman"/>
        </w:rPr>
        <w:t xml:space="preserve"> </w:t>
      </w:r>
      <w:proofErr w:type="spellStart"/>
      <w:r w:rsidR="00377F68" w:rsidRPr="00706F03">
        <w:rPr>
          <w:rFonts w:cs="Times New Roman"/>
        </w:rPr>
        <w:t>BoW</w:t>
      </w:r>
      <w:proofErr w:type="spellEnd"/>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等非負文字特徵計算其與裁判結果標籤之關聯程度，並依卡方統計量由高至低排序，選取前</w:t>
      </w:r>
      <w:r w:rsidR="00377F68" w:rsidRPr="00706F03">
        <w:rPr>
          <w:rFonts w:cs="Times New Roman"/>
        </w:rPr>
        <w:t xml:space="preserve"> K </w:t>
      </w:r>
      <w:r w:rsidR="00377F68" w:rsidRPr="00706F03">
        <w:rPr>
          <w:rFonts w:cs="Times New Roman"/>
        </w:rPr>
        <w:t>個詞彙特徵</w:t>
      </w:r>
      <w:r w:rsidRPr="00706F03">
        <w:rPr>
          <w:rFonts w:cs="Times New Roman"/>
        </w:rPr>
        <w:t>。</w:t>
      </w:r>
    </w:p>
    <w:p w14:paraId="5F52D09E"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w:t>
      </w:r>
      <w:r w:rsidRPr="00706F03">
        <w:rPr>
          <w:rFonts w:cs="Times New Roman"/>
        </w:rPr>
        <w:lastRenderedPageBreak/>
        <w:t>的分布與期望分布差距越大，則卡方統計量越高，表示該特徵與裁判結果類別之間的關聯越強。卡方統計量可表示為：</w:t>
      </w:r>
    </w:p>
    <w:p w14:paraId="071A2614"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1133773B"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7E71BB1E"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m:t>
                  </m:r>
                  <m:r>
                    <w:rPr>
                      <w:rFonts w:ascii="Cambria Math" w:hAnsi="Cambria Math" w:cs="Times New Roman"/>
                    </w:rPr>
                    <m:t>r</m:t>
                  </m:r>
                  <m:r>
                    <m:rPr>
                      <m:nor/>
                    </m:rPr>
                    <w:rPr>
                      <w:rFonts w:cs="Times New Roman"/>
                    </w:rPr>
                    <m:t>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m:t>
                  </m:r>
                  <m:r>
                    <w:rPr>
                      <w:rFonts w:ascii="Cambria Math" w:hAnsi="Cambria Math" w:cs="Times New Roman"/>
                    </w:rPr>
                    <m:t>c</m:t>
                  </m:r>
                  <m:r>
                    <m:rPr>
                      <m:nor/>
                    </m:rPr>
                    <w:rPr>
                      <w:rFonts w:cs="Times New Roman"/>
                    </w:rPr>
                    <m:t> </m:t>
                  </m:r>
                  <m:r>
                    <m:rPr>
                      <m:nor/>
                    </m:rPr>
                    <w:rPr>
                      <w:rFonts w:cs="Times New Roman"/>
                    </w:rPr>
                    <m:t>欄總數</m:t>
                  </m:r>
                </m:e>
              </m:d>
            </m:num>
            <m:den>
              <m:r>
                <m:rPr>
                  <m:nor/>
                </m:rPr>
                <w:rPr>
                  <w:rFonts w:cs="Times New Roman"/>
                </w:rPr>
                <m:t>總樣本數</m:t>
              </m:r>
            </m:den>
          </m:f>
        </m:oMath>
      </m:oMathPara>
    </w:p>
    <w:p w14:paraId="6C245FF0"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4A8165B6"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三類案件中皆呈現相近分布，則其卡方統計量會較低，代表該特徵較不具分類判別力。</w:t>
      </w:r>
    </w:p>
    <w:p w14:paraId="6127C3C4"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特徵矩陣。其次，以裁判結果標籤</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w:t>
      </w:r>
      <w:r w:rsidR="002B3B03" w:rsidRPr="00706F03">
        <w:rPr>
          <w:rFonts w:cs="Times New Roman"/>
        </w:rPr>
        <w:lastRenderedPageBreak/>
        <w:t>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4D8E2F7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62BEB17B" w14:textId="77777777" w:rsidR="006B546A" w:rsidRPr="00706F03" w:rsidRDefault="006B546A" w:rsidP="0004071A">
      <w:pPr>
        <w:spacing w:line="276" w:lineRule="auto"/>
        <w:rPr>
          <w:rFonts w:cs="Times New Roman"/>
        </w:rPr>
      </w:pPr>
      <w:r w:rsidRPr="00706F03">
        <w:rPr>
          <w:rFonts w:cs="Times New Roman"/>
        </w:rPr>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8AB94B3"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797468C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並非最終分類器，而是位於文字特徵建構與模型訓練之間的特徵篩選步驟。本研究後續兩條模型流程，亦即</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與</w:t>
      </w:r>
      <w:r w:rsidRPr="00706F03">
        <w:rPr>
          <w:rFonts w:cs="Times New Roman"/>
        </w:rPr>
        <w:t xml:space="preserve"> Chi-square + </w:t>
      </w:r>
      <w:r w:rsidR="00AF715B" w:rsidRPr="00706F03">
        <w:rPr>
          <w:rFonts w:cs="Times New Roman"/>
        </w:rPr>
        <w:t>SVM</w:t>
      </w:r>
      <w:r w:rsidRPr="00706F03">
        <w:rPr>
          <w:rFonts w:cs="Times New Roman"/>
        </w:rPr>
        <w:t>，皆以卡方篩選後的特徵矩陣作為輸入。</w:t>
      </w:r>
    </w:p>
    <w:p w14:paraId="01E4544B" w14:textId="77777777"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w:t>
      </w:r>
      <w:r w:rsidRPr="00706F03">
        <w:rPr>
          <w:rFonts w:cs="Times New Roman"/>
        </w:rPr>
        <w:lastRenderedPageBreak/>
        <w:t>彙特徵與類別標籤之間的統計關聯，並據以篩選較具判別力的特徵（</w:t>
      </w:r>
      <w:r w:rsidRPr="00706F03">
        <w:rPr>
          <w:rFonts w:cs="Times New Roman"/>
        </w:rPr>
        <w:t>Manning, Raghavan, &amp; Schütze, 2009</w:t>
      </w:r>
      <w:r w:rsidRPr="00706F03">
        <w:rPr>
          <w:rFonts w:cs="Times New Roman"/>
        </w:rPr>
        <w:t>）。本研究亦依此邏輯，將卡方統計量作為高維裁判文本特徵降維的前置步驟。</w:t>
      </w:r>
    </w:p>
    <w:p w14:paraId="2F826523" w14:textId="77777777" w:rsidR="007B2911" w:rsidRPr="00706F03" w:rsidRDefault="007B2911"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3.7 MNIR </w:t>
      </w:r>
      <w:r w:rsidRPr="00706F03">
        <w:rPr>
          <w:rFonts w:ascii="Times New Roman" w:eastAsia="DFKai-SB" w:hAnsi="Times New Roman" w:cs="Times New Roman"/>
          <w:color w:val="auto"/>
          <w:szCs w:val="28"/>
        </w:rPr>
        <w:t>監督式特徵轉換</w:t>
      </w:r>
    </w:p>
    <w:p w14:paraId="386EC9C8"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D3FD4E0"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64D65955" w14:textId="77777777" w:rsidR="008F4871" w:rsidRPr="00706F03" w:rsidRDefault="008F4871" w:rsidP="0066788F">
      <w:pPr>
        <w:spacing w:line="276" w:lineRule="auto"/>
        <w:rPr>
          <w:rFonts w:cs="Times New Roman"/>
          <w:b/>
          <w:szCs w:val="28"/>
        </w:rPr>
      </w:pPr>
      <w:r w:rsidRPr="00706F03">
        <w:rPr>
          <w:rFonts w:cs="Times New Roman"/>
          <w:b/>
          <w:szCs w:val="28"/>
        </w:rPr>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0E2E086B" w14:textId="77777777" w:rsidR="004A2F7A" w:rsidRPr="00706F03" w:rsidRDefault="004A2F7A" w:rsidP="0004071A">
      <w:pPr>
        <w:spacing w:line="276" w:lineRule="auto"/>
        <w:rPr>
          <w:rFonts w:cs="Times New Roman"/>
        </w:rPr>
      </w:pPr>
      <w:r w:rsidRPr="00706F03">
        <w:rPr>
          <w:rFonts w:cs="Times New Roman"/>
        </w:rPr>
        <w:lastRenderedPageBreak/>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1705B1FD"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也就是說，本文不是一開始就問「哪些詞彙可以預測裁判結果」，而是先問「在不同裁判結果下，詞彙分布呈現哪些系統性差異」。若某些詞彙在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w:t>
      </w:r>
      <w:proofErr w:type="spellStart"/>
      <w:r w:rsidR="00E20216" w:rsidRPr="00706F03">
        <w:rPr>
          <w:rFonts w:cs="Times New Roman"/>
        </w:rPr>
        <w:t>x</w:t>
      </w:r>
      <w:r w:rsidR="00E20216" w:rsidRPr="00706F03">
        <w:rPr>
          <w:rFonts w:ascii="Cambria Math" w:hAnsi="Cambria Math" w:cs="Cambria Math"/>
        </w:rPr>
        <w:t>∣</w:t>
      </w:r>
      <w:r w:rsidR="00E20216" w:rsidRPr="00706F03">
        <w:rPr>
          <w:rFonts w:cs="Times New Roman"/>
        </w:rPr>
        <w:t>y</w:t>
      </w:r>
      <w:proofErr w:type="spellEnd"/>
      <w:r w:rsidR="00E20216" w:rsidRPr="00706F03">
        <w:rPr>
          <w:rFonts w:cs="Times New Roman"/>
        </w:rPr>
        <w:t xml:space="preserve">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5089E477"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550E93DA"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2B4AFE3E" w14:textId="12CEEEC0"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77086783" w14:textId="77777777" w:rsidR="004A2F7A" w:rsidRPr="00706F03" w:rsidRDefault="004A2F7A" w:rsidP="0004071A">
      <w:pPr>
        <w:spacing w:line="276" w:lineRule="auto"/>
        <w:rPr>
          <w:rFonts w:cs="Times New Roman"/>
        </w:rPr>
      </w:pPr>
      <w:r w:rsidRPr="00706F03">
        <w:rPr>
          <w:rFonts w:cs="Times New Roman"/>
        </w:rPr>
        <w:lastRenderedPageBreak/>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18780860"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4FE6010C" w14:textId="77777777" w:rsidR="004A2F7A" w:rsidRPr="00706F03" w:rsidRDefault="004A2F7A" w:rsidP="0004071A">
      <w:pPr>
        <w:spacing w:line="276" w:lineRule="auto"/>
        <w:rPr>
          <w:rFonts w:cs="Times New Roman"/>
        </w:rPr>
      </w:pPr>
      <w:r w:rsidRPr="00706F03">
        <w:rPr>
          <w:rFonts w:cs="Times New Roman"/>
        </w:rPr>
        <w:t>其中：</w:t>
      </w:r>
    </w:p>
    <w:p w14:paraId="45C30FB6"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673E979A"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674ACAA8" w14:textId="77777777" w:rsidR="004A2F7A" w:rsidRPr="00706F03" w:rsidRDefault="004A2F7A" w:rsidP="0004071A">
      <w:pPr>
        <w:spacing w:line="276" w:lineRule="auto"/>
        <w:rPr>
          <w:rFonts w:cs="Times New Roman"/>
        </w:rPr>
      </w:pPr>
      <w:r w:rsidRPr="00706F03">
        <w:rPr>
          <w:rFonts w:cs="Times New Roman"/>
        </w:rPr>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3B4D7575"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259FEEF5"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039F0499" w14:textId="77777777" w:rsidR="00356D9F" w:rsidRPr="00706F03" w:rsidRDefault="00356D9F" w:rsidP="0004071A">
      <w:pPr>
        <w:spacing w:line="276" w:lineRule="auto"/>
        <w:rPr>
          <w:rFonts w:cs="Times New Roman"/>
        </w:rPr>
      </w:pPr>
      <w:r w:rsidRPr="00706F03">
        <w:rPr>
          <w:rFonts w:cs="Times New Roman"/>
        </w:rPr>
        <w:lastRenderedPageBreak/>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06802206"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7CA5FBB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06B7B7BD"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5110901F" w14:textId="4030F460"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0375D387"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w:t>
      </w:r>
      <w:r w:rsidRPr="00706F03">
        <w:rPr>
          <w:rFonts w:cs="Times New Roman"/>
        </w:rPr>
        <w:lastRenderedPageBreak/>
        <w:t>部，其目的在於提升高維文本特徵轉換的穩定性，而非取代後續的</w:t>
      </w:r>
      <w:r w:rsidRPr="00706F03">
        <w:rPr>
          <w:rFonts w:cs="Times New Roman"/>
        </w:rPr>
        <w:t xml:space="preserve"> SVM </w:t>
      </w:r>
      <w:r w:rsidRPr="00706F03">
        <w:rPr>
          <w:rFonts w:cs="Times New Roman"/>
        </w:rPr>
        <w:t>分類器。</w:t>
      </w:r>
    </w:p>
    <w:p w14:paraId="5A40827C"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估計的干擾，使模型更聚焦於與</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三類裁判結果相關的詞彙訊號。第二，它可在高維法律文本資料中減少過度擬合風險，使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77DAC1D5"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1E4B1313"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41277BC5"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22C4136D"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572A14CA"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046C5B3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4BF3C137"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61484753" w14:textId="77777777" w:rsidR="002A096E" w:rsidRPr="00706F03" w:rsidRDefault="002A096E" w:rsidP="0004071A">
      <w:pPr>
        <w:spacing w:line="276" w:lineRule="auto"/>
        <w:rPr>
          <w:rFonts w:cs="Times New Roman"/>
        </w:rPr>
      </w:pPr>
      <w:r w:rsidRPr="00706F03">
        <w:rPr>
          <w:rFonts w:cs="Times New Roman"/>
        </w:rPr>
        <w:lastRenderedPageBreak/>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2CE52E0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6F233ABF"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3591B5C9"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模型設定成立下的理論性質。因此，本文對此採取保守解讀：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31F7B85C"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0768812F"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w:t>
      </w:r>
      <w:r w:rsidRPr="00706F03">
        <w:rPr>
          <w:rFonts w:cs="Times New Roman"/>
        </w:rPr>
        <w:lastRenderedPageBreak/>
        <w:t>實際提升分類表現，仍需以第四章</w:t>
      </w:r>
      <w:r w:rsidRPr="00706F03">
        <w:rPr>
          <w:rFonts w:cs="Times New Roman"/>
        </w:rPr>
        <w:t xml:space="preserve"> </w:t>
      </w:r>
      <w:r w:rsidR="001E5412" w:rsidRPr="00706F03">
        <w:rPr>
          <w:rFonts w:cs="Times New Roman"/>
        </w:rPr>
        <w:t xml:space="preserve">Chi-square + MNIR + SVM </w:t>
      </w:r>
      <w:r w:rsidR="001E5412" w:rsidRPr="00706F03">
        <w:rPr>
          <w:rFonts w:cs="Times New Roman"/>
        </w:rPr>
        <w:t>與</w:t>
      </w:r>
      <w:r w:rsidR="001E5412" w:rsidRPr="00706F03">
        <w:rPr>
          <w:rFonts w:cs="Times New Roman"/>
        </w:rPr>
        <w:t xml:space="preserve"> Chi-square + SVM</w:t>
      </w:r>
      <w:r w:rsidRPr="00706F03">
        <w:rPr>
          <w:rFonts w:cs="Times New Roman"/>
        </w:rPr>
        <w:t xml:space="preserve"> </w:t>
      </w:r>
      <w:r w:rsidRPr="00706F03">
        <w:rPr>
          <w:rFonts w:cs="Times New Roman"/>
        </w:rPr>
        <w:t>的實證結果作為判斷依據。</w:t>
      </w:r>
    </w:p>
    <w:p w14:paraId="4F30A0CB" w14:textId="77777777" w:rsidR="00B9506F" w:rsidRPr="00706F03" w:rsidRDefault="00512832"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7B2911" w:rsidRPr="00706F03">
        <w:rPr>
          <w:rFonts w:ascii="Times New Roman" w:eastAsia="DFKai-SB" w:hAnsi="Times New Roman" w:cs="Times New Roman"/>
          <w:color w:val="auto"/>
          <w:szCs w:val="28"/>
        </w:rPr>
        <w:t>8</w:t>
      </w:r>
      <w:r w:rsidRPr="00706F03">
        <w:rPr>
          <w:rFonts w:ascii="Times New Roman" w:eastAsia="DFKai-SB" w:hAnsi="Times New Roman" w:cs="Times New Roman"/>
          <w:color w:val="auto"/>
          <w:szCs w:val="28"/>
        </w:rPr>
        <w:t xml:space="preserve"> </w:t>
      </w:r>
      <w:r w:rsidR="007B2911" w:rsidRPr="00706F03">
        <w:rPr>
          <w:rFonts w:ascii="Times New Roman" w:eastAsia="DFKai-SB" w:hAnsi="Times New Roman" w:cs="Times New Roman"/>
          <w:color w:val="auto"/>
          <w:szCs w:val="28"/>
        </w:rPr>
        <w:t>模型流程設計</w:t>
      </w:r>
    </w:p>
    <w:p w14:paraId="179578D8"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C49BBED" w14:textId="311BEB35"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個詞彙特徵。完成特徵篩選後，第一條流程會進一步將卡方篩選後的文字特徵輸入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進行分類；第二條流程則不經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13BB5B8D"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15B3EBA5"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3263CDFE"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w:t>
      </w:r>
      <w:r w:rsidRPr="00706F03">
        <w:rPr>
          <w:rFonts w:cs="Times New Roman"/>
          <w:szCs w:val="28"/>
        </w:rPr>
        <w:lastRenderedPageBreak/>
        <w:t>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7BF19595"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6AA940CD"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217CFC2B" w14:textId="57B6F66A"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084B653A" w14:textId="2886D570"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w:t>
      </w:r>
      <w:proofErr w:type="spellStart"/>
      <w:r w:rsidRPr="00706F03">
        <w:rPr>
          <w:rFonts w:cs="Times New Roman" w:hint="eastAsia"/>
          <w:szCs w:val="28"/>
        </w:rPr>
        <w:t>LinearSVC</w:t>
      </w:r>
      <w:proofErr w:type="spellEnd"/>
      <w:r w:rsidRPr="00706F03">
        <w:rPr>
          <w:rFonts w:cs="Times New Roman" w:hint="eastAsia"/>
          <w:szCs w:val="28"/>
        </w:rPr>
        <w:t xml:space="preserve">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proofErr w:type="spellStart"/>
      <w:r w:rsidRPr="00706F03">
        <w:rPr>
          <w:rFonts w:cs="Times New Roman" w:hint="eastAsia"/>
          <w:szCs w:val="28"/>
        </w:rPr>
        <w:t>BoW</w:t>
      </w:r>
      <w:proofErr w:type="spellEnd"/>
      <w:r w:rsidRPr="00706F03">
        <w:rPr>
          <w:rFonts w:cs="Times New Roman" w:hint="eastAsia"/>
          <w:szCs w:val="28"/>
        </w:rPr>
        <w:t>、</w:t>
      </w:r>
      <w:r w:rsidRPr="00706F03">
        <w:rPr>
          <w:rFonts w:cs="Times New Roman" w:hint="eastAsia"/>
          <w:szCs w:val="28"/>
        </w:rPr>
        <w:t>TF</w:t>
      </w:r>
      <w:r w:rsidR="00141ACE" w:rsidRPr="00706F03">
        <w:rPr>
          <w:rFonts w:cs="Times New Roman"/>
          <w:szCs w:val="28"/>
        </w:rPr>
        <w:t xml:space="preserve"> </w:t>
      </w:r>
      <w:r w:rsidRPr="00706F03">
        <w:rPr>
          <w:rFonts w:cs="Times New Roman" w:hint="eastAsia"/>
          <w:szCs w:val="28"/>
        </w:rPr>
        <w:t>或</w:t>
      </w:r>
      <w:r w:rsidRPr="00706F03">
        <w:rPr>
          <w:rFonts w:cs="Times New Roman" w:hint="eastAsia"/>
          <w:szCs w:val="28"/>
        </w:rPr>
        <w:t>TF-IDF</w:t>
      </w:r>
      <w:r w:rsidR="00141ACE" w:rsidRPr="00706F03">
        <w:rPr>
          <w:rFonts w:cs="Times New Roman"/>
          <w:szCs w:val="28"/>
        </w:rPr>
        <w:t xml:space="preserve"> </w:t>
      </w:r>
      <w:r w:rsidRPr="00706F03">
        <w:rPr>
          <w:rFonts w:cs="Times New Roman" w:hint="eastAsia"/>
          <w:szCs w:val="28"/>
        </w:rPr>
        <w:t>轉換後，會形成高維且稀疏的文字特</w:t>
      </w:r>
      <w:r w:rsidRPr="00706F03">
        <w:rPr>
          <w:rFonts w:cs="Times New Roman" w:hint="eastAsia"/>
          <w:szCs w:val="28"/>
        </w:rPr>
        <w:lastRenderedPageBreak/>
        <w:t>徵空間。</w:t>
      </w:r>
      <w:proofErr w:type="spellStart"/>
      <w:r w:rsidRPr="00706F03">
        <w:rPr>
          <w:rFonts w:cs="Times New Roman" w:hint="eastAsia"/>
          <w:szCs w:val="28"/>
        </w:rPr>
        <w:t>LinearSVC</w:t>
      </w:r>
      <w:proofErr w:type="spellEnd"/>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三類裁判結果的線性決策邊界。</w:t>
      </w:r>
    </w:p>
    <w:p w14:paraId="39E253D4"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3AB6BB97"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0F4765F4" w14:textId="2B2046CB"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包含</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w:t>
      </w:r>
      <w:r w:rsidRPr="00706F03">
        <w:rPr>
          <w:rFonts w:cs="Times New Roman"/>
          <w:szCs w:val="28"/>
        </w:rPr>
        <w:t>。</w:t>
      </w:r>
    </w:p>
    <w:p w14:paraId="411EE9CD" w14:textId="104895EB"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59FC4519"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DF3B1F0"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48FE2691"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591A7578"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71972E7" w14:textId="77777777" w:rsidR="00A13222" w:rsidRPr="00706F03" w:rsidRDefault="00A13222" w:rsidP="0004071A">
      <w:pPr>
        <w:spacing w:line="276" w:lineRule="auto"/>
        <w:outlineLvl w:val="0"/>
        <w:rPr>
          <w:rFonts w:cs="Times New Roman"/>
          <w:szCs w:val="28"/>
        </w:rPr>
      </w:pPr>
      <w:r w:rsidRPr="00706F03">
        <w:rPr>
          <w:rFonts w:cs="Times New Roman"/>
          <w:szCs w:val="28"/>
        </w:rPr>
        <w:lastRenderedPageBreak/>
        <w:t>第一條模型流程為</w:t>
      </w:r>
      <w:r w:rsidRPr="00706F03">
        <w:rPr>
          <w:rFonts w:cs="Times New Roman"/>
          <w:szCs w:val="28"/>
        </w:rPr>
        <w:t xml:space="preserve"> </w:t>
      </w:r>
      <w:r w:rsidR="001E5412" w:rsidRPr="00706F03">
        <w:rPr>
          <w:rFonts w:cs="Times New Roman"/>
          <w:b/>
          <w:bCs/>
          <w:szCs w:val="28"/>
        </w:rPr>
        <w:t>Chi-square + MNIR + SVM</w:t>
      </w:r>
      <w:r w:rsidRPr="00706F03">
        <w:rPr>
          <w:rFonts w:cs="Times New Roman"/>
          <w:szCs w:val="28"/>
        </w:rPr>
        <w:t>。此流程的目的，是檢驗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w:t>
      </w:r>
      <w:r w:rsidR="001E5412" w:rsidRPr="00706F03">
        <w:rPr>
          <w:rFonts w:cs="Times New Roman"/>
          <w:szCs w:val="28"/>
        </w:rPr>
        <w:t xml:space="preserve"> Chi-square + SVM </w:t>
      </w:r>
      <w:r w:rsidR="001E5412" w:rsidRPr="00706F03">
        <w:rPr>
          <w:rFonts w:cs="Times New Roman"/>
          <w:szCs w:val="28"/>
        </w:rPr>
        <w:t>的主要差異</w:t>
      </w:r>
      <w:r w:rsidRPr="00706F03">
        <w:rPr>
          <w:rFonts w:cs="Times New Roman"/>
          <w:szCs w:val="28"/>
        </w:rPr>
        <w:t>在於：本流程不直接將卡方篩選後的詞彙特徵輸入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55DF8B7A" w14:textId="5050CB12"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7BF6B0D1"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41EA388A"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187CE4A"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6201C3A6"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w:t>
      </w:r>
      <w:r w:rsidRPr="00706F03">
        <w:rPr>
          <w:rFonts w:cs="Times New Roman"/>
          <w:szCs w:val="28"/>
        </w:rPr>
        <w:lastRenderedPageBreak/>
        <w:t>設定重新訓練最終模型，最後使用測試集評估模型表現。測試集僅作為最終模型評估資料，不參與特徵選擇、</w:t>
      </w:r>
      <w:r w:rsidRPr="00706F03">
        <w:rPr>
          <w:rFonts w:cs="Times New Roman"/>
          <w:szCs w:val="28"/>
        </w:rPr>
        <w:t xml:space="preserve">MNIR </w:t>
      </w:r>
      <w:r w:rsidRPr="00706F03">
        <w:rPr>
          <w:rFonts w:cs="Times New Roman"/>
          <w:szCs w:val="28"/>
        </w:rPr>
        <w:t>估計或參數選擇。因此，</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流程在本研究中具有兩層意義。第一，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後續第四章將透過此流程與</w:t>
      </w:r>
      <w:r w:rsidR="001E5412" w:rsidRPr="00706F03">
        <w:rPr>
          <w:rFonts w:cs="Times New Roman"/>
          <w:szCs w:val="28"/>
        </w:rPr>
        <w:t xml:space="preserve"> Chi-square + SVM </w:t>
      </w:r>
      <w:r w:rsidR="001E5412" w:rsidRPr="00706F03">
        <w:rPr>
          <w:rFonts w:cs="Times New Roman"/>
          <w:szCs w:val="28"/>
        </w:rPr>
        <w:t>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78BB9E2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50B0339C" w14:textId="77777777" w:rsidR="002E57C8" w:rsidRPr="00706F03" w:rsidRDefault="002E57C8" w:rsidP="004422CA">
      <w:pPr>
        <w:spacing w:line="276" w:lineRule="auto"/>
        <w:outlineLvl w:val="0"/>
        <w:rPr>
          <w:rFonts w:cs="Times New Roman"/>
          <w:szCs w:val="28"/>
        </w:rPr>
      </w:pPr>
      <w:r w:rsidRPr="00706F03">
        <w:rPr>
          <w:rFonts w:cs="Times New Roman"/>
          <w:szCs w:val="28"/>
        </w:rPr>
        <w:t>第二條模型流程為</w:t>
      </w:r>
      <w:r w:rsidRPr="00706F03">
        <w:rPr>
          <w:rFonts w:cs="Times New Roman"/>
          <w:szCs w:val="28"/>
        </w:rPr>
        <w:t xml:space="preserve"> </w:t>
      </w:r>
      <w:r w:rsidRPr="00706F03">
        <w:rPr>
          <w:rFonts w:cs="Times New Roman"/>
          <w:b/>
          <w:bCs/>
          <w:szCs w:val="28"/>
        </w:rPr>
        <w:t xml:space="preserve">Chi-square + </w:t>
      </w:r>
      <w:r w:rsidR="00AF715B" w:rsidRPr="00706F03">
        <w:rPr>
          <w:rFonts w:cs="Times New Roman"/>
          <w:b/>
          <w:bCs/>
          <w:szCs w:val="28"/>
        </w:rPr>
        <w:t>SVM</w:t>
      </w:r>
      <w:r w:rsidRPr="00706F03">
        <w:rPr>
          <w:rFonts w:cs="Times New Roman"/>
          <w:szCs w:val="28"/>
        </w:rPr>
        <w:t>。此流程的目的，是作為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流程不同，</w:t>
      </w:r>
      <w:r w:rsidR="00AF715B" w:rsidRPr="00706F03">
        <w:rPr>
          <w:rFonts w:cs="Times New Roman"/>
          <w:szCs w:val="28"/>
        </w:rPr>
        <w:t>SVM</w:t>
      </w:r>
      <w:r w:rsidRPr="00706F03">
        <w:rPr>
          <w:rFonts w:cs="Times New Roman"/>
          <w:szCs w:val="28"/>
        </w:rPr>
        <w:t xml:space="preserve"> </w:t>
      </w:r>
      <w:r w:rsidRPr="00706F03">
        <w:rPr>
          <w:rFonts w:cs="Times New Roman"/>
          <w:szCs w:val="28"/>
        </w:rPr>
        <w:t>不會將文字特徵轉換為充分縮減分數，而是直接使用卡方特徵選擇後的</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12B8CCE7"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6997C9A"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94E131C"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w:t>
      </w:r>
      <w:r w:rsidRPr="00706F03">
        <w:rPr>
          <w:rFonts w:cs="Times New Roman"/>
          <w:szCs w:val="28"/>
        </w:rPr>
        <w:lastRenderedPageBreak/>
        <w:t>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一樣，測試集僅用於最終評估，不參與特徵選擇或參數調整。</w:t>
      </w:r>
    </w:p>
    <w:p w14:paraId="233FF9FB"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w:t>
      </w:r>
      <w:r w:rsidR="001E5412" w:rsidRPr="00706F03">
        <w:rPr>
          <w:rFonts w:cs="Times New Roman"/>
          <w:szCs w:val="28"/>
        </w:rPr>
        <w:t xml:space="preserve"> Chi-square + MNIR + SVM </w:t>
      </w:r>
      <w:r w:rsidR="001E5412" w:rsidRPr="00706F03">
        <w:rPr>
          <w:rFonts w:cs="Times New Roman"/>
          <w:szCs w:val="28"/>
        </w:rPr>
        <w:t>的表現優於</w:t>
      </w:r>
      <w:r w:rsidR="001E5412" w:rsidRPr="00706F03">
        <w:rPr>
          <w:rFonts w:cs="Times New Roman"/>
          <w:szCs w:val="28"/>
        </w:rPr>
        <w:t xml:space="preserve"> Chi-square + SVM</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w:t>
      </w:r>
      <w:r w:rsidR="001E5412" w:rsidRPr="00706F03">
        <w:rPr>
          <w:rFonts w:cs="Times New Roman"/>
          <w:szCs w:val="28"/>
        </w:rPr>
        <w:t xml:space="preserve"> Chi-square + SVM </w:t>
      </w:r>
      <w:r w:rsidR="001E5412" w:rsidRPr="00706F03">
        <w:rPr>
          <w:rFonts w:cs="Times New Roman"/>
          <w:szCs w:val="28"/>
        </w:rPr>
        <w:t>的表現優於</w:t>
      </w:r>
      <w:r w:rsidR="001E5412" w:rsidRPr="00706F03">
        <w:rPr>
          <w:rFonts w:cs="Times New Roman"/>
          <w:szCs w:val="28"/>
        </w:rPr>
        <w:t xml:space="preserve"> Chi-square + MNIR + SVM</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低維轉換未必能改善模型表現。因此，本研究不單獨觀察</w:t>
      </w:r>
      <w:r w:rsidR="002E57C8" w:rsidRPr="00706F03">
        <w:rPr>
          <w:rFonts w:cs="Times New Roman"/>
          <w:szCs w:val="28"/>
        </w:rPr>
        <w:t xml:space="preserve"> </w:t>
      </w:r>
      <w:r w:rsidR="001E5412" w:rsidRPr="00706F03">
        <w:rPr>
          <w:rFonts w:cs="Times New Roman"/>
          <w:szCs w:val="28"/>
        </w:rPr>
        <w:t>Chi-square + MNIR + SVM</w:t>
      </w:r>
      <w:r w:rsidR="002E57C8" w:rsidRPr="00706F03">
        <w:rPr>
          <w:rFonts w:cs="Times New Roman"/>
          <w:szCs w:val="28"/>
        </w:rPr>
        <w:t xml:space="preserve"> </w:t>
      </w:r>
      <w:r w:rsidR="002E57C8" w:rsidRPr="00706F03">
        <w:rPr>
          <w:rFonts w:cs="Times New Roman"/>
          <w:szCs w:val="28"/>
        </w:rPr>
        <w:t>的模型分數，而是透過</w:t>
      </w:r>
      <w:r w:rsidR="002E57C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2E57C8" w:rsidRPr="00706F03">
        <w:rPr>
          <w:rFonts w:cs="Times New Roman"/>
          <w:szCs w:val="28"/>
        </w:rPr>
        <w:t xml:space="preserve"> </w:t>
      </w:r>
      <w:r w:rsidR="002E57C8" w:rsidRPr="00706F03">
        <w:rPr>
          <w:rFonts w:cs="Times New Roman"/>
          <w:szCs w:val="28"/>
        </w:rPr>
        <w:t>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6865DFBB"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7450910" w14:textId="77777777" w:rsidR="002E57C8" w:rsidRPr="00706F03" w:rsidRDefault="002E57C8" w:rsidP="0004071A">
      <w:pPr>
        <w:spacing w:line="276" w:lineRule="auto"/>
        <w:outlineLvl w:val="0"/>
        <w:rPr>
          <w:rFonts w:cs="Times New Roman"/>
          <w:szCs w:val="28"/>
        </w:rPr>
      </w:pPr>
      <w:r w:rsidRPr="00706F03">
        <w:rPr>
          <w:rFonts w:cs="Times New Roman"/>
          <w:szCs w:val="28"/>
        </w:rPr>
        <w:t>除</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Accuracy</w:t>
      </w:r>
      <w:r w:rsidRPr="00706F03">
        <w:rPr>
          <w:rFonts w:cs="Times New Roman"/>
          <w:szCs w:val="28"/>
        </w:rPr>
        <w:t>，模型可能因大量預測多數類別而取得表面上較高的分數，因此需要設置此一基準模型作為比較標準。</w:t>
      </w:r>
    </w:p>
    <w:p w14:paraId="1E797585"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w:t>
      </w:r>
      <w:r w:rsidRPr="00706F03">
        <w:rPr>
          <w:rFonts w:cs="Times New Roman"/>
          <w:szCs w:val="28"/>
        </w:rPr>
        <w:lastRenderedPageBreak/>
        <w:t>判文本內容為何，模型皆預測為該多數類別。其預測規則可表示為：</w:t>
      </w:r>
    </w:p>
    <w:p w14:paraId="349E2677"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32367115"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6D9D01E7"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w:t>
      </w:r>
      <w:r w:rsidR="002E41C0"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或</w:t>
      </w:r>
      <w:r w:rsidR="001E5412" w:rsidRPr="00706F03">
        <w:rPr>
          <w:rFonts w:cs="Times New Roman"/>
          <w:szCs w:val="28"/>
        </w:rPr>
        <w:t xml:space="preserve"> Chi-square + SVM </w:t>
      </w:r>
      <w:r w:rsidR="001E5412" w:rsidRPr="00706F03">
        <w:rPr>
          <w:rFonts w:cs="Times New Roman"/>
          <w:szCs w:val="28"/>
        </w:rPr>
        <w:t>的表現</w:t>
      </w:r>
      <w:r w:rsidR="002E41C0" w:rsidRPr="00706F03">
        <w:rPr>
          <w:rFonts w:cs="Times New Roman"/>
          <w:szCs w:val="28"/>
        </w:rPr>
        <w:t>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3B5EDB80"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41179C96"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w:t>
      </w:r>
      <w:r w:rsidRPr="00706F03">
        <w:rPr>
          <w:rFonts w:cs="Times New Roman"/>
          <w:szCs w:val="28"/>
        </w:rPr>
        <w:lastRenderedPageBreak/>
        <w:t xml:space="preserve">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41DEED3A" w14:textId="4BAC0660"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為說明各項評估指標之計算方式，本文先以任一類別</w:t>
      </w:r>
      <w:r w:rsidRPr="00706F03">
        <w:rPr>
          <w:rFonts w:cs="Times New Roman"/>
          <w:szCs w:val="28"/>
        </w:rPr>
        <w:t xml:space="preserve"> </w:t>
      </w:r>
      <m:oMath>
        <m:r>
          <w:rPr>
            <w:rFonts w:ascii="Cambria Math" w:hAnsi="Cambria Math" w:cs="Times New Roman"/>
            <w:szCs w:val="28"/>
          </w:rPr>
          <m:t xml:space="preserve">c </m:t>
        </m:r>
      </m:oMath>
      <w:r w:rsidRPr="00706F03">
        <w:rPr>
          <w:rFonts w:cs="Times New Roman"/>
          <w:szCs w:val="28"/>
        </w:rPr>
        <w:t>為目標類別，說明</w:t>
      </w:r>
      <w:r w:rsidRPr="00706F03">
        <w:rPr>
          <w:rFonts w:cs="Times New Roman"/>
          <w:szCs w:val="28"/>
        </w:rPr>
        <w:t xml:space="preserve"> TP</w:t>
      </w:r>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 xml:space="preserve">FN </w:t>
      </w:r>
      <w:r w:rsidRPr="00706F03">
        <w:rPr>
          <w:rFonts w:cs="Times New Roman"/>
          <w:szCs w:val="28"/>
        </w:rPr>
        <w:t>與</w:t>
      </w:r>
      <w:r w:rsidRPr="00706F03">
        <w:rPr>
          <w:rFonts w:cs="Times New Roman"/>
          <w:szCs w:val="28"/>
        </w:rPr>
        <w:t xml:space="preserve"> TN </w:t>
      </w:r>
      <w:r w:rsidRPr="00706F03">
        <w:rPr>
          <w:rFonts w:cs="Times New Roman"/>
          <w:szCs w:val="28"/>
        </w:rPr>
        <w:t>之判斷邏輯，如表</w:t>
      </w:r>
      <w:r w:rsidRPr="00706F03">
        <w:rPr>
          <w:rFonts w:cs="Times New Roman"/>
          <w:szCs w:val="28"/>
        </w:rPr>
        <w:t xml:space="preserve"> 3-6 </w:t>
      </w:r>
      <w:r w:rsidRPr="00706F03">
        <w:rPr>
          <w:rFonts w:cs="Times New Roman"/>
          <w:szCs w:val="28"/>
        </w:rPr>
        <w:t>所示。</w:t>
      </w:r>
    </w:p>
    <w:p w14:paraId="203F8F88"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TableGrid"/>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DF70A8E" w14:textId="77777777" w:rsidTr="000C3BE1">
        <w:trPr>
          <w:cantSplit/>
        </w:trPr>
        <w:tc>
          <w:tcPr>
            <w:tcW w:w="0" w:type="auto"/>
            <w:tcBorders>
              <w:bottom w:val="single" w:sz="2" w:space="0" w:color="000000"/>
            </w:tcBorders>
            <w:hideMark/>
          </w:tcPr>
          <w:p w14:paraId="4172167E"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50D5C18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36F400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38AA48F3" w14:textId="77777777" w:rsidTr="000C3BE1">
        <w:trPr>
          <w:cantSplit/>
        </w:trPr>
        <w:tc>
          <w:tcPr>
            <w:tcW w:w="0" w:type="auto"/>
            <w:tcBorders>
              <w:bottom w:val="single" w:sz="2" w:space="0" w:color="000000"/>
            </w:tcBorders>
            <w:hideMark/>
          </w:tcPr>
          <w:p w14:paraId="195CB92A"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15382FFD"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2795CB7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0EFA2DC2" w14:textId="77777777" w:rsidTr="000C3BE1">
        <w:trPr>
          <w:cantSplit/>
        </w:trPr>
        <w:tc>
          <w:tcPr>
            <w:tcW w:w="0" w:type="auto"/>
            <w:hideMark/>
          </w:tcPr>
          <w:p w14:paraId="77BD7421"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3A1D1EBC"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0A30D8CF"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2EBA1391" w14:textId="77777777" w:rsidR="00A301B4" w:rsidRPr="00706F03" w:rsidRDefault="00A301B4" w:rsidP="004422CA">
      <w:pPr>
        <w:spacing w:line="276" w:lineRule="auto"/>
        <w:outlineLvl w:val="0"/>
        <w:rPr>
          <w:rFonts w:cs="Times New Roman"/>
          <w:szCs w:val="28"/>
        </w:rPr>
      </w:pPr>
      <w:r w:rsidRPr="00706F03">
        <w:rPr>
          <w:rFonts w:cs="Times New Roman"/>
          <w:szCs w:val="28"/>
        </w:rPr>
        <w:t>其中，</w:t>
      </w:r>
      <w:r w:rsidRPr="00706F03">
        <w:rPr>
          <w:rFonts w:cs="Times New Roman"/>
          <w:szCs w:val="28"/>
        </w:rPr>
        <w:t>TP</w:t>
      </w:r>
      <w:r w:rsidRPr="00706F03">
        <w:rPr>
          <w:rFonts w:cs="Times New Roman"/>
          <w:szCs w:val="28"/>
        </w:rPr>
        <w:t>（</w:t>
      </w:r>
      <w:r w:rsidRPr="00706F03">
        <w:rPr>
          <w:rFonts w:cs="Times New Roman"/>
          <w:szCs w:val="28"/>
        </w:rPr>
        <w:t>True Positive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，且模型也正確預測為類別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False Positive</w:t>
      </w:r>
      <w:r w:rsidRPr="00706F03">
        <w:rPr>
          <w:rFonts w:cs="Times New Roman"/>
          <w:szCs w:val="28"/>
        </w:rPr>
        <w:t>）代表實際並非類別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FN</w:t>
      </w:r>
      <w:r w:rsidRPr="00706F03">
        <w:rPr>
          <w:rFonts w:cs="Times New Roman"/>
          <w:szCs w:val="28"/>
        </w:rPr>
        <w:t>（</w:t>
      </w:r>
      <w:r w:rsidRPr="00706F03">
        <w:rPr>
          <w:rFonts w:cs="Times New Roman"/>
          <w:szCs w:val="28"/>
        </w:rPr>
        <w:t>False Negative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TN</w:t>
      </w:r>
      <w:r w:rsidRPr="00706F03">
        <w:rPr>
          <w:rFonts w:cs="Times New Roman"/>
          <w:szCs w:val="28"/>
        </w:rPr>
        <w:t>（</w:t>
      </w:r>
      <w:r w:rsidRPr="00706F03">
        <w:rPr>
          <w:rFonts w:cs="Times New Roman"/>
          <w:szCs w:val="28"/>
        </w:rPr>
        <w:t>True Negative</w:t>
      </w:r>
      <w:r w:rsidRPr="00706F03">
        <w:rPr>
          <w:rFonts w:cs="Times New Roman"/>
          <w:szCs w:val="28"/>
        </w:rPr>
        <w:t>）則代表實際並非類別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，且模型也未預測為類別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004422CA" w:rsidRPr="00706F03">
        <w:rPr>
          <w:rFonts w:cs="Times New Roman"/>
          <w:szCs w:val="28"/>
        </w:rPr>
        <w:t>以本研究三類裁判結果為例，若以</w:t>
      </w:r>
      <w:r w:rsidR="004422CA" w:rsidRPr="00706F03">
        <w:rPr>
          <w:rFonts w:cs="Times New Roman"/>
          <w:szCs w:val="28"/>
        </w:rPr>
        <w:t xml:space="preserve"> Win </w:t>
      </w:r>
      <w:r w:rsidR="004422CA" w:rsidRPr="00706F03">
        <w:rPr>
          <w:rFonts w:cs="Times New Roman"/>
          <w:szCs w:val="28"/>
        </w:rPr>
        <w:t>作為目標類別，則</w:t>
      </w:r>
      <w:r w:rsidR="004422CA" w:rsidRPr="00706F03">
        <w:rPr>
          <w:rFonts w:cs="Times New Roman"/>
          <w:szCs w:val="28"/>
        </w:rPr>
        <w:t xml:space="preserve"> TP </w:t>
      </w:r>
      <w:r w:rsidR="004422CA" w:rsidRPr="00706F03">
        <w:rPr>
          <w:rFonts w:cs="Times New Roman"/>
          <w:szCs w:val="28"/>
        </w:rPr>
        <w:t>代表實際為</w:t>
      </w:r>
      <w:r w:rsidR="004422CA" w:rsidRPr="00706F03">
        <w:rPr>
          <w:rFonts w:cs="Times New Roman"/>
          <w:szCs w:val="28"/>
        </w:rPr>
        <w:t xml:space="preserve"> Win </w:t>
      </w:r>
      <w:r w:rsidR="004422CA" w:rsidRPr="00706F03">
        <w:rPr>
          <w:rFonts w:cs="Times New Roman"/>
          <w:szCs w:val="28"/>
        </w:rPr>
        <w:t>且模型亦預測為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FN </w:t>
      </w:r>
      <w:r w:rsidR="004422CA" w:rsidRPr="00706F03">
        <w:rPr>
          <w:rFonts w:cs="Times New Roman"/>
          <w:szCs w:val="28"/>
        </w:rPr>
        <w:t>代表實際為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 </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Lose </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338D5BF9"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510E1F12"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25CAD78C" w14:textId="77777777" w:rsidR="00A301B4" w:rsidRPr="00706F03" w:rsidRDefault="00A301B4" w:rsidP="0004071A">
      <w:pPr>
        <w:spacing w:line="276" w:lineRule="auto"/>
        <w:outlineLvl w:val="0"/>
        <w:rPr>
          <w:rFonts w:cs="Times New Roman"/>
          <w:szCs w:val="28"/>
        </w:rPr>
      </w:pPr>
      <w:r w:rsidRPr="00706F03">
        <w:rPr>
          <w:rFonts w:cs="Times New Roman"/>
          <w:szCs w:val="28"/>
        </w:rPr>
        <w:lastRenderedPageBreak/>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三類分類為例，可表示為：</w:t>
      </w:r>
    </w:p>
    <w:p w14:paraId="71BBDFD0"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4F86131E"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659836BE"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B7916DB"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0F6E7E64"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1CF389F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6006EB8"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19A4663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2F1BF2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F3FAC24"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w:t>
      </w:r>
      <w:r w:rsidRPr="00706F03">
        <w:rPr>
          <w:rFonts w:cs="Times New Roman"/>
          <w:szCs w:val="28"/>
        </w:rPr>
        <w:lastRenderedPageBreak/>
        <w:t>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較適合用來評估模型對單一類別的整體辨識能力。</w:t>
      </w:r>
    </w:p>
    <w:p w14:paraId="68BB9A8C"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0024D2EA"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FBC1D9F"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w:r w:rsidRPr="00706F03">
        <w:rPr>
          <w:rFonts w:cs="Times New Roman"/>
          <w:szCs w:val="28"/>
        </w:rPr>
        <w:t xml:space="preserve"> </w:t>
      </w:r>
      <w:r w:rsidRPr="00706F03">
        <w:rPr>
          <w:rFonts w:cs="Times New Roman"/>
          <w:szCs w:val="28"/>
        </w:rPr>
        <w:t>代表類別數。本研究共有</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三類，因此</w:t>
      </w:r>
      <w:r w:rsidRPr="00706F03">
        <w:rPr>
          <w:rFonts w:cs="Times New Roman"/>
          <w:szCs w:val="28"/>
        </w:rPr>
        <w:t xml:space="preserve"> </w:t>
      </w:r>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對每一個類別給予相同權重，不會因特定多數類別樣本數較多而使整體評估結果過度偏向多數類別。因此，相較於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m:oMath>
        <m:r>
          <w:rPr>
            <w:rFonts w:ascii="Cambria Math" w:hAnsi="Cambria Math" w:cs="Times New Roman"/>
            <w:szCs w:val="28"/>
          </w:rPr>
          <m:t>CC=3</m:t>
        </m:r>
      </m:oMath>
    </w:p>
    <w:p w14:paraId="0EC9229A"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55411488"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3CBD9427" w14:textId="77777777" w:rsidR="00D93B9F" w:rsidRPr="00706F03" w:rsidRDefault="00D93B9F" w:rsidP="0004071A">
      <w:pPr>
        <w:spacing w:line="276" w:lineRule="auto"/>
        <w:outlineLvl w:val="0"/>
        <w:rPr>
          <w:rFonts w:cs="Times New Roman"/>
          <w:szCs w:val="28"/>
        </w:rPr>
      </w:pPr>
      <w:r w:rsidRPr="00706F03">
        <w:rPr>
          <w:rFonts w:cs="Times New Roman"/>
          <w:szCs w:val="28"/>
        </w:rPr>
        <w:lastRenderedPageBreak/>
        <w:t>為整理本研究之模型設計，表</w:t>
      </w:r>
      <w:r w:rsidRPr="00706F03">
        <w:rPr>
          <w:rFonts w:cs="Times New Roman"/>
          <w:szCs w:val="28"/>
        </w:rPr>
        <w:t xml:space="preserve"> 3-7 </w:t>
      </w:r>
      <w:r w:rsidRPr="00706F03">
        <w:rPr>
          <w:rFonts w:cs="Times New Roman"/>
          <w:szCs w:val="28"/>
        </w:rPr>
        <w:t>彙整本文所使用之主要方法，包含文字特徵表示、特徵選擇、監督式特徵轉換、分類器、對照流程與基準模型。此表之目的在於說明各方法在研究流程中的位置，並釐清各方法之輸入、輸出與主要功能。</w:t>
      </w:r>
    </w:p>
    <w:p w14:paraId="4FE9617A"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3-7 </w:t>
      </w:r>
      <w:r w:rsidRPr="00706F03">
        <w:rPr>
          <w:rFonts w:cs="Times New Roman"/>
          <w:b/>
          <w:sz w:val="22"/>
          <w:szCs w:val="22"/>
        </w:rPr>
        <w:t>本研究各方法之功能與流程比較</w:t>
      </w:r>
    </w:p>
    <w:tbl>
      <w:tblPr>
        <w:tblStyle w:val="TableGrid"/>
        <w:tblW w:w="4782"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0515D03D" w14:textId="77777777" w:rsidTr="000C3BE1">
        <w:trPr>
          <w:cantSplit/>
        </w:trPr>
        <w:tc>
          <w:tcPr>
            <w:tcW w:w="1509" w:type="dxa"/>
            <w:tcBorders>
              <w:bottom w:val="single" w:sz="2" w:space="0" w:color="000000"/>
            </w:tcBorders>
            <w:hideMark/>
          </w:tcPr>
          <w:p w14:paraId="474D5FD5"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E62586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1DE64215"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2581F161"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3ECFB427" w14:textId="77777777" w:rsidTr="000C3BE1">
        <w:trPr>
          <w:cantSplit/>
        </w:trPr>
        <w:tc>
          <w:tcPr>
            <w:tcW w:w="1509" w:type="dxa"/>
            <w:tcBorders>
              <w:bottom w:val="single" w:sz="2" w:space="0" w:color="000000"/>
            </w:tcBorders>
            <w:hideMark/>
          </w:tcPr>
          <w:p w14:paraId="30E257E7" w14:textId="77777777" w:rsidR="00D93B9F" w:rsidRPr="00706F03" w:rsidRDefault="00D93B9F" w:rsidP="0004071A">
            <w:pPr>
              <w:keepNext/>
              <w:keepLines/>
              <w:spacing w:after="0" w:line="276" w:lineRule="auto"/>
              <w:ind w:firstLine="0"/>
              <w:outlineLvl w:val="0"/>
              <w:rPr>
                <w:rFonts w:cs="Times New Roman"/>
                <w:sz w:val="22"/>
                <w:szCs w:val="22"/>
              </w:rPr>
            </w:pPr>
            <w:proofErr w:type="spellStart"/>
            <w:r w:rsidRPr="00706F03">
              <w:rPr>
                <w:rFonts w:cs="Times New Roman"/>
                <w:sz w:val="22"/>
                <w:szCs w:val="22"/>
              </w:rPr>
              <w:t>BoW</w:t>
            </w:r>
            <w:proofErr w:type="spellEnd"/>
          </w:p>
        </w:tc>
        <w:tc>
          <w:tcPr>
            <w:tcW w:w="1812" w:type="dxa"/>
            <w:tcBorders>
              <w:bottom w:val="single" w:sz="2" w:space="0" w:color="000000"/>
            </w:tcBorders>
            <w:hideMark/>
          </w:tcPr>
          <w:p w14:paraId="7653050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69F565D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064FCF4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043BBB96" w14:textId="77777777" w:rsidTr="000C3BE1">
        <w:trPr>
          <w:cantSplit/>
        </w:trPr>
        <w:tc>
          <w:tcPr>
            <w:tcW w:w="1509" w:type="dxa"/>
            <w:tcBorders>
              <w:bottom w:val="single" w:sz="2" w:space="0" w:color="000000"/>
            </w:tcBorders>
            <w:hideMark/>
          </w:tcPr>
          <w:p w14:paraId="413F227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2E1946E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1AC2F8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44BC3B4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288C52DF" w14:textId="77777777" w:rsidTr="000C3BE1">
        <w:trPr>
          <w:cantSplit/>
        </w:trPr>
        <w:tc>
          <w:tcPr>
            <w:tcW w:w="1509" w:type="dxa"/>
            <w:tcBorders>
              <w:bottom w:val="single" w:sz="2" w:space="0" w:color="000000"/>
            </w:tcBorders>
            <w:hideMark/>
          </w:tcPr>
          <w:p w14:paraId="02982F54"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235C681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2B11BAC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6238651F"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5F7CD9BD" w14:textId="77777777" w:rsidTr="000C3BE1">
        <w:trPr>
          <w:cantSplit/>
        </w:trPr>
        <w:tc>
          <w:tcPr>
            <w:tcW w:w="1509" w:type="dxa"/>
            <w:tcBorders>
              <w:bottom w:val="single" w:sz="2" w:space="0" w:color="000000"/>
            </w:tcBorders>
            <w:hideMark/>
          </w:tcPr>
          <w:p w14:paraId="2A53EB1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06F708E"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7E3DDA3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5E86524" w14:textId="217D7EF2"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0AB34943" w14:textId="77777777" w:rsidTr="000C3BE1">
        <w:trPr>
          <w:cantSplit/>
        </w:trPr>
        <w:tc>
          <w:tcPr>
            <w:tcW w:w="1509" w:type="dxa"/>
            <w:tcBorders>
              <w:bottom w:val="single" w:sz="2" w:space="0" w:color="000000"/>
            </w:tcBorders>
            <w:hideMark/>
          </w:tcPr>
          <w:p w14:paraId="53BA0253"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21F7FBC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4181C72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2AC2B55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3BC6D968" w14:textId="77777777" w:rsidTr="000C3BE1">
        <w:trPr>
          <w:cantSplit/>
        </w:trPr>
        <w:tc>
          <w:tcPr>
            <w:tcW w:w="1509" w:type="dxa"/>
            <w:tcBorders>
              <w:bottom w:val="single" w:sz="2" w:space="0" w:color="000000"/>
            </w:tcBorders>
            <w:hideMark/>
          </w:tcPr>
          <w:p w14:paraId="1B0E387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0B996F73"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8553B1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18C795B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0BFFD320" w14:textId="77777777" w:rsidTr="000C3BE1">
        <w:trPr>
          <w:cantSplit/>
        </w:trPr>
        <w:tc>
          <w:tcPr>
            <w:tcW w:w="1509" w:type="dxa"/>
            <w:tcBorders>
              <w:bottom w:val="single" w:sz="2" w:space="0" w:color="000000"/>
            </w:tcBorders>
            <w:hideMark/>
          </w:tcPr>
          <w:p w14:paraId="568F3B6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4FE6C95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63C6F029"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61F841C3"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75D7D39E" w14:textId="77777777" w:rsidTr="000C3BE1">
        <w:trPr>
          <w:cantSplit/>
        </w:trPr>
        <w:tc>
          <w:tcPr>
            <w:tcW w:w="1509" w:type="dxa"/>
            <w:hideMark/>
          </w:tcPr>
          <w:p w14:paraId="70531AB6"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3F3498C6"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5FD5CA0E"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27B56B08"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73DE39B3" w14:textId="77777777" w:rsidR="00D93B9F" w:rsidRPr="00706F03" w:rsidRDefault="00D93B9F" w:rsidP="0004071A">
      <w:pPr>
        <w:spacing w:line="276" w:lineRule="auto"/>
        <w:outlineLvl w:val="0"/>
        <w:rPr>
          <w:rFonts w:cs="Times New Roman"/>
          <w:szCs w:val="28"/>
        </w:rPr>
      </w:pPr>
      <w:r w:rsidRPr="00706F03">
        <w:rPr>
          <w:rFonts w:cs="Times New Roman"/>
          <w:szCs w:val="28"/>
        </w:rPr>
        <w:t>由表</w:t>
      </w:r>
      <w:r w:rsidRPr="00706F03">
        <w:rPr>
          <w:rFonts w:cs="Times New Roman"/>
          <w:szCs w:val="28"/>
        </w:rPr>
        <w:t xml:space="preserve"> 3-7 </w:t>
      </w:r>
      <w:r w:rsidRPr="00706F03">
        <w:rPr>
          <w:rFonts w:cs="Times New Roman"/>
          <w:szCs w:val="28"/>
        </w:rPr>
        <w:t>可知，本研究方法流程可分為三個層次。第一層為</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w:t>
      </w:r>
      <w:r w:rsidRPr="00706F03">
        <w:rPr>
          <w:rFonts w:cs="Times New Roman"/>
          <w:szCs w:val="28"/>
        </w:rPr>
        <w:lastRenderedPageBreak/>
        <w:t>字特徵表示，其功能是將非結構化裁判文本轉換為模型可處理之數值矩陣。第二層為</w:t>
      </w:r>
      <w:r w:rsidRPr="00706F03">
        <w:rPr>
          <w:rFonts w:cs="Times New Roman"/>
          <w:szCs w:val="28"/>
        </w:rPr>
        <w:t xml:space="preserve"> Chi-square </w:t>
      </w:r>
      <w:r w:rsidRPr="00706F03">
        <w:rPr>
          <w:rFonts w:cs="Times New Roman"/>
          <w:szCs w:val="28"/>
        </w:rPr>
        <w:t>與</w:t>
      </w:r>
      <w:r w:rsidRPr="00706F03">
        <w:rPr>
          <w:rFonts w:cs="Times New Roman"/>
          <w:szCs w:val="28"/>
        </w:rPr>
        <w:t xml:space="preserve"> MNIR </w:t>
      </w:r>
      <w:r w:rsidRPr="00706F03">
        <w:rPr>
          <w:rFonts w:cs="Times New Roman"/>
          <w:szCs w:val="28"/>
        </w:rPr>
        <w:t>之特徵選擇與特徵轉換，其中</w:t>
      </w:r>
      <w:r w:rsidRPr="00706F03">
        <w:rPr>
          <w:rFonts w:cs="Times New Roman"/>
          <w:szCs w:val="28"/>
        </w:rPr>
        <w:t xml:space="preserve"> Chi-square </w:t>
      </w:r>
      <w:r w:rsidRPr="00706F03">
        <w:rPr>
          <w:rFonts w:cs="Times New Roman"/>
          <w:szCs w:val="28"/>
        </w:rPr>
        <w:t>用以篩選與裁判結果較相關之詞彙，</w:t>
      </w:r>
      <w:r w:rsidRPr="00706F03">
        <w:rPr>
          <w:rFonts w:cs="Times New Roman"/>
          <w:szCs w:val="28"/>
        </w:rPr>
        <w:t xml:space="preserve">MNIR </w:t>
      </w:r>
      <w:r w:rsidRPr="00706F03">
        <w:rPr>
          <w:rFonts w:cs="Times New Roman"/>
          <w:szCs w:val="28"/>
        </w:rPr>
        <w:t>則進一步透過</w:t>
      </w:r>
      <w:r w:rsidRPr="00706F03">
        <w:rPr>
          <w:rFonts w:cs="Times New Roman"/>
          <w:szCs w:val="28"/>
        </w:rPr>
        <w:t xml:space="preserve"> inverse regression </w:t>
      </w:r>
      <w:r w:rsidRPr="00706F03">
        <w:rPr>
          <w:rFonts w:cs="Times New Roman"/>
          <w:szCs w:val="28"/>
        </w:rPr>
        <w:t>將高維文字特徵轉換為低維充分縮減分數。第三層為</w:t>
      </w:r>
      <w:r w:rsidRPr="00706F03">
        <w:rPr>
          <w:rFonts w:cs="Times New Roman"/>
          <w:szCs w:val="28"/>
        </w:rPr>
        <w:t xml:space="preserve"> SVM </w:t>
      </w:r>
      <w:r w:rsidRPr="00706F03">
        <w:rPr>
          <w:rFonts w:cs="Times New Roman"/>
          <w:szCs w:val="28"/>
        </w:rPr>
        <w:t>分類器、</w:t>
      </w:r>
      <w:r w:rsidR="001E5412" w:rsidRPr="00706F03">
        <w:rPr>
          <w:rFonts w:cs="Times New Roman"/>
          <w:szCs w:val="28"/>
        </w:rPr>
        <w:t xml:space="preserve">Chi-square + SVM </w:t>
      </w:r>
      <w:r w:rsidR="001E5412" w:rsidRPr="00706F03">
        <w:rPr>
          <w:rFonts w:cs="Times New Roman"/>
          <w:szCs w:val="28"/>
        </w:rPr>
        <w:t>對照流程</w:t>
      </w:r>
      <w:r w:rsidRPr="00706F03">
        <w:rPr>
          <w:rFonts w:cs="Times New Roman"/>
          <w:szCs w:val="28"/>
        </w:rPr>
        <w:t>與</w:t>
      </w:r>
      <w:r w:rsidRPr="00706F03">
        <w:rPr>
          <w:rFonts w:cs="Times New Roman"/>
          <w:szCs w:val="28"/>
        </w:rPr>
        <w:t xml:space="preserve"> Majority Class baseline</w:t>
      </w:r>
      <w:r w:rsidRPr="00706F03">
        <w:rPr>
          <w:rFonts w:cs="Times New Roman"/>
          <w:szCs w:val="28"/>
        </w:rPr>
        <w:t>，用以檢驗模型是否能有效區分</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w:t>
      </w:r>
    </w:p>
    <w:p w14:paraId="2F58780C"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流程用以檢驗</w:t>
      </w:r>
      <w:r w:rsidRPr="00706F03">
        <w:rPr>
          <w:rFonts w:cs="Times New Roman"/>
          <w:szCs w:val="28"/>
        </w:rPr>
        <w:t xml:space="preserve"> MNIR </w:t>
      </w:r>
      <w:r w:rsidRPr="00706F03">
        <w:rPr>
          <w:rFonts w:cs="Times New Roman"/>
          <w:szCs w:val="28"/>
        </w:rPr>
        <w:t>監督式特徵轉換是否能帶來額外分類增益；</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流程則作為不經</w:t>
      </w:r>
      <w:r w:rsidRPr="00706F03">
        <w:rPr>
          <w:rFonts w:cs="Times New Roman"/>
          <w:szCs w:val="28"/>
        </w:rPr>
        <w:t xml:space="preserve"> MNIR </w:t>
      </w:r>
      <w:r w:rsidRPr="00706F03">
        <w:rPr>
          <w:rFonts w:cs="Times New Roman"/>
          <w:szCs w:val="28"/>
        </w:rPr>
        <w:t>轉換之對照基準；</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70022D1D"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3.9 </w:t>
      </w:r>
      <w:r w:rsidRPr="00706F03">
        <w:rPr>
          <w:rFonts w:ascii="Times New Roman" w:eastAsia="DFKai-SB" w:hAnsi="Times New Roman" w:cs="Times New Roman"/>
          <w:color w:val="auto"/>
          <w:szCs w:val="28"/>
        </w:rPr>
        <w:t>資料</w:t>
      </w:r>
      <w:r w:rsidR="004422CA" w:rsidRPr="00706F03">
        <w:rPr>
          <w:rFonts w:ascii="Times New Roman" w:eastAsia="DFKai-SB" w:hAnsi="Times New Roman" w:cs="Times New Roman" w:hint="eastAsia"/>
          <w:color w:val="auto"/>
          <w:szCs w:val="28"/>
        </w:rPr>
        <w:t>集劃分</w:t>
      </w:r>
      <w:r w:rsidRPr="00706F03">
        <w:rPr>
          <w:rFonts w:ascii="Times New Roman" w:eastAsia="DFKai-SB" w:hAnsi="Times New Roman" w:cs="Times New Roman"/>
          <w:color w:val="auto"/>
          <w:szCs w:val="28"/>
        </w:rPr>
        <w:t>與參數選擇</w:t>
      </w:r>
    </w:p>
    <w:p w14:paraId="1E8999B0"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文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1FD9BAFF"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）。亦即，文字特徵表示係先於各案件類型資料集中完成，將裁判文本轉換為模型可處理之數值矩陣。因此，本文不將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w:t>
      </w:r>
      <w:r w:rsidRPr="00706F03">
        <w:rPr>
          <w:rFonts w:cs="Times New Roman"/>
          <w:szCs w:val="28"/>
        </w:rPr>
        <w:lastRenderedPageBreak/>
        <w:t>詞彙表建立描述為完全僅由訓練集估計，而是明確區分「文件－詞項矩陣建立」與後續「模型訓練階段」之處理流程。</w:t>
      </w:r>
    </w:p>
    <w:p w14:paraId="7EE79C1A"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165C9EFD"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7787227D" w14:textId="0F16D1EC" w:rsidR="00231613" w:rsidRDefault="00661ACD" w:rsidP="0004071A">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w:t>
      </w:r>
      <w:r w:rsidR="00231613">
        <w:rPr>
          <w:rFonts w:cs="Times New Roman" w:hint="eastAsia"/>
          <w:szCs w:val="28"/>
        </w:rPr>
        <w:t>而</w:t>
      </w:r>
      <w:r w:rsidRPr="00706F03">
        <w:rPr>
          <w:rFonts w:cs="Times New Roman"/>
          <w:szCs w:val="28"/>
        </w:rPr>
        <w:t>不主張其具有理論上的最適性。</w:t>
      </w:r>
      <w:r w:rsidR="00231613" w:rsidRPr="00231613">
        <w:rPr>
          <w:rFonts w:cs="Times New Roman" w:hint="eastAsia"/>
          <w:szCs w:val="28"/>
        </w:rPr>
        <w:t>資料切分時，本研究依裁判結果標籤進行分層抽樣，使訓練集、驗證集與測試集維持相近的敗訴、部分勝訴與勝訴比例，以提升模型評估之穩定性。</w:t>
      </w:r>
    </w:p>
    <w:p w14:paraId="51DCF69E" w14:textId="23B1D00C" w:rsidR="009A19D8" w:rsidRPr="00706F03" w:rsidRDefault="009A19D8" w:rsidP="0004071A">
      <w:pPr>
        <w:spacing w:line="276" w:lineRule="auto"/>
        <w:outlineLvl w:val="0"/>
        <w:rPr>
          <w:rFonts w:cs="Times New Roman"/>
          <w:szCs w:val="28"/>
        </w:rPr>
      </w:pPr>
      <w:r w:rsidRPr="00706F03">
        <w:rPr>
          <w:rFonts w:cs="Times New Roman"/>
          <w:szCs w:val="28"/>
        </w:rPr>
        <w:t>進入模型訓練階段後，本研究僅使用訓練集估計卡方特徵選擇、</w:t>
      </w:r>
      <w:r w:rsidRPr="00706F03">
        <w:rPr>
          <w:rFonts w:cs="Times New Roman"/>
          <w:szCs w:val="28"/>
        </w:rPr>
        <w:t xml:space="preserve">MNIR </w:t>
      </w:r>
      <w:r w:rsidRPr="00706F03">
        <w:rPr>
          <w:rFonts w:cs="Times New Roman"/>
          <w:szCs w:val="28"/>
        </w:rPr>
        <w:t>特徵轉換模型與</w:t>
      </w:r>
      <w:r w:rsidRPr="00706F03">
        <w:rPr>
          <w:rFonts w:cs="Times New Roman"/>
          <w:szCs w:val="28"/>
        </w:rPr>
        <w:t xml:space="preserve"> SVM </w:t>
      </w:r>
      <w:r w:rsidRPr="00706F03">
        <w:rPr>
          <w:rFonts w:cs="Times New Roman"/>
          <w:szCs w:val="28"/>
        </w:rPr>
        <w:t>分類器。具體而言，卡方特徵選擇係以訓練集資料計算各詞彙特徵與裁判結果標籤之關聯，並選取前</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個特徵；</w:t>
      </w:r>
      <w:r w:rsidRPr="00706F03">
        <w:rPr>
          <w:rFonts w:cs="Times New Roman"/>
          <w:szCs w:val="28"/>
        </w:rPr>
        <w:t xml:space="preserve">MNIR </w:t>
      </w:r>
      <w:r w:rsidRPr="00706F03">
        <w:rPr>
          <w:rFonts w:cs="Times New Roman"/>
          <w:szCs w:val="28"/>
        </w:rPr>
        <w:t>模型亦以訓練集之卡方篩選後特徵與裁判結果標籤進行估計；</w:t>
      </w:r>
      <w:r w:rsidRPr="00706F03">
        <w:rPr>
          <w:rFonts w:cs="Times New Roman"/>
          <w:szCs w:val="28"/>
        </w:rPr>
        <w:t xml:space="preserve">SVM </w:t>
      </w:r>
      <w:r w:rsidRPr="00706F03">
        <w:rPr>
          <w:rFonts w:cs="Times New Roman"/>
          <w:szCs w:val="28"/>
        </w:rPr>
        <w:t>分類器則使用訓練集特徵進行分類模型訓練。驗證集與測試集不參與上述卡方特徵選擇規則、</w:t>
      </w:r>
      <w:r w:rsidRPr="00706F03">
        <w:rPr>
          <w:rFonts w:cs="Times New Roman"/>
          <w:szCs w:val="28"/>
        </w:rPr>
        <w:t xml:space="preserve">MNIR </w:t>
      </w:r>
      <w:r w:rsidRPr="00706F03">
        <w:rPr>
          <w:rFonts w:cs="Times New Roman"/>
          <w:szCs w:val="28"/>
        </w:rPr>
        <w:t>模型或初始</w:t>
      </w:r>
      <w:r w:rsidRPr="00706F03">
        <w:rPr>
          <w:rFonts w:cs="Times New Roman"/>
          <w:szCs w:val="28"/>
        </w:rPr>
        <w:t xml:space="preserve"> SVM </w:t>
      </w:r>
      <w:r w:rsidRPr="00706F03">
        <w:rPr>
          <w:rFonts w:cs="Times New Roman"/>
          <w:szCs w:val="28"/>
        </w:rPr>
        <w:t>分類器之估計，而是套用由訓練集得到的特徵選擇與模型轉換規則。</w:t>
      </w:r>
    </w:p>
    <w:p w14:paraId="24EDF1D4"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5763111B"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Select Best </m:t>
          </m:r>
          <m:r>
            <w:rPr>
              <w:rFonts w:ascii="Cambria Math" w:hAnsi="Cambria Math" w:cs="Times New Roman"/>
              <w:szCs w:val="28"/>
            </w:rPr>
            <m:t>(K,C)</m:t>
          </m:r>
        </m:oMath>
      </m:oMathPara>
    </w:p>
    <w:p w14:paraId="0E941067" w14:textId="77777777" w:rsidR="004C4318" w:rsidRPr="00706F03" w:rsidRDefault="004C4318" w:rsidP="0004071A">
      <w:pPr>
        <w:spacing w:line="276" w:lineRule="auto"/>
        <w:outlineLvl w:val="0"/>
        <w:rPr>
          <w:rFonts w:cs="Times New Roman"/>
          <w:szCs w:val="28"/>
        </w:rPr>
      </w:pPr>
      <w:r w:rsidRPr="00706F03">
        <w:rPr>
          <w:rFonts w:cs="Times New Roman" w:hint="eastAsia"/>
          <w:szCs w:val="28"/>
        </w:rPr>
        <w:lastRenderedPageBreak/>
        <w:t>其中，</w:t>
      </w:r>
      <w:r w:rsidRPr="00706F03">
        <w:rPr>
          <w:rFonts w:cs="Times New Roman" w:hint="eastAsia"/>
          <w:szCs w:val="28"/>
        </w:rPr>
        <w:t>Chi-square Select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代表依不同流程進行</w:t>
      </w:r>
      <w:r w:rsidRPr="00706F03">
        <w:rPr>
          <w:rFonts w:cs="Times New Roman" w:hint="eastAsia"/>
          <w:szCs w:val="28"/>
        </w:rPr>
        <w:t xml:space="preserve"> Chi-square + MNIR + SVM </w:t>
      </w:r>
      <w:r w:rsidRPr="00706F03">
        <w:rPr>
          <w:rFonts w:cs="Times New Roman" w:hint="eastAsia"/>
          <w:szCs w:val="28"/>
        </w:rPr>
        <w:t>或</w:t>
      </w:r>
      <w:r w:rsidRPr="00706F03">
        <w:rPr>
          <w:rFonts w:cs="Times New Roman" w:hint="eastAsia"/>
          <w:szCs w:val="28"/>
        </w:rPr>
        <w:t xml:space="preserve"> Chi-square + SVM </w:t>
      </w:r>
      <w:r w:rsidRPr="00706F03">
        <w:rPr>
          <w:rFonts w:cs="Times New Roman" w:hint="eastAsia"/>
          <w:szCs w:val="28"/>
        </w:rPr>
        <w:t>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p>
    <w:p w14:paraId="6145FFDB" w14:textId="38E3200A" w:rsidR="009A19D8" w:rsidRPr="00706F03" w:rsidRDefault="009A19D8" w:rsidP="0004071A">
      <w:pPr>
        <w:spacing w:line="276" w:lineRule="auto"/>
        <w:outlineLvl w:val="0"/>
        <w:rPr>
          <w:rFonts w:cs="Times New Roman"/>
          <w:szCs w:val="28"/>
        </w:rPr>
      </w:pPr>
      <w:r w:rsidRPr="00706F03">
        <w:rPr>
          <w:rFonts w:cs="Times New Roman"/>
          <w:szCs w:val="28"/>
        </w:rPr>
        <w:t>在選出最佳</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r>
          <w:rPr>
            <w:rFonts w:ascii="Cambria Math" w:hAnsi="Cambria Math" w:cs="Times New Roman"/>
            <w:szCs w:val="28"/>
          </w:rPr>
          <m:t xml:space="preserve">C </m:t>
        </m:r>
      </m:oMath>
      <w:r w:rsidRPr="00706F03">
        <w:rPr>
          <w:rFonts w:cs="Times New Roman"/>
          <w:szCs w:val="28"/>
        </w:rPr>
        <w:t>後，本研究再使用訓練集與驗證集合併後的資料重新訓練最終</w:t>
      </w:r>
      <w:r w:rsidRPr="00706F03">
        <w:rPr>
          <w:rFonts w:cs="Times New Roman"/>
          <w:szCs w:val="28"/>
        </w:rPr>
        <w:t xml:space="preserve"> SVM </w:t>
      </w:r>
      <w:r w:rsidRPr="00706F03">
        <w:rPr>
          <w:rFonts w:cs="Times New Roman"/>
          <w:szCs w:val="28"/>
        </w:rPr>
        <w:t>模型，並以測試集進行最終評估。此流程可表示為：</w:t>
      </w:r>
    </w:p>
    <w:p w14:paraId="5575567D"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1183E2C3" w14:textId="77777777" w:rsidR="009A19D8" w:rsidRPr="00706F03" w:rsidRDefault="009A19D8" w:rsidP="0004071A">
      <w:pPr>
        <w:spacing w:line="276" w:lineRule="auto"/>
        <w:outlineLvl w:val="0"/>
        <w:rPr>
          <w:rFonts w:cs="Times New Roman" w:hint="eastAsia"/>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0B9F1528" w14:textId="15B78AC8" w:rsidR="009A19D8" w:rsidRPr="0041775A" w:rsidRDefault="0041775A" w:rsidP="0004071A">
      <w:pPr>
        <w:spacing w:line="276" w:lineRule="auto"/>
        <w:outlineLvl w:val="0"/>
        <w:rPr>
          <w:rFonts w:cs="Times New Roman" w:hint="eastAsia"/>
          <w:szCs w:val="28"/>
          <w:lang w:val="en-TW"/>
        </w:rPr>
      </w:pPr>
      <w:r w:rsidRPr="0041775A">
        <w:rPr>
          <w:rFonts w:cs="Times New Roman" w:hint="eastAsia"/>
          <w:szCs w:val="28"/>
        </w:rPr>
        <w:t>測試集不參與卡方特徵選擇、</w:t>
      </w:r>
      <w:r w:rsidRPr="0041775A">
        <w:rPr>
          <w:rFonts w:cs="Times New Roman" w:hint="eastAsia"/>
          <w:szCs w:val="28"/>
        </w:rPr>
        <w:t>MNIR</w:t>
      </w:r>
      <w:r w:rsidRPr="0041775A">
        <w:rPr>
          <w:rFonts w:cs="Times New Roman" w:hint="eastAsia"/>
          <w:szCs w:val="28"/>
        </w:rPr>
        <w:t>模型估計、</w:t>
      </w:r>
      <w:r w:rsidRPr="0041775A">
        <w:rPr>
          <w:rFonts w:cs="Times New Roman" w:hint="eastAsia"/>
          <w:szCs w:val="28"/>
        </w:rPr>
        <w:t>SVM</w:t>
      </w:r>
      <w:r w:rsidRPr="0041775A">
        <w:rPr>
          <w:rFonts w:cs="Times New Roman" w:hint="eastAsia"/>
          <w:szCs w:val="28"/>
        </w:rPr>
        <w:t>訓練與超參數選擇，而僅用於最終模型評估。惟本研究之文件－詞項矩陣係於資料集劃分前建立，因此</w:t>
      </w:r>
      <w:proofErr w:type="spellStart"/>
      <w:r w:rsidRPr="0041775A">
        <w:rPr>
          <w:rFonts w:cs="Times New Roman" w:hint="eastAsia"/>
          <w:szCs w:val="28"/>
        </w:rPr>
        <w:t>BoW</w:t>
      </w:r>
      <w:proofErr w:type="spellEnd"/>
      <w:r w:rsidRPr="0041775A">
        <w:rPr>
          <w:rFonts w:cs="Times New Roman" w:hint="eastAsia"/>
          <w:szCs w:val="28"/>
        </w:rPr>
        <w:t>與</w:t>
      </w:r>
      <w:r w:rsidRPr="0041775A">
        <w:rPr>
          <w:rFonts w:cs="Times New Roman" w:hint="eastAsia"/>
          <w:szCs w:val="28"/>
        </w:rPr>
        <w:t>TF</w:t>
      </w:r>
      <w:r w:rsidRPr="0041775A">
        <w:rPr>
          <w:rFonts w:cs="Times New Roman" w:hint="eastAsia"/>
          <w:szCs w:val="28"/>
        </w:rPr>
        <w:t>之詞彙表，以及</w:t>
      </w:r>
      <w:r w:rsidRPr="0041775A">
        <w:rPr>
          <w:rFonts w:cs="Times New Roman" w:hint="eastAsia"/>
          <w:szCs w:val="28"/>
        </w:rPr>
        <w:t>TF-IDF</w:t>
      </w:r>
      <w:r w:rsidRPr="0041775A">
        <w:rPr>
          <w:rFonts w:cs="Times New Roman" w:hint="eastAsia"/>
          <w:szCs w:val="28"/>
        </w:rPr>
        <w:t>之詞彙表與</w:t>
      </w:r>
      <w:r w:rsidRPr="0041775A">
        <w:rPr>
          <w:rFonts w:cs="Times New Roman" w:hint="eastAsia"/>
          <w:szCs w:val="28"/>
        </w:rPr>
        <w:t>IDF</w:t>
      </w:r>
      <w:r w:rsidRPr="0041775A">
        <w:rPr>
          <w:rFonts w:cs="Times New Roman" w:hint="eastAsia"/>
          <w:szCs w:val="28"/>
        </w:rPr>
        <w:t>權重，可能已包含驗證集與測試集的詞彙分布資訊。雖然後續卡方特徵選擇、</w:t>
      </w:r>
      <w:r w:rsidRPr="0041775A">
        <w:rPr>
          <w:rFonts w:cs="Times New Roman" w:hint="eastAsia"/>
          <w:szCs w:val="28"/>
        </w:rPr>
        <w:t>MNIR</w:t>
      </w:r>
      <w:r w:rsidRPr="0041775A">
        <w:rPr>
          <w:rFonts w:cs="Times New Roman" w:hint="eastAsia"/>
          <w:szCs w:val="28"/>
        </w:rPr>
        <w:t>特徵轉換、</w:t>
      </w:r>
      <w:r w:rsidRPr="0041775A">
        <w:rPr>
          <w:rFonts w:cs="Times New Roman" w:hint="eastAsia"/>
          <w:szCs w:val="28"/>
        </w:rPr>
        <w:t>SVM</w:t>
      </w:r>
      <w:r w:rsidRPr="0041775A">
        <w:rPr>
          <w:rFonts w:cs="Times New Roman" w:hint="eastAsia"/>
          <w:szCs w:val="28"/>
        </w:rPr>
        <w:t>估計與超參數選擇皆未使用測試集進行估計或調整，本研究仍無法完全排除非監督式資料洩漏之可能。</w:t>
      </w:r>
    </w:p>
    <w:p w14:paraId="70FB497D" w14:textId="77777777" w:rsidR="00523799" w:rsidRPr="00706F03" w:rsidRDefault="009A19D8" w:rsidP="0004071A">
      <w:pPr>
        <w:spacing w:line="276" w:lineRule="auto"/>
        <w:outlineLvl w:val="0"/>
        <w:rPr>
          <w:rFonts w:cs="Times New Roman"/>
          <w:szCs w:val="28"/>
        </w:rPr>
      </w:pPr>
      <w:r w:rsidRPr="00706F03">
        <w:rPr>
          <w:rFonts w:cs="Times New Roman"/>
          <w:szCs w:val="28"/>
        </w:rPr>
        <w:t>透過上述流程，本文得以在各案件類型中比較不同文字特徵表示、</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兩種模型流程之分類表現，並以測試集結果作為最終模型效能評估依據。</w:t>
      </w:r>
    </w:p>
    <w:p w14:paraId="733F35D2" w14:textId="7E574921" w:rsidR="0092540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lastRenderedPageBreak/>
        <w:t xml:space="preserve">3.10 </w:t>
      </w:r>
      <w:r w:rsidRPr="00706F03">
        <w:rPr>
          <w:rFonts w:ascii="Times New Roman" w:eastAsia="DFKai-SB" w:hAnsi="Times New Roman" w:cs="Times New Roman"/>
          <w:color w:val="auto"/>
          <w:szCs w:val="28"/>
        </w:rPr>
        <w:t>小結</w:t>
      </w:r>
      <w:r w:rsidR="004F70FB" w:rsidRPr="00706F03">
        <w:rPr>
          <w:rFonts w:ascii="Times New Roman" w:eastAsia="DFKai-SB" w:hAnsi="Times New Roman" w:cs="Times New Roman"/>
          <w:color w:val="auto"/>
        </w:rPr>
        <w:tab/>
      </w:r>
    </w:p>
    <w:p w14:paraId="31A7533B" w14:textId="41F58E02"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文分別建立模型進行比較，而非將所有案件合併為單一資料集。其次，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三類，並排除無法明確歸類之案件，以建立適合模型訓練之有效樣本。在文字處理方面，本文先進行文本清理、停用詞移除與中文斷詞，再分別建立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文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。透過此一設計，本文可檢驗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1A7B9766" w14:textId="0455BBAC"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w:t>
      </w:r>
      <w:r w:rsidRPr="00706F03">
        <w:rPr>
          <w:rFonts w:cs="Times New Roman"/>
          <w:szCs w:val="28"/>
        </w:rPr>
        <w:lastRenderedPageBreak/>
        <w:t>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，測試集則僅用於最終模型評估。</w:t>
      </w:r>
      <w:r w:rsidR="009A19D8" w:rsidRPr="00706F03">
        <w:rPr>
          <w:rFonts w:cs="Times New Roman"/>
          <w:szCs w:val="28"/>
        </w:rPr>
        <w:t>綜合而言，本章建立了後續實證分析的完整方法基礎。第四章將依據本章所述流程，分別呈現</w:t>
      </w:r>
      <w:r w:rsidR="009A19D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9A19D8" w:rsidRPr="00706F03">
        <w:rPr>
          <w:rFonts w:cs="Times New Roman"/>
          <w:szCs w:val="28"/>
        </w:rPr>
        <w:t xml:space="preserve"> </w:t>
      </w:r>
      <w:r w:rsidR="009A19D8" w:rsidRPr="00706F03">
        <w:rPr>
          <w:rFonts w:cs="Times New Roman"/>
          <w:szCs w:val="28"/>
        </w:rPr>
        <w:t>在四類智慧財產權案件中的分類結果，並進一步比較不同文字特徵表示與不同模型流程對裁判結果分類表現之影響。</w:t>
      </w:r>
    </w:p>
    <w:p w14:paraId="126BEB9D"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513AAB6B" w14:textId="77777777" w:rsidR="00641412" w:rsidRPr="00706F03" w:rsidRDefault="00461938" w:rsidP="006C25BD">
      <w:pPr>
        <w:pStyle w:val="Heading1"/>
        <w:pageBreakBefore/>
        <w:spacing w:before="240" w:after="120"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第四章</w:t>
      </w:r>
      <w:r w:rsidRPr="00706F03">
        <w:rPr>
          <w:rFonts w:ascii="Times New Roman" w:eastAsia="DFKai-SB" w:hAnsi="Times New Roman" w:cs="Times New Roman"/>
          <w:color w:val="auto"/>
        </w:rPr>
        <w:t xml:space="preserve"> </w:t>
      </w:r>
      <w:r w:rsidRPr="00706F03">
        <w:rPr>
          <w:rFonts w:ascii="Times New Roman" w:eastAsia="DFKai-SB" w:hAnsi="Times New Roman" w:cs="Times New Roman"/>
          <w:color w:val="auto"/>
        </w:rPr>
        <w:t>研究結果與分析</w:t>
      </w:r>
    </w:p>
    <w:p w14:paraId="52CF095A"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4.1 </w:t>
      </w:r>
      <w:r w:rsidRPr="00706F03">
        <w:rPr>
          <w:rFonts w:ascii="Times New Roman" w:eastAsia="DFKai-SB" w:hAnsi="Times New Roman" w:cs="Times New Roman"/>
          <w:color w:val="auto"/>
          <w:szCs w:val="28"/>
        </w:rPr>
        <w:t>實驗設定與評估邏輯</w:t>
      </w:r>
    </w:p>
    <w:p w14:paraId="6BA6A798"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依據第三章之模型流程，針對行政、民事、刑事與刑事附帶民事四類智慧財產權判決資料集進行裁判結果三分類實驗。本文比較兩條模型流程：其一為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40CAF951" w14:textId="6D172ED6"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文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與混淆矩陣進行解讀。此一評估方式可同時觀察模型整體分類能力，以及模型是否偏向各案</w:t>
      </w:r>
      <w:r w:rsidRPr="00706F03">
        <w:rPr>
          <w:rFonts w:cs="Times New Roman"/>
        </w:rPr>
        <w:lastRenderedPageBreak/>
        <w:t>件類型中的多數類別，或對少數類別產生較多誤判。</w:t>
      </w:r>
      <m:oMath>
        <m:r>
          <w:rPr>
            <w:rFonts w:ascii="Cambria Math" w:hAnsi="Cambria Math" w:cs="Times New Roman"/>
          </w:rPr>
          <m:t>KC</m:t>
        </m:r>
      </m:oMath>
    </w:p>
    <w:p w14:paraId="32FE24CB" w14:textId="5A55D527" w:rsidR="00641412" w:rsidRPr="00706F03" w:rsidRDefault="006E4931" w:rsidP="006E4931">
      <w:pPr>
        <w:spacing w:line="276" w:lineRule="auto"/>
        <w:ind w:firstLine="480"/>
        <w:rPr>
          <w:rFonts w:cs="Times New Roman"/>
        </w:rPr>
      </w:pPr>
      <w:r w:rsidRPr="00706F03">
        <w:rPr>
          <w:rFonts w:cs="Times New Roman"/>
        </w:rPr>
        <w:t>本章依序分析以下問題：第一，</w:t>
      </w:r>
      <w:r w:rsidRPr="00706F03">
        <w:rPr>
          <w:rFonts w:cs="Times New Roman"/>
        </w:rPr>
        <w:t xml:space="preserve">Chi-square + MNIR + SVM </w:t>
      </w:r>
      <w:r w:rsidRPr="00706F03">
        <w:rPr>
          <w:rFonts w:cs="Times New Roman"/>
        </w:rPr>
        <w:t>之分類表現；第二，</w:t>
      </w:r>
      <w:r w:rsidRPr="00706F03">
        <w:rPr>
          <w:rFonts w:cs="Times New Roman"/>
        </w:rPr>
        <w:t xml:space="preserve">Chi-square + SVM </w:t>
      </w:r>
      <w:r w:rsidRPr="00706F03">
        <w:rPr>
          <w:rFonts w:cs="Times New Roman"/>
        </w:rPr>
        <w:t>對照流程之分類表現；第三，加入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5AD63CB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4.2 </w:t>
      </w:r>
      <w:r w:rsidR="001E5412" w:rsidRPr="00706F03">
        <w:rPr>
          <w:rFonts w:ascii="Times New Roman" w:eastAsia="DFKai-SB" w:hAnsi="Times New Roman" w:cs="Times New Roman"/>
          <w:color w:val="auto"/>
          <w:szCs w:val="28"/>
        </w:rPr>
        <w:t>Chi-square + MNIR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核心流程之模型表現</w:t>
      </w:r>
    </w:p>
    <w:p w14:paraId="3700BF63" w14:textId="32BB0458" w:rsidR="00E3554D" w:rsidRDefault="00E3554D" w:rsidP="00E3554D">
      <w:pPr>
        <w:spacing w:line="276" w:lineRule="auto"/>
        <w:rPr>
          <w:rFonts w:cs="Times New Roman"/>
        </w:rPr>
      </w:pPr>
      <w:r w:rsidRPr="00E3554D">
        <w:rPr>
          <w:rFonts w:cs="Times New Roman" w:hint="eastAsia"/>
        </w:rPr>
        <w:t>本節先以</w:t>
      </w:r>
      <w:r w:rsidRPr="00E3554D">
        <w:rPr>
          <w:rFonts w:cs="Times New Roman" w:hint="eastAsia"/>
        </w:rPr>
        <w:t xml:space="preserve"> Chi-square </w:t>
      </w:r>
      <w:r w:rsidRPr="00E3554D">
        <w:rPr>
          <w:rFonts w:cs="Times New Roman" w:hint="eastAsia"/>
        </w:rPr>
        <w:t>特徵選擇保留與裁判結果較相關之詞彙特徵，再透過</w:t>
      </w:r>
      <w:r w:rsidRPr="00E3554D">
        <w:rPr>
          <w:rFonts w:cs="Times New Roman" w:hint="eastAsia"/>
        </w:rPr>
        <w:t xml:space="preserve"> MNIR </w:t>
      </w:r>
      <w:r w:rsidRPr="00E3554D">
        <w:rPr>
          <w:rFonts w:cs="Times New Roman" w:hint="eastAsia"/>
        </w:rPr>
        <w:t>將卡方篩選後之高維文字特徵轉換為低維充分縮減分數，最後以</w:t>
      </w:r>
      <w:r w:rsidRPr="00E3554D">
        <w:rPr>
          <w:rFonts w:cs="Times New Roman" w:hint="eastAsia"/>
        </w:rPr>
        <w:t xml:space="preserve"> SVM </w:t>
      </w:r>
      <w:r w:rsidRPr="00E3554D">
        <w:rPr>
          <w:rFonts w:cs="Times New Roman" w:hint="eastAsia"/>
        </w:rPr>
        <w:t>進行裁判結果分類。為說明</w:t>
      </w:r>
      <w:r w:rsidRPr="00E3554D">
        <w:rPr>
          <w:rFonts w:cs="Times New Roman" w:hint="eastAsia"/>
        </w:rPr>
        <w:t xml:space="preserve"> MNIR </w:t>
      </w:r>
      <w:r w:rsidRPr="00E3554D">
        <w:rPr>
          <w:rFonts w:cs="Times New Roman" w:hint="eastAsia"/>
        </w:rPr>
        <w:t>之降維效果，本研究整理各案件類型經</w:t>
      </w:r>
      <w:r w:rsidRPr="00E3554D">
        <w:rPr>
          <w:rFonts w:cs="Times New Roman" w:hint="eastAsia"/>
        </w:rPr>
        <w:t xml:space="preserve"> Chi-square </w:t>
      </w:r>
      <w:r w:rsidRPr="00E3554D">
        <w:rPr>
          <w:rFonts w:cs="Times New Roman" w:hint="eastAsia"/>
        </w:rPr>
        <w:t>特徵選擇與</w:t>
      </w:r>
      <w:r w:rsidRPr="00E3554D">
        <w:rPr>
          <w:rFonts w:cs="Times New Roman" w:hint="eastAsia"/>
        </w:rPr>
        <w:t xml:space="preserve"> MNIR </w:t>
      </w:r>
      <w:r w:rsidRPr="00E3554D">
        <w:rPr>
          <w:rFonts w:cs="Times New Roman" w:hint="eastAsia"/>
        </w:rPr>
        <w:t>轉換後之特徵維度，如表</w:t>
      </w:r>
      <w:r w:rsidRPr="00E3554D">
        <w:rPr>
          <w:rFonts w:cs="Times New Roman" w:hint="eastAsia"/>
        </w:rPr>
        <w:t xml:space="preserve"> 4-1 </w:t>
      </w:r>
      <w:r w:rsidRPr="00E3554D">
        <w:rPr>
          <w:rFonts w:cs="Times New Roman" w:hint="eastAsia"/>
        </w:rPr>
        <w:t>所示。</w:t>
      </w:r>
    </w:p>
    <w:tbl>
      <w:tblPr>
        <w:tblStyle w:val="TableGrid"/>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59"/>
        <w:gridCol w:w="1968"/>
        <w:gridCol w:w="1059"/>
        <w:gridCol w:w="4946"/>
      </w:tblGrid>
      <w:tr w:rsidR="00E3554D" w:rsidRPr="00706F03" w14:paraId="1EECD43D" w14:textId="77777777" w:rsidTr="00E3554D">
        <w:trPr>
          <w:cantSplit/>
        </w:trPr>
        <w:tc>
          <w:tcPr>
            <w:tcW w:w="1659" w:type="dxa"/>
            <w:tcBorders>
              <w:bottom w:val="single" w:sz="2" w:space="0" w:color="000000"/>
            </w:tcBorders>
            <w:vAlign w:val="center"/>
          </w:tcPr>
          <w:p w14:paraId="6786C152" w14:textId="1D2E8858" w:rsidR="00E3554D" w:rsidRPr="00706F03" w:rsidRDefault="00E3554D" w:rsidP="00E3554D">
            <w:pPr>
              <w:keepNext/>
              <w:keepLines/>
              <w:spacing w:after="0" w:line="276" w:lineRule="auto"/>
              <w:ind w:firstLine="0"/>
              <w:jc w:val="center"/>
              <w:rPr>
                <w:rFonts w:cs="Times New Roman"/>
                <w:sz w:val="22"/>
                <w:szCs w:val="22"/>
              </w:rPr>
            </w:pPr>
            <w:r>
              <w:rPr>
                <w:b/>
                <w:bCs/>
              </w:rPr>
              <w:t>案件類</w:t>
            </w:r>
            <w:r>
              <w:rPr>
                <w:rFonts w:ascii="PingFang TC" w:eastAsia="PingFang TC" w:hAnsi="PingFang TC" w:cs="PingFang TC" w:hint="eastAsia"/>
                <w:b/>
                <w:bCs/>
              </w:rPr>
              <w:t>型</w:t>
            </w:r>
          </w:p>
        </w:tc>
        <w:tc>
          <w:tcPr>
            <w:tcW w:w="1968" w:type="dxa"/>
            <w:tcBorders>
              <w:bottom w:val="single" w:sz="2" w:space="0" w:color="000000"/>
            </w:tcBorders>
            <w:vAlign w:val="center"/>
          </w:tcPr>
          <w:p w14:paraId="37B34AE5" w14:textId="09E58689" w:rsidR="00E3554D" w:rsidRPr="00706F03" w:rsidRDefault="00E3554D" w:rsidP="00E3554D">
            <w:pPr>
              <w:keepNext/>
              <w:keepLines/>
              <w:spacing w:after="0" w:line="276" w:lineRule="auto"/>
              <w:ind w:firstLine="0"/>
              <w:jc w:val="center"/>
              <w:rPr>
                <w:rFonts w:cs="Times New Roman"/>
                <w:sz w:val="22"/>
                <w:szCs w:val="22"/>
              </w:rPr>
            </w:pPr>
            <w:r>
              <w:rPr>
                <w:b/>
                <w:bCs/>
              </w:rPr>
              <w:t>Chi-square</w:t>
            </w:r>
            <w:r>
              <w:rPr>
                <w:rFonts w:ascii="PingFang TC" w:eastAsia="PingFang TC" w:hAnsi="PingFang TC" w:cs="PingFang TC" w:hint="eastAsia"/>
                <w:b/>
                <w:bCs/>
              </w:rPr>
              <w:t>後維度</w:t>
            </w:r>
          </w:p>
        </w:tc>
        <w:tc>
          <w:tcPr>
            <w:tcW w:w="1059" w:type="dxa"/>
            <w:tcBorders>
              <w:bottom w:val="single" w:sz="2" w:space="0" w:color="000000"/>
            </w:tcBorders>
            <w:vAlign w:val="center"/>
          </w:tcPr>
          <w:p w14:paraId="744D0071" w14:textId="16C7364E" w:rsidR="00E3554D" w:rsidRPr="00706F03" w:rsidRDefault="00E3554D" w:rsidP="00E3554D">
            <w:pPr>
              <w:keepNext/>
              <w:keepLines/>
              <w:spacing w:after="0" w:line="276" w:lineRule="auto"/>
              <w:ind w:firstLine="0"/>
              <w:jc w:val="center"/>
              <w:rPr>
                <w:rFonts w:cs="Times New Roman"/>
                <w:sz w:val="22"/>
                <w:szCs w:val="22"/>
              </w:rPr>
            </w:pPr>
            <w:r>
              <w:rPr>
                <w:b/>
                <w:bCs/>
              </w:rPr>
              <w:t>MNIR</w:t>
            </w:r>
            <w:r>
              <w:rPr>
                <w:rFonts w:ascii="PingFang TC" w:eastAsia="PingFang TC" w:hAnsi="PingFang TC" w:cs="PingFang TC" w:hint="eastAsia"/>
                <w:b/>
                <w:bCs/>
              </w:rPr>
              <w:t>後維度</w:t>
            </w:r>
          </w:p>
        </w:tc>
        <w:tc>
          <w:tcPr>
            <w:tcW w:w="4946" w:type="dxa"/>
            <w:tcBorders>
              <w:bottom w:val="single" w:sz="2" w:space="0" w:color="000000"/>
            </w:tcBorders>
            <w:vAlign w:val="center"/>
          </w:tcPr>
          <w:p w14:paraId="4916D34E" w14:textId="525A4AB7" w:rsidR="00E3554D" w:rsidRPr="00706F03" w:rsidRDefault="00E3554D" w:rsidP="00E3554D">
            <w:pPr>
              <w:keepNext/>
              <w:keepLines/>
              <w:spacing w:after="0" w:line="276" w:lineRule="auto"/>
              <w:ind w:firstLine="0"/>
              <w:jc w:val="center"/>
              <w:rPr>
                <w:rFonts w:cs="Times New Roman"/>
                <w:sz w:val="22"/>
                <w:szCs w:val="22"/>
              </w:rPr>
            </w:pPr>
            <w:r>
              <w:rPr>
                <w:rFonts w:ascii="PingFang TC" w:eastAsia="PingFang TC" w:hAnsi="PingFang TC" w:cs="PingFang TC" w:hint="eastAsia"/>
                <w:b/>
                <w:bCs/>
              </w:rPr>
              <w:t>維度縮減率</w:t>
            </w:r>
          </w:p>
        </w:tc>
      </w:tr>
      <w:tr w:rsidR="00E3554D" w:rsidRPr="00706F03" w14:paraId="29C6C5D5" w14:textId="77777777" w:rsidTr="00E3554D">
        <w:trPr>
          <w:cantSplit/>
        </w:trPr>
        <w:tc>
          <w:tcPr>
            <w:tcW w:w="1659" w:type="dxa"/>
            <w:tcBorders>
              <w:bottom w:val="single" w:sz="2" w:space="0" w:color="000000"/>
            </w:tcBorders>
            <w:vAlign w:val="center"/>
          </w:tcPr>
          <w:p w14:paraId="7E96FD20" w14:textId="509C76F7" w:rsidR="00E3554D" w:rsidRPr="00706F03" w:rsidRDefault="00E3554D" w:rsidP="00E3554D">
            <w:pPr>
              <w:keepNext/>
              <w:keepLines/>
              <w:spacing w:after="0" w:line="276" w:lineRule="auto"/>
              <w:ind w:firstLine="0"/>
              <w:rPr>
                <w:rFonts w:cs="Times New Roman"/>
                <w:sz w:val="22"/>
                <w:szCs w:val="22"/>
              </w:rPr>
            </w:pPr>
            <w:r>
              <w:t>行政案</w:t>
            </w:r>
            <w:r>
              <w:rPr>
                <w:rFonts w:ascii="PingFang TC" w:eastAsia="PingFang TC" w:hAnsi="PingFang TC" w:cs="PingFang TC" w:hint="eastAsia"/>
              </w:rPr>
              <w:t>件</w:t>
            </w:r>
          </w:p>
        </w:tc>
        <w:tc>
          <w:tcPr>
            <w:tcW w:w="1968" w:type="dxa"/>
            <w:tcBorders>
              <w:bottom w:val="single" w:sz="2" w:space="0" w:color="000000"/>
            </w:tcBorders>
            <w:vAlign w:val="center"/>
          </w:tcPr>
          <w:p w14:paraId="0179B415" w14:textId="3C88B041" w:rsidR="00E3554D" w:rsidRPr="00706F03" w:rsidRDefault="00E3554D" w:rsidP="00E3554D">
            <w:pPr>
              <w:keepNext/>
              <w:keepLines/>
              <w:spacing w:after="0" w:line="276" w:lineRule="auto"/>
              <w:ind w:firstLine="0"/>
              <w:rPr>
                <w:rFonts w:cs="Times New Roman"/>
                <w:sz w:val="22"/>
                <w:szCs w:val="22"/>
              </w:rPr>
            </w:pPr>
            <w:r>
              <w:t>5,000</w:t>
            </w:r>
          </w:p>
        </w:tc>
        <w:tc>
          <w:tcPr>
            <w:tcW w:w="1059" w:type="dxa"/>
            <w:tcBorders>
              <w:bottom w:val="single" w:sz="2" w:space="0" w:color="000000"/>
            </w:tcBorders>
            <w:vAlign w:val="center"/>
          </w:tcPr>
          <w:p w14:paraId="34FE3C0F" w14:textId="0B0B40D4" w:rsidR="00E3554D" w:rsidRPr="00706F03" w:rsidRDefault="00E3554D" w:rsidP="00E3554D">
            <w:pPr>
              <w:keepNext/>
              <w:keepLines/>
              <w:spacing w:after="0" w:line="276" w:lineRule="auto"/>
              <w:ind w:firstLine="0"/>
              <w:jc w:val="center"/>
              <w:rPr>
                <w:rFonts w:cs="Times New Roman"/>
                <w:sz w:val="22"/>
                <w:szCs w:val="22"/>
              </w:rPr>
            </w:pPr>
            <w:r>
              <w:t>2</w:t>
            </w:r>
          </w:p>
        </w:tc>
        <w:tc>
          <w:tcPr>
            <w:tcW w:w="4946" w:type="dxa"/>
            <w:tcBorders>
              <w:bottom w:val="single" w:sz="2" w:space="0" w:color="000000"/>
            </w:tcBorders>
            <w:vAlign w:val="center"/>
          </w:tcPr>
          <w:p w14:paraId="1852C84B" w14:textId="4F8E1B8A" w:rsidR="00E3554D" w:rsidRPr="00706F03" w:rsidRDefault="00E3554D" w:rsidP="00E3554D">
            <w:pPr>
              <w:keepNext/>
              <w:keepLines/>
              <w:spacing w:after="0" w:line="276" w:lineRule="auto"/>
              <w:ind w:firstLine="0"/>
              <w:jc w:val="center"/>
              <w:rPr>
                <w:rFonts w:cs="Times New Roman"/>
                <w:sz w:val="22"/>
                <w:szCs w:val="22"/>
              </w:rPr>
            </w:pPr>
            <w:r>
              <w:t>99.96%</w:t>
            </w:r>
          </w:p>
        </w:tc>
      </w:tr>
      <w:tr w:rsidR="00E3554D" w:rsidRPr="00706F03" w14:paraId="6E80B866" w14:textId="77777777" w:rsidTr="00E3554D">
        <w:trPr>
          <w:cantSplit/>
        </w:trPr>
        <w:tc>
          <w:tcPr>
            <w:tcW w:w="1659" w:type="dxa"/>
            <w:tcBorders>
              <w:bottom w:val="single" w:sz="2" w:space="0" w:color="000000"/>
            </w:tcBorders>
            <w:vAlign w:val="center"/>
          </w:tcPr>
          <w:p w14:paraId="49A03972" w14:textId="74A1CF00" w:rsidR="00E3554D" w:rsidRPr="00706F03" w:rsidRDefault="00E3554D" w:rsidP="00E3554D">
            <w:pPr>
              <w:keepNext/>
              <w:keepLines/>
              <w:spacing w:after="0" w:line="276" w:lineRule="auto"/>
              <w:ind w:firstLine="0"/>
              <w:rPr>
                <w:rFonts w:cs="Times New Roman"/>
                <w:sz w:val="22"/>
                <w:szCs w:val="22"/>
              </w:rPr>
            </w:pPr>
            <w:r>
              <w:rPr>
                <w:rFonts w:ascii="PingFang TC" w:eastAsia="PingFang TC" w:hAnsi="PingFang TC" w:cs="PingFang TC" w:hint="eastAsia"/>
              </w:rPr>
              <w:t>民事案件</w:t>
            </w:r>
          </w:p>
        </w:tc>
        <w:tc>
          <w:tcPr>
            <w:tcW w:w="1968" w:type="dxa"/>
            <w:tcBorders>
              <w:bottom w:val="single" w:sz="2" w:space="0" w:color="000000"/>
            </w:tcBorders>
            <w:vAlign w:val="center"/>
          </w:tcPr>
          <w:p w14:paraId="22C8A5AE" w14:textId="52E36F25" w:rsidR="00E3554D" w:rsidRPr="00706F03" w:rsidRDefault="00E3554D" w:rsidP="00E3554D">
            <w:pPr>
              <w:keepNext/>
              <w:keepLines/>
              <w:spacing w:after="0" w:line="276" w:lineRule="auto"/>
              <w:ind w:firstLine="0"/>
              <w:rPr>
                <w:rFonts w:cs="Times New Roman"/>
                <w:sz w:val="22"/>
                <w:szCs w:val="22"/>
              </w:rPr>
            </w:pPr>
            <w:r>
              <w:t>1,000</w:t>
            </w:r>
          </w:p>
        </w:tc>
        <w:tc>
          <w:tcPr>
            <w:tcW w:w="1059" w:type="dxa"/>
            <w:tcBorders>
              <w:bottom w:val="single" w:sz="2" w:space="0" w:color="000000"/>
            </w:tcBorders>
            <w:vAlign w:val="center"/>
          </w:tcPr>
          <w:p w14:paraId="0688C0D5" w14:textId="7B632727" w:rsidR="00E3554D" w:rsidRPr="00706F03" w:rsidRDefault="00E3554D" w:rsidP="00E3554D">
            <w:pPr>
              <w:keepNext/>
              <w:keepLines/>
              <w:spacing w:after="0" w:line="276" w:lineRule="auto"/>
              <w:ind w:firstLine="0"/>
              <w:jc w:val="center"/>
              <w:rPr>
                <w:rFonts w:cs="Times New Roman"/>
                <w:sz w:val="22"/>
                <w:szCs w:val="22"/>
              </w:rPr>
            </w:pPr>
            <w:r>
              <w:t>2</w:t>
            </w:r>
          </w:p>
        </w:tc>
        <w:tc>
          <w:tcPr>
            <w:tcW w:w="4946" w:type="dxa"/>
            <w:tcBorders>
              <w:bottom w:val="single" w:sz="2" w:space="0" w:color="000000"/>
            </w:tcBorders>
            <w:vAlign w:val="center"/>
          </w:tcPr>
          <w:p w14:paraId="475A5CD5" w14:textId="678EC8F3" w:rsidR="00E3554D" w:rsidRPr="00706F03" w:rsidRDefault="00E3554D" w:rsidP="00E3554D">
            <w:pPr>
              <w:keepNext/>
              <w:keepLines/>
              <w:spacing w:after="0" w:line="276" w:lineRule="auto"/>
              <w:ind w:firstLine="0"/>
              <w:jc w:val="center"/>
              <w:rPr>
                <w:rFonts w:cs="Times New Roman"/>
                <w:sz w:val="22"/>
                <w:szCs w:val="22"/>
              </w:rPr>
            </w:pPr>
            <w:r>
              <w:t>99.80%</w:t>
            </w:r>
          </w:p>
        </w:tc>
      </w:tr>
      <w:tr w:rsidR="00E3554D" w:rsidRPr="00706F03" w14:paraId="68D6B38E" w14:textId="77777777" w:rsidTr="00E3554D">
        <w:trPr>
          <w:cantSplit/>
        </w:trPr>
        <w:tc>
          <w:tcPr>
            <w:tcW w:w="1659" w:type="dxa"/>
            <w:tcBorders>
              <w:bottom w:val="single" w:sz="2" w:space="0" w:color="000000"/>
            </w:tcBorders>
            <w:vAlign w:val="center"/>
          </w:tcPr>
          <w:p w14:paraId="5B2F259A" w14:textId="41867662" w:rsidR="00E3554D" w:rsidRPr="00706F03" w:rsidRDefault="00E3554D" w:rsidP="00E3554D">
            <w:pPr>
              <w:keepNext/>
              <w:keepLines/>
              <w:spacing w:after="0" w:line="276" w:lineRule="auto"/>
              <w:ind w:firstLine="0"/>
              <w:rPr>
                <w:rFonts w:cs="Times New Roman"/>
                <w:sz w:val="22"/>
                <w:szCs w:val="22"/>
              </w:rPr>
            </w:pPr>
            <w:r>
              <w:rPr>
                <w:rFonts w:ascii="PingFang TC" w:eastAsia="PingFang TC" w:hAnsi="PingFang TC" w:cs="PingFang TC" w:hint="eastAsia"/>
              </w:rPr>
              <w:t>刑事案件</w:t>
            </w:r>
          </w:p>
        </w:tc>
        <w:tc>
          <w:tcPr>
            <w:tcW w:w="1968" w:type="dxa"/>
            <w:tcBorders>
              <w:bottom w:val="single" w:sz="2" w:space="0" w:color="000000"/>
            </w:tcBorders>
            <w:vAlign w:val="center"/>
          </w:tcPr>
          <w:p w14:paraId="3AC26B39" w14:textId="4C086D04" w:rsidR="00E3554D" w:rsidRPr="00706F03" w:rsidRDefault="00E3554D" w:rsidP="00E3554D">
            <w:pPr>
              <w:keepNext/>
              <w:keepLines/>
              <w:spacing w:after="0" w:line="276" w:lineRule="auto"/>
              <w:ind w:firstLine="0"/>
              <w:rPr>
                <w:rFonts w:cs="Times New Roman"/>
                <w:sz w:val="22"/>
                <w:szCs w:val="22"/>
              </w:rPr>
            </w:pPr>
            <w:r>
              <w:t>5,000</w:t>
            </w:r>
          </w:p>
        </w:tc>
        <w:tc>
          <w:tcPr>
            <w:tcW w:w="1059" w:type="dxa"/>
            <w:tcBorders>
              <w:bottom w:val="single" w:sz="2" w:space="0" w:color="000000"/>
            </w:tcBorders>
            <w:vAlign w:val="center"/>
          </w:tcPr>
          <w:p w14:paraId="4F984139" w14:textId="2C7F66C8" w:rsidR="00E3554D" w:rsidRPr="00706F03" w:rsidRDefault="00E3554D" w:rsidP="00E3554D">
            <w:pPr>
              <w:keepNext/>
              <w:keepLines/>
              <w:spacing w:after="0" w:line="276" w:lineRule="auto"/>
              <w:ind w:firstLine="0"/>
              <w:jc w:val="center"/>
              <w:rPr>
                <w:rFonts w:cs="Times New Roman"/>
                <w:sz w:val="22"/>
                <w:szCs w:val="22"/>
              </w:rPr>
            </w:pPr>
            <w:r>
              <w:t>2</w:t>
            </w:r>
          </w:p>
        </w:tc>
        <w:tc>
          <w:tcPr>
            <w:tcW w:w="4946" w:type="dxa"/>
            <w:tcBorders>
              <w:bottom w:val="single" w:sz="2" w:space="0" w:color="000000"/>
            </w:tcBorders>
            <w:vAlign w:val="center"/>
          </w:tcPr>
          <w:p w14:paraId="1F0B078B" w14:textId="6A9A178D" w:rsidR="00E3554D" w:rsidRPr="00706F03" w:rsidRDefault="00E3554D" w:rsidP="00E3554D">
            <w:pPr>
              <w:keepNext/>
              <w:keepLines/>
              <w:spacing w:after="0" w:line="276" w:lineRule="auto"/>
              <w:ind w:firstLine="0"/>
              <w:jc w:val="center"/>
              <w:rPr>
                <w:rFonts w:cs="Times New Roman"/>
                <w:sz w:val="22"/>
                <w:szCs w:val="22"/>
              </w:rPr>
            </w:pPr>
            <w:r>
              <w:t>99.96%</w:t>
            </w:r>
          </w:p>
        </w:tc>
      </w:tr>
      <w:tr w:rsidR="00E3554D" w:rsidRPr="00706F03" w14:paraId="49CD819F" w14:textId="77777777" w:rsidTr="00E3554D">
        <w:trPr>
          <w:cantSplit/>
        </w:trPr>
        <w:tc>
          <w:tcPr>
            <w:tcW w:w="1659" w:type="dxa"/>
            <w:vAlign w:val="center"/>
          </w:tcPr>
          <w:p w14:paraId="0FB33385" w14:textId="249FC772" w:rsidR="00E3554D" w:rsidRPr="00706F03" w:rsidRDefault="00E3554D" w:rsidP="00E3554D">
            <w:pPr>
              <w:keepLines/>
              <w:spacing w:after="0" w:line="276" w:lineRule="auto"/>
              <w:ind w:firstLine="0"/>
              <w:rPr>
                <w:rFonts w:cs="Times New Roman"/>
                <w:sz w:val="22"/>
                <w:szCs w:val="22"/>
              </w:rPr>
            </w:pPr>
            <w:r>
              <w:rPr>
                <w:rFonts w:ascii="PingFang TC" w:eastAsia="PingFang TC" w:hAnsi="PingFang TC" w:cs="PingFang TC" w:hint="eastAsia"/>
              </w:rPr>
              <w:t>刑事附帶民事案件</w:t>
            </w:r>
          </w:p>
        </w:tc>
        <w:tc>
          <w:tcPr>
            <w:tcW w:w="1968" w:type="dxa"/>
            <w:vAlign w:val="center"/>
          </w:tcPr>
          <w:p w14:paraId="68CC1C21" w14:textId="1558F21A" w:rsidR="00E3554D" w:rsidRPr="00706F03" w:rsidRDefault="00E3554D" w:rsidP="00E3554D">
            <w:pPr>
              <w:keepLines/>
              <w:spacing w:after="0" w:line="276" w:lineRule="auto"/>
              <w:ind w:firstLine="0"/>
              <w:rPr>
                <w:rFonts w:cs="Times New Roman"/>
                <w:sz w:val="22"/>
                <w:szCs w:val="22"/>
              </w:rPr>
            </w:pPr>
            <w:r>
              <w:t>1,000</w:t>
            </w:r>
          </w:p>
        </w:tc>
        <w:tc>
          <w:tcPr>
            <w:tcW w:w="1059" w:type="dxa"/>
            <w:vAlign w:val="center"/>
          </w:tcPr>
          <w:p w14:paraId="795FFB45" w14:textId="62026C82" w:rsidR="00E3554D" w:rsidRPr="00706F03" w:rsidRDefault="00E3554D" w:rsidP="00E3554D">
            <w:pPr>
              <w:keepLines/>
              <w:spacing w:after="0" w:line="276" w:lineRule="auto"/>
              <w:ind w:firstLine="0"/>
              <w:jc w:val="center"/>
              <w:rPr>
                <w:rFonts w:cs="Times New Roman"/>
                <w:sz w:val="22"/>
                <w:szCs w:val="22"/>
              </w:rPr>
            </w:pPr>
            <w:r>
              <w:t>2</w:t>
            </w:r>
          </w:p>
        </w:tc>
        <w:tc>
          <w:tcPr>
            <w:tcW w:w="4946" w:type="dxa"/>
            <w:vAlign w:val="center"/>
          </w:tcPr>
          <w:p w14:paraId="72378BBC" w14:textId="1750A559" w:rsidR="00E3554D" w:rsidRPr="00706F03" w:rsidRDefault="00E3554D" w:rsidP="00E3554D">
            <w:pPr>
              <w:keepLines/>
              <w:spacing w:after="0" w:line="276" w:lineRule="auto"/>
              <w:ind w:firstLine="0"/>
              <w:jc w:val="center"/>
              <w:rPr>
                <w:rFonts w:cs="Times New Roman"/>
                <w:sz w:val="22"/>
                <w:szCs w:val="22"/>
              </w:rPr>
            </w:pPr>
            <w:r>
              <w:t>99.80%</w:t>
            </w:r>
          </w:p>
        </w:tc>
      </w:tr>
    </w:tbl>
    <w:p w14:paraId="323491B8" w14:textId="14B03C8F" w:rsidR="00E3554D" w:rsidRDefault="00E3554D" w:rsidP="00E3554D">
      <w:pPr>
        <w:spacing w:line="276" w:lineRule="auto"/>
        <w:ind w:firstLine="0"/>
        <w:rPr>
          <w:rFonts w:cs="Times New Roman" w:hint="eastAsia"/>
        </w:rPr>
      </w:pPr>
      <w:r w:rsidRPr="00E3554D">
        <w:rPr>
          <w:rFonts w:cs="Times New Roman" w:hint="eastAsia"/>
        </w:rPr>
        <w:t>註：維度縮減率＝（</w:t>
      </w:r>
      <w:r w:rsidRPr="00E3554D">
        <w:rPr>
          <w:rFonts w:cs="Times New Roman" w:hint="eastAsia"/>
        </w:rPr>
        <w:t>Chi-square</w:t>
      </w:r>
      <w:r w:rsidRPr="00E3554D">
        <w:rPr>
          <w:rFonts w:cs="Times New Roman" w:hint="eastAsia"/>
        </w:rPr>
        <w:t>後維度－</w:t>
      </w:r>
      <w:r w:rsidRPr="00E3554D">
        <w:rPr>
          <w:rFonts w:cs="Times New Roman" w:hint="eastAsia"/>
        </w:rPr>
        <w:t>MNIR</w:t>
      </w:r>
      <w:r w:rsidRPr="00E3554D">
        <w:rPr>
          <w:rFonts w:cs="Times New Roman" w:hint="eastAsia"/>
        </w:rPr>
        <w:t>後維度）／</w:t>
      </w:r>
      <w:r w:rsidRPr="00E3554D">
        <w:rPr>
          <w:rFonts w:cs="Times New Roman" w:hint="eastAsia"/>
        </w:rPr>
        <w:t>Chi-square</w:t>
      </w:r>
      <w:r w:rsidRPr="00E3554D">
        <w:rPr>
          <w:rFonts w:cs="Times New Roman" w:hint="eastAsia"/>
        </w:rPr>
        <w:t>後維度</w:t>
      </w:r>
      <w:r w:rsidRPr="00E3554D">
        <w:rPr>
          <w:rFonts w:cs="Times New Roman" w:hint="eastAsia"/>
        </w:rPr>
        <w:t xml:space="preserve"> </w:t>
      </w:r>
      <w:r w:rsidRPr="00E3554D">
        <w:rPr>
          <w:rFonts w:cs="Times New Roman" w:hint="eastAsia"/>
        </w:rPr>
        <w:t>×</w:t>
      </w:r>
      <w:r w:rsidRPr="00E3554D">
        <w:rPr>
          <w:rFonts w:cs="Times New Roman" w:hint="eastAsia"/>
        </w:rPr>
        <w:t xml:space="preserve"> 100%</w:t>
      </w:r>
      <w:r w:rsidRPr="00E3554D">
        <w:rPr>
          <w:rFonts w:cs="Times New Roman" w:hint="eastAsia"/>
        </w:rPr>
        <w:t>。</w:t>
      </w:r>
    </w:p>
    <w:p w14:paraId="367C1F05" w14:textId="77777777" w:rsidR="00E3554D" w:rsidRDefault="00E3554D" w:rsidP="00E3554D">
      <w:pPr>
        <w:spacing w:line="276" w:lineRule="auto"/>
        <w:rPr>
          <w:rFonts w:cs="Times New Roman"/>
        </w:rPr>
      </w:pPr>
      <w:r w:rsidRPr="00E3554D">
        <w:rPr>
          <w:rFonts w:cs="Times New Roman" w:hint="eastAsia"/>
        </w:rPr>
        <w:lastRenderedPageBreak/>
        <w:t>表</w:t>
      </w:r>
      <w:r w:rsidRPr="00E3554D">
        <w:rPr>
          <w:rFonts w:cs="Times New Roman" w:hint="eastAsia"/>
        </w:rPr>
        <w:t xml:space="preserve"> 4-1 </w:t>
      </w:r>
      <w:r w:rsidRPr="00E3554D">
        <w:rPr>
          <w:rFonts w:cs="Times New Roman" w:hint="eastAsia"/>
        </w:rPr>
        <w:t>顯示，由於本研究之裁判結果包含敗訴、部分勝訴與勝訴三類，</w:t>
      </w:r>
      <w:r w:rsidRPr="00E3554D">
        <w:rPr>
          <w:rFonts w:cs="Times New Roman" w:hint="eastAsia"/>
        </w:rPr>
        <w:t xml:space="preserve">MNIR </w:t>
      </w:r>
      <w:r w:rsidRPr="00E3554D">
        <w:rPr>
          <w:rFonts w:cs="Times New Roman" w:hint="eastAsia"/>
        </w:rPr>
        <w:t>轉換後之充分縮減分數皆為</w:t>
      </w:r>
      <w:r w:rsidRPr="00E3554D">
        <w:rPr>
          <w:rFonts w:cs="Times New Roman" w:hint="eastAsia"/>
        </w:rPr>
        <w:t xml:space="preserve"> 2 </w:t>
      </w:r>
      <w:r w:rsidRPr="00E3554D">
        <w:rPr>
          <w:rFonts w:cs="Times New Roman" w:hint="eastAsia"/>
        </w:rPr>
        <w:t>維。相較於</w:t>
      </w:r>
      <w:r w:rsidRPr="00E3554D">
        <w:rPr>
          <w:rFonts w:cs="Times New Roman" w:hint="eastAsia"/>
        </w:rPr>
        <w:t xml:space="preserve"> Chi-square </w:t>
      </w:r>
      <w:r w:rsidRPr="00E3554D">
        <w:rPr>
          <w:rFonts w:cs="Times New Roman" w:hint="eastAsia"/>
        </w:rPr>
        <w:t>特徵選擇後之</w:t>
      </w:r>
      <w:r w:rsidRPr="00E3554D">
        <w:rPr>
          <w:rFonts w:cs="Times New Roman" w:hint="eastAsia"/>
        </w:rPr>
        <w:t xml:space="preserve"> 1,000 </w:t>
      </w:r>
      <w:r w:rsidRPr="00E3554D">
        <w:rPr>
          <w:rFonts w:cs="Times New Roman" w:hint="eastAsia"/>
        </w:rPr>
        <w:t>維或</w:t>
      </w:r>
      <w:r w:rsidRPr="00E3554D">
        <w:rPr>
          <w:rFonts w:cs="Times New Roman" w:hint="eastAsia"/>
        </w:rPr>
        <w:t xml:space="preserve"> 5,000 </w:t>
      </w:r>
      <w:r w:rsidRPr="00E3554D">
        <w:rPr>
          <w:rFonts w:cs="Times New Roman" w:hint="eastAsia"/>
        </w:rPr>
        <w:t>維文字特徵，</w:t>
      </w:r>
      <w:r w:rsidRPr="00E3554D">
        <w:rPr>
          <w:rFonts w:cs="Times New Roman" w:hint="eastAsia"/>
        </w:rPr>
        <w:t xml:space="preserve">MNIR </w:t>
      </w:r>
      <w:r w:rsidRPr="00E3554D">
        <w:rPr>
          <w:rFonts w:cs="Times New Roman" w:hint="eastAsia"/>
        </w:rPr>
        <w:t>將特徵空間大幅壓縮至</w:t>
      </w:r>
      <w:r w:rsidRPr="00E3554D">
        <w:rPr>
          <w:rFonts w:cs="Times New Roman" w:hint="eastAsia"/>
        </w:rPr>
        <w:t xml:space="preserve"> 2 </w:t>
      </w:r>
      <w:r w:rsidRPr="00E3554D">
        <w:rPr>
          <w:rFonts w:cs="Times New Roman" w:hint="eastAsia"/>
        </w:rPr>
        <w:t>維，維度縮減率達</w:t>
      </w:r>
      <w:r w:rsidRPr="00E3554D">
        <w:rPr>
          <w:rFonts w:cs="Times New Roman" w:hint="eastAsia"/>
        </w:rPr>
        <w:t xml:space="preserve"> 99.80% </w:t>
      </w:r>
      <w:r w:rsidRPr="00E3554D">
        <w:rPr>
          <w:rFonts w:cs="Times New Roman" w:hint="eastAsia"/>
        </w:rPr>
        <w:t>至</w:t>
      </w:r>
      <w:r w:rsidRPr="00E3554D">
        <w:rPr>
          <w:rFonts w:cs="Times New Roman" w:hint="eastAsia"/>
        </w:rPr>
        <w:t xml:space="preserve"> 99.96%</w:t>
      </w:r>
      <w:r w:rsidRPr="00E3554D">
        <w:rPr>
          <w:rFonts w:cs="Times New Roman" w:hint="eastAsia"/>
        </w:rPr>
        <w:t>。</w:t>
      </w:r>
    </w:p>
    <w:p w14:paraId="67E4F2F4" w14:textId="458FBE16" w:rsidR="00641412" w:rsidRPr="00706F03" w:rsidRDefault="00F16D7F" w:rsidP="00E3554D">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4-1 </w:t>
      </w:r>
      <w:r w:rsidRPr="00706F03">
        <w:rPr>
          <w:rFonts w:cs="Times New Roman"/>
        </w:rPr>
        <w:t>所示。</w:t>
      </w:r>
    </w:p>
    <w:p w14:paraId="554961BE"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 </w:t>
      </w:r>
      <w:r w:rsidR="001E5412" w:rsidRPr="00706F03">
        <w:rPr>
          <w:rFonts w:cs="Times New Roman"/>
          <w:b/>
          <w:sz w:val="22"/>
          <w:szCs w:val="22"/>
        </w:rPr>
        <w:t>Chi-square + MNIR + SVM</w:t>
      </w:r>
      <w:r w:rsidRPr="00706F03">
        <w:rPr>
          <w:rFonts w:cs="Times New Roman"/>
          <w:b/>
          <w:sz w:val="22"/>
          <w:szCs w:val="22"/>
        </w:rPr>
        <w:t xml:space="preserve"> </w:t>
      </w:r>
      <w:r w:rsidRPr="00706F03">
        <w:rPr>
          <w:rFonts w:cs="Times New Roman"/>
          <w:b/>
          <w:sz w:val="22"/>
          <w:szCs w:val="22"/>
        </w:rPr>
        <w:t>於各資料集之最佳表現</w:t>
      </w:r>
    </w:p>
    <w:tbl>
      <w:tblPr>
        <w:tblStyle w:val="TableGrid"/>
        <w:tblW w:w="5224"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3A2B2268" w14:textId="77777777" w:rsidTr="006E4931">
        <w:trPr>
          <w:cantSplit/>
        </w:trPr>
        <w:tc>
          <w:tcPr>
            <w:tcW w:w="1660" w:type="dxa"/>
            <w:tcBorders>
              <w:bottom w:val="single" w:sz="2" w:space="0" w:color="000000"/>
            </w:tcBorders>
            <w:vAlign w:val="center"/>
          </w:tcPr>
          <w:p w14:paraId="7B378D76"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1D3AE719"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7C06E0A"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2C4A6C2C"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3E24953F"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1C7E73BF"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2CEF80C5" w14:textId="77777777" w:rsidTr="006E4931">
        <w:trPr>
          <w:cantSplit/>
        </w:trPr>
        <w:tc>
          <w:tcPr>
            <w:tcW w:w="1660" w:type="dxa"/>
            <w:tcBorders>
              <w:bottom w:val="single" w:sz="2" w:space="0" w:color="000000"/>
            </w:tcBorders>
          </w:tcPr>
          <w:p w14:paraId="23D3B63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0C022BEF"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059" w:type="dxa"/>
            <w:tcBorders>
              <w:bottom w:val="single" w:sz="2" w:space="0" w:color="000000"/>
            </w:tcBorders>
          </w:tcPr>
          <w:p w14:paraId="4A5C1C0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4AAC3F3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4D00FDF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3A1AB07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3958987D" w14:textId="77777777" w:rsidTr="006E4931">
        <w:trPr>
          <w:cantSplit/>
        </w:trPr>
        <w:tc>
          <w:tcPr>
            <w:tcW w:w="1660" w:type="dxa"/>
            <w:tcBorders>
              <w:bottom w:val="single" w:sz="2" w:space="0" w:color="000000"/>
            </w:tcBorders>
          </w:tcPr>
          <w:p w14:paraId="7B2BD55D"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5BA53BC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6CF3502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4D57DD7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ED7CF4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7838E2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1C7772F1" w14:textId="77777777" w:rsidTr="006E4931">
        <w:trPr>
          <w:cantSplit/>
        </w:trPr>
        <w:tc>
          <w:tcPr>
            <w:tcW w:w="1660" w:type="dxa"/>
            <w:tcBorders>
              <w:bottom w:val="single" w:sz="2" w:space="0" w:color="000000"/>
            </w:tcBorders>
          </w:tcPr>
          <w:p w14:paraId="16DEB5B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78EE4A8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68AE127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7906DE4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178955F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0AB352A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3616315F" w14:textId="77777777" w:rsidTr="006E4931">
        <w:trPr>
          <w:cantSplit/>
        </w:trPr>
        <w:tc>
          <w:tcPr>
            <w:tcW w:w="1660" w:type="dxa"/>
          </w:tcPr>
          <w:p w14:paraId="2D8154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5A4E078"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31442E8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1FBA40E5"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4758661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25512C1E"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75E3AB95" w14:textId="26AB9E1E"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三類裁判結果。相較之下，刑事附帶民事資料集的三類平均辨識表現較佳，但是否能穩定辨識各裁判結果類別，仍須配合後續分類報告與混淆矩陣進一步檢視。整體而言，</w:t>
      </w:r>
      <w:r w:rsidRPr="00706F03">
        <w:rPr>
          <w:rFonts w:cs="Times New Roman"/>
        </w:rPr>
        <w:t xml:space="preserve">Chi-square + MNIR + SVM </w:t>
      </w:r>
      <w:r w:rsidRPr="00706F03">
        <w:rPr>
          <w:rFonts w:cs="Times New Roman"/>
        </w:rPr>
        <w:t>在不同案件類型下的分類表現有所差異，且模型評估不能僅依</w:t>
      </w:r>
      <w:r w:rsidRPr="00706F03">
        <w:rPr>
          <w:rFonts w:cs="Times New Roman"/>
        </w:rPr>
        <w:t xml:space="preserve"> Accuracy </w:t>
      </w:r>
      <w:r w:rsidRPr="00706F03">
        <w:rPr>
          <w:rFonts w:cs="Times New Roman"/>
        </w:rPr>
        <w:t>判斷。</w:t>
      </w:r>
    </w:p>
    <w:p w14:paraId="3A3A71D5"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4.3 </w:t>
      </w:r>
      <w:r w:rsidR="001E5412" w:rsidRPr="00706F03">
        <w:rPr>
          <w:rFonts w:ascii="Times New Roman" w:eastAsia="DFKai-SB" w:hAnsi="Times New Roman" w:cs="Times New Roman"/>
          <w:color w:val="auto"/>
          <w:szCs w:val="28"/>
        </w:rPr>
        <w:t xml:space="preserve">Chi-square + SVM </w:t>
      </w:r>
      <w:r w:rsidR="001E5412" w:rsidRPr="00706F03">
        <w:rPr>
          <w:rFonts w:ascii="Times New Roman" w:eastAsia="DFKai-SB" w:hAnsi="Times New Roman" w:cs="Times New Roman"/>
          <w:color w:val="auto"/>
          <w:szCs w:val="28"/>
        </w:rPr>
        <w:t>對照流程之</w:t>
      </w:r>
      <w:r w:rsidRPr="00706F03">
        <w:rPr>
          <w:rFonts w:ascii="Times New Roman" w:eastAsia="DFKai-SB" w:hAnsi="Times New Roman" w:cs="Times New Roman"/>
          <w:color w:val="auto"/>
          <w:szCs w:val="28"/>
        </w:rPr>
        <w:t>模型表現</w:t>
      </w:r>
    </w:p>
    <w:p w14:paraId="4CCC75AB" w14:textId="0FE0ACFB"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AF715B" w:rsidRPr="00706F03">
        <w:rPr>
          <w:rFonts w:cs="Times New Roman"/>
        </w:rPr>
        <w:t>SVM</w:t>
      </w:r>
      <w:r w:rsidRPr="00706F03">
        <w:rPr>
          <w:rFonts w:cs="Times New Roman"/>
        </w:rPr>
        <w:t xml:space="preserve"> </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baseline </w:t>
      </w:r>
      <w:r w:rsidRPr="00706F03">
        <w:rPr>
          <w:rFonts w:cs="Times New Roman"/>
        </w:rPr>
        <w:t>是指模型不根據文本內容進行判斷，而是一律預測訓練資料中樣本數最多的裁判結果類別。若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5ACB0A3F" w14:textId="77777777" w:rsidR="00641412" w:rsidRPr="00706F03" w:rsidRDefault="00461938" w:rsidP="0004071A">
      <w:pPr>
        <w:spacing w:line="276" w:lineRule="auto"/>
        <w:rPr>
          <w:rFonts w:cs="Times New Roman"/>
        </w:rPr>
      </w:pPr>
      <w:r w:rsidRPr="00706F03">
        <w:t>表</w:t>
      </w:r>
      <w:r w:rsidRPr="00706F03">
        <w:t xml:space="preserve"> 4-2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3A54E6A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4-2 Chi-square + </w:t>
      </w:r>
      <w:r w:rsidR="00AF715B" w:rsidRPr="00706F03">
        <w:rPr>
          <w:rFonts w:cs="Times New Roman"/>
          <w:b/>
          <w:sz w:val="22"/>
          <w:szCs w:val="22"/>
        </w:rPr>
        <w:t>SVM</w:t>
      </w:r>
      <w:r w:rsidRPr="00706F03">
        <w:rPr>
          <w:rFonts w:cs="Times New Roman"/>
          <w:b/>
          <w:sz w:val="22"/>
          <w:szCs w:val="22"/>
        </w:rPr>
        <w:t xml:space="preserve"> </w:t>
      </w:r>
      <w:r w:rsidRPr="00706F03">
        <w:rPr>
          <w:rFonts w:cs="Times New Roman"/>
          <w:b/>
          <w:sz w:val="22"/>
          <w:szCs w:val="22"/>
        </w:rPr>
        <w:t>於各資料集之最佳表現</w:t>
      </w:r>
    </w:p>
    <w:tbl>
      <w:tblPr>
        <w:tblStyle w:val="TableGrid"/>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218679E7" w14:textId="77777777" w:rsidTr="000C3BE1">
        <w:trPr>
          <w:cantSplit/>
        </w:trPr>
        <w:tc>
          <w:tcPr>
            <w:tcW w:w="1696" w:type="dxa"/>
            <w:tcBorders>
              <w:bottom w:val="single" w:sz="2" w:space="0" w:color="000000"/>
            </w:tcBorders>
          </w:tcPr>
          <w:p w14:paraId="662197B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31C63BC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CEFCAD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364443A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73E489C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4D0586A3" w14:textId="77777777" w:rsidTr="000C3BE1">
        <w:trPr>
          <w:cantSplit/>
        </w:trPr>
        <w:tc>
          <w:tcPr>
            <w:tcW w:w="1696" w:type="dxa"/>
            <w:tcBorders>
              <w:bottom w:val="single" w:sz="2" w:space="0" w:color="000000"/>
            </w:tcBorders>
          </w:tcPr>
          <w:p w14:paraId="3EFF47E5"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275DFC6"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Borders>
              <w:bottom w:val="single" w:sz="2" w:space="0" w:color="000000"/>
            </w:tcBorders>
          </w:tcPr>
          <w:p w14:paraId="5F16A8FC"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035DC7A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3FC03D8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09BC894C" w14:textId="77777777" w:rsidTr="000C3BE1">
        <w:trPr>
          <w:cantSplit/>
        </w:trPr>
        <w:tc>
          <w:tcPr>
            <w:tcW w:w="1696" w:type="dxa"/>
            <w:tcBorders>
              <w:bottom w:val="single" w:sz="2" w:space="0" w:color="000000"/>
            </w:tcBorders>
          </w:tcPr>
          <w:p w14:paraId="680AFB3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0853A12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0B5A35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ED2A58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1223FD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60A3F463" w14:textId="77777777" w:rsidTr="000C3BE1">
        <w:trPr>
          <w:cantSplit/>
        </w:trPr>
        <w:tc>
          <w:tcPr>
            <w:tcW w:w="1696" w:type="dxa"/>
            <w:tcBorders>
              <w:bottom w:val="single" w:sz="2" w:space="0" w:color="000000"/>
            </w:tcBorders>
          </w:tcPr>
          <w:p w14:paraId="20EBE3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147AFD4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D524DA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6979CB7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00809A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19ABFA51" w14:textId="77777777" w:rsidTr="000C3BE1">
        <w:trPr>
          <w:cantSplit/>
        </w:trPr>
        <w:tc>
          <w:tcPr>
            <w:tcW w:w="1696" w:type="dxa"/>
          </w:tcPr>
          <w:p w14:paraId="0CE3753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0D14E94C" w14:textId="77777777" w:rsidR="00641412" w:rsidRPr="00706F03" w:rsidRDefault="00461938"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Pr>
          <w:p w14:paraId="7646B71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11E9D255"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5236C18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75AEC2D3" w14:textId="31219B46"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w:t>
      </w:r>
      <w:r w:rsidRPr="00706F03">
        <w:rPr>
          <w:rFonts w:cs="Times New Roman"/>
        </w:rPr>
        <w:lastRenderedPageBreak/>
        <w:t>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C750AD8"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4.4 </w:t>
      </w:r>
      <w:r w:rsidR="001E5412" w:rsidRPr="00706F03">
        <w:rPr>
          <w:rFonts w:ascii="Times New Roman" w:eastAsia="DFKai-SB" w:hAnsi="Times New Roman" w:cs="Times New Roman"/>
          <w:color w:val="auto"/>
          <w:szCs w:val="28"/>
        </w:rPr>
        <w:t xml:space="preserve">Chi-square + MNIR + SVM </w:t>
      </w:r>
      <w:r w:rsidR="001E5412" w:rsidRPr="00706F03">
        <w:rPr>
          <w:rFonts w:ascii="Times New Roman" w:eastAsia="DFKai-SB" w:hAnsi="Times New Roman" w:cs="Times New Roman"/>
          <w:color w:val="auto"/>
          <w:szCs w:val="28"/>
        </w:rPr>
        <w:t>與</w:t>
      </w:r>
      <w:r w:rsidR="001E5412" w:rsidRPr="00706F03">
        <w:rPr>
          <w:rFonts w:ascii="Times New Roman" w:eastAsia="DFKai-SB" w:hAnsi="Times New Roman" w:cs="Times New Roman"/>
          <w:color w:val="auto"/>
          <w:szCs w:val="28"/>
        </w:rPr>
        <w:t xml:space="preserve"> Chi-square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之整體流程比較</w:t>
      </w:r>
    </w:p>
    <w:p w14:paraId="5110D635" w14:textId="3756C138"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4-3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w:t>
      </w:r>
      <w:r w:rsidR="00DF543D" w:rsidRPr="00706F03">
        <w:rPr>
          <w:rFonts w:cs="Times New Roman"/>
        </w:rPr>
        <w:t>為進一步檢視兩種模型流程之</w:t>
      </w:r>
      <w:r w:rsidR="00DF543D" w:rsidRPr="00706F03">
        <w:rPr>
          <w:rFonts w:cs="Times New Roman"/>
        </w:rPr>
        <w:t xml:space="preserve"> Macro F1 </w:t>
      </w:r>
      <w:r w:rsidR="00DF543D" w:rsidRPr="00706F03">
        <w:rPr>
          <w:rFonts w:cs="Times New Roman"/>
        </w:rPr>
        <w:t>差異，本研究另採</w:t>
      </w:r>
      <w:r w:rsidR="00DF543D" w:rsidRPr="00706F03">
        <w:rPr>
          <w:rFonts w:cs="Times New Roman"/>
        </w:rPr>
        <w:t xml:space="preserve"> paired bootstrap </w:t>
      </w:r>
      <w:r w:rsidR="00DF543D" w:rsidRPr="00706F03">
        <w:rPr>
          <w:rFonts w:cs="Times New Roman"/>
        </w:rPr>
        <w:t>重抽樣方法。在每次重抽樣中，本研究對同一測試集進行有放回抽樣，並使用相同的樣本索引分別計算兩種模型流程之</w:t>
      </w:r>
      <w:r w:rsidR="00DF543D" w:rsidRPr="00706F03">
        <w:rPr>
          <w:rFonts w:cs="Times New Roman"/>
        </w:rPr>
        <w:t xml:space="preserve"> Macro F1</w:t>
      </w:r>
      <w:r w:rsidR="00DF543D" w:rsidRPr="00706F03">
        <w:rPr>
          <w:rFonts w:cs="Times New Roman"/>
        </w:rPr>
        <w:t>，以維持兩模型比較的配對性。接著，依重抽樣所得之</w:t>
      </w:r>
      <w:r w:rsidR="00DF543D" w:rsidRPr="00706F03">
        <w:rPr>
          <w:rFonts w:cs="Times New Roman"/>
        </w:rPr>
        <w:t xml:space="preserve"> </w:t>
      </w:r>
      <m:oMath>
        <m:r>
          <m:rPr>
            <m:sty m:val="p"/>
          </m:rPr>
          <w:rPr>
            <w:rFonts w:ascii="Cambria Math" w:hAnsi="Cambria Math" w:cs="Times New Roman"/>
          </w:rPr>
          <m:t>Δ</m:t>
        </m:r>
      </m:oMath>
      <w:r w:rsidR="00DF543D" w:rsidRPr="00706F03">
        <w:rPr>
          <w:rFonts w:cs="Times New Roman" w:hint="eastAsia"/>
        </w:rPr>
        <w:t xml:space="preserve"> </w:t>
      </w:r>
      <w:r w:rsidR="00DF543D" w:rsidRPr="00706F03">
        <w:rPr>
          <w:rFonts w:cs="Times New Roman"/>
        </w:rPr>
        <w:t>分布建立</w:t>
      </w:r>
      <w:r w:rsidR="00DF543D" w:rsidRPr="00706F03">
        <w:rPr>
          <w:rFonts w:cs="Times New Roman"/>
        </w:rPr>
        <w:t xml:space="preserve"> 95% bootstrap </w:t>
      </w:r>
      <w:r w:rsidR="00DF543D" w:rsidRPr="00706F03">
        <w:rPr>
          <w:rFonts w:cs="Times New Roman"/>
        </w:rPr>
        <w:t>信賴區間。若信賴區間未包含</w:t>
      </w:r>
      <w:r w:rsidR="00DF543D" w:rsidRPr="00706F03">
        <w:rPr>
          <w:rFonts w:cs="Times New Roman"/>
        </w:rPr>
        <w:t xml:space="preserve"> 0</w:t>
      </w:r>
      <w:r w:rsidR="00DF543D" w:rsidRPr="00706F03">
        <w:rPr>
          <w:rFonts w:cs="Times New Roman"/>
        </w:rPr>
        <w:t>，表示在本研究固定資料集劃分、固定訓練結果與固定測試集下，兩種模型流程之</w:t>
      </w:r>
      <w:r w:rsidR="00DF543D" w:rsidRPr="00706F03">
        <w:rPr>
          <w:rFonts w:cs="Times New Roman"/>
        </w:rPr>
        <w:t xml:space="preserve"> Macro F1 </w:t>
      </w:r>
      <w:r w:rsidR="00DF543D" w:rsidRPr="00706F03">
        <w:rPr>
          <w:rFonts w:cs="Times New Roman"/>
        </w:rPr>
        <w:t>差異在測試樣本重抽樣下具有</w:t>
      </w:r>
      <w:r w:rsidR="00DF543D" w:rsidRPr="00706F03">
        <w:rPr>
          <w:rFonts w:cs="Times New Roman" w:hint="eastAsia"/>
        </w:rPr>
        <w:t>一定</w:t>
      </w:r>
      <w:r w:rsidR="00DF543D" w:rsidRPr="00706F03">
        <w:rPr>
          <w:rFonts w:cs="Times New Roman"/>
        </w:rPr>
        <w:t>穩定性。</w:t>
      </w:r>
    </w:p>
    <w:p w14:paraId="27A439F6"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TableGrid"/>
        <w:tblW w:w="537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0BC85984" w14:textId="5D8ACDBA" w:rsidTr="002E2F39">
        <w:trPr>
          <w:cantSplit/>
        </w:trPr>
        <w:tc>
          <w:tcPr>
            <w:tcW w:w="1554" w:type="dxa"/>
            <w:tcBorders>
              <w:bottom w:val="single" w:sz="2" w:space="0" w:color="000000"/>
            </w:tcBorders>
            <w:vAlign w:val="center"/>
          </w:tcPr>
          <w:p w14:paraId="6250647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412BEC3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4D1308C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064D1946" w14:textId="56CF5963"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MNIR</w:t>
            </w:r>
          </w:p>
          <w:p w14:paraId="6E437BBF" w14:textId="6E0D10DE"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最佳特徵</w:t>
            </w:r>
          </w:p>
        </w:tc>
        <w:tc>
          <w:tcPr>
            <w:tcW w:w="2127" w:type="dxa"/>
            <w:tcBorders>
              <w:bottom w:val="single" w:sz="2" w:space="0" w:color="000000"/>
            </w:tcBorders>
            <w:vAlign w:val="center"/>
          </w:tcPr>
          <w:p w14:paraId="2DEF51F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495E8BA7"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12822B5" w14:textId="2B0A68AD"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31034E95" w14:textId="3BCF1ECF"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71014DCC" w14:textId="66EA8730" w:rsidTr="002E2F39">
        <w:trPr>
          <w:cantSplit/>
          <w:trHeight w:val="425"/>
        </w:trPr>
        <w:tc>
          <w:tcPr>
            <w:tcW w:w="1554" w:type="dxa"/>
            <w:tcBorders>
              <w:bottom w:val="single" w:sz="2" w:space="0" w:color="000000"/>
            </w:tcBorders>
          </w:tcPr>
          <w:p w14:paraId="201ED5AD"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59F81494" w14:textId="77777777" w:rsidR="0047606C" w:rsidRPr="00706F03" w:rsidRDefault="0047606C"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tcBorders>
              <w:bottom w:val="single" w:sz="2" w:space="0" w:color="000000"/>
            </w:tcBorders>
            <w:vAlign w:val="center"/>
          </w:tcPr>
          <w:p w14:paraId="1D3A5D97"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63252BF1" w14:textId="77777777" w:rsidR="0047606C" w:rsidRPr="00706F03" w:rsidRDefault="0047606C" w:rsidP="002E2F39">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2127" w:type="dxa"/>
            <w:tcBorders>
              <w:bottom w:val="single" w:sz="2" w:space="0" w:color="000000"/>
            </w:tcBorders>
            <w:vAlign w:val="center"/>
          </w:tcPr>
          <w:p w14:paraId="24139E5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1FADFE4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4E512D34" w14:textId="57888925"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5C1553B5" w14:textId="1B400BE5" w:rsidTr="002E2F39">
        <w:trPr>
          <w:cantSplit/>
        </w:trPr>
        <w:tc>
          <w:tcPr>
            <w:tcW w:w="1554" w:type="dxa"/>
            <w:tcBorders>
              <w:bottom w:val="single" w:sz="2" w:space="0" w:color="000000"/>
            </w:tcBorders>
          </w:tcPr>
          <w:p w14:paraId="5A12810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12ED7F9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C451368"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41065C2A"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2C0A99D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2DBD8EA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0315082B" w14:textId="34C2E74C"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55424D49" w14:textId="58E70108" w:rsidTr="002E2F39">
        <w:trPr>
          <w:cantSplit/>
        </w:trPr>
        <w:tc>
          <w:tcPr>
            <w:tcW w:w="1554" w:type="dxa"/>
            <w:tcBorders>
              <w:bottom w:val="single" w:sz="2" w:space="0" w:color="000000"/>
            </w:tcBorders>
          </w:tcPr>
          <w:p w14:paraId="393940D0"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64784147"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746D393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1D3855C3"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53ED39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648E33C"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311F7E94" w14:textId="59208FA0"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7AAB9C87" w14:textId="2047C91C" w:rsidTr="002E2F39">
        <w:trPr>
          <w:cantSplit/>
        </w:trPr>
        <w:tc>
          <w:tcPr>
            <w:tcW w:w="1554" w:type="dxa"/>
          </w:tcPr>
          <w:p w14:paraId="6B9BD736"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549C2FD2" w14:textId="77777777" w:rsidR="0047606C" w:rsidRPr="00706F03" w:rsidRDefault="0047606C"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vAlign w:val="center"/>
          </w:tcPr>
          <w:p w14:paraId="06E37936"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5FADD200"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2A5E2B7C"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79B6F395"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7CFB0CBD" w14:textId="4CFA6A2E"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24A0DB8F"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4A13C1CF"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72FEF943" w14:textId="3486B038"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w:t>
      </w:r>
      <w:r w:rsidRPr="00706F03">
        <w:lastRenderedPageBreak/>
        <w:t>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r w:rsidR="00924E53" w:rsidRPr="00924E53">
        <w:rPr>
          <w:rFonts w:hint="eastAsia"/>
        </w:rPr>
        <w:t>需要注意的是，本研究之</w:t>
      </w:r>
      <w:r w:rsidR="00924E53" w:rsidRPr="00924E53">
        <w:rPr>
          <w:rFonts w:hint="eastAsia"/>
        </w:rPr>
        <w:t xml:space="preserve"> paired bootstrap </w:t>
      </w:r>
      <w:r w:rsidR="00924E53" w:rsidRPr="00924E53">
        <w:rPr>
          <w:rFonts w:hint="eastAsia"/>
        </w:rPr>
        <w:t>結果僅反映固定資料集劃分、固定模型訓練結果與固定測試集下，兩種流程差異對測試樣本重抽樣的穩定性；其結果不宜直接解讀為母體層級之統計推論，也不代表在不同資料切分或重新訓練模型後必然得到相同結果。</w:t>
      </w:r>
    </w:p>
    <w:p w14:paraId="2D6484D9" w14:textId="212F6626" w:rsidR="00B35353" w:rsidRPr="00706F03" w:rsidRDefault="00461938" w:rsidP="00683C49">
      <w:pPr>
        <w:spacing w:line="276" w:lineRule="auto"/>
        <w:ind w:firstLine="480"/>
        <w:rPr>
          <w:rFonts w:cs="Times New Roman"/>
        </w:rPr>
      </w:pPr>
      <w:r w:rsidRPr="00706F03">
        <w:rPr>
          <w:rFonts w:cs="Times New Roman"/>
        </w:rPr>
        <w:t>整體而言，四類資料集結果方向一致，顯示在本研究資料與超參數設定下，</w:t>
      </w:r>
      <w:r w:rsidR="001E5412" w:rsidRPr="00706F03">
        <w:rPr>
          <w:rFonts w:cs="Times New Roman"/>
        </w:rPr>
        <w:t xml:space="preserve">Chi-square + SVM </w:t>
      </w:r>
      <w:r w:rsidR="00DF543D" w:rsidRPr="00706F03">
        <w:rPr>
          <w:rFonts w:cs="Times New Roman" w:hint="eastAsia"/>
        </w:rPr>
        <w:t>對比</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取得較佳分類表現。</w:t>
      </w:r>
      <w:r w:rsidR="00CE420E" w:rsidRPr="00706F03">
        <w:rPr>
          <w:rFonts w:cs="Times New Roman"/>
        </w:rPr>
        <w:t>換言之，在本研究的實驗設定中，加入</w:t>
      </w:r>
      <w:r w:rsidR="00CE420E" w:rsidRPr="00706F03">
        <w:rPr>
          <w:rFonts w:cs="Times New Roman"/>
        </w:rPr>
        <w:t xml:space="preserve"> MNIR </w:t>
      </w:r>
      <w:r w:rsidR="00CE420E" w:rsidRPr="00706F03">
        <w:rPr>
          <w:rFonts w:cs="Times New Roman"/>
        </w:rPr>
        <w:t>特徵轉換並未在</w:t>
      </w:r>
      <w:r w:rsidR="00CE420E" w:rsidRPr="00706F03">
        <w:rPr>
          <w:rFonts w:cs="Times New Roman"/>
        </w:rPr>
        <w:t xml:space="preserve"> Chi-square + SVM </w:t>
      </w:r>
      <w:r w:rsidR="00CE420E" w:rsidRPr="00706F03">
        <w:rPr>
          <w:rFonts w:cs="Times New Roman"/>
        </w:rPr>
        <w:t>的基礎上帶來額外分類增益。此一結果可從法律文本特性、特徵壓縮效果與高維稀疏表示三個面向加以理解。</w:t>
      </w:r>
    </w:p>
    <w:p w14:paraId="092F621A" w14:textId="62EAA3ED"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w:t>
      </w:r>
      <w:r w:rsidR="001E5412" w:rsidRPr="00706F03">
        <w:rPr>
          <w:rFonts w:cs="Times New Roman"/>
        </w:rPr>
        <w:t xml:space="preserve">Chi-square + SVM </w:t>
      </w:r>
      <w:r w:rsidR="001E5412" w:rsidRPr="00706F03">
        <w:rPr>
          <w:rFonts w:cs="Times New Roman"/>
        </w:rPr>
        <w:t>可直接利用</w:t>
      </w:r>
      <w:r w:rsidRPr="00706F03">
        <w:rPr>
          <w:rFonts w:cs="Times New Roman"/>
        </w:rPr>
        <w:t>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4-4 </w:t>
      </w:r>
      <w:r w:rsidRPr="00706F03">
        <w:rPr>
          <w:rFonts w:cs="Times New Roman"/>
        </w:rPr>
        <w:t>相互呼應：行政案件與刑事附帶民事案件中</w:t>
      </w:r>
      <w:r w:rsidRPr="00706F03">
        <w:rPr>
          <w:rFonts w:cs="Times New Roman"/>
        </w:rPr>
        <w:t xml:space="preserve"> </w:t>
      </w:r>
      <w:proofErr w:type="spellStart"/>
      <w:r w:rsidRPr="00706F03">
        <w:rPr>
          <w:rFonts w:cs="Times New Roman"/>
        </w:rPr>
        <w:t>BoW</w:t>
      </w:r>
      <w:proofErr w:type="spellEnd"/>
      <w:r w:rsidRPr="00706F03">
        <w:rPr>
          <w:rFonts w:cs="Times New Roman"/>
        </w:rPr>
        <w:t xml:space="preserve"> </w:t>
      </w:r>
      <w:r w:rsidRPr="00706F03">
        <w:rPr>
          <w:rFonts w:cs="Times New Roman"/>
        </w:rPr>
        <w:t>表現相對較佳，顯示在部分法律文本情境下，詞彙是否出現或出現次數本身即具有重要分類訊號。</w:t>
      </w:r>
    </w:p>
    <w:p w14:paraId="06C4350E" w14:textId="61088179"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w:t>
      </w:r>
      <w:r w:rsidRPr="00706F03">
        <w:rPr>
          <w:rFonts w:cs="Times New Roman"/>
        </w:rPr>
        <w:lastRenderedPageBreak/>
        <w:t>中，不同案件類型皆存在少數類別，且其文字特徵可能較分散或與多數類別重疊。若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w:t>
      </w:r>
      <w:r w:rsidRPr="00706F03">
        <w:rPr>
          <w:rFonts w:cs="Times New Roman"/>
        </w:rPr>
        <w:t xml:space="preserve">MNIR </w:t>
      </w:r>
      <w:r w:rsidRPr="00706F03">
        <w:rPr>
          <w:rFonts w:cs="Times New Roman"/>
        </w:rPr>
        <w:t>並非無效，而是在本研究資料結構下，其低維化過程可能未能完整保留少數類別所需的判別訊息。</w:t>
      </w:r>
    </w:p>
    <w:p w14:paraId="4DA381B6" w14:textId="3861D7C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w:t>
      </w:r>
      <w:r w:rsidRPr="00706F03">
        <w:rPr>
          <w:rFonts w:cs="Times New Roman" w:hint="eastAsia"/>
        </w:rPr>
        <w:t xml:space="preserve">Chi-square + SVM </w:t>
      </w:r>
      <w:r w:rsidRPr="00706F03">
        <w:rPr>
          <w:rFonts w:cs="Times New Roman" w:hint="eastAsia"/>
        </w:rPr>
        <w:t>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w:t>
      </w:r>
      <w:r w:rsidRPr="00706F03">
        <w:rPr>
          <w:rFonts w:cs="Times New Roman" w:hint="eastAsia"/>
        </w:rPr>
        <w:t xml:space="preserve"> Lose</w:t>
      </w:r>
      <w:r w:rsidRPr="00706F03">
        <w:rPr>
          <w:rFonts w:cs="Times New Roman" w:hint="eastAsia"/>
        </w:rPr>
        <w:t>、</w:t>
      </w:r>
      <w:r w:rsidRPr="00706F03">
        <w:rPr>
          <w:rFonts w:cs="Times New Roman" w:hint="eastAsia"/>
        </w:rPr>
        <w:t xml:space="preserve">Mixed </w:t>
      </w:r>
      <w:r w:rsidRPr="00706F03">
        <w:rPr>
          <w:rFonts w:cs="Times New Roman" w:hint="eastAsia"/>
        </w:rPr>
        <w:t>與</w:t>
      </w:r>
      <w:r w:rsidRPr="00706F03">
        <w:rPr>
          <w:rFonts w:cs="Times New Roman" w:hint="eastAsia"/>
        </w:rPr>
        <w:t xml:space="preserve"> Win </w:t>
      </w:r>
      <w:r w:rsidRPr="00706F03">
        <w:rPr>
          <w:rFonts w:cs="Times New Roman" w:hint="eastAsia"/>
        </w:rPr>
        <w:t>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w:t>
      </w:r>
      <w:r w:rsidRPr="00706F03">
        <w:rPr>
          <w:rFonts w:cs="Times New Roman" w:hint="eastAsia"/>
        </w:rPr>
        <w:t xml:space="preserve">Chi-square + SVM </w:t>
      </w:r>
      <w:r w:rsidRPr="00706F03">
        <w:rPr>
          <w:rFonts w:cs="Times New Roman" w:hint="eastAsia"/>
        </w:rPr>
        <w:t>直接保留高維稀疏文字特徵，可能比先經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58B9CC24" w14:textId="1AEB352E" w:rsidR="00641412" w:rsidRPr="00706F03" w:rsidRDefault="00535A22" w:rsidP="0004071A">
      <w:pPr>
        <w:spacing w:line="276" w:lineRule="auto"/>
        <w:ind w:firstLine="480"/>
        <w:rPr>
          <w:rFonts w:cs="Times New Roman"/>
        </w:rPr>
      </w:pPr>
      <w:r w:rsidRPr="00706F03">
        <w:rPr>
          <w:rFonts w:cs="Times New Roman"/>
        </w:rPr>
        <w:lastRenderedPageBreak/>
        <w:t>綜合而言，</w:t>
      </w:r>
      <w:r w:rsidRPr="00706F03">
        <w:rPr>
          <w:rFonts w:cs="Times New Roman"/>
        </w:rPr>
        <w:t xml:space="preserve">Chi-square + SVM </w:t>
      </w:r>
      <w:r w:rsidRPr="00706F03">
        <w:rPr>
          <w:rFonts w:cs="Times New Roman"/>
        </w:rPr>
        <w:t>優於</w:t>
      </w:r>
      <w:r w:rsidRPr="00706F03">
        <w:rPr>
          <w:rFonts w:cs="Times New Roman"/>
        </w:rPr>
        <w:t xml:space="preserve"> Chi-square + MNIR + SVM </w:t>
      </w:r>
      <w:r w:rsidRPr="00706F03">
        <w:rPr>
          <w:rFonts w:cs="Times New Roman"/>
        </w:rPr>
        <w:t>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篩選高關聯詞彙，且法律文本之分類訊號可能分散於多個高維詞彙特徵的情況下，</w:t>
      </w:r>
      <w:r w:rsidRPr="00706F03">
        <w:rPr>
          <w:rFonts w:cs="Times New Roman"/>
        </w:rPr>
        <w:t xml:space="preserve">SVM </w:t>
      </w:r>
      <w:r w:rsidRPr="00706F03">
        <w:rPr>
          <w:rFonts w:cs="Times New Roman"/>
        </w:rPr>
        <w:t>直接利用高維稀疏特徵建立分類邊界，可能比先經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6AD95705"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4.5 </w:t>
      </w:r>
      <w:r w:rsidRPr="00706F03">
        <w:rPr>
          <w:rFonts w:ascii="Times New Roman" w:eastAsia="DFKai-SB" w:hAnsi="Times New Roman" w:cs="Times New Roman"/>
          <w:color w:val="auto"/>
          <w:szCs w:val="28"/>
        </w:rPr>
        <w:t>不同文字特徵表示之影響</w:t>
      </w:r>
    </w:p>
    <w:p w14:paraId="2EEC41C5" w14:textId="223549A2"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001707F2" w:rsidRPr="00706F03">
        <w:rPr>
          <w:rFonts w:cs="Times New Roman" w:hint="eastAsia"/>
        </w:rPr>
        <w:t xml:space="preserve"> </w:t>
      </w:r>
      <w:r w:rsidRPr="00706F03">
        <w:rPr>
          <w:rFonts w:cs="Times New Roman"/>
        </w:rPr>
        <w:t>4-4</w:t>
      </w:r>
      <w:r w:rsidR="001707F2" w:rsidRPr="00706F03">
        <w:rPr>
          <w:rFonts w:cs="Times New Roman" w:hint="eastAsia"/>
        </w:rPr>
        <w:t xml:space="preserve"> </w:t>
      </w:r>
      <w:r w:rsidRPr="00706F03">
        <w:rPr>
          <w:rFonts w:cs="Times New Roman"/>
        </w:rPr>
        <w:t>與圖</w:t>
      </w:r>
      <w:r w:rsidR="001707F2" w:rsidRPr="00706F03">
        <w:rPr>
          <w:rFonts w:cs="Times New Roman" w:hint="eastAsia"/>
        </w:rPr>
        <w:t xml:space="preserve"> </w:t>
      </w:r>
      <w:r w:rsidRPr="00706F03">
        <w:rPr>
          <w:rFonts w:cs="Times New Roman"/>
        </w:rPr>
        <w:t>4-2</w:t>
      </w:r>
      <w:r w:rsidR="001707F2" w:rsidRPr="00706F03">
        <w:rPr>
          <w:rFonts w:cs="Times New Roman" w:hint="eastAsia"/>
        </w:rPr>
        <w:t xml:space="preserve"> </w:t>
      </w:r>
      <w:r w:rsidRPr="00706F03">
        <w:rPr>
          <w:rFonts w:cs="Times New Roman"/>
        </w:rPr>
        <w:t>所示。</w:t>
      </w:r>
    </w:p>
    <w:p w14:paraId="38A3EC3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4-4 </w:t>
      </w:r>
      <w:r w:rsidR="001E5412" w:rsidRPr="00706F03">
        <w:rPr>
          <w:rFonts w:cs="Times New Roman"/>
          <w:b/>
          <w:sz w:val="22"/>
          <w:szCs w:val="22"/>
        </w:rPr>
        <w:t xml:space="preserve">Chi-square + SVM </w:t>
      </w:r>
      <w:r w:rsidR="001E5412" w:rsidRPr="00706F03">
        <w:rPr>
          <w:rFonts w:cs="Times New Roman"/>
          <w:b/>
          <w:sz w:val="22"/>
          <w:szCs w:val="22"/>
        </w:rPr>
        <w:t>下</w:t>
      </w:r>
      <w:r w:rsidR="001E5412" w:rsidRPr="00706F03">
        <w:rPr>
          <w:rFonts w:cs="Times New Roman"/>
          <w:b/>
          <w:sz w:val="22"/>
          <w:szCs w:val="22"/>
        </w:rPr>
        <w:t xml:space="preserve"> </w:t>
      </w:r>
      <w:proofErr w:type="spellStart"/>
      <w:r w:rsidR="001E5412" w:rsidRPr="00706F03">
        <w:rPr>
          <w:rFonts w:cs="Times New Roman"/>
          <w:b/>
          <w:sz w:val="22"/>
          <w:szCs w:val="22"/>
        </w:rPr>
        <w:t>BoW</w:t>
      </w:r>
      <w:proofErr w:type="spellEnd"/>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TableGrid"/>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1AF08D7F" w14:textId="77777777" w:rsidTr="000C3BE1">
        <w:trPr>
          <w:cantSplit/>
        </w:trPr>
        <w:tc>
          <w:tcPr>
            <w:tcW w:w="2616" w:type="dxa"/>
            <w:tcBorders>
              <w:bottom w:val="single" w:sz="2" w:space="0" w:color="000000"/>
            </w:tcBorders>
          </w:tcPr>
          <w:p w14:paraId="03AA0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2E1D2A26" w14:textId="77777777" w:rsidR="00641412" w:rsidRPr="00706F03" w:rsidRDefault="00461938" w:rsidP="0004071A">
            <w:pPr>
              <w:keepNext/>
              <w:keepLines/>
              <w:spacing w:after="0" w:line="276" w:lineRule="auto"/>
              <w:ind w:firstLine="0"/>
              <w:jc w:val="center"/>
              <w:rPr>
                <w:rFonts w:cs="Times New Roman"/>
                <w:sz w:val="22"/>
                <w:szCs w:val="22"/>
              </w:rPr>
            </w:pPr>
            <w:proofErr w:type="spellStart"/>
            <w:r w:rsidRPr="00706F03">
              <w:rPr>
                <w:rFonts w:cs="Times New Roman"/>
                <w:b/>
                <w:sz w:val="22"/>
                <w:szCs w:val="22"/>
              </w:rPr>
              <w:t>BoW</w:t>
            </w:r>
            <w:proofErr w:type="spellEnd"/>
          </w:p>
        </w:tc>
        <w:tc>
          <w:tcPr>
            <w:tcW w:w="2616" w:type="dxa"/>
            <w:tcBorders>
              <w:bottom w:val="single" w:sz="2" w:space="0" w:color="000000"/>
            </w:tcBorders>
          </w:tcPr>
          <w:p w14:paraId="2FE6BD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420D7F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2E9702A" w14:textId="77777777" w:rsidTr="000C3BE1">
        <w:trPr>
          <w:cantSplit/>
        </w:trPr>
        <w:tc>
          <w:tcPr>
            <w:tcW w:w="2616" w:type="dxa"/>
            <w:tcBorders>
              <w:bottom w:val="single" w:sz="2" w:space="0" w:color="000000"/>
            </w:tcBorders>
          </w:tcPr>
          <w:p w14:paraId="19710D0B"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210E128D"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33EA5D8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4111CCC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42E86052" w14:textId="77777777" w:rsidTr="000C3BE1">
        <w:trPr>
          <w:cantSplit/>
        </w:trPr>
        <w:tc>
          <w:tcPr>
            <w:tcW w:w="2616" w:type="dxa"/>
            <w:tcBorders>
              <w:bottom w:val="single" w:sz="2" w:space="0" w:color="000000"/>
            </w:tcBorders>
          </w:tcPr>
          <w:p w14:paraId="3080E9D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5C982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5526E6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505AB54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4347993" w14:textId="77777777" w:rsidTr="000C3BE1">
        <w:trPr>
          <w:cantSplit/>
        </w:trPr>
        <w:tc>
          <w:tcPr>
            <w:tcW w:w="2616" w:type="dxa"/>
            <w:tcBorders>
              <w:bottom w:val="single" w:sz="2" w:space="0" w:color="000000"/>
            </w:tcBorders>
          </w:tcPr>
          <w:p w14:paraId="67C3FE3B"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64FD127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5BBA7B2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1C13872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5ED5300F" w14:textId="77777777" w:rsidTr="000C3BE1">
        <w:trPr>
          <w:cantSplit/>
        </w:trPr>
        <w:tc>
          <w:tcPr>
            <w:tcW w:w="2616" w:type="dxa"/>
          </w:tcPr>
          <w:p w14:paraId="5C28BB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21B927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573A862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7B39433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33A19295"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lastRenderedPageBreak/>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8811D84"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19307330" w14:textId="63EA5DE9"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w:t>
      </w:r>
      <w:proofErr w:type="spellStart"/>
      <w:r w:rsidRPr="00706F03">
        <w:t>BoW</w:t>
      </w:r>
      <w:proofErr w:type="spellEnd"/>
      <w:r w:rsidRPr="00706F03">
        <w:t xml:space="preserve">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w:t>
      </w:r>
      <w:proofErr w:type="spellStart"/>
      <w:r w:rsidRPr="00706F03">
        <w:t>BoW</w:t>
      </w:r>
      <w:proofErr w:type="spellEnd"/>
      <w:r w:rsidRPr="00706F03">
        <w:t xml:space="preserve"> </w:t>
      </w:r>
      <w:r w:rsidRPr="00706F03">
        <w:t>表現最高，為</w:t>
      </w:r>
      <w:r w:rsidRPr="00706F03">
        <w:t xml:space="preserve"> 0.654</w:t>
      </w:r>
      <w:r w:rsidRPr="00706F03">
        <w:t>。不過，部分資料集中三種文字特徵表示的表現差距有限，因此不宜過度解讀單一特徵表示的優劣。例如，行政案件中</w:t>
      </w:r>
      <w:r w:rsidRPr="00706F03">
        <w:t xml:space="preserve"> </w:t>
      </w:r>
      <w:proofErr w:type="spellStart"/>
      <w:r w:rsidRPr="00706F03">
        <w:t>BoW</w:t>
      </w:r>
      <w:proofErr w:type="spellEnd"/>
      <w:r w:rsidRPr="00706F03">
        <w:t xml:space="preserve">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proofErr w:type="spellStart"/>
      <w:r w:rsidRPr="00706F03">
        <w:t>BoW</w:t>
      </w:r>
      <w:proofErr w:type="spellEnd"/>
      <w:r w:rsidRPr="00706F03">
        <w:t xml:space="preserve"> </w:t>
      </w:r>
      <w:r w:rsidRPr="00706F03">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proofErr w:type="spellStart"/>
      <w:r w:rsidRPr="00706F03">
        <w:t>BoW</w:t>
      </w:r>
      <w:proofErr w:type="spellEnd"/>
      <w:r w:rsidRPr="00706F03">
        <w:t xml:space="preserve">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40D0C38C" w14:textId="68E19D5D" w:rsidR="005B7A5E" w:rsidRPr="00706F03" w:rsidRDefault="005B7A5E" w:rsidP="005B7A5E">
      <w:pPr>
        <w:spacing w:line="276" w:lineRule="auto"/>
        <w:ind w:firstLine="480"/>
      </w:pPr>
      <w:r w:rsidRPr="00706F03">
        <w:t>就可能解釋而言，三種文字特徵表示的差異可從以下三點理解。</w:t>
      </w:r>
    </w:p>
    <w:p w14:paraId="7C904648" w14:textId="46E561B1" w:rsidR="005B7A5E" w:rsidRPr="00706F03" w:rsidRDefault="005B7A5E" w:rsidP="005B7A5E">
      <w:pPr>
        <w:spacing w:line="276" w:lineRule="auto"/>
        <w:ind w:firstLine="480"/>
      </w:pPr>
      <w:r w:rsidRPr="00706F03">
        <w:t>第一，</w:t>
      </w:r>
      <w:proofErr w:type="spellStart"/>
      <w:r w:rsidRPr="00706F03">
        <w:t>BoW</w:t>
      </w:r>
      <w:proofErr w:type="spellEnd"/>
      <w:r w:rsidRPr="00706F03">
        <w:t xml:space="preserve"> </w:t>
      </w:r>
      <w:r w:rsidRPr="00706F03">
        <w:t>保留詞彙是否出現或出現次數的資訊。若某些案件類型的分類訊號主要來自程序用語、請求類型、案件事實描述或法律爭點詞彙，則</w:t>
      </w:r>
      <w:r w:rsidRPr="00706F03">
        <w:t xml:space="preserve"> </w:t>
      </w:r>
      <w:proofErr w:type="spellStart"/>
      <w:r w:rsidRPr="00706F03">
        <w:t>BoW</w:t>
      </w:r>
      <w:proofErr w:type="spellEnd"/>
      <w:r w:rsidRPr="00706F03">
        <w:t xml:space="preserve"> </w:t>
      </w:r>
      <w:r w:rsidRPr="00706F03">
        <w:t>可能已足以捕捉重要分類訊</w:t>
      </w:r>
      <w:r w:rsidRPr="00706F03">
        <w:lastRenderedPageBreak/>
        <w:t>號。行政案件與刑事附帶民事案件中</w:t>
      </w:r>
      <w:r w:rsidRPr="00706F03">
        <w:t xml:space="preserve"> </w:t>
      </w:r>
      <w:proofErr w:type="spellStart"/>
      <w:r w:rsidRPr="00706F03">
        <w:t>BoW</w:t>
      </w:r>
      <w:proofErr w:type="spellEnd"/>
      <w:r w:rsidRPr="00706F03">
        <w:t xml:space="preserve"> </w:t>
      </w:r>
      <w:r w:rsidRPr="00706F03">
        <w:t>表現較佳，可能即與此有關。</w:t>
      </w:r>
    </w:p>
    <w:p w14:paraId="06792A1F" w14:textId="5A749E2F"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w:t>
      </w:r>
      <w:proofErr w:type="spellStart"/>
      <w:r w:rsidRPr="00706F03">
        <w:t>BoW</w:t>
      </w:r>
      <w:proofErr w:type="spellEnd"/>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0A78D7B" w14:textId="73A6A0D2"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49514527" w14:textId="16EB89EB" w:rsidR="00641412" w:rsidRPr="00706F03" w:rsidRDefault="005B7A5E" w:rsidP="005B7A5E">
      <w:pPr>
        <w:spacing w:line="276" w:lineRule="auto"/>
        <w:ind w:firstLine="480"/>
        <w:rPr>
          <w:rFonts w:cs="Times New Roman"/>
        </w:rPr>
      </w:pPr>
      <w:r w:rsidRPr="00706F03">
        <w:t>綜合而言，</w:t>
      </w:r>
      <w:proofErr w:type="spellStart"/>
      <w:r w:rsidRPr="00706F03">
        <w:t>BoW</w:t>
      </w:r>
      <w:proofErr w:type="spellEnd"/>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4DD6C3E8" w14:textId="6C77145C"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4.6 </w:t>
      </w:r>
      <w:r w:rsidRPr="00706F03">
        <w:rPr>
          <w:rFonts w:ascii="Times New Roman" w:eastAsia="DFKai-SB" w:hAnsi="Times New Roman" w:cs="Times New Roman"/>
          <w:color w:val="auto"/>
          <w:szCs w:val="28"/>
        </w:rPr>
        <w:t>參數選擇與驗證集表現</w:t>
      </w:r>
      <w:r w:rsidR="004F70FB" w:rsidRPr="00706F03">
        <w:rPr>
          <w:rFonts w:ascii="Times New Roman" w:eastAsia="DFKai-SB" w:hAnsi="Times New Roman" w:cs="Times New Roman"/>
          <w:color w:val="auto"/>
          <w:szCs w:val="28"/>
        </w:rPr>
        <w:tab/>
      </w:r>
    </w:p>
    <w:p w14:paraId="432673D9"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4-5 </w:t>
      </w:r>
      <w:r w:rsidRPr="00706F03">
        <w:rPr>
          <w:rFonts w:cs="Times New Roman"/>
        </w:rPr>
        <w:t>呈現</w:t>
      </w:r>
      <w:r w:rsidR="001E5412" w:rsidRPr="00706F03">
        <w:rPr>
          <w:rFonts w:cs="Times New Roman"/>
        </w:rPr>
        <w:t>各資料集最佳</w:t>
      </w:r>
      <w:r w:rsidR="001E5412" w:rsidRPr="00706F03">
        <w:rPr>
          <w:rFonts w:cs="Times New Roman"/>
        </w:rPr>
        <w:t xml:space="preserve"> Chi-square + SVM </w:t>
      </w:r>
      <w:r w:rsidR="001E5412" w:rsidRPr="00706F03">
        <w:rPr>
          <w:rFonts w:cs="Times New Roman"/>
        </w:rPr>
        <w:t>模型</w:t>
      </w:r>
      <w:r w:rsidRPr="00706F03">
        <w:rPr>
          <w:rFonts w:cs="Times New Roman"/>
        </w:rPr>
        <w:t>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1DF25D13" w14:textId="32B90173"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4-5 </w:t>
      </w:r>
      <w:r w:rsidR="001E5412" w:rsidRPr="00706F03">
        <w:rPr>
          <w:rFonts w:cs="Times New Roman"/>
          <w:b/>
          <w:sz w:val="22"/>
          <w:szCs w:val="22"/>
        </w:rPr>
        <w:t>各資料集最佳</w:t>
      </w:r>
      <w:r w:rsidR="001E5412" w:rsidRPr="00706F03">
        <w:rPr>
          <w:rFonts w:cs="Times New Roman"/>
          <w:b/>
          <w:sz w:val="22"/>
          <w:szCs w:val="22"/>
        </w:rPr>
        <w:t xml:space="preserve"> Chi-square + SVM </w:t>
      </w:r>
      <w:r w:rsidR="001E5412" w:rsidRPr="00706F03">
        <w:rPr>
          <w:rFonts w:cs="Times New Roman"/>
          <w:b/>
          <w:sz w:val="22"/>
          <w:szCs w:val="22"/>
        </w:rPr>
        <w:t>模型</w:t>
      </w:r>
      <w:r w:rsidRPr="00706F03">
        <w:rPr>
          <w:rFonts w:cs="Times New Roman"/>
          <w:b/>
          <w:sz w:val="22"/>
          <w:szCs w:val="22"/>
        </w:rPr>
        <w:t>之參數選擇摘要</w:t>
      </w:r>
    </w:p>
    <w:tbl>
      <w:tblPr>
        <w:tblStyle w:val="TableGrid"/>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7D46B280" w14:textId="77777777" w:rsidTr="000C3BE1">
        <w:trPr>
          <w:cantSplit/>
        </w:trPr>
        <w:tc>
          <w:tcPr>
            <w:tcW w:w="1982" w:type="dxa"/>
            <w:tcBorders>
              <w:bottom w:val="single" w:sz="2" w:space="0" w:color="000000"/>
            </w:tcBorders>
          </w:tcPr>
          <w:p w14:paraId="75E969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168B18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7140B57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5A7DA5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213EB23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59887DD5" w14:textId="77777777" w:rsidTr="000C3BE1">
        <w:trPr>
          <w:cantSplit/>
        </w:trPr>
        <w:tc>
          <w:tcPr>
            <w:tcW w:w="1982" w:type="dxa"/>
            <w:tcBorders>
              <w:bottom w:val="single" w:sz="2" w:space="0" w:color="000000"/>
            </w:tcBorders>
          </w:tcPr>
          <w:p w14:paraId="1C3ADB41"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18F9FEB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9AE865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476527E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EB89067"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02DE9AD1" w14:textId="77777777" w:rsidTr="000C3BE1">
        <w:trPr>
          <w:cantSplit/>
        </w:trPr>
        <w:tc>
          <w:tcPr>
            <w:tcW w:w="1982" w:type="dxa"/>
            <w:tcBorders>
              <w:bottom w:val="single" w:sz="2" w:space="0" w:color="000000"/>
            </w:tcBorders>
          </w:tcPr>
          <w:p w14:paraId="645039FB"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74CD37B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7FDF1FA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DCF12A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7C0C67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78874D6" w14:textId="77777777" w:rsidTr="000C3BE1">
        <w:trPr>
          <w:cantSplit/>
        </w:trPr>
        <w:tc>
          <w:tcPr>
            <w:tcW w:w="1982" w:type="dxa"/>
            <w:tcBorders>
              <w:bottom w:val="single" w:sz="2" w:space="0" w:color="000000"/>
            </w:tcBorders>
          </w:tcPr>
          <w:p w14:paraId="30E5EE6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7FF80B9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69E24BD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985689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7E09C2F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135C251A" w14:textId="77777777" w:rsidTr="000C3BE1">
        <w:trPr>
          <w:cantSplit/>
        </w:trPr>
        <w:tc>
          <w:tcPr>
            <w:tcW w:w="1982" w:type="dxa"/>
          </w:tcPr>
          <w:p w14:paraId="28F71521"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29F24F3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4FD665C5"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6F0B208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8EB3BA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1080919" w14:textId="77777777" w:rsidR="00641412" w:rsidRPr="00706F03" w:rsidRDefault="00641412" w:rsidP="0004071A">
      <w:pPr>
        <w:spacing w:before="80" w:after="80" w:line="276" w:lineRule="auto"/>
        <w:ind w:firstLine="0"/>
        <w:rPr>
          <w:rFonts w:cs="Times New Roman"/>
        </w:rPr>
      </w:pPr>
    </w:p>
    <w:p w14:paraId="3C51D5D4"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3D53D6D3">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2A85066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0E791B50" w14:textId="05B3E125" w:rsidR="00641412" w:rsidRPr="00706F03" w:rsidRDefault="00461938" w:rsidP="00CC5F60">
      <w:pPr>
        <w:spacing w:line="276" w:lineRule="auto"/>
        <w:ind w:firstLine="480"/>
        <w:rPr>
          <w:rFonts w:cs="Times New Roman"/>
        </w:rPr>
      </w:pPr>
      <w:r w:rsidRPr="00706F03">
        <w:t>根據表</w:t>
      </w:r>
      <w:r w:rsidRPr="00706F03">
        <w:t xml:space="preserve"> 4-5</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lastRenderedPageBreak/>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w:t>
      </w:r>
      <w:r w:rsidRPr="00706F03">
        <w:rPr>
          <w:rFonts w:cs="Times New Roman"/>
        </w:rPr>
        <w:t>不過，此表僅能說明各資料集最佳模型之參數選擇結果，不能直接推論所有資料集皆具有相同最佳</w:t>
      </w:r>
      <w:r w:rsidRPr="00706F03">
        <w:rPr>
          <w:rFonts w:cs="Times New Roman"/>
        </w:rPr>
        <w:t xml:space="preserve"> K </w:t>
      </w:r>
      <w:r w:rsidRPr="00706F03">
        <w:rPr>
          <w:rFonts w:cs="Times New Roman"/>
        </w:rPr>
        <w:t>與</w:t>
      </w:r>
      <w:r w:rsidRPr="00706F03">
        <w:rPr>
          <w:rFonts w:cs="Times New Roman"/>
        </w:rPr>
        <w:t xml:space="preserve"> C</w:t>
      </w:r>
      <w:r w:rsidRPr="00706F03">
        <w:rPr>
          <w:rFonts w:cs="Times New Roman"/>
        </w:rPr>
        <w:t>。圖</w:t>
      </w:r>
      <w:r w:rsidRPr="00706F03">
        <w:rPr>
          <w:rFonts w:cs="Times New Roman"/>
        </w:rPr>
        <w:t xml:space="preserve"> 4-3 </w:t>
      </w:r>
      <w:r w:rsidRPr="00706F03">
        <w:rPr>
          <w:rFonts w:cs="Times New Roman"/>
        </w:rPr>
        <w:t>進一步呈現各資料集在不同</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組合下之</w:t>
      </w:r>
      <w:r w:rsidRPr="00706F03">
        <w:rPr>
          <w:rFonts w:cs="Times New Roman"/>
        </w:rPr>
        <w:t xml:space="preserve"> validation Macro F1</w:t>
      </w:r>
      <w:r w:rsidRPr="00706F03">
        <w:rPr>
          <w:rFonts w:cs="Times New Roman"/>
        </w:rPr>
        <w:t>，紅框標示各資料集之最佳組合；若要更完整檢驗參數結果是否穩定，仍需搭配</w:t>
      </w:r>
      <w:r w:rsidR="00003F10" w:rsidRPr="00706F03">
        <w:rPr>
          <w:rFonts w:cs="Times New Roman"/>
        </w:rPr>
        <w:t>重複隨機</w:t>
      </w:r>
      <w:r w:rsidR="0049398B" w:rsidRPr="00706F03">
        <w:rPr>
          <w:rFonts w:cs="Times New Roman" w:hint="eastAsia"/>
          <w:szCs w:val="28"/>
        </w:rPr>
        <w:t>劃分</w:t>
      </w:r>
      <w:r w:rsidR="00003F10" w:rsidRPr="00706F03">
        <w:rPr>
          <w:rFonts w:cs="Times New Roman"/>
        </w:rPr>
        <w:t>或交叉驗證</w:t>
      </w:r>
      <w:r w:rsidRPr="00706F03">
        <w:rPr>
          <w:rFonts w:cs="Times New Roman"/>
        </w:rPr>
        <w:t>進行確認。</w:t>
      </w:r>
    </w:p>
    <w:p w14:paraId="57199484" w14:textId="61B18BA7" w:rsidR="0064141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4.7 </w:t>
      </w:r>
      <w:r w:rsidRPr="00706F03">
        <w:rPr>
          <w:rFonts w:ascii="Times New Roman" w:eastAsia="DFKai-SB" w:hAnsi="Times New Roman" w:cs="Times New Roman"/>
          <w:color w:val="auto"/>
          <w:szCs w:val="28"/>
        </w:rPr>
        <w:t>錯誤分析與少數類別限制</w:t>
      </w:r>
      <w:r w:rsidR="004F70FB" w:rsidRPr="00706F03">
        <w:rPr>
          <w:rFonts w:ascii="Times New Roman" w:eastAsia="DFKai-SB" w:hAnsi="Times New Roman" w:cs="Times New Roman"/>
          <w:color w:val="auto"/>
          <w:szCs w:val="28"/>
        </w:rPr>
        <w:tab/>
      </w:r>
    </w:p>
    <w:p w14:paraId="27864212" w14:textId="0AA7C38A"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被誤判的情形。第二，民事智慧財產權案件常涉及侵權責任、損害賠償、權利歸屬與商業利益衝突。其裁判結果較容易連結當事人之經濟利益，因此具有實務與經濟解讀意義。</w:t>
      </w:r>
    </w:p>
    <w:p w14:paraId="64A183AE" w14:textId="77777777" w:rsidR="00754FFD" w:rsidRPr="00706F03" w:rsidRDefault="00754FFD" w:rsidP="0004071A">
      <w:pPr>
        <w:spacing w:line="276" w:lineRule="auto"/>
        <w:ind w:firstLine="480"/>
        <w:rPr>
          <w:rFonts w:cs="Times New Roman" w:hint="eastAsia"/>
        </w:rPr>
      </w:pPr>
      <w:r w:rsidRPr="00706F03">
        <w:rPr>
          <w:rFonts w:cs="Times New Roman"/>
        </w:rPr>
        <w:t>民事案件中，</w:t>
      </w:r>
      <w:r w:rsidR="001E5412" w:rsidRPr="00706F03">
        <w:rPr>
          <w:rFonts w:cs="Times New Roman"/>
        </w:rPr>
        <w:t>最佳</w:t>
      </w:r>
      <w:r w:rsidR="001E5412" w:rsidRPr="00706F03">
        <w:rPr>
          <w:rFonts w:cs="Times New Roman"/>
        </w:rPr>
        <w:t xml:space="preserve"> Chi-square + SVM </w:t>
      </w:r>
      <w:r w:rsidR="001E5412" w:rsidRPr="00706F03">
        <w:rPr>
          <w:rFonts w:cs="Times New Roman"/>
        </w:rPr>
        <w:t>模型雖</w:t>
      </w:r>
      <w:r w:rsidRPr="00706F03">
        <w:rPr>
          <w:rFonts w:cs="Times New Roman"/>
        </w:rPr>
        <w:t>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4-6 </w:t>
      </w:r>
      <w:r w:rsidRPr="00706F03">
        <w:rPr>
          <w:rFonts w:cs="Times New Roman"/>
        </w:rPr>
        <w:t>為測試集混淆矩陣，表</w:t>
      </w:r>
      <w:r w:rsidRPr="00706F03">
        <w:rPr>
          <w:rFonts w:cs="Times New Roman"/>
        </w:rPr>
        <w:t xml:space="preserve"> 4-7 </w:t>
      </w:r>
      <w:r w:rsidRPr="00706F03">
        <w:rPr>
          <w:rFonts w:cs="Times New Roman"/>
        </w:rPr>
        <w:t>為分類報告。</w:t>
      </w:r>
    </w:p>
    <w:p w14:paraId="2345A492"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4-6 </w:t>
      </w:r>
      <w:r w:rsidR="001E5412" w:rsidRPr="00706F03">
        <w:rPr>
          <w:rFonts w:cs="Times New Roman"/>
          <w:b/>
          <w:sz w:val="22"/>
          <w:szCs w:val="22"/>
        </w:rPr>
        <w:t>民事案件最佳</w:t>
      </w:r>
      <w:r w:rsidR="001E5412" w:rsidRPr="00706F03">
        <w:rPr>
          <w:rFonts w:cs="Times New Roman"/>
          <w:b/>
          <w:sz w:val="22"/>
          <w:szCs w:val="22"/>
        </w:rPr>
        <w:t xml:space="preserve"> Chi-square + SVM </w:t>
      </w:r>
      <w:r w:rsidR="001E5412" w:rsidRPr="00706F03">
        <w:rPr>
          <w:rFonts w:cs="Times New Roman"/>
          <w:b/>
          <w:sz w:val="22"/>
          <w:szCs w:val="22"/>
        </w:rPr>
        <w:t>模型</w:t>
      </w:r>
      <w:r w:rsidRPr="00706F03">
        <w:rPr>
          <w:rFonts w:cs="Times New Roman"/>
          <w:b/>
          <w:sz w:val="22"/>
          <w:szCs w:val="22"/>
        </w:rPr>
        <w:t>之測試集混淆矩陣</w:t>
      </w:r>
    </w:p>
    <w:tbl>
      <w:tblPr>
        <w:tblStyle w:val="TableGrid"/>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5CE42E6F" w14:textId="77777777" w:rsidTr="000C3BE1">
        <w:trPr>
          <w:cantSplit/>
        </w:trPr>
        <w:tc>
          <w:tcPr>
            <w:tcW w:w="2616" w:type="dxa"/>
            <w:tcBorders>
              <w:bottom w:val="single" w:sz="2" w:space="0" w:color="000000"/>
            </w:tcBorders>
          </w:tcPr>
          <w:p w14:paraId="41C74044"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3F958A2"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5FC9EFDA"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61037674"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7843AFD5" w14:textId="77777777" w:rsidTr="000C3BE1">
        <w:trPr>
          <w:cantSplit/>
        </w:trPr>
        <w:tc>
          <w:tcPr>
            <w:tcW w:w="2616" w:type="dxa"/>
            <w:tcBorders>
              <w:bottom w:val="single" w:sz="2" w:space="0" w:color="000000"/>
            </w:tcBorders>
          </w:tcPr>
          <w:p w14:paraId="38D6408D"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0E772E1A"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0D305CD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3672D5B"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93DBEDF" w14:textId="77777777" w:rsidTr="000C3BE1">
        <w:trPr>
          <w:cantSplit/>
        </w:trPr>
        <w:tc>
          <w:tcPr>
            <w:tcW w:w="2616" w:type="dxa"/>
            <w:tcBorders>
              <w:bottom w:val="single" w:sz="2" w:space="0" w:color="000000"/>
            </w:tcBorders>
          </w:tcPr>
          <w:p w14:paraId="57BD6BEC"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18E22C28"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37C4B1D4"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0FE6EDCE"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65E484A5" w14:textId="77777777" w:rsidTr="000C3BE1">
        <w:trPr>
          <w:cantSplit/>
        </w:trPr>
        <w:tc>
          <w:tcPr>
            <w:tcW w:w="2616" w:type="dxa"/>
          </w:tcPr>
          <w:p w14:paraId="40D02BFB"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0D341427"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21F5D91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6F95EE51"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0AC1AB73"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001E5412" w:rsidRPr="00706F03">
        <w:rPr>
          <w:rFonts w:cs="Times New Roman"/>
          <w:b/>
          <w:sz w:val="22"/>
          <w:szCs w:val="22"/>
        </w:rPr>
        <w:t>民事案件最佳</w:t>
      </w:r>
      <w:r w:rsidR="001E5412" w:rsidRPr="00706F03">
        <w:rPr>
          <w:rFonts w:cs="Times New Roman"/>
          <w:b/>
          <w:sz w:val="22"/>
          <w:szCs w:val="22"/>
        </w:rPr>
        <w:t xml:space="preserve"> Chi-square + SVM </w:t>
      </w:r>
      <w:r w:rsidR="001E5412" w:rsidRPr="00706F03">
        <w:rPr>
          <w:rFonts w:cs="Times New Roman"/>
          <w:b/>
          <w:sz w:val="22"/>
          <w:szCs w:val="22"/>
        </w:rPr>
        <w:t>模型</w:t>
      </w:r>
      <w:r w:rsidRPr="00706F03">
        <w:rPr>
          <w:rFonts w:cs="Times New Roman"/>
          <w:b/>
          <w:sz w:val="22"/>
          <w:szCs w:val="22"/>
        </w:rPr>
        <w:t>之分類報告</w:t>
      </w:r>
    </w:p>
    <w:tbl>
      <w:tblPr>
        <w:tblStyle w:val="TableGrid"/>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3C89144D" w14:textId="77777777" w:rsidTr="000C3BE1">
        <w:trPr>
          <w:cantSplit/>
        </w:trPr>
        <w:tc>
          <w:tcPr>
            <w:tcW w:w="2093" w:type="dxa"/>
            <w:tcBorders>
              <w:bottom w:val="single" w:sz="2" w:space="0" w:color="000000"/>
            </w:tcBorders>
          </w:tcPr>
          <w:p w14:paraId="42DB17C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6A2BB4D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29C6430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3606149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2251F0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1EB80D51" w14:textId="77777777" w:rsidTr="000C3BE1">
        <w:trPr>
          <w:cantSplit/>
        </w:trPr>
        <w:tc>
          <w:tcPr>
            <w:tcW w:w="2093" w:type="dxa"/>
            <w:tcBorders>
              <w:bottom w:val="single" w:sz="2" w:space="0" w:color="000000"/>
            </w:tcBorders>
          </w:tcPr>
          <w:p w14:paraId="71DC9035"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359530F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378493B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742332A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055B682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7345421A" w14:textId="77777777" w:rsidTr="000C3BE1">
        <w:trPr>
          <w:cantSplit/>
        </w:trPr>
        <w:tc>
          <w:tcPr>
            <w:tcW w:w="2093" w:type="dxa"/>
            <w:tcBorders>
              <w:bottom w:val="single" w:sz="2" w:space="0" w:color="000000"/>
            </w:tcBorders>
          </w:tcPr>
          <w:p w14:paraId="15E3B22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5B36077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2CA1C4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EABAFC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7B8332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033BD902" w14:textId="77777777" w:rsidTr="000C3BE1">
        <w:trPr>
          <w:cantSplit/>
        </w:trPr>
        <w:tc>
          <w:tcPr>
            <w:tcW w:w="2093" w:type="dxa"/>
            <w:tcBorders>
              <w:bottom w:val="single" w:sz="2" w:space="0" w:color="000000"/>
            </w:tcBorders>
          </w:tcPr>
          <w:p w14:paraId="4305CC7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5081D62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2001B01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7BCC7F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6F50A0F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6CEB916E" w14:textId="77777777" w:rsidTr="000C3BE1">
        <w:trPr>
          <w:cantSplit/>
        </w:trPr>
        <w:tc>
          <w:tcPr>
            <w:tcW w:w="2093" w:type="dxa"/>
            <w:tcBorders>
              <w:bottom w:val="single" w:sz="2" w:space="0" w:color="000000"/>
            </w:tcBorders>
          </w:tcPr>
          <w:p w14:paraId="2A00DAE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7DDA73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4096DD6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76B84D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177B36A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7C969CC1" w14:textId="77777777" w:rsidTr="000C3BE1">
        <w:trPr>
          <w:cantSplit/>
        </w:trPr>
        <w:tc>
          <w:tcPr>
            <w:tcW w:w="2093" w:type="dxa"/>
          </w:tcPr>
          <w:p w14:paraId="24372C16"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73A31D0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539DC25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6634E5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164BFF8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0223F99E" w14:textId="15D2417E" w:rsidR="004A07C8" w:rsidRPr="00706F03" w:rsidRDefault="00461938" w:rsidP="006960A7">
      <w:pPr>
        <w:spacing w:line="276" w:lineRule="auto"/>
        <w:ind w:firstLine="480"/>
        <w:rPr>
          <w:rFonts w:cs="Times New Roman"/>
        </w:rPr>
      </w:pPr>
      <w:r w:rsidRPr="00706F03">
        <w:rPr>
          <w:rFonts w:cs="Times New Roman"/>
        </w:rPr>
        <w:t>根據表</w:t>
      </w:r>
      <w:r w:rsidRPr="00706F03">
        <w:rPr>
          <w:rFonts w:cs="Times New Roman"/>
        </w:rPr>
        <w:t xml:space="preserve"> 4-6</w:t>
      </w:r>
      <w:r w:rsidRPr="00706F03">
        <w:rPr>
          <w:rFonts w:cs="Times New Roman"/>
        </w:rPr>
        <w:t>，民事案件模型主要能正確辨識</w:t>
      </w:r>
      <w:r w:rsidRPr="00706F03">
        <w:rPr>
          <w:rFonts w:cs="Times New Roman"/>
        </w:rPr>
        <w:t xml:space="preserve"> Lose </w:t>
      </w:r>
      <w:r w:rsidRPr="00706F03">
        <w:rPr>
          <w:rFonts w:cs="Times New Roman"/>
        </w:rPr>
        <w:t>類別。</w:t>
      </w:r>
      <w:r w:rsidRPr="00706F03">
        <w:rPr>
          <w:rFonts w:cs="Times New Roman"/>
        </w:rPr>
        <w:t xml:space="preserve">Actual Lose </w:t>
      </w:r>
      <w:r w:rsidRPr="00706F03">
        <w:rPr>
          <w:rFonts w:cs="Times New Roman"/>
        </w:rPr>
        <w:t>共有</w:t>
      </w:r>
      <w:r w:rsidRPr="00706F03">
        <w:rPr>
          <w:rFonts w:cs="Times New Roman"/>
        </w:rPr>
        <w:t xml:space="preserve"> 766 </w:t>
      </w:r>
      <w:r w:rsidRPr="00706F03">
        <w:rPr>
          <w:rFonts w:cs="Times New Roman"/>
        </w:rPr>
        <w:t>件，其中</w:t>
      </w:r>
      <w:r w:rsidRPr="00706F03">
        <w:rPr>
          <w:rFonts w:cs="Times New Roman"/>
        </w:rPr>
        <w:t xml:space="preserve"> 683 </w:t>
      </w:r>
      <w:r w:rsidRPr="00706F03">
        <w:rPr>
          <w:rFonts w:cs="Times New Roman"/>
        </w:rPr>
        <w:t>件被正確預測為</w:t>
      </w:r>
      <w:r w:rsidRPr="00706F03">
        <w:rPr>
          <w:rFonts w:cs="Times New Roman"/>
        </w:rPr>
        <w:t xml:space="preserve"> Lose</w:t>
      </w:r>
      <w:r w:rsidRPr="00706F03">
        <w:rPr>
          <w:rFonts w:cs="Times New Roman"/>
        </w:rPr>
        <w:t>，</w:t>
      </w:r>
      <w:r w:rsidRPr="00706F03">
        <w:rPr>
          <w:rFonts w:cs="Times New Roman"/>
        </w:rPr>
        <w:t xml:space="preserve">Recall </w:t>
      </w:r>
      <w:r w:rsidRPr="00706F03">
        <w:rPr>
          <w:rFonts w:cs="Times New Roman"/>
        </w:rPr>
        <w:t>達</w:t>
      </w:r>
      <w:r w:rsidRPr="00706F03">
        <w:rPr>
          <w:rFonts w:cs="Times New Roman"/>
        </w:rPr>
        <w:t xml:space="preserve"> 0.892</w:t>
      </w:r>
      <w:r w:rsidR="004A07C8" w:rsidRPr="00706F03">
        <w:rPr>
          <w:rFonts w:cs="Times New Roman"/>
        </w:rPr>
        <w:t>。相較之下，</w:t>
      </w:r>
      <w:r w:rsidR="004A07C8" w:rsidRPr="00706F03">
        <w:rPr>
          <w:rFonts w:cs="Times New Roman"/>
        </w:rPr>
        <w:t xml:space="preserve">Mixed </w:t>
      </w:r>
      <w:r w:rsidR="004A07C8" w:rsidRPr="00706F03">
        <w:rPr>
          <w:rFonts w:cs="Times New Roman"/>
        </w:rPr>
        <w:t>與</w:t>
      </w:r>
      <w:r w:rsidR="004A07C8" w:rsidRPr="00706F03">
        <w:rPr>
          <w:rFonts w:cs="Times New Roman"/>
        </w:rPr>
        <w:t xml:space="preserve"> Win </w:t>
      </w:r>
      <w:r w:rsidR="004A07C8" w:rsidRPr="00706F03">
        <w:rPr>
          <w:rFonts w:cs="Times New Roman"/>
        </w:rPr>
        <w:t>類別表現明顯較弱。</w:t>
      </w:r>
      <w:r w:rsidR="004A07C8" w:rsidRPr="00706F03">
        <w:rPr>
          <w:rFonts w:cs="Times New Roman"/>
        </w:rPr>
        <w:t xml:space="preserve">Actual Mixed </w:t>
      </w:r>
      <w:r w:rsidR="004A07C8" w:rsidRPr="00706F03">
        <w:rPr>
          <w:rFonts w:cs="Times New Roman"/>
        </w:rPr>
        <w:t>共有</w:t>
      </w:r>
      <w:r w:rsidR="004A07C8" w:rsidRPr="00706F03">
        <w:rPr>
          <w:rFonts w:cs="Times New Roman"/>
        </w:rPr>
        <w:t xml:space="preserve"> 281 </w:t>
      </w:r>
      <w:r w:rsidR="004A07C8" w:rsidRPr="00706F03">
        <w:rPr>
          <w:rFonts w:cs="Times New Roman"/>
        </w:rPr>
        <w:t>件，僅</w:t>
      </w:r>
      <w:r w:rsidR="004A07C8" w:rsidRPr="00706F03">
        <w:rPr>
          <w:rFonts w:cs="Times New Roman"/>
        </w:rPr>
        <w:t xml:space="preserve"> 80 </w:t>
      </w:r>
      <w:r w:rsidR="004A07C8" w:rsidRPr="00706F03">
        <w:rPr>
          <w:rFonts w:cs="Times New Roman"/>
        </w:rPr>
        <w:t>件被正確預測為</w:t>
      </w:r>
      <w:r w:rsidR="004A07C8" w:rsidRPr="00706F03">
        <w:rPr>
          <w:rFonts w:cs="Times New Roman"/>
        </w:rPr>
        <w:t xml:space="preserve"> Mixed</w:t>
      </w:r>
      <w:r w:rsidR="004A07C8" w:rsidRPr="00706F03">
        <w:rPr>
          <w:rFonts w:cs="Times New Roman"/>
        </w:rPr>
        <w:t>，另有</w:t>
      </w:r>
      <w:r w:rsidR="004A07C8" w:rsidRPr="00706F03">
        <w:rPr>
          <w:rFonts w:cs="Times New Roman"/>
        </w:rPr>
        <w:t xml:space="preserve"> 192 </w:t>
      </w:r>
      <w:r w:rsidR="004A07C8" w:rsidRPr="00706F03">
        <w:rPr>
          <w:rFonts w:cs="Times New Roman"/>
        </w:rPr>
        <w:t>件被誤判為</w:t>
      </w:r>
      <w:r w:rsidR="004A07C8" w:rsidRPr="00706F03">
        <w:rPr>
          <w:rFonts w:cs="Times New Roman"/>
        </w:rPr>
        <w:t xml:space="preserve"> Lose</w:t>
      </w:r>
      <w:r w:rsidR="004A07C8" w:rsidRPr="00706F03">
        <w:rPr>
          <w:rFonts w:cs="Times New Roman"/>
        </w:rPr>
        <w:t>。</w:t>
      </w:r>
      <w:r w:rsidR="004A07C8" w:rsidRPr="00706F03">
        <w:rPr>
          <w:rFonts w:cs="Times New Roman"/>
        </w:rPr>
        <w:t xml:space="preserve">Actual Win </w:t>
      </w:r>
      <w:r w:rsidR="004A07C8" w:rsidRPr="00706F03">
        <w:rPr>
          <w:rFonts w:cs="Times New Roman"/>
        </w:rPr>
        <w:t>共有</w:t>
      </w:r>
      <w:r w:rsidR="004A07C8" w:rsidRPr="00706F03">
        <w:rPr>
          <w:rFonts w:cs="Times New Roman"/>
        </w:rPr>
        <w:t xml:space="preserve"> 86 </w:t>
      </w:r>
      <w:r w:rsidR="004A07C8" w:rsidRPr="00706F03">
        <w:rPr>
          <w:rFonts w:cs="Times New Roman"/>
        </w:rPr>
        <w:t>件，僅</w:t>
      </w:r>
      <w:r w:rsidR="004A07C8" w:rsidRPr="00706F03">
        <w:rPr>
          <w:rFonts w:cs="Times New Roman"/>
        </w:rPr>
        <w:t xml:space="preserve"> 7 </w:t>
      </w:r>
      <w:r w:rsidR="004A07C8" w:rsidRPr="00706F03">
        <w:rPr>
          <w:rFonts w:cs="Times New Roman"/>
        </w:rPr>
        <w:t>件被正確預測為</w:t>
      </w:r>
      <w:r w:rsidR="004A07C8" w:rsidRPr="00706F03">
        <w:rPr>
          <w:rFonts w:cs="Times New Roman"/>
        </w:rPr>
        <w:t xml:space="preserve"> Win</w:t>
      </w:r>
      <w:r w:rsidR="004A07C8" w:rsidRPr="00706F03">
        <w:rPr>
          <w:rFonts w:cs="Times New Roman"/>
        </w:rPr>
        <w:t>，另有</w:t>
      </w:r>
      <w:r w:rsidR="004A07C8" w:rsidRPr="00706F03">
        <w:rPr>
          <w:rFonts w:cs="Times New Roman"/>
        </w:rPr>
        <w:t xml:space="preserve"> 62 </w:t>
      </w:r>
      <w:r w:rsidR="004A07C8" w:rsidRPr="00706F03">
        <w:rPr>
          <w:rFonts w:cs="Times New Roman"/>
        </w:rPr>
        <w:t>件被誤判為</w:t>
      </w:r>
      <w:r w:rsidR="004A07C8" w:rsidRPr="00706F03">
        <w:rPr>
          <w:rFonts w:cs="Times New Roman"/>
        </w:rPr>
        <w:t xml:space="preserve"> Lose</w:t>
      </w:r>
      <w:r w:rsidR="004A07C8" w:rsidRPr="00706F03">
        <w:rPr>
          <w:rFonts w:cs="Times New Roman"/>
        </w:rPr>
        <w:t>。此結果顯示，模型在民事案件中</w:t>
      </w:r>
      <w:r w:rsidR="007A051D">
        <w:rPr>
          <w:rFonts w:cs="Times New Roman" w:hint="eastAsia"/>
        </w:rPr>
        <w:t>較容易</w:t>
      </w:r>
      <w:r w:rsidR="004A07C8" w:rsidRPr="00706F03">
        <w:rPr>
          <w:rFonts w:cs="Times New Roman"/>
        </w:rPr>
        <w:t>預測</w:t>
      </w:r>
      <w:r w:rsidR="004A07C8" w:rsidRPr="00706F03">
        <w:rPr>
          <w:rFonts w:cs="Times New Roman"/>
        </w:rPr>
        <w:t xml:space="preserve"> Lose </w:t>
      </w:r>
      <w:r w:rsidR="004A07C8" w:rsidRPr="00706F03">
        <w:rPr>
          <w:rFonts w:cs="Times New Roman"/>
        </w:rPr>
        <w:t>類別。換言之，</w:t>
      </w:r>
      <w:r w:rsidR="004A07C8" w:rsidRPr="00706F03">
        <w:rPr>
          <w:rFonts w:cs="Times New Roman"/>
        </w:rPr>
        <w:t xml:space="preserve">Mixed </w:t>
      </w:r>
      <w:r w:rsidR="004A07C8" w:rsidRPr="00706F03">
        <w:rPr>
          <w:rFonts w:cs="Times New Roman"/>
        </w:rPr>
        <w:t>與</w:t>
      </w:r>
      <w:r w:rsidR="004A07C8" w:rsidRPr="00706F03">
        <w:rPr>
          <w:rFonts w:cs="Times New Roman"/>
        </w:rPr>
        <w:t xml:space="preserve"> Win </w:t>
      </w:r>
      <w:r w:rsidR="004A07C8" w:rsidRPr="00706F03">
        <w:rPr>
          <w:rFonts w:cs="Times New Roman"/>
        </w:rPr>
        <w:t>類別容易被歸入敗訴。</w:t>
      </w:r>
    </w:p>
    <w:p w14:paraId="60EF8D1A" w14:textId="5039228A" w:rsidR="004A07C8" w:rsidRDefault="004A07C8" w:rsidP="006960A7">
      <w:pPr>
        <w:spacing w:line="276" w:lineRule="auto"/>
        <w:rPr>
          <w:rFonts w:cs="Times New Roman"/>
        </w:rPr>
      </w:pPr>
      <w:r w:rsidRPr="00706F03">
        <w:rPr>
          <w:rFonts w:cs="Times New Roman"/>
        </w:rPr>
        <w:t>表</w:t>
      </w:r>
      <w:r w:rsidRPr="00706F03">
        <w:rPr>
          <w:rFonts w:cs="Times New Roman"/>
        </w:rPr>
        <w:t xml:space="preserve"> 4-7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C12537B" w14:textId="0963DF6C" w:rsidR="00BE6F30" w:rsidRPr="007A051D" w:rsidRDefault="007A051D" w:rsidP="006960A7">
      <w:pPr>
        <w:spacing w:line="276" w:lineRule="auto"/>
        <w:rPr>
          <w:rFonts w:cs="Times New Roman" w:hint="eastAsia"/>
        </w:rPr>
      </w:pPr>
      <w:r w:rsidRPr="007A051D">
        <w:rPr>
          <w:rFonts w:cs="Times New Roman" w:hint="eastAsia"/>
          <w:lang w:val="en-TW"/>
        </w:rPr>
        <w:lastRenderedPageBreak/>
        <w:t>為進一步補充上述混淆矩陣與分類報告之結果，本研究回查民事案件最佳模型之錯誤分類樣本，整理錯誤數量較高之主要錯誤方向與其文本特徵觀察，如表</w:t>
      </w:r>
      <w:r w:rsidRPr="007A051D">
        <w:rPr>
          <w:rFonts w:cs="Times New Roman" w:hint="eastAsia"/>
          <w:lang w:val="en-TW"/>
        </w:rPr>
        <w:t>4-8</w:t>
      </w:r>
      <w:r w:rsidRPr="007A051D">
        <w:rPr>
          <w:rFonts w:cs="Times New Roman" w:hint="eastAsia"/>
          <w:lang w:val="en-TW"/>
        </w:rPr>
        <w:t>所示。本文聚焦於錯誤數量較高，且合計占全部錯誤分類</w:t>
      </w:r>
      <w:r w:rsidRPr="007A051D">
        <w:rPr>
          <w:rFonts w:cs="Times New Roman" w:hint="eastAsia"/>
          <w:lang w:val="en-TW"/>
        </w:rPr>
        <w:t>91.2%</w:t>
      </w:r>
      <w:r w:rsidRPr="007A051D">
        <w:rPr>
          <w:rFonts w:cs="Times New Roman" w:hint="eastAsia"/>
          <w:lang w:val="en-TW"/>
        </w:rPr>
        <w:t>之三類錯誤型態；其餘錯誤方向則合併呈現為其他錯誤方向。</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1388"/>
        <w:gridCol w:w="1045"/>
        <w:gridCol w:w="1216"/>
        <w:gridCol w:w="1559"/>
        <w:gridCol w:w="4414"/>
      </w:tblGrid>
      <w:tr w:rsidR="00BE6F30" w:rsidRPr="00BE6F30" w14:paraId="1A63EF66"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3B069FD" w14:textId="77777777" w:rsidR="00BE6F30" w:rsidRPr="00BE6F30" w:rsidRDefault="00BE6F30" w:rsidP="00BE6F30">
            <w:pPr>
              <w:widowControl/>
              <w:spacing w:before="100" w:beforeAutospacing="1" w:after="100" w:afterAutospacing="1" w:line="240" w:lineRule="auto"/>
              <w:ind w:firstLine="0"/>
              <w:jc w:val="center"/>
              <w:rPr>
                <w:rFonts w:eastAsia="Times New Roman" w:cs="Times New Roman"/>
                <w:b/>
                <w:bCs/>
                <w:kern w:val="0"/>
                <w:lang w:val="en-TW"/>
                <w14:ligatures w14:val="none"/>
              </w:rPr>
            </w:pPr>
            <w:r w:rsidRPr="00BE6F30">
              <w:rPr>
                <w:rFonts w:ascii="PingFang TC" w:eastAsia="PingFang TC" w:hAnsi="PingFang TC" w:cs="PingFang TC" w:hint="eastAsia"/>
                <w:b/>
                <w:bCs/>
                <w:kern w:val="0"/>
                <w:lang w:val="en-TW"/>
                <w14:ligatures w14:val="none"/>
              </w:rPr>
              <w:t>實際類</w:t>
            </w:r>
            <w:r w:rsidRPr="00BE6F30">
              <w:rPr>
                <w:rFonts w:ascii="PingFang TC" w:eastAsia="PingFang TC" w:hAnsi="PingFang TC" w:cs="PingFang TC"/>
                <w:b/>
                <w:bCs/>
                <w:kern w:val="0"/>
                <w:lang w:val="en-TW"/>
                <w14:ligatures w14:val="none"/>
              </w:rPr>
              <w:t>別</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1DEC741" w14:textId="77777777" w:rsidR="00BE6F30" w:rsidRPr="00BE6F30" w:rsidRDefault="00BE6F30" w:rsidP="00BE6F30">
            <w:pPr>
              <w:widowControl/>
              <w:spacing w:before="100" w:beforeAutospacing="1" w:after="100" w:afterAutospacing="1" w:line="240" w:lineRule="auto"/>
              <w:ind w:firstLine="0"/>
              <w:jc w:val="center"/>
              <w:rPr>
                <w:rFonts w:eastAsia="Times New Roman" w:cs="Times New Roman"/>
                <w:b/>
                <w:bCs/>
                <w:kern w:val="0"/>
                <w:lang w:val="en-TW"/>
                <w14:ligatures w14:val="none"/>
              </w:rPr>
            </w:pPr>
            <w:r w:rsidRPr="00BE6F30">
              <w:rPr>
                <w:rFonts w:ascii="PingFang TC" w:eastAsia="PingFang TC" w:hAnsi="PingFang TC" w:cs="PingFang TC"/>
                <w:b/>
                <w:bCs/>
                <w:kern w:val="0"/>
                <w:lang w:val="en-TW"/>
                <w14:ligatures w14:val="none"/>
              </w:rPr>
              <w:t>預測類別</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8EF93C" w14:textId="77777777" w:rsidR="00BE6F30" w:rsidRPr="00BE6F30" w:rsidRDefault="00BE6F30" w:rsidP="00BE6F30">
            <w:pPr>
              <w:widowControl/>
              <w:spacing w:before="100" w:beforeAutospacing="1" w:after="100" w:afterAutospacing="1" w:line="240" w:lineRule="auto"/>
              <w:ind w:firstLine="0"/>
              <w:jc w:val="center"/>
              <w:rPr>
                <w:rFonts w:eastAsia="Times New Roman" w:cs="Times New Roman"/>
                <w:b/>
                <w:bCs/>
                <w:kern w:val="0"/>
                <w:lang w:val="en-TW"/>
                <w14:ligatures w14:val="none"/>
              </w:rPr>
            </w:pPr>
            <w:r w:rsidRPr="00BE6F30">
              <w:rPr>
                <w:rFonts w:ascii="PingFang TC" w:eastAsia="PingFang TC" w:hAnsi="PingFang TC" w:cs="PingFang TC"/>
                <w:b/>
                <w:bCs/>
                <w:kern w:val="0"/>
                <w:lang w:val="en-TW"/>
                <w14:ligatures w14:val="none"/>
              </w:rPr>
              <w:t>錯誤分類數</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9FC2693" w14:textId="77777777" w:rsidR="00BE6F30" w:rsidRPr="00BE6F30" w:rsidRDefault="00BE6F30" w:rsidP="00BE6F30">
            <w:pPr>
              <w:widowControl/>
              <w:spacing w:before="100" w:beforeAutospacing="1" w:after="100" w:afterAutospacing="1" w:line="240" w:lineRule="auto"/>
              <w:ind w:firstLine="0"/>
              <w:jc w:val="center"/>
              <w:rPr>
                <w:rFonts w:eastAsia="Times New Roman" w:cs="Times New Roman"/>
                <w:b/>
                <w:bCs/>
                <w:kern w:val="0"/>
                <w:lang w:val="en-TW"/>
                <w14:ligatures w14:val="none"/>
              </w:rPr>
            </w:pPr>
            <w:r w:rsidRPr="00BE6F30">
              <w:rPr>
                <w:rFonts w:ascii="PingFang TC" w:eastAsia="PingFang TC" w:hAnsi="PingFang TC" w:cs="PingFang TC"/>
                <w:b/>
                <w:bCs/>
                <w:kern w:val="0"/>
                <w:lang w:val="en-TW"/>
                <w14:ligatures w14:val="none"/>
              </w:rPr>
              <w:t>占全部錯誤比例</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609C95" w14:textId="77777777" w:rsidR="00BE6F30" w:rsidRPr="00BE6F30" w:rsidRDefault="00BE6F30" w:rsidP="00BE6F30">
            <w:pPr>
              <w:widowControl/>
              <w:spacing w:before="100" w:beforeAutospacing="1" w:after="100" w:afterAutospacing="1" w:line="240" w:lineRule="auto"/>
              <w:ind w:firstLine="0"/>
              <w:jc w:val="center"/>
              <w:rPr>
                <w:rFonts w:eastAsia="Times New Roman" w:cs="Times New Roman"/>
                <w:b/>
                <w:bCs/>
                <w:kern w:val="0"/>
                <w:lang w:val="en-TW"/>
                <w14:ligatures w14:val="none"/>
              </w:rPr>
            </w:pPr>
            <w:r w:rsidRPr="00BE6F30">
              <w:rPr>
                <w:rFonts w:ascii="PingFang TC" w:eastAsia="PingFang TC" w:hAnsi="PingFang TC" w:cs="PingFang TC"/>
                <w:b/>
                <w:bCs/>
                <w:kern w:val="0"/>
                <w:lang w:val="en-TW"/>
                <w14:ligatures w14:val="none"/>
              </w:rPr>
              <w:t>主要文本特徵觀察</w:t>
            </w:r>
          </w:p>
        </w:tc>
      </w:tr>
      <w:tr w:rsidR="00BE6F30" w:rsidRPr="00BE6F30" w14:paraId="3FB37DA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E3EBC8" w14:textId="77777777" w:rsidR="00BE6F30" w:rsidRPr="00BE6F30" w:rsidRDefault="00BE6F30" w:rsidP="00BE6F30">
            <w:pPr>
              <w:widowControl/>
              <w:spacing w:before="100" w:beforeAutospacing="1" w:after="100" w:afterAutospacing="1" w:line="240" w:lineRule="auto"/>
              <w:ind w:firstLine="0"/>
              <w:jc w:val="left"/>
              <w:rPr>
                <w:rFonts w:eastAsia="Times New Roman" w:cs="Times New Roman"/>
                <w:kern w:val="0"/>
                <w:lang w:val="en-TW"/>
                <w14:ligatures w14:val="none"/>
              </w:rPr>
            </w:pPr>
            <w:r w:rsidRPr="00BE6F30">
              <w:rPr>
                <w:rFonts w:eastAsia="Times New Roman" w:cs="Times New Roman"/>
                <w:kern w:val="0"/>
                <w:lang w:val="en-TW"/>
                <w14:ligatures w14:val="none"/>
              </w:rPr>
              <w:t>Mixed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0D91552" w14:textId="77777777" w:rsidR="00BE6F30" w:rsidRPr="00BE6F30" w:rsidRDefault="00BE6F30" w:rsidP="00BE6F30">
            <w:pPr>
              <w:widowControl/>
              <w:spacing w:before="100" w:beforeAutospacing="1" w:after="100" w:afterAutospacing="1" w:line="240" w:lineRule="auto"/>
              <w:ind w:firstLine="0"/>
              <w:jc w:val="left"/>
              <w:rPr>
                <w:rFonts w:eastAsia="Times New Roman" w:cs="Times New Roman"/>
                <w:kern w:val="0"/>
                <w:lang w:val="en-TW"/>
                <w14:ligatures w14:val="none"/>
              </w:rPr>
            </w:pPr>
            <w:r w:rsidRPr="00BE6F30">
              <w:rPr>
                <w:rFonts w:eastAsia="Times New Roman" w:cs="Times New Roman"/>
                <w:kern w:val="0"/>
                <w:lang w:val="en-TW"/>
                <w14:ligatures w14:val="none"/>
              </w:rPr>
              <w:t>Lose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313D76F" w14:textId="77777777" w:rsidR="00BE6F30" w:rsidRPr="00BE6F30" w:rsidRDefault="00BE6F30" w:rsidP="00BE6F30">
            <w:pPr>
              <w:widowControl/>
              <w:spacing w:before="100" w:beforeAutospacing="1" w:after="100" w:afterAutospacing="1" w:line="240" w:lineRule="auto"/>
              <w:ind w:firstLine="0"/>
              <w:jc w:val="left"/>
              <w:rPr>
                <w:rFonts w:eastAsia="Times New Roman" w:cs="Times New Roman"/>
                <w:kern w:val="0"/>
                <w:lang w:val="en-TW"/>
                <w14:ligatures w14:val="none"/>
              </w:rPr>
            </w:pPr>
            <w:r w:rsidRPr="00BE6F30">
              <w:rPr>
                <w:rFonts w:eastAsia="Times New Roman" w:cs="Times New Roman"/>
                <w:kern w:val="0"/>
                <w:lang w:val="en-TW"/>
                <w14:ligatures w14:val="none"/>
              </w:rPr>
              <w:t>192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B3CA5B3" w14:textId="77777777" w:rsidR="00BE6F30" w:rsidRPr="00BE6F30" w:rsidRDefault="00BE6F30" w:rsidP="00BE6F30">
            <w:pPr>
              <w:widowControl/>
              <w:spacing w:before="100" w:beforeAutospacing="1" w:after="100" w:afterAutospacing="1" w:line="240" w:lineRule="auto"/>
              <w:ind w:firstLine="0"/>
              <w:jc w:val="left"/>
              <w:rPr>
                <w:rFonts w:eastAsia="Times New Roman" w:cs="Times New Roman"/>
                <w:kern w:val="0"/>
                <w:lang w:val="en-TW"/>
                <w14:ligatures w14:val="none"/>
              </w:rPr>
            </w:pPr>
            <w:r w:rsidRPr="00BE6F30">
              <w:rPr>
                <w:rFonts w:eastAsia="Times New Roman" w:cs="Times New Roman"/>
                <w:kern w:val="0"/>
                <w:lang w:val="en-TW"/>
                <w14:ligatures w14:val="none"/>
              </w:rPr>
              <w:t>52.9%</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0AD9ED8" w14:textId="77777777" w:rsidR="00BE6F30" w:rsidRPr="00BE6F30" w:rsidRDefault="00BE6F30" w:rsidP="00BE6F30">
            <w:pPr>
              <w:widowControl/>
              <w:spacing w:before="100" w:beforeAutospacing="1" w:after="100" w:afterAutospacing="1" w:line="240" w:lineRule="auto"/>
              <w:ind w:firstLine="0"/>
              <w:jc w:val="left"/>
              <w:rPr>
                <w:rFonts w:eastAsia="Times New Roman" w:cs="Times New Roman"/>
                <w:kern w:val="0"/>
                <w:lang w:val="en-TW"/>
                <w14:ligatures w14:val="none"/>
              </w:rPr>
            </w:pPr>
            <w:r w:rsidRPr="00BE6F30">
              <w:rPr>
                <w:rFonts w:ascii="PingFang TC" w:eastAsia="PingFang TC" w:hAnsi="PingFang TC" w:cs="PingFang TC"/>
                <w:kern w:val="0"/>
                <w:lang w:val="en-TW"/>
                <w14:ligatures w14:val="none"/>
              </w:rPr>
              <w:t>損害賠償請求</w:t>
            </w:r>
            <w:r w:rsidRPr="00BE6F30">
              <w:rPr>
                <w:rFonts w:eastAsia="Times New Roman" w:cs="Times New Roman"/>
                <w:kern w:val="0"/>
                <w:lang w:val="en-TW"/>
                <w14:ligatures w14:val="none"/>
              </w:rPr>
              <w:t>84.4%</w:t>
            </w:r>
            <w:r w:rsidRPr="00BE6F30">
              <w:rPr>
                <w:rFonts w:ascii="PingFang TC" w:eastAsia="PingFang TC" w:hAnsi="PingFang TC" w:cs="PingFang TC"/>
                <w:kern w:val="0"/>
                <w:lang w:val="en-TW"/>
                <w14:ligatures w14:val="none"/>
              </w:rPr>
              <w:t>；混合訊號</w:t>
            </w:r>
            <w:r w:rsidRPr="00BE6F30">
              <w:rPr>
                <w:rFonts w:eastAsia="Times New Roman" w:cs="Times New Roman"/>
                <w:kern w:val="0"/>
                <w:lang w:val="en-TW"/>
                <w14:ligatures w14:val="none"/>
              </w:rPr>
              <w:t>81.8%</w:t>
            </w:r>
          </w:p>
        </w:tc>
      </w:tr>
      <w:tr w:rsidR="00BE6F30" w:rsidRPr="00BE6F30" w14:paraId="68B44A9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3E7C6C1" w14:textId="77777777" w:rsidR="00BE6F30" w:rsidRPr="00BE6F30" w:rsidRDefault="00BE6F30" w:rsidP="00BE6F30">
            <w:pPr>
              <w:widowControl/>
              <w:spacing w:before="100" w:beforeAutospacing="1" w:after="100" w:afterAutospacing="1" w:line="240" w:lineRule="auto"/>
              <w:ind w:firstLine="0"/>
              <w:jc w:val="left"/>
              <w:rPr>
                <w:rFonts w:eastAsia="Times New Roman" w:cs="Times New Roman"/>
                <w:kern w:val="0"/>
                <w:lang w:val="en-TW"/>
                <w14:ligatures w14:val="none"/>
              </w:rPr>
            </w:pPr>
            <w:r w:rsidRPr="00BE6F30">
              <w:rPr>
                <w:rFonts w:eastAsia="Times New Roman" w:cs="Times New Roman"/>
                <w:kern w:val="0"/>
                <w:lang w:val="en-TW"/>
                <w14:ligatures w14:val="none"/>
              </w:rPr>
              <w:t>Lose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C0D392" w14:textId="77777777" w:rsidR="00BE6F30" w:rsidRPr="00BE6F30" w:rsidRDefault="00BE6F30" w:rsidP="00BE6F30">
            <w:pPr>
              <w:widowControl/>
              <w:spacing w:before="100" w:beforeAutospacing="1" w:after="100" w:afterAutospacing="1" w:line="240" w:lineRule="auto"/>
              <w:ind w:firstLine="0"/>
              <w:jc w:val="left"/>
              <w:rPr>
                <w:rFonts w:eastAsia="Times New Roman" w:cs="Times New Roman"/>
                <w:kern w:val="0"/>
                <w:lang w:val="en-TW"/>
                <w14:ligatures w14:val="none"/>
              </w:rPr>
            </w:pPr>
            <w:r w:rsidRPr="00BE6F30">
              <w:rPr>
                <w:rFonts w:eastAsia="Times New Roman" w:cs="Times New Roman"/>
                <w:kern w:val="0"/>
                <w:lang w:val="en-TW"/>
                <w14:ligatures w14:val="none"/>
              </w:rPr>
              <w:t>Mixed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98172BC" w14:textId="77777777" w:rsidR="00BE6F30" w:rsidRPr="00BE6F30" w:rsidRDefault="00BE6F30" w:rsidP="00BE6F30">
            <w:pPr>
              <w:widowControl/>
              <w:spacing w:before="100" w:beforeAutospacing="1" w:after="100" w:afterAutospacing="1" w:line="240" w:lineRule="auto"/>
              <w:ind w:firstLine="0"/>
              <w:jc w:val="left"/>
              <w:rPr>
                <w:rFonts w:eastAsia="Times New Roman" w:cs="Times New Roman"/>
                <w:kern w:val="0"/>
                <w:lang w:val="en-TW"/>
                <w14:ligatures w14:val="none"/>
              </w:rPr>
            </w:pPr>
            <w:r w:rsidRPr="00BE6F30">
              <w:rPr>
                <w:rFonts w:eastAsia="Times New Roman" w:cs="Times New Roman"/>
                <w:kern w:val="0"/>
                <w:lang w:val="en-TW"/>
                <w14:ligatures w14:val="none"/>
              </w:rPr>
              <w:t>77</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61B894F" w14:textId="77777777" w:rsidR="00BE6F30" w:rsidRPr="00BE6F30" w:rsidRDefault="00BE6F30" w:rsidP="00BE6F30">
            <w:pPr>
              <w:widowControl/>
              <w:spacing w:before="100" w:beforeAutospacing="1" w:after="100" w:afterAutospacing="1" w:line="240" w:lineRule="auto"/>
              <w:ind w:firstLine="0"/>
              <w:jc w:val="left"/>
              <w:rPr>
                <w:rFonts w:eastAsia="Times New Roman" w:cs="Times New Roman"/>
                <w:kern w:val="0"/>
                <w:lang w:val="en-TW"/>
                <w14:ligatures w14:val="none"/>
              </w:rPr>
            </w:pPr>
            <w:r w:rsidRPr="00BE6F30">
              <w:rPr>
                <w:rFonts w:eastAsia="Times New Roman" w:cs="Times New Roman"/>
                <w:kern w:val="0"/>
                <w:lang w:val="en-TW"/>
                <w14:ligatures w14:val="none"/>
              </w:rPr>
              <w:t>21.2%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96F9503" w14:textId="77777777" w:rsidR="00BE6F30" w:rsidRPr="00BE6F30" w:rsidRDefault="00BE6F30" w:rsidP="00BE6F30">
            <w:pPr>
              <w:widowControl/>
              <w:spacing w:before="100" w:beforeAutospacing="1" w:after="100" w:afterAutospacing="1" w:line="240" w:lineRule="auto"/>
              <w:ind w:firstLine="0"/>
              <w:jc w:val="left"/>
              <w:rPr>
                <w:rFonts w:eastAsia="Times New Roman" w:cs="Times New Roman"/>
                <w:kern w:val="0"/>
                <w:lang w:val="en-TW"/>
                <w14:ligatures w14:val="none"/>
              </w:rPr>
            </w:pPr>
            <w:r w:rsidRPr="00BE6F30">
              <w:rPr>
                <w:rFonts w:ascii="PingFang TC" w:eastAsia="PingFang TC" w:hAnsi="PingFang TC" w:cs="PingFang TC"/>
                <w:kern w:val="0"/>
                <w:lang w:val="en-TW"/>
                <w14:ligatures w14:val="none"/>
              </w:rPr>
              <w:t>部分／多爭點語彙</w:t>
            </w:r>
            <w:r w:rsidRPr="00BE6F30">
              <w:rPr>
                <w:rFonts w:eastAsia="Times New Roman" w:cs="Times New Roman"/>
                <w:kern w:val="0"/>
                <w:lang w:val="en-TW"/>
                <w14:ligatures w14:val="none"/>
              </w:rPr>
              <w:t>74.0%</w:t>
            </w:r>
            <w:r w:rsidRPr="00BE6F30">
              <w:rPr>
                <w:rFonts w:ascii="PingFang TC" w:eastAsia="PingFang TC" w:hAnsi="PingFang TC" w:cs="PingFang TC"/>
                <w:kern w:val="0"/>
                <w:lang w:val="en-TW"/>
                <w14:ligatures w14:val="none"/>
              </w:rPr>
              <w:t>；多當事人／連帶語彙</w:t>
            </w:r>
            <w:r w:rsidRPr="00BE6F30">
              <w:rPr>
                <w:rFonts w:eastAsia="Times New Roman" w:cs="Times New Roman"/>
                <w:kern w:val="0"/>
                <w:lang w:val="en-TW"/>
                <w14:ligatures w14:val="none"/>
              </w:rPr>
              <w:t>64.9%</w:t>
            </w:r>
          </w:p>
        </w:tc>
      </w:tr>
      <w:tr w:rsidR="00BE6F30" w:rsidRPr="00BE6F30" w14:paraId="5526DB9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9D522C" w14:textId="77777777" w:rsidR="00BE6F30" w:rsidRPr="00BE6F30" w:rsidRDefault="00BE6F30" w:rsidP="00BE6F30">
            <w:pPr>
              <w:widowControl/>
              <w:spacing w:before="100" w:beforeAutospacing="1" w:after="100" w:afterAutospacing="1" w:line="240" w:lineRule="auto"/>
              <w:ind w:firstLine="0"/>
              <w:jc w:val="left"/>
              <w:rPr>
                <w:rFonts w:eastAsia="Times New Roman" w:cs="Times New Roman"/>
                <w:kern w:val="0"/>
                <w:lang w:val="en-TW"/>
                <w14:ligatures w14:val="none"/>
              </w:rPr>
            </w:pPr>
            <w:r w:rsidRPr="00BE6F30">
              <w:rPr>
                <w:rFonts w:eastAsia="Times New Roman" w:cs="Times New Roman"/>
                <w:kern w:val="0"/>
                <w:lang w:val="en-TW"/>
                <w14:ligatures w14:val="none"/>
              </w:rPr>
              <w:t>Win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966565A" w14:textId="77777777" w:rsidR="00BE6F30" w:rsidRPr="00BE6F30" w:rsidRDefault="00BE6F30" w:rsidP="00BE6F30">
            <w:pPr>
              <w:widowControl/>
              <w:spacing w:before="100" w:beforeAutospacing="1" w:after="100" w:afterAutospacing="1" w:line="240" w:lineRule="auto"/>
              <w:ind w:firstLine="0"/>
              <w:jc w:val="left"/>
              <w:rPr>
                <w:rFonts w:eastAsia="Times New Roman" w:cs="Times New Roman"/>
                <w:kern w:val="0"/>
                <w:lang w:val="en-TW"/>
                <w14:ligatures w14:val="none"/>
              </w:rPr>
            </w:pPr>
            <w:r w:rsidRPr="00BE6F30">
              <w:rPr>
                <w:rFonts w:eastAsia="Times New Roman" w:cs="Times New Roman"/>
                <w:kern w:val="0"/>
                <w:lang w:val="en-TW"/>
                <w14:ligatures w14:val="none"/>
              </w:rPr>
              <w:t>Lose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0B718C" w14:textId="77777777" w:rsidR="00BE6F30" w:rsidRPr="00BE6F30" w:rsidRDefault="00BE6F30" w:rsidP="00BE6F30">
            <w:pPr>
              <w:widowControl/>
              <w:spacing w:before="100" w:beforeAutospacing="1" w:after="100" w:afterAutospacing="1" w:line="240" w:lineRule="auto"/>
              <w:ind w:firstLine="0"/>
              <w:jc w:val="left"/>
              <w:rPr>
                <w:rFonts w:eastAsia="Times New Roman" w:cs="Times New Roman"/>
                <w:kern w:val="0"/>
                <w:lang w:val="en-TW"/>
                <w14:ligatures w14:val="none"/>
              </w:rPr>
            </w:pPr>
            <w:r w:rsidRPr="00BE6F30">
              <w:rPr>
                <w:rFonts w:eastAsia="Times New Roman" w:cs="Times New Roman"/>
                <w:kern w:val="0"/>
                <w:lang w:val="en-TW"/>
                <w14:ligatures w14:val="none"/>
              </w:rPr>
              <w:t>62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00FB9D7" w14:textId="77777777" w:rsidR="00BE6F30" w:rsidRPr="00BE6F30" w:rsidRDefault="00BE6F30" w:rsidP="00BE6F30">
            <w:pPr>
              <w:widowControl/>
              <w:spacing w:before="100" w:beforeAutospacing="1" w:after="100" w:afterAutospacing="1" w:line="240" w:lineRule="auto"/>
              <w:ind w:firstLine="0"/>
              <w:jc w:val="left"/>
              <w:rPr>
                <w:rFonts w:eastAsia="Times New Roman" w:cs="Times New Roman"/>
                <w:kern w:val="0"/>
                <w:lang w:val="en-TW"/>
                <w14:ligatures w14:val="none"/>
              </w:rPr>
            </w:pPr>
            <w:r w:rsidRPr="00BE6F30">
              <w:rPr>
                <w:rFonts w:eastAsia="Times New Roman" w:cs="Times New Roman"/>
                <w:kern w:val="0"/>
                <w:lang w:val="en-TW"/>
                <w14:ligatures w14:val="none"/>
              </w:rPr>
              <w:t>17.1%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659267F" w14:textId="77777777" w:rsidR="00BE6F30" w:rsidRPr="00BE6F30" w:rsidRDefault="00BE6F30" w:rsidP="00BE6F30">
            <w:pPr>
              <w:widowControl/>
              <w:spacing w:before="100" w:beforeAutospacing="1" w:after="100" w:afterAutospacing="1" w:line="240" w:lineRule="auto"/>
              <w:ind w:firstLine="0"/>
              <w:jc w:val="left"/>
              <w:rPr>
                <w:rFonts w:eastAsia="Times New Roman" w:cs="Times New Roman"/>
                <w:kern w:val="0"/>
                <w:lang w:val="en-TW"/>
                <w14:ligatures w14:val="none"/>
              </w:rPr>
            </w:pPr>
            <w:r w:rsidRPr="00BE6F30">
              <w:rPr>
                <w:rFonts w:ascii="PingFang TC" w:eastAsia="PingFang TC" w:hAnsi="PingFang TC" w:cs="PingFang TC"/>
                <w:kern w:val="0"/>
                <w:lang w:val="en-TW"/>
                <w14:ligatures w14:val="none"/>
              </w:rPr>
              <w:t>損害賠償請求</w:t>
            </w:r>
            <w:r w:rsidRPr="00BE6F30">
              <w:rPr>
                <w:rFonts w:eastAsia="Times New Roman" w:cs="Times New Roman"/>
                <w:kern w:val="0"/>
                <w:lang w:val="en-TW"/>
                <w14:ligatures w14:val="none"/>
              </w:rPr>
              <w:t>61.3%</w:t>
            </w:r>
            <w:r w:rsidRPr="00BE6F30">
              <w:rPr>
                <w:rFonts w:ascii="PingFang TC" w:eastAsia="PingFang TC" w:hAnsi="PingFang TC" w:cs="PingFang TC"/>
                <w:kern w:val="0"/>
                <w:lang w:val="en-TW"/>
                <w14:ligatures w14:val="none"/>
              </w:rPr>
              <w:t>；有效性爭點</w:t>
            </w:r>
            <w:r w:rsidRPr="00BE6F30">
              <w:rPr>
                <w:rFonts w:eastAsia="Times New Roman" w:cs="Times New Roman"/>
                <w:kern w:val="0"/>
                <w:lang w:val="en-TW"/>
                <w14:ligatures w14:val="none"/>
              </w:rPr>
              <w:t>29.0%</w:t>
            </w:r>
          </w:p>
        </w:tc>
      </w:tr>
      <w:tr w:rsidR="00BE6F30" w:rsidRPr="00BE6F30" w14:paraId="22BE056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EC2DDF0" w14:textId="77777777" w:rsidR="00BE6F30" w:rsidRPr="00BE6F30" w:rsidRDefault="00BE6F30" w:rsidP="00BE6F30">
            <w:pPr>
              <w:widowControl/>
              <w:spacing w:before="100" w:beforeAutospacing="1" w:after="100" w:afterAutospacing="1" w:line="240" w:lineRule="auto"/>
              <w:ind w:firstLine="0"/>
              <w:jc w:val="left"/>
              <w:rPr>
                <w:rFonts w:eastAsia="Times New Roman" w:cs="Times New Roman"/>
                <w:kern w:val="0"/>
                <w:lang w:val="en-TW"/>
                <w14:ligatures w14:val="none"/>
              </w:rPr>
            </w:pPr>
            <w:r w:rsidRPr="00BE6F30">
              <w:rPr>
                <w:rFonts w:ascii="PingFang TC" w:eastAsia="PingFang TC" w:hAnsi="PingFang TC" w:cs="PingFang TC"/>
                <w:kern w:val="0"/>
                <w:lang w:val="en-TW"/>
                <w14:ligatures w14:val="none"/>
              </w:rPr>
              <w:t>其他錯誤方向</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4C90EDD" w14:textId="77777777" w:rsidR="00BE6F30" w:rsidRPr="00BE6F30" w:rsidRDefault="00BE6F30" w:rsidP="00BE6F30">
            <w:pPr>
              <w:widowControl/>
              <w:spacing w:before="100" w:beforeAutospacing="1" w:after="100" w:afterAutospacing="1" w:line="240" w:lineRule="auto"/>
              <w:ind w:firstLine="0"/>
              <w:jc w:val="left"/>
              <w:rPr>
                <w:rFonts w:eastAsia="Times New Roman" w:cs="Times New Roman"/>
                <w:kern w:val="0"/>
                <w:lang w:val="en-TW"/>
                <w14:ligatures w14:val="none"/>
              </w:rPr>
            </w:pPr>
            <w:r w:rsidRPr="00BE6F30">
              <w:rPr>
                <w:rFonts w:eastAsia="Times New Roman" w:cs="Times New Roman"/>
                <w:kern w:val="0"/>
                <w:lang w:val="en-TW"/>
                <w14:ligatures w14:val="none"/>
              </w:rPr>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04C037C" w14:textId="77777777" w:rsidR="00BE6F30" w:rsidRPr="00BE6F30" w:rsidRDefault="00BE6F30" w:rsidP="00BE6F30">
            <w:pPr>
              <w:widowControl/>
              <w:spacing w:before="100" w:beforeAutospacing="1" w:after="100" w:afterAutospacing="1" w:line="240" w:lineRule="auto"/>
              <w:ind w:firstLine="0"/>
              <w:jc w:val="left"/>
              <w:rPr>
                <w:rFonts w:eastAsia="Times New Roman" w:cs="Times New Roman"/>
                <w:kern w:val="0"/>
                <w:lang w:val="en-TW"/>
                <w14:ligatures w14:val="none"/>
              </w:rPr>
            </w:pPr>
            <w:r w:rsidRPr="00BE6F30">
              <w:rPr>
                <w:rFonts w:eastAsia="Times New Roman" w:cs="Times New Roman"/>
                <w:kern w:val="0"/>
                <w:lang w:val="en-TW"/>
                <w14:ligatures w14:val="none"/>
              </w:rPr>
              <w:t>32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F2E85AA" w14:textId="77777777" w:rsidR="00BE6F30" w:rsidRPr="00BE6F30" w:rsidRDefault="00BE6F30" w:rsidP="00BE6F30">
            <w:pPr>
              <w:widowControl/>
              <w:spacing w:before="100" w:beforeAutospacing="1" w:after="100" w:afterAutospacing="1" w:line="240" w:lineRule="auto"/>
              <w:ind w:firstLine="0"/>
              <w:jc w:val="left"/>
              <w:rPr>
                <w:rFonts w:eastAsia="Times New Roman" w:cs="Times New Roman"/>
                <w:kern w:val="0"/>
                <w:lang w:val="en-TW"/>
                <w14:ligatures w14:val="none"/>
              </w:rPr>
            </w:pPr>
            <w:r w:rsidRPr="00BE6F30">
              <w:rPr>
                <w:rFonts w:eastAsia="Times New Roman" w:cs="Times New Roman"/>
                <w:kern w:val="0"/>
                <w:lang w:val="en-TW"/>
                <w14:ligatures w14:val="none"/>
              </w:rPr>
              <w:t>8.8%</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CA8787" w14:textId="77777777" w:rsidR="00BE6F30" w:rsidRPr="00BE6F30" w:rsidRDefault="00BE6F30" w:rsidP="00BE6F30">
            <w:pPr>
              <w:widowControl/>
              <w:spacing w:before="100" w:beforeAutospacing="1" w:after="100" w:afterAutospacing="1" w:line="240" w:lineRule="auto"/>
              <w:ind w:firstLine="0"/>
              <w:jc w:val="left"/>
              <w:rPr>
                <w:rFonts w:eastAsia="Times New Roman" w:cs="Times New Roman"/>
                <w:kern w:val="0"/>
                <w:lang w:val="en-TW"/>
                <w14:ligatures w14:val="none"/>
              </w:rPr>
            </w:pPr>
            <w:r w:rsidRPr="00BE6F30">
              <w:rPr>
                <w:rFonts w:ascii="PingFang TC" w:eastAsia="PingFang TC" w:hAnsi="PingFang TC" w:cs="PingFang TC"/>
                <w:kern w:val="0"/>
                <w:lang w:val="en-TW"/>
                <w14:ligatures w14:val="none"/>
              </w:rPr>
              <w:t>錯誤數較少，僅作描述性呈現</w:t>
            </w:r>
          </w:p>
        </w:tc>
      </w:tr>
    </w:tbl>
    <w:p w14:paraId="11D3318C" w14:textId="38755396" w:rsidR="00BE6F30" w:rsidRDefault="00BE6F30" w:rsidP="00BE6F30">
      <w:pPr>
        <w:spacing w:line="276" w:lineRule="auto"/>
        <w:ind w:firstLine="0"/>
        <w:rPr>
          <w:rFonts w:cs="Times New Roman"/>
          <w:lang w:val="en-TW"/>
        </w:rPr>
      </w:pPr>
      <w:r w:rsidRPr="00BE6F30">
        <w:rPr>
          <w:rFonts w:cs="Times New Roman" w:hint="eastAsia"/>
          <w:lang w:val="en-TW"/>
        </w:rPr>
        <w:t>註：全部錯誤分類數為</w:t>
      </w:r>
      <w:r w:rsidRPr="00BE6F30">
        <w:rPr>
          <w:rFonts w:cs="Times New Roman" w:hint="eastAsia"/>
          <w:lang w:val="en-TW"/>
        </w:rPr>
        <w:t>363</w:t>
      </w:r>
      <w:r w:rsidRPr="00BE6F30">
        <w:rPr>
          <w:rFonts w:cs="Times New Roman" w:hint="eastAsia"/>
          <w:lang w:val="en-TW"/>
        </w:rPr>
        <w:t>件，占全部錯誤比例係以各錯誤分類數除以</w:t>
      </w:r>
      <w:r w:rsidRPr="00BE6F30">
        <w:rPr>
          <w:rFonts w:cs="Times New Roman" w:hint="eastAsia"/>
          <w:lang w:val="en-TW"/>
        </w:rPr>
        <w:t>363</w:t>
      </w:r>
      <w:r w:rsidRPr="00BE6F30">
        <w:rPr>
          <w:rFonts w:cs="Times New Roman" w:hint="eastAsia"/>
          <w:lang w:val="en-TW"/>
        </w:rPr>
        <w:t>計算。百分比係以各錯誤分類型態之樣本數為分母計算。混合訊號係指「部分」、「其餘」、「連帶」、「追加」、「減縮」、「各」等可能反映多請求、多爭點或結果不完全一致之語彙。本表為錯誤樣本文本特徵之描述性整理。</w:t>
      </w:r>
    </w:p>
    <w:p w14:paraId="352DF9DA" w14:textId="5034A649" w:rsidR="00BE6F30" w:rsidRPr="00BE6F30" w:rsidRDefault="00BE6F30" w:rsidP="00BE6F30">
      <w:pPr>
        <w:spacing w:line="276" w:lineRule="auto"/>
        <w:ind w:firstLine="0"/>
        <w:rPr>
          <w:rFonts w:cs="Times New Roman" w:hint="eastAsia"/>
          <w:lang w:val="en-TW"/>
        </w:rPr>
      </w:pPr>
      <w:r w:rsidRPr="00BE6F30">
        <w:rPr>
          <w:rFonts w:cs="Times New Roman" w:hint="eastAsia"/>
          <w:lang w:val="en-TW"/>
        </w:rPr>
        <w:lastRenderedPageBreak/>
        <w:t>由表</w:t>
      </w:r>
      <w:r w:rsidRPr="00BE6F30">
        <w:rPr>
          <w:rFonts w:cs="Times New Roman" w:hint="eastAsia"/>
          <w:lang w:val="en-TW"/>
        </w:rPr>
        <w:t>4-8</w:t>
      </w:r>
      <w:r w:rsidRPr="00BE6F30">
        <w:rPr>
          <w:rFonts w:cs="Times New Roman" w:hint="eastAsia"/>
          <w:lang w:val="en-TW"/>
        </w:rPr>
        <w:t>可知，民事案件模型錯誤主要集中於</w:t>
      </w:r>
      <w:r w:rsidRPr="00BE6F30">
        <w:rPr>
          <w:rFonts w:cs="Times New Roman" w:hint="eastAsia"/>
          <w:lang w:val="en-TW"/>
        </w:rPr>
        <w:t xml:space="preserve"> Mixed </w:t>
      </w:r>
      <w:r w:rsidRPr="00BE6F30">
        <w:rPr>
          <w:rFonts w:cs="Times New Roman" w:hint="eastAsia"/>
          <w:lang w:val="en-TW"/>
        </w:rPr>
        <w:t>→</w:t>
      </w:r>
      <w:r w:rsidRPr="00BE6F30">
        <w:rPr>
          <w:rFonts w:cs="Times New Roman" w:hint="eastAsia"/>
          <w:lang w:val="en-TW"/>
        </w:rPr>
        <w:t xml:space="preserve"> Lose</w:t>
      </w:r>
      <w:r w:rsidRPr="00BE6F30">
        <w:rPr>
          <w:rFonts w:cs="Times New Roman" w:hint="eastAsia"/>
          <w:lang w:val="en-TW"/>
        </w:rPr>
        <w:t>、</w:t>
      </w:r>
      <w:r w:rsidRPr="00BE6F30">
        <w:rPr>
          <w:rFonts w:cs="Times New Roman" w:hint="eastAsia"/>
          <w:lang w:val="en-TW"/>
        </w:rPr>
        <w:t xml:space="preserve">Lose </w:t>
      </w:r>
      <w:r w:rsidRPr="00BE6F30">
        <w:rPr>
          <w:rFonts w:cs="Times New Roman" w:hint="eastAsia"/>
          <w:lang w:val="en-TW"/>
        </w:rPr>
        <w:t>→</w:t>
      </w:r>
      <w:r w:rsidRPr="00BE6F30">
        <w:rPr>
          <w:rFonts w:cs="Times New Roman" w:hint="eastAsia"/>
          <w:lang w:val="en-TW"/>
        </w:rPr>
        <w:t xml:space="preserve"> Mixed </w:t>
      </w:r>
      <w:r w:rsidRPr="00BE6F30">
        <w:rPr>
          <w:rFonts w:cs="Times New Roman" w:hint="eastAsia"/>
          <w:lang w:val="en-TW"/>
        </w:rPr>
        <w:t>與</w:t>
      </w:r>
      <w:r w:rsidRPr="00BE6F30">
        <w:rPr>
          <w:rFonts w:cs="Times New Roman" w:hint="eastAsia"/>
          <w:lang w:val="en-TW"/>
        </w:rPr>
        <w:t xml:space="preserve"> Win </w:t>
      </w:r>
      <w:r w:rsidRPr="00BE6F30">
        <w:rPr>
          <w:rFonts w:cs="Times New Roman" w:hint="eastAsia"/>
          <w:lang w:val="en-TW"/>
        </w:rPr>
        <w:t>→</w:t>
      </w:r>
      <w:r w:rsidRPr="00BE6F30">
        <w:rPr>
          <w:rFonts w:cs="Times New Roman" w:hint="eastAsia"/>
          <w:lang w:val="en-TW"/>
        </w:rPr>
        <w:t xml:space="preserve"> Lose </w:t>
      </w:r>
      <w:r w:rsidRPr="00BE6F30">
        <w:rPr>
          <w:rFonts w:cs="Times New Roman" w:hint="eastAsia"/>
          <w:lang w:val="en-TW"/>
        </w:rPr>
        <w:t>三種方向。</w:t>
      </w:r>
      <w:r w:rsidRPr="00BE6F30">
        <w:rPr>
          <w:rFonts w:cs="Times New Roman" w:hint="eastAsia"/>
          <w:lang w:val="en-TW"/>
        </w:rPr>
        <w:t xml:space="preserve">Mixed </w:t>
      </w:r>
      <w:r w:rsidRPr="00BE6F30">
        <w:rPr>
          <w:rFonts w:cs="Times New Roman" w:hint="eastAsia"/>
          <w:lang w:val="en-TW"/>
        </w:rPr>
        <w:t>→</w:t>
      </w:r>
      <w:r w:rsidRPr="00BE6F30">
        <w:rPr>
          <w:rFonts w:cs="Times New Roman" w:hint="eastAsia"/>
          <w:lang w:val="en-TW"/>
        </w:rPr>
        <w:t xml:space="preserve"> Lose </w:t>
      </w:r>
      <w:r w:rsidRPr="00BE6F30">
        <w:rPr>
          <w:rFonts w:cs="Times New Roman" w:hint="eastAsia"/>
          <w:lang w:val="en-TW"/>
        </w:rPr>
        <w:t>為最主要錯誤型態，表示部分勝訴案件容易被模型歸入敗訴類別。從錯誤樣本文本特徵觀察，此類案件常同時出現損害賠償請求與混合訊號，顯示</w:t>
      </w:r>
      <w:r w:rsidRPr="00BE6F30">
        <w:rPr>
          <w:rFonts w:cs="Times New Roman" w:hint="eastAsia"/>
          <w:lang w:val="en-TW"/>
        </w:rPr>
        <w:t xml:space="preserve"> Mixed </w:t>
      </w:r>
      <w:r w:rsidRPr="00BE6F30">
        <w:rPr>
          <w:rFonts w:cs="Times New Roman" w:hint="eastAsia"/>
          <w:lang w:val="en-TW"/>
        </w:rPr>
        <w:t>案件可能包含多請求、多爭點或結果不完全一致之語彙。</w:t>
      </w:r>
      <w:r w:rsidRPr="00BE6F30">
        <w:rPr>
          <w:rFonts w:cs="Times New Roman" w:hint="eastAsia"/>
          <w:lang w:val="en-TW"/>
        </w:rPr>
        <w:t xml:space="preserve">Lose </w:t>
      </w:r>
      <w:r w:rsidRPr="00BE6F30">
        <w:rPr>
          <w:rFonts w:cs="Times New Roman" w:hint="eastAsia"/>
          <w:lang w:val="en-TW"/>
        </w:rPr>
        <w:t>→</w:t>
      </w:r>
      <w:r w:rsidRPr="00BE6F30">
        <w:rPr>
          <w:rFonts w:cs="Times New Roman" w:hint="eastAsia"/>
          <w:lang w:val="en-TW"/>
        </w:rPr>
        <w:t xml:space="preserve"> Mixed </w:t>
      </w:r>
      <w:r w:rsidRPr="00BE6F30">
        <w:rPr>
          <w:rFonts w:cs="Times New Roman" w:hint="eastAsia"/>
          <w:lang w:val="en-TW"/>
        </w:rPr>
        <w:t>則顯示部分敗訴案件仍可能出現多爭點、多當事人或連帶相關語彙，使其與</w:t>
      </w:r>
      <w:r w:rsidRPr="00BE6F30">
        <w:rPr>
          <w:rFonts w:cs="Times New Roman" w:hint="eastAsia"/>
          <w:lang w:val="en-TW"/>
        </w:rPr>
        <w:t xml:space="preserve"> Mixed </w:t>
      </w:r>
      <w:r w:rsidRPr="00BE6F30">
        <w:rPr>
          <w:rFonts w:cs="Times New Roman" w:hint="eastAsia"/>
          <w:lang w:val="en-TW"/>
        </w:rPr>
        <w:t>類別在文本表徵上產生重疊。</w:t>
      </w:r>
      <w:r w:rsidRPr="00BE6F30">
        <w:rPr>
          <w:rFonts w:cs="Times New Roman" w:hint="eastAsia"/>
          <w:lang w:val="en-TW"/>
        </w:rPr>
        <w:t xml:space="preserve">Win </w:t>
      </w:r>
      <w:r w:rsidRPr="00BE6F30">
        <w:rPr>
          <w:rFonts w:cs="Times New Roman" w:hint="eastAsia"/>
          <w:lang w:val="en-TW"/>
        </w:rPr>
        <w:t>→</w:t>
      </w:r>
      <w:r w:rsidRPr="00BE6F30">
        <w:rPr>
          <w:rFonts w:cs="Times New Roman" w:hint="eastAsia"/>
          <w:lang w:val="en-TW"/>
        </w:rPr>
        <w:t xml:space="preserve"> Lose </w:t>
      </w:r>
      <w:r w:rsidRPr="00BE6F30">
        <w:rPr>
          <w:rFonts w:cs="Times New Roman" w:hint="eastAsia"/>
          <w:lang w:val="en-TW"/>
        </w:rPr>
        <w:t>則反映部分勝訴案件雖然最終結果有利於原告，但判決文本中仍可能包含損害賠償、有效性爭點、程序攻防或被告抗辯等內容，因此與</w:t>
      </w:r>
      <w:r w:rsidRPr="00BE6F30">
        <w:rPr>
          <w:rFonts w:cs="Times New Roman" w:hint="eastAsia"/>
          <w:lang w:val="en-TW"/>
        </w:rPr>
        <w:t xml:space="preserve"> Lose </w:t>
      </w:r>
      <w:r w:rsidRPr="00BE6F30">
        <w:rPr>
          <w:rFonts w:cs="Times New Roman" w:hint="eastAsia"/>
          <w:lang w:val="en-TW"/>
        </w:rPr>
        <w:t>案件共享部分法律語彙。整體而言，此結果顯示模型錯誤可能與智慧財產權民事判決中多請求、多爭點、程序攻防與法律語彙重疊有關</w:t>
      </w:r>
      <w:r>
        <w:rPr>
          <w:rFonts w:cs="Times New Roman" w:hint="eastAsia"/>
          <w:lang w:val="en-TW"/>
        </w:rPr>
        <w:t>。</w:t>
      </w:r>
    </w:p>
    <w:p w14:paraId="6104FC67"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62CF582D" w14:textId="6B9214A7" w:rsidR="004A07C8" w:rsidRPr="00706F03" w:rsidRDefault="004A07C8" w:rsidP="006960A7">
      <w:pPr>
        <w:pStyle w:val="ListParagraph"/>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，但其法律意義與文本特徵未必一致。因此，模型較難學習到穩定的</w:t>
      </w:r>
      <w:r w:rsidRPr="00706F03">
        <w:rPr>
          <w:rFonts w:cs="Times New Roman"/>
        </w:rPr>
        <w:t xml:space="preserve"> Mixed </w:t>
      </w:r>
      <w:r w:rsidRPr="00706F03">
        <w:rPr>
          <w:rFonts w:cs="Times New Roman"/>
        </w:rPr>
        <w:t>類別訊號。</w:t>
      </w:r>
    </w:p>
    <w:p w14:paraId="4A6CDFDF" w14:textId="1A3FA120" w:rsidR="004A07C8" w:rsidRPr="00706F03" w:rsidRDefault="004A07C8" w:rsidP="006960A7">
      <w:pPr>
        <w:pStyle w:val="ListParagraph"/>
        <w:numPr>
          <w:ilvl w:val="0"/>
          <w:numId w:val="21"/>
        </w:numPr>
        <w:spacing w:line="276" w:lineRule="auto"/>
        <w:rPr>
          <w:rFonts w:cs="Times New Roman"/>
        </w:rPr>
      </w:pPr>
      <w:r w:rsidRPr="00706F03">
        <w:rPr>
          <w:rFonts w:cs="Times New Roman"/>
        </w:rPr>
        <w:t>不同裁判結果之間可能共享相似法律詞彙。本研究已移除「駁回」、「有理由」、「准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w:t>
      </w:r>
      <w:r w:rsidRPr="00706F03">
        <w:rPr>
          <w:rFonts w:cs="Times New Roman"/>
        </w:rPr>
        <w:lastRenderedPageBreak/>
        <w:t>題，因此即使最終裁判結果不同，文本中仍可能出現高度相似的法律詞彙。若模型主要依賴詞彙分布進行分類，便可能難以區分</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w:t>
      </w:r>
      <w:r w:rsidRPr="00706F03">
        <w:rPr>
          <w:rFonts w:cs="Times New Roman"/>
        </w:rPr>
        <w:t>。</w:t>
      </w:r>
    </w:p>
    <w:p w14:paraId="5812D677" w14:textId="453CAD85" w:rsidR="004A07C8" w:rsidRPr="00706F03" w:rsidRDefault="004A07C8" w:rsidP="006960A7">
      <w:pPr>
        <w:pStyle w:val="ListParagraph"/>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4E745829" w14:textId="11303460"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60670E42"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4-8 </w:t>
      </w:r>
      <w:r w:rsidR="001E5412" w:rsidRPr="00706F03">
        <w:rPr>
          <w:rFonts w:cs="Times New Roman"/>
          <w:b/>
          <w:sz w:val="22"/>
          <w:szCs w:val="22"/>
        </w:rPr>
        <w:t>各資料集最佳</w:t>
      </w:r>
      <w:r w:rsidR="001E5412" w:rsidRPr="00706F03">
        <w:rPr>
          <w:rFonts w:cs="Times New Roman"/>
          <w:b/>
          <w:sz w:val="22"/>
          <w:szCs w:val="22"/>
        </w:rPr>
        <w:t xml:space="preserve"> Chi-square + SVM </w:t>
      </w:r>
      <w:r w:rsidR="001E5412" w:rsidRPr="00706F03">
        <w:rPr>
          <w:rFonts w:cs="Times New Roman"/>
          <w:b/>
          <w:sz w:val="22"/>
          <w:szCs w:val="22"/>
        </w:rPr>
        <w:t>模型</w:t>
      </w:r>
      <w:r w:rsidRPr="00706F03">
        <w:rPr>
          <w:rFonts w:cs="Times New Roman"/>
          <w:b/>
          <w:sz w:val="22"/>
          <w:szCs w:val="22"/>
        </w:rPr>
        <w:t>之類別</w:t>
      </w:r>
      <w:r w:rsidRPr="00706F03">
        <w:rPr>
          <w:rFonts w:cs="Times New Roman"/>
          <w:b/>
          <w:sz w:val="22"/>
          <w:szCs w:val="22"/>
        </w:rPr>
        <w:t xml:space="preserve"> F1 </w:t>
      </w:r>
      <w:r w:rsidRPr="00706F03">
        <w:rPr>
          <w:rFonts w:cs="Times New Roman"/>
          <w:b/>
          <w:sz w:val="22"/>
          <w:szCs w:val="22"/>
        </w:rPr>
        <w:t>摘要</w:t>
      </w:r>
    </w:p>
    <w:tbl>
      <w:tblPr>
        <w:tblStyle w:val="TableGrid"/>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38C5E14F" w14:textId="77777777" w:rsidTr="000C3BE1">
        <w:trPr>
          <w:cantSplit/>
        </w:trPr>
        <w:tc>
          <w:tcPr>
            <w:tcW w:w="1755" w:type="dxa"/>
            <w:tcBorders>
              <w:bottom w:val="single" w:sz="2" w:space="0" w:color="000000"/>
            </w:tcBorders>
          </w:tcPr>
          <w:p w14:paraId="6C9AF35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0F76F42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1814D0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38746B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655CEB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6BE4AA9A" w14:textId="77777777" w:rsidTr="000C3BE1">
        <w:trPr>
          <w:cantSplit/>
        </w:trPr>
        <w:tc>
          <w:tcPr>
            <w:tcW w:w="1755" w:type="dxa"/>
            <w:tcBorders>
              <w:bottom w:val="single" w:sz="2" w:space="0" w:color="000000"/>
            </w:tcBorders>
          </w:tcPr>
          <w:p w14:paraId="1A61600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24AEB016"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5CA5FBE8"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66BDCACC"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1A19D3F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54A2F08E" w14:textId="77777777" w:rsidTr="000C3BE1">
        <w:trPr>
          <w:cantSplit/>
        </w:trPr>
        <w:tc>
          <w:tcPr>
            <w:tcW w:w="1755" w:type="dxa"/>
            <w:tcBorders>
              <w:bottom w:val="single" w:sz="2" w:space="0" w:color="000000"/>
            </w:tcBorders>
          </w:tcPr>
          <w:p w14:paraId="3E71BEEC"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CB629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6368647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6E3656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4CB4F18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18C29980" w14:textId="77777777" w:rsidTr="000C3BE1">
        <w:trPr>
          <w:cantSplit/>
        </w:trPr>
        <w:tc>
          <w:tcPr>
            <w:tcW w:w="1755" w:type="dxa"/>
            <w:tcBorders>
              <w:bottom w:val="single" w:sz="2" w:space="0" w:color="000000"/>
            </w:tcBorders>
          </w:tcPr>
          <w:p w14:paraId="09F364FC"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5975D28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1819E9E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352FBFA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03D836F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74DBC101" w14:textId="77777777" w:rsidTr="000C3BE1">
        <w:trPr>
          <w:cantSplit/>
        </w:trPr>
        <w:tc>
          <w:tcPr>
            <w:tcW w:w="1755" w:type="dxa"/>
          </w:tcPr>
          <w:p w14:paraId="7C877433"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7381CB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55603B4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67CF26E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1152FE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02BBB5A" w14:textId="1BA6460F"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4-8 </w:t>
      </w:r>
      <w:r w:rsidRPr="00706F03">
        <w:rPr>
          <w:rFonts w:cs="Times New Roman"/>
        </w:rPr>
        <w:t>進一步摘要各資料集最佳</w:t>
      </w:r>
      <w:r w:rsidRPr="00706F03">
        <w:rPr>
          <w:rFonts w:cs="Times New Roman"/>
        </w:rPr>
        <w:t xml:space="preserve"> Chi-square + SVM </w:t>
      </w:r>
      <w:r w:rsidRPr="00706F03">
        <w:rPr>
          <w:rFonts w:cs="Times New Roman"/>
        </w:rPr>
        <w:t>模型之類別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0.133</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0.974</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w:t>
      </w:r>
      <w:r w:rsidRPr="00706F03">
        <w:rPr>
          <w:rFonts w:cs="Times New Roman"/>
        </w:rPr>
        <w:t xml:space="preserve">Lose </w:t>
      </w:r>
      <w:r w:rsidRPr="00706F03">
        <w:rPr>
          <w:rFonts w:cs="Times New Roman"/>
        </w:rPr>
        <w:t>類別</w:t>
      </w:r>
      <w:r w:rsidRPr="00706F03">
        <w:rPr>
          <w:rFonts w:cs="Times New Roman"/>
        </w:rPr>
        <w:t xml:space="preserve"> F1 </w:t>
      </w:r>
      <w:r w:rsidRPr="00706F03">
        <w:rPr>
          <w:rFonts w:cs="Times New Roman"/>
        </w:rPr>
        <w:t>亦低於</w:t>
      </w:r>
      <w:r w:rsidRPr="00706F03">
        <w:rPr>
          <w:rFonts w:cs="Times New Roman"/>
        </w:rPr>
        <w:t xml:space="preserve"> Win </w:t>
      </w:r>
      <w:r w:rsidRPr="00706F03">
        <w:rPr>
          <w:rFonts w:cs="Times New Roman"/>
        </w:rPr>
        <w:t>類別。這表示不同案件類型的困難類別並不完全相同。不過整體而言，模型對樣本數較少或語意特徵較不明顯的裁判結果類別，仍較難辨識。因此，本研究不能將模型過度解讀為已能完整預測所有裁判結果。較精確地說，模型在主要類別上具有一定分類能力，但對少數類別仍存在明顯限制。未來若要提升模型對少數裁判結果的辨識能力，可從三個方向著手。第一，可加入類別權重以降低模型偏向多數類別的問題。第二，可使用重抽樣方法改善少數類別資料不足。第三，可針對少數類別進行更細緻的錯誤案例分析，以釐清模型誤判的主要文本來源。</w:t>
      </w:r>
    </w:p>
    <w:p w14:paraId="48BF33A0" w14:textId="674254E6"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4.8 </w:t>
      </w:r>
      <w:r w:rsidRPr="00706F03">
        <w:rPr>
          <w:rFonts w:ascii="Times New Roman" w:eastAsia="DFKai-SB" w:hAnsi="Times New Roman" w:cs="Times New Roman"/>
          <w:color w:val="auto"/>
          <w:szCs w:val="28"/>
        </w:rPr>
        <w:t>小結</w:t>
      </w:r>
    </w:p>
    <w:p w14:paraId="6A2C6959" w14:textId="77777777" w:rsidR="004A07C8" w:rsidRPr="00706F03" w:rsidRDefault="001F5B08" w:rsidP="0004071A">
      <w:pPr>
        <w:spacing w:line="276" w:lineRule="auto"/>
        <w:ind w:firstLine="480"/>
        <w:rPr>
          <w:rFonts w:cs="Times New Roman"/>
        </w:rPr>
      </w:pPr>
      <w:r w:rsidRPr="00706F03">
        <w:rPr>
          <w:rFonts w:cs="Times New Roman"/>
        </w:rPr>
        <w:t>本章結果顯示，在移除明顯裁判結果詞彙後之文本版本下，</w:t>
      </w:r>
      <w:r w:rsidR="001E5412" w:rsidRPr="00706F03">
        <w:rPr>
          <w:rFonts w:cs="Times New Roman"/>
        </w:rPr>
        <w:t>Chi-square + MNIR + SVM</w:t>
      </w:r>
      <w:r w:rsidRPr="00706F03">
        <w:rPr>
          <w:rFonts w:cs="Times New Roman"/>
        </w:rPr>
        <w:t xml:space="preserve"> </w:t>
      </w:r>
      <w:r w:rsidRPr="00706F03">
        <w:rPr>
          <w:rFonts w:cs="Times New Roman"/>
        </w:rPr>
        <w:t>可</w:t>
      </w:r>
      <w:r w:rsidRPr="00706F03">
        <w:rPr>
          <w:rFonts w:cs="Times New Roman"/>
        </w:rPr>
        <w:lastRenderedPageBreak/>
        <w:t>形成一套可執行的智慧財產權判決文本分類流程；然而，在本研究資料與超參數設定下，</w:t>
      </w:r>
      <w:r w:rsidR="001E5412" w:rsidRPr="00706F03">
        <w:rPr>
          <w:rFonts w:cs="Times New Roman"/>
        </w:rPr>
        <w:t>Chi-square + MNIR + SVM</w:t>
      </w:r>
      <w:r w:rsidRPr="00706F03">
        <w:rPr>
          <w:rFonts w:cs="Times New Roman"/>
        </w:rPr>
        <w:t xml:space="preserve"> </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未帶來</w:t>
      </w:r>
      <w:r w:rsidRPr="00706F03">
        <w:rPr>
          <w:rFonts w:cs="Times New Roman"/>
        </w:rPr>
        <w:t>額外增益。</w:t>
      </w:r>
    </w:p>
    <w:p w14:paraId="57E8BED0" w14:textId="60D10056" w:rsidR="00641412" w:rsidRPr="00706F03" w:rsidRDefault="00E42D4B" w:rsidP="00CC5F60">
      <w:pPr>
        <w:spacing w:line="276" w:lineRule="auto"/>
        <w:ind w:firstLine="480"/>
        <w:rPr>
          <w:rFonts w:cs="Times New Roman"/>
        </w:rPr>
      </w:pPr>
      <w:proofErr w:type="spellStart"/>
      <w:r w:rsidRPr="00706F03">
        <w:rPr>
          <w:rFonts w:cs="Times New Roman"/>
        </w:rPr>
        <w:t>Aletras</w:t>
      </w:r>
      <w:proofErr w:type="spellEnd"/>
      <w:r w:rsidRPr="00706F03">
        <w:rPr>
          <w:rFonts w:cs="Times New Roman"/>
        </w:rPr>
        <w:t xml:space="preserve">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w:t>
      </w:r>
      <w:proofErr w:type="spellStart"/>
      <w:r w:rsidRPr="00706F03">
        <w:rPr>
          <w:rFonts w:cs="Times New Roman"/>
        </w:rPr>
        <w:t>Surdeanu</w:t>
      </w:r>
      <w:proofErr w:type="spellEnd"/>
      <w:r w:rsidRPr="00706F03">
        <w:rPr>
          <w:rFonts w:cs="Times New Roman"/>
        </w:rPr>
        <w:t xml:space="preserve">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w:t>
      </w:r>
      <w:r w:rsidRPr="00706F03">
        <w:rPr>
          <w:rFonts w:cs="Times New Roman"/>
        </w:rPr>
        <w:t xml:space="preserve">Chi-square + SVM </w:t>
      </w:r>
      <w:r w:rsidRPr="00706F03">
        <w:rPr>
          <w:rFonts w:cs="Times New Roman"/>
        </w:rPr>
        <w:t>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w:t>
      </w:r>
      <w:r w:rsidRPr="00706F03">
        <w:rPr>
          <w:rFonts w:cs="Times New Roman"/>
        </w:rPr>
        <w:t xml:space="preserve"> </w:t>
      </w:r>
      <w:r w:rsidR="001E5412" w:rsidRPr="00706F03">
        <w:rPr>
          <w:rFonts w:cs="Times New Roman"/>
        </w:rPr>
        <w:t>Chi-square + MNIR + SVM</w:t>
      </w:r>
      <w:r w:rsidRPr="00706F03">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proofErr w:type="spellStart"/>
      <w:r w:rsidR="00461938" w:rsidRPr="00706F03">
        <w:rPr>
          <w:rFonts w:cs="Times New Roman"/>
        </w:rPr>
        <w:t>BoW</w:t>
      </w:r>
      <w:proofErr w:type="spellEnd"/>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w:t>
      </w:r>
      <w:proofErr w:type="spellStart"/>
      <w:r w:rsidR="00461938" w:rsidRPr="00706F03">
        <w:rPr>
          <w:rFonts w:cs="Times New Roman"/>
        </w:rPr>
        <w:t>BoW</w:t>
      </w:r>
      <w:proofErr w:type="spellEnd"/>
      <w:r w:rsidR="00461938" w:rsidRPr="00706F03">
        <w:rPr>
          <w:rFonts w:cs="Times New Roman"/>
        </w:rPr>
        <w:t xml:space="preserve">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16ED215C"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）所整理之智慧財產法院實務資料亦顯示，部分智慧財產權案件的裁判結果分布並不均衡，與本文所觀察到的樣本結</w:t>
      </w:r>
      <w:r w:rsidRPr="00706F03">
        <w:rPr>
          <w:rFonts w:cs="Times New Roman"/>
        </w:rPr>
        <w:lastRenderedPageBreak/>
        <w:t>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22257A33"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文所呈現之模型差異應理解為本次實驗設定下的結果。整體而言，本研究模型可被理解為在主要類別上具有一定分類能力，但尚不能解讀為已能完整預測所有裁判結果。相關結果顯示，模型表現仍會受到案件類型、文字特徵表示與裁判結果分布影響。</w:t>
      </w:r>
    </w:p>
    <w:p w14:paraId="12CDBDB6" w14:textId="77777777" w:rsidR="0067454C" w:rsidRPr="00706F03" w:rsidRDefault="00970794" w:rsidP="006C25BD">
      <w:pPr>
        <w:pStyle w:val="Heading1"/>
        <w:pageBreakBefore/>
        <w:widowControl/>
        <w:spacing w:after="120" w:line="276" w:lineRule="auto"/>
        <w:ind w:firstLine="480"/>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第五章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結論與建議</w:t>
      </w:r>
    </w:p>
    <w:p w14:paraId="79F3B805" w14:textId="7D55FFC6"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5.1 </w:t>
      </w:r>
      <w:r w:rsidRPr="00706F03">
        <w:rPr>
          <w:rFonts w:ascii="Times New Roman" w:eastAsia="DFKai-SB" w:hAnsi="Times New Roman" w:cs="Times New Roman"/>
          <w:color w:val="auto"/>
          <w:szCs w:val="28"/>
        </w:rPr>
        <w:t>研究結論</w:t>
      </w:r>
    </w:p>
    <w:p w14:paraId="6F3BBAF2" w14:textId="12DED665" w:rsidR="00970794" w:rsidRPr="00706F03" w:rsidRDefault="00970794" w:rsidP="002E2F39">
      <w:pPr>
        <w:widowControl/>
        <w:spacing w:line="276" w:lineRule="auto"/>
        <w:rPr>
          <w:rFonts w:cs="Times New Roman"/>
          <w:sz w:val="28"/>
          <w:szCs w:val="28"/>
        </w:rPr>
      </w:pPr>
      <w:r w:rsidRPr="00706F03">
        <w:rPr>
          <w:rFonts w:cs="Times New Roman"/>
          <w:szCs w:val="28"/>
        </w:rPr>
        <w:t>本研究以</w:t>
      </w:r>
      <w:r w:rsidR="00AD1A81" w:rsidRPr="00706F03">
        <w:rPr>
          <w:rFonts w:cs="Times New Roman"/>
          <w:szCs w:val="28"/>
        </w:rPr>
        <w:t>臺灣</w:t>
      </w:r>
      <w:r w:rsidRPr="00706F03">
        <w:rPr>
          <w:rFonts w:cs="Times New Roman"/>
          <w:szCs w:val="28"/>
        </w:rPr>
        <w:t>智慧財產權相關</w:t>
      </w:r>
      <w:r w:rsidR="000414AC" w:rsidRPr="00706F03">
        <w:rPr>
          <w:rFonts w:cs="Times New Roman"/>
          <w:szCs w:val="28"/>
        </w:rPr>
        <w:t>裁判書</w:t>
      </w:r>
      <w:r w:rsidRPr="00706F03">
        <w:rPr>
          <w:rFonts w:cs="Times New Roman"/>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w:t>
      </w:r>
      <w:r w:rsidR="00AD1A81" w:rsidRPr="00706F03">
        <w:rPr>
          <w:rFonts w:cs="Times New Roman"/>
          <w:szCs w:val="28"/>
        </w:rPr>
        <w:t>臺灣</w:t>
      </w:r>
      <w:r w:rsidRPr="00706F03">
        <w:rPr>
          <w:rFonts w:cs="Times New Roman"/>
          <w:szCs w:val="28"/>
        </w:rPr>
        <w:t>智慧財產權判決文本脈絡下，建立敗訴、部分勝訴與勝訴三類裁判結果之分類流程，並分析模型在不同案件類型與不同結果類別上的辨識差異。</w:t>
      </w:r>
    </w:p>
    <w:p w14:paraId="7F6CE931" w14:textId="152A4D29"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監督式特徵轉換是否能將高維法律文本特徵轉換為較具判別力的低維表示，進而改善裁判結果分類。然而，實證結果顯示，在本研究資料、標籤設定與超參數範圍下，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雖可形成一套可執行的分類流程，但相較於</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007019C8" w:rsidRPr="00706F03">
        <w:rPr>
          <w:rFonts w:cs="Times New Roman" w:hint="eastAsia"/>
          <w:szCs w:val="28"/>
        </w:rPr>
        <w:t>未</w:t>
      </w:r>
      <w:r w:rsidRPr="00706F03">
        <w:rPr>
          <w:rFonts w:cs="Times New Roman"/>
          <w:szCs w:val="28"/>
        </w:rPr>
        <w:t>取得更佳表現。四類案件資料集中，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w:t>
      </w:r>
      <w:r w:rsidRPr="00706F03">
        <w:rPr>
          <w:rFonts w:cs="Times New Roman"/>
          <w:szCs w:val="28"/>
        </w:rPr>
        <w:lastRenderedPageBreak/>
        <w:t>卡方特徵選擇後的稀疏文字特徵已保留相當程度與裁判結果相關的分類訊息。因此，本研究並不將此結果解讀為</w:t>
      </w:r>
      <w:r w:rsidRPr="00706F03">
        <w:rPr>
          <w:rFonts w:cs="Times New Roman"/>
          <w:szCs w:val="28"/>
        </w:rPr>
        <w:t xml:space="preserve"> MNIR </w:t>
      </w:r>
      <w:r w:rsidRPr="00706F03">
        <w:rPr>
          <w:rFonts w:cs="Times New Roman"/>
          <w:szCs w:val="28"/>
        </w:rPr>
        <w:t>方法本身無效，而是指出在本研究任務中，直接使用篩選後之高維稀疏詞彙特徵，反而較能保留分類所需訊息。其次，不同文字特徵表示在不同案件類型下呈現不同效果。</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103AFC0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高於基準模型，也不能直接解讀為模型已能完整預測所有裁判結果。較精確地說，本研究模型能在主要類別上形成一定分類能力，但對少數且語意界線較模糊的裁判結果仍存在明顯限制。</w:t>
      </w:r>
    </w:p>
    <w:p w14:paraId="41E382DE" w14:textId="77777777" w:rsidR="000919E7"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5.2 </w:t>
      </w:r>
      <w:r w:rsidRPr="00706F03">
        <w:rPr>
          <w:rFonts w:ascii="Times New Roman" w:eastAsia="DFKai-SB" w:hAnsi="Times New Roman" w:cs="Times New Roman"/>
          <w:color w:val="auto"/>
          <w:szCs w:val="28"/>
        </w:rPr>
        <w:t>研究貢獻</w:t>
      </w:r>
    </w:p>
    <w:p w14:paraId="50204ED2"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027CB5C5" w14:textId="77777777"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第一，在理論貢獻方面，本研究補充法律文本分類與智慧財產權判決結果預測之相關研究。本文不僅檢驗模型能否分類裁判結果，也比較不同案件類型、文字特徵表示與模型流程之差異。研究結果顯示，</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w:t>
      </w:r>
      <w:r w:rsidRPr="00706F03">
        <w:rPr>
          <w:rFonts w:cs="Times New Roman"/>
          <w:szCs w:val="28"/>
        </w:rPr>
        <w:lastRenderedPageBreak/>
        <w:t>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 xml:space="preserve">Chi-square + MNIR + SVM </w:t>
      </w:r>
      <w:r w:rsidR="001E5412" w:rsidRPr="00706F03">
        <w:rPr>
          <w:rFonts w:cs="Times New Roman"/>
          <w:szCs w:val="28"/>
        </w:rPr>
        <w:t>未優於</w:t>
      </w:r>
      <w:r w:rsidR="001E5412" w:rsidRPr="00706F03">
        <w:rPr>
          <w:rFonts w:cs="Times New Roman"/>
          <w:szCs w:val="28"/>
        </w:rPr>
        <w:t xml:space="preserve"> Chi-square + SVM</w:t>
      </w:r>
      <w:r w:rsidRPr="00706F03">
        <w:rPr>
          <w:rFonts w:cs="Times New Roman"/>
          <w:szCs w:val="28"/>
        </w:rPr>
        <w:t>。此結果表示，在本研究資料、標籤設定與超參數範圍下，</w:t>
      </w:r>
      <w:r w:rsidRPr="00706F03">
        <w:rPr>
          <w:rFonts w:cs="Times New Roman"/>
          <w:szCs w:val="28"/>
        </w:rPr>
        <w:t xml:space="preserve">MNIR </w:t>
      </w:r>
      <w:r w:rsidRPr="00706F03">
        <w:rPr>
          <w:rFonts w:cs="Times New Roman"/>
          <w:szCs w:val="28"/>
        </w:rPr>
        <w:t>的降維優勢並未轉化為較佳分類效果。相對地，卡方篩選後的高維稀疏詞彙特徵仍具有重要分類價值。因此，本研究對</w:t>
      </w:r>
      <w:r w:rsidRPr="00706F03">
        <w:rPr>
          <w:rFonts w:cs="Times New Roman"/>
          <w:szCs w:val="28"/>
        </w:rPr>
        <w:t xml:space="preserve"> MNIR </w:t>
      </w:r>
      <w:r w:rsidRPr="00706F03">
        <w:rPr>
          <w:rFonts w:cs="Times New Roman"/>
          <w:szCs w:val="28"/>
        </w:rPr>
        <w:t>在中文智慧財產權判決文本分類中的適用條件與限制，提供了具體經驗證據。</w:t>
      </w:r>
    </w:p>
    <w:p w14:paraId="0555F420"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4D8333E3" w14:textId="77777777" w:rsidR="00704996" w:rsidRPr="00706F03" w:rsidRDefault="00704996" w:rsidP="0004071A">
      <w:pPr>
        <w:widowControl/>
        <w:spacing w:line="276" w:lineRule="auto"/>
        <w:rPr>
          <w:rFonts w:cs="Times New Roman"/>
          <w:szCs w:val="28"/>
        </w:rPr>
      </w:pPr>
      <w:r w:rsidRPr="00706F03">
        <w:rPr>
          <w:rFonts w:cs="Times New Roman"/>
          <w:szCs w:val="28"/>
        </w:rPr>
        <w:t>本文之</w:t>
      </w:r>
      <w:r w:rsidRPr="00706F03">
        <w:rPr>
          <w:rFonts w:cs="Times New Roman"/>
          <w:szCs w:val="28"/>
        </w:rPr>
        <w:t xml:space="preserve"> baseline pipeline </w:t>
      </w:r>
      <w:r w:rsidRPr="00706F03">
        <w:rPr>
          <w:rFonts w:cs="Times New Roman"/>
          <w:szCs w:val="28"/>
        </w:rPr>
        <w:t>包含以下步驟：</w:t>
      </w:r>
    </w:p>
    <w:p w14:paraId="3D6A6824"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蒐集並篩選智慧財產權判決文本。</w:t>
      </w:r>
    </w:p>
    <w:p w14:paraId="362A1215"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070483C7"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整理</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三類裁判結果標籤。</w:t>
      </w:r>
    </w:p>
    <w:p w14:paraId="53401C18"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5D82A467"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77E9DB88"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比較</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兩種模型流程。</w:t>
      </w:r>
    </w:p>
    <w:p w14:paraId="6197E19F"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1AB77C49" w14:textId="77777777" w:rsidR="00704996" w:rsidRPr="00706F03" w:rsidRDefault="00704996" w:rsidP="007B138D">
      <w:pPr>
        <w:widowControl/>
        <w:spacing w:line="276" w:lineRule="auto"/>
        <w:rPr>
          <w:rFonts w:cs="Times New Roman"/>
          <w:szCs w:val="28"/>
        </w:rPr>
      </w:pPr>
      <w:r w:rsidRPr="00706F03">
        <w:rPr>
          <w:rFonts w:cs="Times New Roman"/>
          <w:szCs w:val="28"/>
        </w:rPr>
        <w:lastRenderedPageBreak/>
        <w:t>此一流程的價值不僅在於建立分類模型，也在於提供後續研究清楚的比較基準。後續研究若加入新的模型、特徵轉換方法或文字表示方式，即可檢驗其是否真正帶來額外改善。同時，由於本研究資料存在類別不平衡，本文並未僅以整體準確率判斷模型表現。本文進一步使用</w:t>
      </w:r>
      <w:r w:rsidRPr="00706F03">
        <w:rPr>
          <w:rFonts w:cs="Times New Roman"/>
          <w:szCs w:val="28"/>
        </w:rPr>
        <w:t xml:space="preserve"> Macro F1</w:t>
      </w:r>
      <w:r w:rsidRPr="00706F03">
        <w:rPr>
          <w:rFonts w:cs="Times New Roman"/>
          <w:szCs w:val="28"/>
        </w:rPr>
        <w:t>、分類報告與混淆矩陣，檢視模型在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三類結果上的辨識能力。此一評估方式有助於揭露少數類別的分類限制，避免模型因主要預測多數類別而被高估。</w:t>
      </w:r>
    </w:p>
    <w:p w14:paraId="06F4FAC5" w14:textId="77777777" w:rsidR="002E2F39" w:rsidRPr="00706F03" w:rsidRDefault="00704996" w:rsidP="002E2F39">
      <w:pPr>
        <w:widowControl/>
        <w:spacing w:line="276" w:lineRule="auto"/>
        <w:rPr>
          <w:rFonts w:cs="Times New Roman"/>
          <w:szCs w:val="28"/>
        </w:rPr>
      </w:pPr>
      <w:r w:rsidRPr="00706F03">
        <w:rPr>
          <w:rFonts w:cs="Times New Roman"/>
          <w:szCs w:val="28"/>
        </w:rPr>
        <w:t>第三，在實務貢獻方面，本研究可作為智慧財產權判決文本整理與初步分類之參考。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w:t>
      </w:r>
    </w:p>
    <w:p w14:paraId="6D5A8FFB" w14:textId="53693A78"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6529076"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687CD78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18646B7F"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5F7CB5BC"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4E54DBE4" w14:textId="77777777" w:rsidR="00704996" w:rsidRPr="00706F03" w:rsidRDefault="00704996" w:rsidP="007B138D">
      <w:pPr>
        <w:widowControl/>
        <w:spacing w:line="276" w:lineRule="auto"/>
        <w:rPr>
          <w:rFonts w:cs="Times New Roman"/>
          <w:szCs w:val="28"/>
        </w:rPr>
      </w:pPr>
      <w:r w:rsidRPr="00706F03">
        <w:rPr>
          <w:rFonts w:cs="Times New Roman"/>
          <w:szCs w:val="28"/>
        </w:rPr>
        <w:lastRenderedPageBreak/>
        <w:t>此結果顯示，法律文本分類不宜直接套用單一模型。較適當的作法，是依案件性質、文本結構與分類目的選擇合適方法。不過，本研究之實務貢獻仍應審慎界定。本文建立的是裁判結果分類之研究流程與方法基礎，而非可直接取代法律專業判斷的自動化決策工具。智慧財產權案件涉及技術事實、權利範圍、法律要件與法院裁量判斷。因此，模型分類結果仍應搭配人工審查與個案脈絡分析。本文較適合作為大量判決文本初步分類、研究樣本整理與法律科技系統開發之輔助基礎，而不宜直接作為個案勝敗預測或法律意見之依據。</w:t>
      </w:r>
    </w:p>
    <w:p w14:paraId="28849791" w14:textId="77777777"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綜合而言，本研究的貢獻不僅在於建立智慧財產權判決結果分類模型，更在於三個面向。理論上，本文說明不同文字特徵表示與</w:t>
      </w:r>
      <w:r w:rsidRPr="00706F03">
        <w:rPr>
          <w:rFonts w:cs="Times New Roman"/>
          <w:szCs w:val="28"/>
        </w:rPr>
        <w:t xml:space="preserve"> MNIR </w:t>
      </w:r>
      <w:r w:rsidRPr="00706F03">
        <w:rPr>
          <w:rFonts w:cs="Times New Roman"/>
          <w:szCs w:val="28"/>
        </w:rPr>
        <w:t>監督式特徵轉換在法律文本分類中的適用差異。方法上，本文建立可重複比較的</w:t>
      </w:r>
      <w:r w:rsidRPr="00706F03">
        <w:rPr>
          <w:rFonts w:cs="Times New Roman"/>
          <w:szCs w:val="28"/>
        </w:rPr>
        <w:t xml:space="preserve"> baseline pipeline</w:t>
      </w:r>
      <w:r w:rsidRPr="00706F03">
        <w:rPr>
          <w:rFonts w:cs="Times New Roman"/>
          <w:szCs w:val="28"/>
        </w:rPr>
        <w:t>。實務上，本文提供大量判決文本初步分類與模型選擇之參考。</w:t>
      </w:r>
    </w:p>
    <w:p w14:paraId="01B75212"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5.3 </w:t>
      </w:r>
      <w:r w:rsidRPr="00706F03">
        <w:rPr>
          <w:rFonts w:ascii="Times New Roman" w:eastAsia="DFKai-SB" w:hAnsi="Times New Roman" w:cs="Times New Roman"/>
          <w:color w:val="auto"/>
          <w:szCs w:val="28"/>
        </w:rPr>
        <w:t>研究限制</w:t>
      </w:r>
    </w:p>
    <w:p w14:paraId="70D43F73"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7868092" w14:textId="7C48D8D5" w:rsidR="00053F92" w:rsidRPr="00706F03" w:rsidRDefault="00872992" w:rsidP="0066788F">
      <w:pPr>
        <w:widowControl/>
        <w:spacing w:line="276" w:lineRule="auto"/>
        <w:rPr>
          <w:rFonts w:cs="Times New Roman"/>
          <w:szCs w:val="28"/>
        </w:rPr>
      </w:pPr>
      <w:r w:rsidRPr="00872992">
        <w:rPr>
          <w:rFonts w:cs="Times New Roman" w:hint="eastAsia"/>
          <w:szCs w:val="28"/>
        </w:rPr>
        <w:t>第一，本研究仍無法完全排除資料洩漏風險。首先，本研究雖已移除「駁回」、「有理由」、「准許」、「撤銷」等明顯裁判結果詞彙，以降低模型直接依賴結果詞彙進行分類的疑慮，但法律文本中仍可能保留間接反映裁判結果的線索，例如語境、請求類型、程序狀態或裁判理由結構。其次，本研究於資料集劃分前建立</w:t>
      </w:r>
      <w:r>
        <w:rPr>
          <w:rFonts w:cs="Times New Roman"/>
          <w:szCs w:val="28"/>
        </w:rPr>
        <w:t xml:space="preserve"> DTM</w:t>
      </w:r>
      <w:r w:rsidRPr="00872992">
        <w:rPr>
          <w:rFonts w:cs="Times New Roman" w:hint="eastAsia"/>
          <w:szCs w:val="28"/>
        </w:rPr>
        <w:t>，其中</w:t>
      </w:r>
      <w:r w:rsidRPr="00872992">
        <w:rPr>
          <w:rFonts w:cs="Times New Roman" w:hint="eastAsia"/>
          <w:szCs w:val="28"/>
        </w:rPr>
        <w:t>TF-IDF</w:t>
      </w:r>
      <w:r w:rsidRPr="00872992">
        <w:rPr>
          <w:rFonts w:cs="Times New Roman" w:hint="eastAsia"/>
          <w:szCs w:val="28"/>
        </w:rPr>
        <w:t>之</w:t>
      </w:r>
      <w:r w:rsidRPr="00872992">
        <w:rPr>
          <w:rFonts w:cs="Times New Roman" w:hint="eastAsia"/>
          <w:szCs w:val="28"/>
        </w:rPr>
        <w:t>IDF</w:t>
      </w:r>
      <w:r w:rsidRPr="00872992">
        <w:rPr>
          <w:rFonts w:cs="Times New Roman" w:hint="eastAsia"/>
          <w:szCs w:val="28"/>
        </w:rPr>
        <w:t>權重係依全部文件之文件頻率計算，因此可能包含驗證集與測試集之詞彙分布資訊。雖然後續卡方特徵選擇、</w:t>
      </w:r>
      <w:r w:rsidRPr="00872992">
        <w:rPr>
          <w:rFonts w:cs="Times New Roman" w:hint="eastAsia"/>
          <w:szCs w:val="28"/>
        </w:rPr>
        <w:t>MNIR</w:t>
      </w:r>
      <w:r w:rsidRPr="00872992">
        <w:rPr>
          <w:rFonts w:cs="Times New Roman" w:hint="eastAsia"/>
          <w:szCs w:val="28"/>
        </w:rPr>
        <w:t>估計、</w:t>
      </w:r>
      <w:r w:rsidRPr="00872992">
        <w:rPr>
          <w:rFonts w:cs="Times New Roman" w:hint="eastAsia"/>
          <w:szCs w:val="28"/>
        </w:rPr>
        <w:t>SVM</w:t>
      </w:r>
      <w:r w:rsidRPr="00872992">
        <w:rPr>
          <w:rFonts w:cs="Times New Roman" w:hint="eastAsia"/>
          <w:szCs w:val="28"/>
        </w:rPr>
        <w:t>訓練及超參數選擇皆未使用測試集進行估計或調整，</w:t>
      </w:r>
      <w:r w:rsidRPr="00872992">
        <w:rPr>
          <w:rFonts w:cs="Times New Roman" w:hint="eastAsia"/>
          <w:szCs w:val="28"/>
        </w:rPr>
        <w:t>TF-IDF</w:t>
      </w:r>
      <w:r w:rsidRPr="00872992">
        <w:rPr>
          <w:rFonts w:cs="Times New Roman" w:hint="eastAsia"/>
          <w:szCs w:val="28"/>
        </w:rPr>
        <w:t>特徵建構階段仍可</w:t>
      </w:r>
      <w:r w:rsidRPr="00872992">
        <w:rPr>
          <w:rFonts w:cs="Times New Roman" w:hint="eastAsia"/>
          <w:szCs w:val="28"/>
        </w:rPr>
        <w:lastRenderedPageBreak/>
        <w:t>能存在非監督式資料洩漏風險。未來研究宜先完成資料集劃分，再僅以訓練集估計</w:t>
      </w:r>
      <w:r w:rsidRPr="00872992">
        <w:rPr>
          <w:rFonts w:cs="Times New Roman" w:hint="eastAsia"/>
          <w:szCs w:val="28"/>
        </w:rPr>
        <w:t>IDF</w:t>
      </w:r>
      <w:r w:rsidRPr="00872992">
        <w:rPr>
          <w:rFonts w:cs="Times New Roman" w:hint="eastAsia"/>
          <w:szCs w:val="28"/>
        </w:rPr>
        <w:t>權重，並將相同轉換規則套用至驗證集與測試集，以降低資料洩漏風險。</w:t>
      </w:r>
    </w:p>
    <w:p w14:paraId="0185D24E" w14:textId="629C817E" w:rsidR="00053F92" w:rsidRPr="00706F03" w:rsidRDefault="00751733" w:rsidP="0066788F">
      <w:pPr>
        <w:widowControl/>
        <w:spacing w:line="276" w:lineRule="auto"/>
        <w:rPr>
          <w:rFonts w:cs="Times New Roman"/>
          <w:szCs w:val="28"/>
        </w:rPr>
      </w:pPr>
      <w:r w:rsidRPr="00751733">
        <w:rPr>
          <w:rFonts w:cs="Times New Roman" w:hint="eastAsia"/>
          <w:szCs w:val="28"/>
        </w:rPr>
        <w:t>第二，資料存在類別不平衡問題。不同案件類型中的少數類別並不相同，部分案件類型中</w:t>
      </w:r>
      <w:r>
        <w:rPr>
          <w:rFonts w:cs="Times New Roman" w:hint="eastAsia"/>
          <w:szCs w:val="28"/>
        </w:rPr>
        <w:t xml:space="preserve"> </w:t>
      </w:r>
      <w:r w:rsidRPr="00751733">
        <w:rPr>
          <w:rFonts w:cs="Times New Roman" w:hint="eastAsia"/>
          <w:szCs w:val="28"/>
        </w:rPr>
        <w:t>Win</w:t>
      </w:r>
      <w:r w:rsidRPr="00751733">
        <w:rPr>
          <w:rFonts w:cs="Times New Roman" w:hint="eastAsia"/>
          <w:szCs w:val="28"/>
        </w:rPr>
        <w:t>、</w:t>
      </w:r>
      <w:r w:rsidRPr="00751733">
        <w:rPr>
          <w:rFonts w:cs="Times New Roman" w:hint="eastAsia"/>
          <w:szCs w:val="28"/>
        </w:rPr>
        <w:t>Mixed</w:t>
      </w:r>
      <w:r>
        <w:rPr>
          <w:rFonts w:cs="Times New Roman" w:hint="eastAsia"/>
          <w:szCs w:val="28"/>
        </w:rPr>
        <w:t xml:space="preserve"> </w:t>
      </w:r>
      <w:r w:rsidRPr="00751733">
        <w:rPr>
          <w:rFonts w:cs="Times New Roman" w:hint="eastAsia"/>
          <w:szCs w:val="28"/>
        </w:rPr>
        <w:t>或</w:t>
      </w:r>
      <w:r>
        <w:rPr>
          <w:rFonts w:cs="Times New Roman" w:hint="eastAsia"/>
          <w:szCs w:val="28"/>
        </w:rPr>
        <w:t xml:space="preserve"> </w:t>
      </w:r>
      <w:r w:rsidRPr="00751733">
        <w:rPr>
          <w:rFonts w:cs="Times New Roman" w:hint="eastAsia"/>
          <w:szCs w:val="28"/>
        </w:rPr>
        <w:t>Lose</w:t>
      </w:r>
      <w:r>
        <w:rPr>
          <w:rFonts w:cs="Times New Roman" w:hint="eastAsia"/>
          <w:szCs w:val="28"/>
        </w:rPr>
        <w:t xml:space="preserve"> </w:t>
      </w:r>
      <w:r w:rsidRPr="00751733">
        <w:rPr>
          <w:rFonts w:cs="Times New Roman" w:hint="eastAsia"/>
          <w:szCs w:val="28"/>
        </w:rPr>
        <w:t>樣本數相對較少。雖然資料切分階段已依裁判結果標籤進行分層抽樣，使訓練集、驗證集與測試集維持相近的類別比例，但模型訓練階段並未進一步處理類別不平衡問題，因而可能使模型較容易偏向各案件類型中的多數類別。即使以</w:t>
      </w:r>
      <w:r>
        <w:rPr>
          <w:rFonts w:cs="Times New Roman" w:hint="eastAsia"/>
          <w:szCs w:val="28"/>
        </w:rPr>
        <w:t xml:space="preserve"> </w:t>
      </w:r>
      <w:r w:rsidRPr="00751733">
        <w:rPr>
          <w:rFonts w:cs="Times New Roman" w:hint="eastAsia"/>
          <w:szCs w:val="28"/>
        </w:rPr>
        <w:t>Macro F1</w:t>
      </w:r>
      <w:r>
        <w:rPr>
          <w:rFonts w:cs="Times New Roman" w:hint="eastAsia"/>
          <w:szCs w:val="28"/>
        </w:rPr>
        <w:t xml:space="preserve"> </w:t>
      </w:r>
      <w:r w:rsidRPr="00751733">
        <w:rPr>
          <w:rFonts w:cs="Times New Roman" w:hint="eastAsia"/>
          <w:szCs w:val="28"/>
        </w:rPr>
        <w:t>作為主要評估指標，仍無法完全解決少數類別資料不足所造成的學習限制。尤其在民事案件錯誤分析中，</w:t>
      </w:r>
      <w:r>
        <w:rPr>
          <w:rFonts w:cs="Times New Roman" w:hint="eastAsia"/>
          <w:szCs w:val="28"/>
        </w:rPr>
        <w:t xml:space="preserve"> </w:t>
      </w:r>
      <w:r w:rsidRPr="00751733">
        <w:rPr>
          <w:rFonts w:cs="Times New Roman" w:hint="eastAsia"/>
          <w:szCs w:val="28"/>
        </w:rPr>
        <w:t>Win</w:t>
      </w:r>
      <w:r>
        <w:rPr>
          <w:rFonts w:cs="Times New Roman" w:hint="eastAsia"/>
          <w:szCs w:val="28"/>
        </w:rPr>
        <w:t xml:space="preserve"> </w:t>
      </w:r>
      <w:r w:rsidRPr="00751733">
        <w:rPr>
          <w:rFonts w:cs="Times New Roman" w:hint="eastAsia"/>
          <w:szCs w:val="28"/>
        </w:rPr>
        <w:t>類別</w:t>
      </w:r>
      <w:r>
        <w:rPr>
          <w:rFonts w:cs="Times New Roman" w:hint="eastAsia"/>
          <w:szCs w:val="28"/>
        </w:rPr>
        <w:t xml:space="preserve"> </w:t>
      </w:r>
      <w:r w:rsidR="00433214">
        <w:rPr>
          <w:rFonts w:cs="Times New Roman"/>
          <w:szCs w:val="28"/>
        </w:rPr>
        <w:t>R</w:t>
      </w:r>
      <w:r w:rsidRPr="00751733">
        <w:rPr>
          <w:rFonts w:cs="Times New Roman" w:hint="eastAsia"/>
          <w:szCs w:val="28"/>
        </w:rPr>
        <w:t>ecall</w:t>
      </w:r>
      <w:r>
        <w:rPr>
          <w:rFonts w:cs="Times New Roman" w:hint="eastAsia"/>
          <w:szCs w:val="28"/>
        </w:rPr>
        <w:t xml:space="preserve"> </w:t>
      </w:r>
      <w:r w:rsidRPr="00751733">
        <w:rPr>
          <w:rFonts w:cs="Times New Roman" w:hint="eastAsia"/>
          <w:szCs w:val="28"/>
        </w:rPr>
        <w:t>明顯偏低，顯示模型對少數類別仍有改善空間。未來研究可進一步引入類別權重（</w:t>
      </w:r>
      <w:r w:rsidRPr="00751733">
        <w:rPr>
          <w:rFonts w:cs="Times New Roman" w:hint="eastAsia"/>
          <w:szCs w:val="28"/>
        </w:rPr>
        <w:t>class weight</w:t>
      </w:r>
      <w:r w:rsidRPr="00751733">
        <w:rPr>
          <w:rFonts w:cs="Times New Roman" w:hint="eastAsia"/>
          <w:szCs w:val="28"/>
        </w:rPr>
        <w:t>）、隨機過抽樣（</w:t>
      </w:r>
      <w:r w:rsidRPr="00751733">
        <w:rPr>
          <w:rFonts w:cs="Times New Roman" w:hint="eastAsia"/>
          <w:szCs w:val="28"/>
        </w:rPr>
        <w:t>random over-sampling</w:t>
      </w:r>
      <w:r w:rsidRPr="00751733">
        <w:rPr>
          <w:rFonts w:cs="Times New Roman" w:hint="eastAsia"/>
          <w:szCs w:val="28"/>
        </w:rPr>
        <w:t>）、欠抽樣（</w:t>
      </w:r>
      <w:r w:rsidRPr="00751733">
        <w:rPr>
          <w:rFonts w:cs="Times New Roman" w:hint="eastAsia"/>
          <w:szCs w:val="28"/>
        </w:rPr>
        <w:t>under-sampling</w:t>
      </w:r>
      <w:r w:rsidRPr="00751733">
        <w:rPr>
          <w:rFonts w:cs="Times New Roman" w:hint="eastAsia"/>
          <w:szCs w:val="28"/>
        </w:rPr>
        <w:t>）、</w:t>
      </w:r>
      <w:r w:rsidRPr="00751733">
        <w:rPr>
          <w:rFonts w:cs="Times New Roman" w:hint="eastAsia"/>
          <w:szCs w:val="28"/>
        </w:rPr>
        <w:t>SMOTE</w:t>
      </w:r>
      <w:r w:rsidRPr="00751733">
        <w:rPr>
          <w:rFonts w:cs="Times New Roman" w:hint="eastAsia"/>
          <w:szCs w:val="28"/>
        </w:rPr>
        <w:t>或其他成本敏感式學習方法，以檢驗類別不平衡調整後是否能提升少數類別之分類表現。</w:t>
      </w:r>
    </w:p>
    <w:p w14:paraId="3DCF0A93" w14:textId="6A6513DE" w:rsidR="00053F92" w:rsidRPr="00706F03" w:rsidRDefault="00053F92" w:rsidP="0066788F">
      <w:pPr>
        <w:widowControl/>
        <w:spacing w:line="276" w:lineRule="auto"/>
        <w:rPr>
          <w:rFonts w:cs="Times New Roman"/>
          <w:szCs w:val="28"/>
        </w:rPr>
      </w:pPr>
      <w:r w:rsidRPr="00706F03">
        <w:rPr>
          <w:rFonts w:cs="Times New Roman"/>
          <w:szCs w:val="28"/>
        </w:rPr>
        <w:t>第三，裁判結果標籤可能存在邊界模糊</w:t>
      </w:r>
      <w:r w:rsidR="00433214" w:rsidRPr="00433214">
        <w:rPr>
          <w:rFonts w:cs="Times New Roman" w:hint="eastAsia"/>
          <w:szCs w:val="28"/>
        </w:rPr>
        <w:t>與類別內部異質性</w:t>
      </w:r>
      <w:r w:rsidRPr="00706F03">
        <w:rPr>
          <w:rFonts w:cs="Times New Roman"/>
          <w:szCs w:val="28"/>
        </w:rPr>
        <w:t>。本研究將裁判結果整理為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三類。然而，</w:t>
      </w:r>
      <w:r w:rsidRPr="00706F03">
        <w:rPr>
          <w:rFonts w:cs="Times New Roman"/>
          <w:szCs w:val="28"/>
        </w:rPr>
        <w:t xml:space="preserve">Mixed </w:t>
      </w:r>
      <w:r w:rsidRPr="00706F03">
        <w:rPr>
          <w:rFonts w:cs="Times New Roman"/>
          <w:szCs w:val="28"/>
        </w:rPr>
        <w:t>類別代表部分勝訴，其內部可能包含多種情形。例如部分請求成立、部分損害賠償金額被支持、部分權利範圍被認定，或不同當事人、不同爭點之間出現不同判斷結果。這些案件雖然皆被歸入</w:t>
      </w:r>
      <w:r w:rsidRPr="00706F03">
        <w:rPr>
          <w:rFonts w:cs="Times New Roman"/>
          <w:szCs w:val="28"/>
        </w:rPr>
        <w:t xml:space="preserve"> Mixed</w:t>
      </w:r>
      <w:r w:rsidRPr="00706F03">
        <w:rPr>
          <w:rFonts w:cs="Times New Roman"/>
          <w:szCs w:val="28"/>
        </w:rPr>
        <w:t>，但其法律意義與文本特徵未必一致。因此，模型對</w:t>
      </w:r>
      <w:r w:rsidRPr="00706F03">
        <w:rPr>
          <w:rFonts w:cs="Times New Roman"/>
          <w:szCs w:val="28"/>
        </w:rPr>
        <w:t xml:space="preserve"> Mixed </w:t>
      </w:r>
      <w:r w:rsidRPr="00706F03">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5B8481DB" w14:textId="690D85AB" w:rsidR="00751733" w:rsidRDefault="00751733" w:rsidP="0066788F">
      <w:pPr>
        <w:widowControl/>
        <w:spacing w:line="276" w:lineRule="auto"/>
        <w:rPr>
          <w:rFonts w:cs="Times New Roman"/>
          <w:szCs w:val="28"/>
        </w:rPr>
      </w:pPr>
      <w:r w:rsidRPr="00751733">
        <w:rPr>
          <w:rFonts w:cs="Times New Roman" w:hint="eastAsia"/>
          <w:szCs w:val="28"/>
        </w:rPr>
        <w:lastRenderedPageBreak/>
        <w:t>第</w:t>
      </w:r>
      <w:r>
        <w:rPr>
          <w:rFonts w:cs="Times New Roman" w:hint="eastAsia"/>
          <w:szCs w:val="28"/>
        </w:rPr>
        <w:t>四</w:t>
      </w:r>
      <w:r w:rsidRPr="00751733">
        <w:rPr>
          <w:rFonts w:cs="Times New Roman" w:hint="eastAsia"/>
          <w:szCs w:val="28"/>
        </w:rPr>
        <w:t>，模型評估係基於固定資料切分，尚未進一步採用交叉驗證檢驗結果穩定性。本文依</w:t>
      </w:r>
      <w:r w:rsidRPr="00751733">
        <w:rPr>
          <w:rFonts w:cs="Times New Roman" w:hint="eastAsia"/>
          <w:szCs w:val="28"/>
        </w:rPr>
        <w:t>70%</w:t>
      </w:r>
      <w:r w:rsidRPr="00751733">
        <w:rPr>
          <w:rFonts w:cs="Times New Roman" w:hint="eastAsia"/>
          <w:szCs w:val="28"/>
        </w:rPr>
        <w:t>、</w:t>
      </w:r>
      <w:r w:rsidRPr="00751733">
        <w:rPr>
          <w:rFonts w:cs="Times New Roman" w:hint="eastAsia"/>
          <w:szCs w:val="28"/>
        </w:rPr>
        <w:t>10%</w:t>
      </w:r>
      <w:r w:rsidRPr="00751733">
        <w:rPr>
          <w:rFonts w:cs="Times New Roman" w:hint="eastAsia"/>
          <w:szCs w:val="28"/>
        </w:rPr>
        <w:t>與</w:t>
      </w:r>
      <w:r w:rsidRPr="00751733">
        <w:rPr>
          <w:rFonts w:cs="Times New Roman" w:hint="eastAsia"/>
          <w:szCs w:val="28"/>
        </w:rPr>
        <w:t>20%</w:t>
      </w:r>
      <w:r w:rsidRPr="00751733">
        <w:rPr>
          <w:rFonts w:cs="Times New Roman" w:hint="eastAsia"/>
          <w:szCs w:val="28"/>
        </w:rPr>
        <w:t>將資料劃分為訓練集、驗證集與測試集，並以驗證集進行參數選擇，再以測試集評估最終模型表現。雖然此設計可避免直接以測試集選擇模型，但單一次固定切分仍可能使結果受到特定樣本組成影響。未來研究可進一步採用</w:t>
      </w:r>
      <w:r w:rsidRPr="00751733">
        <w:rPr>
          <w:rFonts w:cs="Times New Roman" w:hint="eastAsia"/>
          <w:szCs w:val="28"/>
        </w:rPr>
        <w:t>k-fold cross validation</w:t>
      </w:r>
      <w:r w:rsidRPr="00751733">
        <w:rPr>
          <w:rFonts w:cs="Times New Roman" w:hint="eastAsia"/>
          <w:szCs w:val="28"/>
        </w:rPr>
        <w:t>、</w:t>
      </w:r>
      <w:r w:rsidRPr="00751733">
        <w:rPr>
          <w:rFonts w:cs="Times New Roman" w:hint="eastAsia"/>
          <w:szCs w:val="28"/>
        </w:rPr>
        <w:t>stratified k-fold cross validation</w:t>
      </w:r>
      <w:r w:rsidRPr="00751733">
        <w:rPr>
          <w:rFonts w:cs="Times New Roman" w:hint="eastAsia"/>
          <w:szCs w:val="28"/>
        </w:rPr>
        <w:t>或重複隨機切分，以檢驗模型表現之穩定性與泛化能力。</w:t>
      </w:r>
    </w:p>
    <w:p w14:paraId="3B3834AD" w14:textId="528BE2B1" w:rsidR="00053F92" w:rsidRPr="00706F03" w:rsidRDefault="00053F92" w:rsidP="0066788F">
      <w:pPr>
        <w:widowControl/>
        <w:spacing w:line="276" w:lineRule="auto"/>
        <w:rPr>
          <w:rFonts w:cs="Times New Roman"/>
          <w:szCs w:val="28"/>
        </w:rPr>
      </w:pPr>
      <w:r w:rsidRPr="00706F03">
        <w:rPr>
          <w:rFonts w:cs="Times New Roman"/>
          <w:szCs w:val="28"/>
        </w:rPr>
        <w:t>第四，本文尚未將裁判書不同段落完整分離。本研究主要以裁判書全文作為模型輸入。雖然本文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文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04062987" w14:textId="2DB80192" w:rsidR="00053F92" w:rsidRPr="00706F03" w:rsidRDefault="00433214" w:rsidP="0066788F">
      <w:pPr>
        <w:widowControl/>
        <w:spacing w:line="276" w:lineRule="auto"/>
        <w:rPr>
          <w:rFonts w:cs="Times New Roman"/>
          <w:szCs w:val="28"/>
        </w:rPr>
      </w:pPr>
      <w:r w:rsidRPr="00433214">
        <w:rPr>
          <w:rFonts w:cs="Times New Roman" w:hint="eastAsia"/>
          <w:szCs w:val="28"/>
        </w:rPr>
        <w:t>第五，本文使用之稀疏文字特徵仍有語意限制。本研究主要以</w:t>
      </w:r>
      <w:proofErr w:type="spellStart"/>
      <w:r w:rsidRPr="00433214">
        <w:rPr>
          <w:rFonts w:cs="Times New Roman" w:hint="eastAsia"/>
          <w:szCs w:val="28"/>
        </w:rPr>
        <w:t>BoW</w:t>
      </w:r>
      <w:proofErr w:type="spellEnd"/>
      <w:r w:rsidRPr="00433214">
        <w:rPr>
          <w:rFonts w:cs="Times New Roman" w:hint="eastAsia"/>
          <w:szCs w:val="28"/>
        </w:rPr>
        <w:t>、</w:t>
      </w:r>
      <w:r w:rsidRPr="00433214">
        <w:rPr>
          <w:rFonts w:cs="Times New Roman" w:hint="eastAsia"/>
          <w:szCs w:val="28"/>
        </w:rPr>
        <w:t>TF</w:t>
      </w:r>
      <w:r w:rsidRPr="00433214">
        <w:rPr>
          <w:rFonts w:cs="Times New Roman" w:hint="eastAsia"/>
          <w:szCs w:val="28"/>
        </w:rPr>
        <w:t>與</w:t>
      </w:r>
      <w:r w:rsidRPr="00433214">
        <w:rPr>
          <w:rFonts w:cs="Times New Roman" w:hint="eastAsia"/>
          <w:szCs w:val="28"/>
        </w:rPr>
        <w:t>TF-IDF</w:t>
      </w:r>
      <w:r w:rsidRPr="00433214">
        <w:rPr>
          <w:rFonts w:cs="Times New Roman" w:hint="eastAsia"/>
          <w:szCs w:val="28"/>
        </w:rPr>
        <w:t>進行建模。此類方法具備可解釋性與計算效率，但較難完整保留詞序、上下文語境、否定關係、長距離語意、事實脈絡與法理推論結構。智慧財產權判決常涉及技術事實、權利範圍解釋與法律要件判斷，若僅依靠詞彙分布，可能無法完整呈現法院裁判理由。未來研究可進一步比較預訓練語言模型、文本嵌入方法或結合判決段落結構之模型。</w:t>
      </w:r>
    </w:p>
    <w:p w14:paraId="09271752" w14:textId="0FAA330C" w:rsidR="00053F92" w:rsidRPr="00706F03" w:rsidRDefault="00053F92" w:rsidP="0066788F">
      <w:pPr>
        <w:widowControl/>
        <w:spacing w:line="276" w:lineRule="auto"/>
        <w:rPr>
          <w:rFonts w:cs="Times New Roman"/>
          <w:szCs w:val="28"/>
        </w:rPr>
      </w:pPr>
      <w:r w:rsidRPr="00706F03">
        <w:rPr>
          <w:rFonts w:cs="Times New Roman"/>
          <w:szCs w:val="28"/>
        </w:rPr>
        <w:lastRenderedPageBreak/>
        <w:t>第六，</w:t>
      </w:r>
      <w:r w:rsidRPr="00706F03">
        <w:rPr>
          <w:rFonts w:cs="Times New Roman"/>
          <w:szCs w:val="28"/>
        </w:rPr>
        <w:t xml:space="preserve">MNIR </w:t>
      </w:r>
      <w:r w:rsidRPr="00706F03">
        <w:rPr>
          <w:rFonts w:cs="Times New Roman"/>
          <w:szCs w:val="28"/>
        </w:rPr>
        <w:t>結果不宜過度推論。本研究結果顯示，</w:t>
      </w:r>
      <w:r w:rsidR="001E5412" w:rsidRPr="00706F03">
        <w:rPr>
          <w:rFonts w:cs="Times New Roman"/>
          <w:szCs w:val="28"/>
        </w:rPr>
        <w:t>Chi-square + MNIR + SVM</w:t>
      </w:r>
      <w:r w:rsidRPr="00706F03">
        <w:rPr>
          <w:rFonts w:cs="Times New Roman"/>
          <w:szCs w:val="28"/>
        </w:rPr>
        <w:t xml:space="preserve"> </w:t>
      </w:r>
      <w:r w:rsidR="001E5412" w:rsidRPr="00706F03">
        <w:rPr>
          <w:rFonts w:cs="Times New Roman"/>
          <w:szCs w:val="28"/>
        </w:rPr>
        <w:t>相較於</w:t>
      </w:r>
      <w:r w:rsidR="001E5412" w:rsidRPr="00706F03">
        <w:rPr>
          <w:rFonts w:cs="Times New Roman"/>
          <w:szCs w:val="28"/>
        </w:rPr>
        <w:t xml:space="preserve"> Chi-square + SVM </w:t>
      </w:r>
      <w:r w:rsidR="001E5412" w:rsidRPr="00706F03">
        <w:rPr>
          <w:rFonts w:cs="Times New Roman"/>
          <w:szCs w:val="28"/>
        </w:rPr>
        <w:t>未取得</w:t>
      </w:r>
      <w:r w:rsidRPr="00706F03">
        <w:rPr>
          <w:rFonts w:cs="Times New Roman"/>
          <w:szCs w:val="28"/>
        </w:rPr>
        <w:t>較佳表現。然而，此結果應限縮於本文資料、標籤設定、文本處理方式與超參數範圍之下。本文不能據此推論</w:t>
      </w:r>
      <w:r w:rsidRPr="00706F03">
        <w:rPr>
          <w:rFonts w:cs="Times New Roman"/>
          <w:szCs w:val="28"/>
        </w:rPr>
        <w:t xml:space="preserve"> MNIR </w:t>
      </w:r>
      <w:r w:rsidRPr="00706F03">
        <w:rPr>
          <w:rFonts w:cs="Times New Roman"/>
          <w:szCs w:val="28"/>
        </w:rPr>
        <w:t>在所有法律文本分類任務中皆不具效果。若後續研究採用不同案件類型、不同標籤設計、不同特徵數設定、重複交叉驗證或其他下游分類器，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r w:rsidR="00433214" w:rsidRPr="00433214">
        <w:rPr>
          <w:rFonts w:cs="Times New Roman" w:hint="eastAsia"/>
          <w:szCs w:val="28"/>
        </w:rPr>
        <w:t>此外，本研究三分類設定下，</w:t>
      </w:r>
      <w:r w:rsidR="00433214" w:rsidRPr="00433214">
        <w:rPr>
          <w:rFonts w:cs="Times New Roman" w:hint="eastAsia"/>
          <w:szCs w:val="28"/>
        </w:rPr>
        <w:t>MNIR</w:t>
      </w:r>
      <w:r w:rsidR="00433214" w:rsidRPr="00433214">
        <w:rPr>
          <w:rFonts w:cs="Times New Roman" w:hint="eastAsia"/>
          <w:szCs w:val="28"/>
        </w:rPr>
        <w:t>將卡方篩選後之</w:t>
      </w:r>
      <w:r w:rsidR="00433214" w:rsidRPr="00433214">
        <w:rPr>
          <w:rFonts w:cs="Times New Roman" w:hint="eastAsia"/>
          <w:szCs w:val="28"/>
        </w:rPr>
        <w:t>1,000</w:t>
      </w:r>
      <w:r w:rsidR="00433214" w:rsidRPr="00433214">
        <w:rPr>
          <w:rFonts w:cs="Times New Roman" w:hint="eastAsia"/>
          <w:szCs w:val="28"/>
        </w:rPr>
        <w:t>或</w:t>
      </w:r>
      <w:r w:rsidR="00433214" w:rsidRPr="00433214">
        <w:rPr>
          <w:rFonts w:cs="Times New Roman" w:hint="eastAsia"/>
          <w:szCs w:val="28"/>
        </w:rPr>
        <w:t>5,000</w:t>
      </w:r>
      <w:r w:rsidR="00433214" w:rsidRPr="00433214">
        <w:rPr>
          <w:rFonts w:cs="Times New Roman" w:hint="eastAsia"/>
          <w:szCs w:val="28"/>
        </w:rPr>
        <w:t>維文字特徵轉換為</w:t>
      </w:r>
      <w:r w:rsidR="00433214" w:rsidRPr="00433214">
        <w:rPr>
          <w:rFonts w:cs="Times New Roman" w:hint="eastAsia"/>
          <w:szCs w:val="28"/>
        </w:rPr>
        <w:t>2</w:t>
      </w:r>
      <w:r w:rsidR="00433214" w:rsidRPr="00433214">
        <w:rPr>
          <w:rFonts w:cs="Times New Roman" w:hint="eastAsia"/>
          <w:szCs w:val="28"/>
        </w:rPr>
        <w:t>維充分縮減分數。若裁判結果之判別訊號分散於多個詞彙方向，低維轉換可能無法完整保留少數類別或細部法律爭點資訊。</w:t>
      </w:r>
    </w:p>
    <w:p w14:paraId="3706CE40" w14:textId="7AEE1DD1" w:rsidR="00053F92" w:rsidRDefault="00433214" w:rsidP="00433214">
      <w:pPr>
        <w:widowControl/>
        <w:spacing w:line="276" w:lineRule="auto"/>
        <w:rPr>
          <w:rFonts w:cs="Times New Roman"/>
          <w:szCs w:val="28"/>
        </w:rPr>
      </w:pPr>
      <w:r w:rsidRPr="00433214">
        <w:rPr>
          <w:rFonts w:cs="Times New Roman" w:hint="eastAsia"/>
          <w:szCs w:val="28"/>
        </w:rPr>
        <w:t>第七，本文採固定資料集劃分。本研究使用固定訓練集、驗證集與測試集進行模型訓練與評估。此設計可建立清楚且可重複的實驗流程。然而，單次資料集劃分結果仍可能受到特定樣本分布影響。雖然本研究已透過</w:t>
      </w:r>
      <w:r w:rsidRPr="00433214">
        <w:rPr>
          <w:rFonts w:cs="Times New Roman" w:hint="eastAsia"/>
          <w:szCs w:val="28"/>
        </w:rPr>
        <w:t>paired bootstrap</w:t>
      </w:r>
      <w:r w:rsidRPr="00433214">
        <w:rPr>
          <w:rFonts w:cs="Times New Roman" w:hint="eastAsia"/>
          <w:szCs w:val="28"/>
        </w:rPr>
        <w:t>檢視固定測試集下</w:t>
      </w:r>
      <w:r w:rsidRPr="00433214">
        <w:rPr>
          <w:rFonts w:cs="Times New Roman" w:hint="eastAsia"/>
          <w:szCs w:val="28"/>
        </w:rPr>
        <w:t>Chi-square + SVM</w:t>
      </w:r>
      <w:r w:rsidRPr="00433214">
        <w:rPr>
          <w:rFonts w:cs="Times New Roman" w:hint="eastAsia"/>
          <w:szCs w:val="28"/>
        </w:rPr>
        <w:t>與</w:t>
      </w:r>
      <w:r w:rsidRPr="00433214">
        <w:rPr>
          <w:rFonts w:cs="Times New Roman" w:hint="eastAsia"/>
          <w:szCs w:val="28"/>
        </w:rPr>
        <w:t>Chi-square + MNIR + SVM</w:t>
      </w:r>
      <w:r w:rsidRPr="00433214">
        <w:rPr>
          <w:rFonts w:cs="Times New Roman" w:hint="eastAsia"/>
          <w:szCs w:val="28"/>
        </w:rPr>
        <w:t>之</w:t>
      </w:r>
      <w:r w:rsidRPr="00433214">
        <w:rPr>
          <w:rFonts w:cs="Times New Roman" w:hint="eastAsia"/>
          <w:szCs w:val="28"/>
        </w:rPr>
        <w:t>Macro F1</w:t>
      </w:r>
      <w:r w:rsidRPr="00433214">
        <w:rPr>
          <w:rFonts w:cs="Times New Roman" w:hint="eastAsia"/>
          <w:szCs w:val="28"/>
        </w:rPr>
        <w:t>差異，但該分析未涵蓋不同資料切分與重新訓練模型所產生的變異。若要進一步檢驗模型表現之穩定性與泛化能力，後續可採用重複隨機劃分、交叉驗證或不同年度區間之外部測試資料進行評估。</w:t>
      </w:r>
    </w:p>
    <w:p w14:paraId="6D23F15D" w14:textId="06A8AF94" w:rsidR="00C10485" w:rsidRPr="00706F03" w:rsidRDefault="00C10485" w:rsidP="00433214">
      <w:pPr>
        <w:widowControl/>
        <w:spacing w:line="276" w:lineRule="auto"/>
        <w:rPr>
          <w:rFonts w:cs="Times New Roman" w:hint="eastAsia"/>
          <w:szCs w:val="28"/>
        </w:rPr>
      </w:pPr>
      <w:r w:rsidRPr="00C10485">
        <w:rPr>
          <w:rFonts w:cs="Times New Roman" w:hint="eastAsia"/>
          <w:szCs w:val="28"/>
        </w:rPr>
        <w:t>第八，本研究之模型比較範圍仍有限。本文主要比較</w:t>
      </w:r>
      <w:r w:rsidRPr="00C10485">
        <w:rPr>
          <w:rFonts w:cs="Times New Roman" w:hint="eastAsia"/>
          <w:szCs w:val="28"/>
        </w:rPr>
        <w:t>Chi-square + MNIR + SVM</w:t>
      </w:r>
      <w:r w:rsidRPr="00C10485">
        <w:rPr>
          <w:rFonts w:cs="Times New Roman" w:hint="eastAsia"/>
          <w:szCs w:val="28"/>
        </w:rPr>
        <w:t>與</w:t>
      </w:r>
      <w:r w:rsidRPr="00C10485">
        <w:rPr>
          <w:rFonts w:cs="Times New Roman" w:hint="eastAsia"/>
          <w:szCs w:val="28"/>
        </w:rPr>
        <w:t>Chi-square + SVM</w:t>
      </w:r>
      <w:r w:rsidRPr="00C10485">
        <w:rPr>
          <w:rFonts w:cs="Times New Roman" w:hint="eastAsia"/>
          <w:szCs w:val="28"/>
        </w:rPr>
        <w:t>兩種模型流程，並以</w:t>
      </w:r>
      <w:proofErr w:type="spellStart"/>
      <w:r w:rsidRPr="00C10485">
        <w:rPr>
          <w:rFonts w:cs="Times New Roman" w:hint="eastAsia"/>
          <w:szCs w:val="28"/>
        </w:rPr>
        <w:t>BoW</w:t>
      </w:r>
      <w:proofErr w:type="spellEnd"/>
      <w:r w:rsidRPr="00C10485">
        <w:rPr>
          <w:rFonts w:cs="Times New Roman" w:hint="eastAsia"/>
          <w:szCs w:val="28"/>
        </w:rPr>
        <w:t>、</w:t>
      </w:r>
      <w:r w:rsidRPr="00C10485">
        <w:rPr>
          <w:rFonts w:cs="Times New Roman" w:hint="eastAsia"/>
          <w:szCs w:val="28"/>
        </w:rPr>
        <w:t>TF</w:t>
      </w:r>
      <w:r w:rsidRPr="00C10485">
        <w:rPr>
          <w:rFonts w:cs="Times New Roman" w:hint="eastAsia"/>
          <w:szCs w:val="28"/>
        </w:rPr>
        <w:t>與</w:t>
      </w:r>
      <w:r w:rsidRPr="00C10485">
        <w:rPr>
          <w:rFonts w:cs="Times New Roman" w:hint="eastAsia"/>
          <w:szCs w:val="28"/>
        </w:rPr>
        <w:t>TF-IDF</w:t>
      </w:r>
      <w:r w:rsidRPr="00C10485">
        <w:rPr>
          <w:rFonts w:cs="Times New Roman" w:hint="eastAsia"/>
          <w:szCs w:val="28"/>
        </w:rPr>
        <w:t>作為文字特徵表示，尚未納入其他傳統機器學習模型、深度學習模型、預訓練語言模型或大型語言模型。因此，本研究無法據此判定</w:t>
      </w:r>
      <w:r w:rsidRPr="00C10485">
        <w:rPr>
          <w:rFonts w:cs="Times New Roman" w:hint="eastAsia"/>
          <w:szCs w:val="28"/>
        </w:rPr>
        <w:t>Chi-square + SVM</w:t>
      </w:r>
      <w:r w:rsidRPr="00C10485">
        <w:rPr>
          <w:rFonts w:cs="Times New Roman" w:hint="eastAsia"/>
          <w:szCs w:val="28"/>
        </w:rPr>
        <w:t>為所有智慧財產權裁判結果分類任務中的最佳方法。本文結果較適合作為傳統稀疏文字特徵與線性分類模型之基準比較。</w:t>
      </w:r>
    </w:p>
    <w:p w14:paraId="5E2DFBCF" w14:textId="0BCC9D0D" w:rsidR="00970794" w:rsidRPr="00706F03" w:rsidRDefault="00053F92" w:rsidP="0066788F">
      <w:pPr>
        <w:widowControl/>
        <w:spacing w:line="276" w:lineRule="auto"/>
        <w:rPr>
          <w:rFonts w:cs="Times New Roman"/>
          <w:szCs w:val="28"/>
        </w:rPr>
      </w:pPr>
      <w:r w:rsidRPr="00706F03">
        <w:rPr>
          <w:rFonts w:cs="Times New Roman"/>
          <w:szCs w:val="28"/>
        </w:rPr>
        <w:lastRenderedPageBreak/>
        <w:t>第八，本文資料限於公開裁判書。本研究資料係以公開裁判書為主要來源。因此，本文僅能觀察最終進入裁判並形成裁判書之案件。實務上，部分智慧財產權紛爭可能透過和解、撤回或其他方式結束。此類案件通常不會完整呈現在裁判書資料中，也未必形成可供本文分類的明確裁判結果。因此，本文模型分析的對象，主要是具有明確裁判結果的公開判決案件。本文尚未納入和解案件所反映的訴訟策略、風險評估與案件強弱訊息。此一限制表示，本研究結果不宜直接推論至所有智慧財產權紛爭，而應限縮於公開裁判書中具備明確裁判結果之案件。</w:t>
      </w:r>
    </w:p>
    <w:p w14:paraId="25222F62"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5.4 </w:t>
      </w:r>
      <w:r w:rsidR="00267900" w:rsidRPr="00706F03">
        <w:rPr>
          <w:rFonts w:ascii="Times New Roman" w:eastAsia="DFKai-SB" w:hAnsi="Times New Roman" w:cs="Times New Roman"/>
          <w:color w:val="auto"/>
          <w:szCs w:val="28"/>
        </w:rPr>
        <w:t>研究結果之建議</w:t>
      </w:r>
    </w:p>
    <w:p w14:paraId="7DCB0611" w14:textId="43B1C06F"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706F03">
        <w:rPr>
          <w:rFonts w:cs="Times New Roman"/>
          <w:szCs w:val="28"/>
        </w:rPr>
        <w:t xml:space="preserve">Chi-square + MNIR + SVM </w:t>
      </w:r>
      <w:r w:rsidRPr="00706F03">
        <w:rPr>
          <w:rFonts w:cs="Times New Roman"/>
          <w:szCs w:val="28"/>
        </w:rPr>
        <w:t>流程相較於</w:t>
      </w:r>
      <w:r w:rsidRPr="00706F03">
        <w:rPr>
          <w:rFonts w:cs="Times New Roman"/>
          <w:szCs w:val="28"/>
        </w:rPr>
        <w:t xml:space="preserve"> Chi-square + SVM </w:t>
      </w:r>
      <w:r w:rsidRPr="00706F03">
        <w:rPr>
          <w:rFonts w:cs="Times New Roman"/>
          <w:szCs w:val="28"/>
        </w:rPr>
        <w:t>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70B4BC06"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609E2A23" w14:textId="77777777" w:rsidR="00ED5D1D" w:rsidRPr="00706F03" w:rsidRDefault="00ED5D1D" w:rsidP="007B138D">
      <w:pPr>
        <w:widowControl/>
        <w:spacing w:line="276" w:lineRule="auto"/>
        <w:rPr>
          <w:rFonts w:cs="Times New Roman"/>
          <w:szCs w:val="28"/>
        </w:rPr>
      </w:pPr>
      <w:r w:rsidRPr="00706F03">
        <w:rPr>
          <w:rFonts w:cs="Times New Roman"/>
          <w:szCs w:val="28"/>
        </w:rPr>
        <w:lastRenderedPageBreak/>
        <w:t>根據本研究結果，後續進行智慧財產權判決文本分類時，建議先建立清楚且可重複的基準模型，再進一步檢驗其他特徵轉換方法是否能帶來額外改善。本研究比較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後發現，在四類案件資料集中，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。此結果顯示，在本研究資料、標籤設定與超參數範圍下，</w:t>
      </w:r>
      <w:r w:rsidRPr="00706F03">
        <w:rPr>
          <w:rFonts w:cs="Times New Roman"/>
          <w:szCs w:val="28"/>
        </w:rPr>
        <w:t xml:space="preserve">MNIR </w:t>
      </w:r>
      <w:r w:rsidRPr="00706F03">
        <w:rPr>
          <w:rFonts w:cs="Times New Roman"/>
          <w:szCs w:val="28"/>
        </w:rPr>
        <w:t>監督式特徵轉換相較於直接使用卡方篩選後之稀疏文字特徵</w:t>
      </w:r>
      <w:r w:rsidR="007019C8" w:rsidRPr="00706F03">
        <w:rPr>
          <w:rFonts w:cs="Times New Roman" w:hint="eastAsia"/>
          <w:szCs w:val="28"/>
        </w:rPr>
        <w:t>並未</w:t>
      </w:r>
      <w:r w:rsidRPr="00706F03">
        <w:rPr>
          <w:rFonts w:cs="Times New Roman"/>
          <w:szCs w:val="28"/>
        </w:rPr>
        <w:t>取得更佳表現。然而，此結果不應被解讀為</w:t>
      </w:r>
      <w:r w:rsidRPr="00706F03">
        <w:rPr>
          <w:rFonts w:cs="Times New Roman"/>
          <w:szCs w:val="28"/>
        </w:rPr>
        <w:t xml:space="preserve"> MNIR </w:t>
      </w:r>
      <w:r w:rsidRPr="00706F03">
        <w:rPr>
          <w:rFonts w:cs="Times New Roman"/>
          <w:szCs w:val="28"/>
        </w:rPr>
        <w:t>方法本身無效，而應限縮理解為：在本研究已先透過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2EC37993" w14:textId="77777777" w:rsidR="00267900" w:rsidRPr="00706F03" w:rsidRDefault="00ED5D1D" w:rsidP="0004071A">
      <w:pPr>
        <w:widowControl/>
        <w:spacing w:line="276" w:lineRule="auto"/>
        <w:rPr>
          <w:rFonts w:cs="Times New Roman"/>
          <w:szCs w:val="28"/>
        </w:rPr>
      </w:pPr>
      <w:r w:rsidRPr="00706F03">
        <w:rPr>
          <w:rFonts w:cs="Times New Roman"/>
          <w:szCs w:val="28"/>
        </w:rPr>
        <w:t>因此，本文建議後續研究在選擇模型流程時，不宜僅依方法複雜度作為判斷依據，而應以明確的基準模型作為起點。就本研究資料而言，</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可作為一個具可比較性的基準流程；若後續模型能在此基準之上進一步改善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1C1BD5B8"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72E2BB19"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w:t>
      </w:r>
      <w:r w:rsidRPr="00706F03">
        <w:rPr>
          <w:rFonts w:cs="Times New Roman"/>
          <w:szCs w:val="28"/>
        </w:rPr>
        <w:lastRenderedPageBreak/>
        <w:t>有案件類型，而應依據案件性質、文本結構、詞彙分布與分類目的進行選擇。本文依據</w:t>
      </w:r>
      <w:r w:rsidR="001E5412" w:rsidRPr="00706F03">
        <w:rPr>
          <w:rFonts w:cs="Times New Roman"/>
          <w:szCs w:val="28"/>
        </w:rPr>
        <w:t>第四章</w:t>
      </w:r>
      <w:r w:rsidR="001E5412" w:rsidRPr="00706F03">
        <w:rPr>
          <w:rFonts w:cs="Times New Roman"/>
          <w:szCs w:val="28"/>
        </w:rPr>
        <w:t xml:space="preserve"> Chi-square + SVM </w:t>
      </w:r>
      <w:r w:rsidR="001E5412" w:rsidRPr="00706F03">
        <w:rPr>
          <w:rFonts w:cs="Times New Roman"/>
          <w:szCs w:val="28"/>
        </w:rPr>
        <w:t>之實證結果</w:t>
      </w:r>
      <w:r w:rsidRPr="00706F03">
        <w:rPr>
          <w:rFonts w:cs="Times New Roman"/>
          <w:szCs w:val="28"/>
        </w:rPr>
        <w:t>，整理在本研究資料條件下，不同案件類型可優先考慮之文字特徵與模型流程如下。</w:t>
      </w:r>
    </w:p>
    <w:p w14:paraId="7F30A451"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TableGrid"/>
        <w:tblW w:w="5076"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56211D84" w14:textId="77777777" w:rsidTr="002E2F39">
        <w:trPr>
          <w:cantSplit/>
        </w:trPr>
        <w:tc>
          <w:tcPr>
            <w:tcW w:w="865" w:type="pct"/>
            <w:tcBorders>
              <w:bottom w:val="single" w:sz="2" w:space="0" w:color="000000"/>
            </w:tcBorders>
            <w:vAlign w:val="center"/>
            <w:hideMark/>
          </w:tcPr>
          <w:p w14:paraId="081CA98C"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4EA1058C"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125EB3B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5607AF3A" w14:textId="77777777" w:rsidTr="002E2F39">
        <w:trPr>
          <w:cantSplit/>
        </w:trPr>
        <w:tc>
          <w:tcPr>
            <w:tcW w:w="865" w:type="pct"/>
            <w:tcBorders>
              <w:bottom w:val="single" w:sz="2" w:space="0" w:color="000000"/>
            </w:tcBorders>
            <w:vAlign w:val="center"/>
            <w:hideMark/>
          </w:tcPr>
          <w:p w14:paraId="4F7626F8"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02C1E605" w14:textId="77777777" w:rsidR="00ED5D1D" w:rsidRPr="00706F03" w:rsidRDefault="00ED5D1D" w:rsidP="002E2F39">
            <w:pPr>
              <w:keepNext/>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tcBorders>
              <w:bottom w:val="single" w:sz="2" w:space="0" w:color="000000"/>
            </w:tcBorders>
            <w:vAlign w:val="center"/>
            <w:hideMark/>
          </w:tcPr>
          <w:p w14:paraId="63A1ECD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，行政案件中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3EC0D00C" w14:textId="77777777" w:rsidTr="002E2F39">
        <w:trPr>
          <w:cantSplit/>
        </w:trPr>
        <w:tc>
          <w:tcPr>
            <w:tcW w:w="865" w:type="pct"/>
            <w:tcBorders>
              <w:bottom w:val="single" w:sz="2" w:space="0" w:color="000000"/>
            </w:tcBorders>
            <w:vAlign w:val="center"/>
            <w:hideMark/>
          </w:tcPr>
          <w:p w14:paraId="7FDA1A9C"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6D3BCB01"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29E7DAC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1C4B2D16" w14:textId="77777777" w:rsidTr="002E2F39">
        <w:trPr>
          <w:cantSplit/>
        </w:trPr>
        <w:tc>
          <w:tcPr>
            <w:tcW w:w="865" w:type="pct"/>
            <w:tcBorders>
              <w:bottom w:val="single" w:sz="2" w:space="0" w:color="000000"/>
            </w:tcBorders>
            <w:vAlign w:val="center"/>
            <w:hideMark/>
          </w:tcPr>
          <w:p w14:paraId="05FA285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68EA4C1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7F773C24"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7A8B605" w14:textId="77777777" w:rsidTr="002E2F39">
        <w:trPr>
          <w:cantSplit/>
        </w:trPr>
        <w:tc>
          <w:tcPr>
            <w:tcW w:w="865" w:type="pct"/>
            <w:vAlign w:val="center"/>
            <w:hideMark/>
          </w:tcPr>
          <w:p w14:paraId="0B0D7026"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1D941C67" w14:textId="77777777" w:rsidR="00ED5D1D" w:rsidRPr="00706F03" w:rsidRDefault="00ED5D1D" w:rsidP="002E2F39">
            <w:pPr>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vAlign w:val="center"/>
            <w:hideMark/>
          </w:tcPr>
          <w:p w14:paraId="5612508B"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，刑事附帶民事案件中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14:paraId="5D799288" w14:textId="3B1E8E3C"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w:t>
      </w:r>
      <w:r w:rsidRPr="00706F03">
        <w:rPr>
          <w:rFonts w:cs="Times New Roman"/>
          <w:szCs w:val="28"/>
        </w:rPr>
        <w:lastRenderedPageBreak/>
        <w:t>類型，而應依據案件性質、文本結構與詞彙分布進行選擇。進一步而言，若分類訊號主要來自特定法律用語、程序用語或裁判理由詞彙本身是否出現，</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1BF75CC6"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00785003" w14:textId="73FFE5C4"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文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p>
    <w:p w14:paraId="22A22D94"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建立相對清楚的分類流程，但目前仍主要呈現模型表現，尚未深入分析模型實際依賴哪些詞彙或語境進行判斷。因此，後續研究可進一步檢視高卡方詞彙、</w:t>
      </w:r>
      <w:r w:rsidRPr="00706F03">
        <w:rPr>
          <w:rFonts w:cs="Times New Roman"/>
          <w:szCs w:val="28"/>
        </w:rPr>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42BB39DE" w14:textId="77777777" w:rsidR="00053F92" w:rsidRPr="00706F03" w:rsidRDefault="00053F92" w:rsidP="007B138D">
      <w:pPr>
        <w:widowControl/>
        <w:spacing w:line="276" w:lineRule="auto"/>
        <w:rPr>
          <w:rFonts w:cs="Times New Roman"/>
          <w:szCs w:val="28"/>
        </w:rPr>
      </w:pPr>
      <w:r w:rsidRPr="00706F03">
        <w:rPr>
          <w:rFonts w:cs="Times New Roman"/>
          <w:szCs w:val="28"/>
        </w:rPr>
        <w:lastRenderedPageBreak/>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仍可能受到特定樣本分布影響。若要提高結論穩健性，後續研究可加入重複隨機</w:t>
      </w:r>
      <w:r w:rsidR="0049398B" w:rsidRPr="00706F03">
        <w:rPr>
          <w:rFonts w:cs="Times New Roman" w:hint="eastAsia"/>
          <w:szCs w:val="28"/>
        </w:rPr>
        <w:t>劃分</w:t>
      </w:r>
      <w:r w:rsidRPr="00706F03">
        <w:rPr>
          <w:rFonts w:cs="Times New Roman"/>
          <w:szCs w:val="28"/>
        </w:rPr>
        <w:t>、交叉驗證、</w:t>
      </w:r>
      <w:r w:rsidRPr="00706F03">
        <w:rPr>
          <w:rFonts w:cs="Times New Roman"/>
          <w:szCs w:val="28"/>
        </w:rPr>
        <w:t xml:space="preserve">bootstrap </w:t>
      </w:r>
      <w:r w:rsidRPr="00706F03">
        <w:rPr>
          <w:rFonts w:cs="Times New Roman"/>
          <w:szCs w:val="28"/>
        </w:rPr>
        <w:t>重抽樣檢定，或不同年度區間的外部測試資料。特別是本研究資料橫跨較長期間，不同年度的案件數量、裁判用語與案件類型分布可能有所變化，因此未來可進一步檢驗模型在不同時間區間下是否維持相似表現。</w:t>
      </w:r>
    </w:p>
    <w:p w14:paraId="23A7DA58"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與混淆矩陣進行檢驗，以確認模型是否真正改善少數類別之表現。</w:t>
      </w:r>
    </w:p>
    <w:p w14:paraId="79703848"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612C2BF3" w14:textId="77777777" w:rsidR="00970794" w:rsidRPr="00706F03" w:rsidRDefault="00053F92" w:rsidP="0004071A">
      <w:pPr>
        <w:widowControl/>
        <w:spacing w:line="276" w:lineRule="auto"/>
        <w:rPr>
          <w:rFonts w:cs="Times New Roman"/>
          <w:szCs w:val="28"/>
        </w:rPr>
      </w:pPr>
      <w:r w:rsidRPr="00706F03">
        <w:rPr>
          <w:rFonts w:cs="Times New Roman"/>
          <w:szCs w:val="28"/>
        </w:rPr>
        <w:lastRenderedPageBreak/>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769EE49D"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5.5 </w:t>
      </w:r>
      <w:r w:rsidRPr="00706F03">
        <w:rPr>
          <w:rFonts w:ascii="Times New Roman" w:eastAsia="DFKai-SB" w:hAnsi="Times New Roman" w:cs="Times New Roman"/>
          <w:color w:val="auto"/>
          <w:szCs w:val="28"/>
        </w:rPr>
        <w:t>總結</w:t>
      </w:r>
    </w:p>
    <w:p w14:paraId="48B544FC" w14:textId="77777777" w:rsidR="0070310B" w:rsidRPr="00706F03" w:rsidRDefault="0070310B" w:rsidP="007B138D">
      <w:pPr>
        <w:widowControl/>
        <w:spacing w:line="276" w:lineRule="auto"/>
        <w:rPr>
          <w:rFonts w:cs="Times New Roman"/>
          <w:szCs w:val="28"/>
        </w:rPr>
      </w:pPr>
      <w:r w:rsidRPr="00706F03">
        <w:rPr>
          <w:rFonts w:cs="Times New Roman"/>
          <w:szCs w:val="28"/>
        </w:rPr>
        <w:t>整體而言，本研究證實，臺灣智慧財產權判決文本中確實存在可供機器學習模型辨識之文字訊號。透過文字特徵建構、卡方特徵選擇、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分類模型之比較，本研究發現，在本研究資料與設定下，</w:t>
      </w:r>
      <w:r w:rsidRPr="00706F03">
        <w:rPr>
          <w:rFonts w:cs="Times New Roman"/>
          <w:szCs w:val="28"/>
        </w:rPr>
        <w:t xml:space="preserve">Chi-square + SVM </w:t>
      </w:r>
      <w:r w:rsidRPr="00706F03">
        <w:rPr>
          <w:rFonts w:cs="Times New Roman"/>
          <w:szCs w:val="28"/>
        </w:rPr>
        <w:t>相較於</w:t>
      </w:r>
      <w:r w:rsidRPr="00706F03">
        <w:rPr>
          <w:rFonts w:cs="Times New Roman"/>
          <w:szCs w:val="28"/>
        </w:rPr>
        <w:t xml:space="preserve"> Chi-square + MNIR + SVM </w:t>
      </w:r>
      <w:r w:rsidRPr="00706F03">
        <w:rPr>
          <w:rFonts w:cs="Times New Roman"/>
          <w:szCs w:val="28"/>
        </w:rPr>
        <w:t>具有較佳分類表現，顯示卡方篩選後之稀疏文字特徵已能保留相當程度的裁判結果分類訊息。因此，傳統文字特徵結合</w:t>
      </w:r>
      <w:r w:rsidRPr="00706F03">
        <w:rPr>
          <w:rFonts w:cs="Times New Roman"/>
          <w:szCs w:val="28"/>
        </w:rPr>
        <w:t xml:space="preserve"> SVM </w:t>
      </w:r>
      <w:r w:rsidRPr="00706F03">
        <w:rPr>
          <w:rFonts w:cs="Times New Roman"/>
          <w:szCs w:val="28"/>
        </w:rPr>
        <w:t>可作為智慧財產權判決文本分類任務中具參考價值的基準流程。然而，本研究亦顯示，模型表現不應僅以整體準確率判斷。由於裁判結果存在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r w:rsidRPr="00706F03">
        <w:rPr>
          <w:rFonts w:cs="Times New Roman"/>
          <w:szCs w:val="28"/>
        </w:rPr>
        <w:t xml:space="preserve">BoW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表現相對較佳。此結果表示，法律文本分類不宜預設單一文字特徵表示或模型流程必然最佳，而應依案件類型、文本結構、詞彙分布與研究目的進行選擇。</w:t>
      </w:r>
    </w:p>
    <w:p w14:paraId="6D244B64" w14:textId="77777777" w:rsidR="00970794" w:rsidRPr="00706F03" w:rsidRDefault="0070310B" w:rsidP="0004071A">
      <w:pPr>
        <w:widowControl/>
        <w:spacing w:line="276" w:lineRule="auto"/>
        <w:rPr>
          <w:rFonts w:cs="Times New Roman"/>
          <w:szCs w:val="28"/>
        </w:rPr>
      </w:pPr>
      <w:r w:rsidRPr="00706F03">
        <w:rPr>
          <w:rFonts w:cs="Times New Roman"/>
          <w:szCs w:val="28"/>
        </w:rPr>
        <w:lastRenderedPageBreak/>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246D1EFC"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094A7381"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lastRenderedPageBreak/>
        <w:t>參考文獻</w:t>
      </w:r>
    </w:p>
    <w:p w14:paraId="083DDA0F" w14:textId="1077328D"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r w:rsidR="00461938">
        <w:fldChar w:fldCharType="begin"/>
      </w:r>
      <w:r w:rsidR="00461938">
        <w:instrText>HYPERLINK "https://law.moj.gov.tw/LawClass/LawAll.aspx?pcode=A0010090"</w:instrText>
      </w:r>
      <w:r w:rsidR="00461938">
        <w:fldChar w:fldCharType="separate"/>
      </w:r>
      <w:r w:rsidR="00461938" w:rsidRPr="00706F03">
        <w:rPr>
          <w:rStyle w:val="Hyperlink"/>
          <w:rFonts w:cs="Times New Roman"/>
          <w:color w:val="auto"/>
        </w:rPr>
        <w:t>https://law.moj.gov.tw/LawClass/LawAll.aspx?pcode=A0010090</w:t>
      </w:r>
      <w:r w:rsidR="00461938">
        <w:fldChar w:fldCharType="end"/>
      </w:r>
    </w:p>
    <w:p w14:paraId="47E31BC9" w14:textId="364A77A2" w:rsidR="00FC1982" w:rsidRPr="00706F03" w:rsidRDefault="00FC1982"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2026</w:t>
      </w:r>
      <w:r w:rsidRPr="00706F03">
        <w:rPr>
          <w:rFonts w:cs="Times New Roman"/>
        </w:rPr>
        <w:t>，</w:t>
      </w:r>
      <w:r w:rsidRPr="00706F03">
        <w:rPr>
          <w:rFonts w:cs="Times New Roman"/>
        </w:rPr>
        <w:t>3</w:t>
      </w:r>
      <w:r w:rsidR="00141ACE" w:rsidRPr="00706F03">
        <w:rPr>
          <w:rFonts w:cs="Times New Roman"/>
        </w:rPr>
        <w:t xml:space="preserve"> </w:t>
      </w:r>
      <w:r w:rsidRPr="00706F03">
        <w:rPr>
          <w:rFonts w:cs="Times New Roman"/>
        </w:rPr>
        <w:t>月</w:t>
      </w:r>
      <w:r w:rsidRPr="00706F03">
        <w:rPr>
          <w:rFonts w:cs="Times New Roman"/>
        </w:rPr>
        <w:t>31</w:t>
      </w:r>
      <w:r w:rsidR="00141ACE" w:rsidRPr="00706F03">
        <w:rPr>
          <w:rFonts w:cs="Times New Roman"/>
        </w:rPr>
        <w:t xml:space="preserve"> </w:t>
      </w:r>
      <w:r w:rsidRPr="00706F03">
        <w:rPr>
          <w:rFonts w:cs="Times New Roman"/>
        </w:rPr>
        <w:t>日）。行政訴訟。</w:t>
      </w:r>
      <w:r w:rsidR="003F5CB6" w:rsidRPr="00706F03">
        <w:rPr>
          <w:rFonts w:cs="Times New Roman"/>
          <w:i/>
        </w:rPr>
        <w:t>司法院全球資訊網</w:t>
      </w:r>
      <w:r w:rsidRPr="00706F03">
        <w:rPr>
          <w:rFonts w:cs="Times New Roman"/>
        </w:rPr>
        <w:t>。</w:t>
      </w:r>
      <w:r>
        <w:fldChar w:fldCharType="begin"/>
      </w:r>
      <w:r>
        <w:instrText>HYPERLINK "https://www.judicial.gov.tw/tw/np-85-1.html"</w:instrText>
      </w:r>
      <w:r>
        <w:fldChar w:fldCharType="separate"/>
      </w:r>
      <w:r w:rsidRPr="00706F03">
        <w:rPr>
          <w:rStyle w:val="Hyperlink"/>
          <w:rFonts w:cs="Times New Roman"/>
          <w:color w:val="auto"/>
        </w:rPr>
        <w:t>https://www.judicial.gov.tw/tw/np-85-1.html</w:t>
      </w:r>
      <w:r>
        <w:fldChar w:fldCharType="end"/>
      </w:r>
    </w:p>
    <w:p w14:paraId="6EADB98B" w14:textId="5C29B8D1"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009F05B0" w:rsidRPr="00706F03">
        <w:rPr>
          <w:rFonts w:cs="Times New Roman"/>
        </w:rPr>
        <w:t>2025</w:t>
      </w:r>
      <w:r w:rsidR="009F05B0"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）。民事訴訟須知。</w:t>
      </w:r>
      <w:r w:rsidR="003F5CB6" w:rsidRPr="00706F03">
        <w:rPr>
          <w:rFonts w:cs="Times New Roman"/>
          <w:i/>
        </w:rPr>
        <w:t>司法院全球資訊網</w:t>
      </w:r>
      <w:r w:rsidRPr="00706F03">
        <w:rPr>
          <w:rFonts w:cs="Times New Roman"/>
        </w:rPr>
        <w:t>。</w:t>
      </w:r>
      <w:r>
        <w:fldChar w:fldCharType="begin"/>
      </w:r>
      <w:r>
        <w:instrText>HYPERLINK "https://www.judicial.gov.tw/tw/cp-165-27-430b8-1.html"</w:instrText>
      </w:r>
      <w:r>
        <w:fldChar w:fldCharType="separate"/>
      </w:r>
      <w:r w:rsidRPr="00706F03">
        <w:rPr>
          <w:rStyle w:val="Hyperlink"/>
          <w:rFonts w:cs="Times New Roman"/>
          <w:color w:val="auto"/>
        </w:rPr>
        <w:t>https://www.judicial.gov.tw/tw/cp-165-27-430b8-1.html</w:t>
      </w:r>
      <w:r>
        <w:fldChar w:fldCharType="end"/>
      </w:r>
    </w:p>
    <w:p w14:paraId="19B40D4C" w14:textId="7EDD1212"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）。刑事訴訟須知。</w:t>
      </w:r>
      <w:r w:rsidRPr="00706F03">
        <w:rPr>
          <w:rFonts w:cs="Times New Roman"/>
          <w:i/>
        </w:rPr>
        <w:t>司法院全球資訊網</w:t>
      </w:r>
      <w:r w:rsidRPr="00706F03">
        <w:rPr>
          <w:rFonts w:cs="Times New Roman"/>
        </w:rPr>
        <w:t>。</w:t>
      </w:r>
      <w:r>
        <w:fldChar w:fldCharType="begin"/>
      </w:r>
      <w:r>
        <w:instrText>HYPERLINK "https://www.judicial.gov.tw/tw/cp-165-28-683b6-1.html"</w:instrText>
      </w:r>
      <w:r>
        <w:fldChar w:fldCharType="separate"/>
      </w:r>
      <w:r w:rsidRPr="00706F03">
        <w:rPr>
          <w:rStyle w:val="Hyperlink"/>
          <w:rFonts w:cs="Times New Roman"/>
          <w:color w:val="auto"/>
        </w:rPr>
        <w:t>https://www.judicial.gov.tw/tw/cp-165-28-683b6-1.html</w:t>
      </w:r>
      <w:r>
        <w:fldChar w:fldCharType="end"/>
      </w:r>
    </w:p>
    <w:p w14:paraId="2B6EE391" w14:textId="05E0C2DC" w:rsidR="004C1AE9" w:rsidRDefault="00461938" w:rsidP="0004071A">
      <w:pPr>
        <w:widowControl/>
        <w:spacing w:line="276" w:lineRule="auto"/>
        <w:ind w:left="720" w:hanging="720"/>
        <w:jc w:val="left"/>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3F5CB6" w:rsidRPr="00706F03">
        <w:rPr>
          <w:rFonts w:cs="Times New Roman"/>
        </w:rPr>
        <w:t>9</w:t>
      </w:r>
      <w:r w:rsidR="00141ACE" w:rsidRPr="00706F03">
        <w:rPr>
          <w:rFonts w:cs="Times New Roman"/>
        </w:rPr>
        <w:t xml:space="preserve"> </w:t>
      </w:r>
      <w:r w:rsidR="003F5CB6" w:rsidRPr="00706F03">
        <w:rPr>
          <w:rFonts w:cs="Times New Roman"/>
        </w:rPr>
        <w:t>日</w:t>
      </w:r>
      <w:r w:rsidRPr="00706F03">
        <w:rPr>
          <w:rFonts w:cs="Times New Roman"/>
        </w:rPr>
        <w:t>）。刑事附帶民事訴訟起訴狀。</w:t>
      </w:r>
      <w:r w:rsidRPr="00706F03">
        <w:rPr>
          <w:rFonts w:cs="Times New Roman"/>
          <w:i/>
        </w:rPr>
        <w:t>司法院全球資訊網</w:t>
      </w:r>
      <w:r w:rsidRPr="00706F03">
        <w:rPr>
          <w:rFonts w:cs="Times New Roman"/>
        </w:rPr>
        <w:t>。</w:t>
      </w:r>
      <w:r>
        <w:fldChar w:fldCharType="begin"/>
      </w:r>
      <w:r>
        <w:instrText>HYPERLINK "https://www.judicial.gov.tw/tw/cp-1370-4310-e5078-1.html"</w:instrText>
      </w:r>
      <w:r>
        <w:fldChar w:fldCharType="separate"/>
      </w:r>
      <w:r w:rsidRPr="00706F03">
        <w:rPr>
          <w:rStyle w:val="Hyperlink"/>
          <w:rFonts w:cs="Times New Roman"/>
          <w:color w:val="auto"/>
        </w:rPr>
        <w:t>https://www.judicial.gov.tw/tw/cp-1370-4310-e5078-1.html</w:t>
      </w:r>
      <w:r>
        <w:fldChar w:fldCharType="end"/>
      </w:r>
    </w:p>
    <w:p w14:paraId="0410DF69" w14:textId="38C14433" w:rsidR="00F47BAC" w:rsidRDefault="00F47BAC" w:rsidP="0004071A">
      <w:pPr>
        <w:widowControl/>
        <w:spacing w:line="276" w:lineRule="auto"/>
        <w:ind w:left="720" w:hanging="720"/>
        <w:jc w:val="left"/>
        <w:rPr>
          <w:rFonts w:cs="Times New Roman"/>
        </w:rPr>
      </w:pPr>
      <w:r w:rsidRPr="00F47BAC">
        <w:rPr>
          <w:rFonts w:cs="Times New Roman" w:hint="eastAsia"/>
        </w:rPr>
        <w:t>闞鍾慧、王淑琳。（</w:t>
      </w:r>
      <w:r w:rsidRPr="00F47BAC">
        <w:rPr>
          <w:rFonts w:cs="Times New Roman" w:hint="eastAsia"/>
        </w:rPr>
        <w:t>2017</w:t>
      </w:r>
      <w:r w:rsidRPr="00F47BAC">
        <w:rPr>
          <w:rFonts w:cs="Times New Roman" w:hint="eastAsia"/>
        </w:rPr>
        <w:t>）。〈智慧財產法院成立</w:t>
      </w:r>
      <w:r w:rsidRPr="00F47BAC">
        <w:rPr>
          <w:rFonts w:cs="Times New Roman" w:hint="eastAsia"/>
        </w:rPr>
        <w:t>10</w:t>
      </w:r>
      <w:r w:rsidRPr="00F47BAC">
        <w:rPr>
          <w:rFonts w:cs="Times New Roman" w:hint="eastAsia"/>
        </w:rPr>
        <w:t>年以來受理各類案件審理績效指標及相關訴訟制度之審理實務操作狀況分析〉。智慧財產法院統計室。</w:t>
      </w:r>
      <w:r>
        <w:rPr>
          <w:rFonts w:cs="Times New Roman"/>
        </w:rPr>
        <w:fldChar w:fldCharType="begin"/>
      </w:r>
      <w:r>
        <w:rPr>
          <w:rFonts w:cs="Times New Roman" w:hint="eastAsia"/>
        </w:rPr>
        <w:instrText>HYPERLINK "</w:instrText>
      </w:r>
      <w:r w:rsidRPr="00F47BAC">
        <w:rPr>
          <w:rFonts w:cs="Times New Roman" w:hint="eastAsia"/>
        </w:rPr>
        <w:instrText>https://ipc.judicial.gov.tw/tw/dl-7697-7b307fa9f3c047a785d875250fc64544.html</w:instrText>
      </w:r>
      <w:r>
        <w:rPr>
          <w:rFonts w:cs="Times New Roman" w:hint="eastAsia"/>
        </w:rPr>
        <w:instrText>"</w:instrText>
      </w:r>
      <w:r>
        <w:rPr>
          <w:rFonts w:cs="Times New Roman"/>
        </w:rPr>
        <w:fldChar w:fldCharType="separate"/>
      </w:r>
      <w:r w:rsidRPr="009602E7">
        <w:rPr>
          <w:rStyle w:val="Hyperlink"/>
          <w:rFonts w:cs="Times New Roman" w:hint="eastAsia"/>
        </w:rPr>
        <w:t>https://ipc.judicial.gov.tw/tw/dl-7697-</w:t>
      </w:r>
      <w:r w:rsidRPr="009602E7">
        <w:rPr>
          <w:rStyle w:val="Hyperlink"/>
          <w:rFonts w:cs="Times New Roman" w:hint="eastAsia"/>
        </w:rPr>
        <w:t>7</w:t>
      </w:r>
      <w:r w:rsidRPr="009602E7">
        <w:rPr>
          <w:rStyle w:val="Hyperlink"/>
          <w:rFonts w:cs="Times New Roman" w:hint="eastAsia"/>
        </w:rPr>
        <w:t>b30</w:t>
      </w:r>
      <w:r w:rsidRPr="009602E7">
        <w:rPr>
          <w:rStyle w:val="Hyperlink"/>
          <w:rFonts w:cs="Times New Roman" w:hint="eastAsia"/>
        </w:rPr>
        <w:t>7</w:t>
      </w:r>
      <w:r w:rsidRPr="009602E7">
        <w:rPr>
          <w:rStyle w:val="Hyperlink"/>
          <w:rFonts w:cs="Times New Roman" w:hint="eastAsia"/>
        </w:rPr>
        <w:t>fa9f3c047a785d875250fc64544.html</w:t>
      </w:r>
      <w:r>
        <w:rPr>
          <w:rFonts w:cs="Times New Roman"/>
        </w:rPr>
        <w:fldChar w:fldCharType="end"/>
      </w:r>
    </w:p>
    <w:p w14:paraId="6BC6A7D1" w14:textId="3BA5A418" w:rsidR="00F47BAC" w:rsidRDefault="00F47BAC" w:rsidP="0004071A">
      <w:pPr>
        <w:widowControl/>
        <w:spacing w:line="276" w:lineRule="auto"/>
        <w:ind w:left="720" w:hanging="720"/>
        <w:jc w:val="left"/>
        <w:rPr>
          <w:rFonts w:cs="Times New Roman"/>
        </w:rPr>
      </w:pPr>
      <w:r w:rsidRPr="00F47BAC">
        <w:rPr>
          <w:rFonts w:cs="Times New Roman" w:hint="eastAsia"/>
        </w:rPr>
        <w:t>張哲倫。（</w:t>
      </w:r>
      <w:r w:rsidRPr="00F47BAC">
        <w:rPr>
          <w:rFonts w:cs="Times New Roman" w:hint="eastAsia"/>
        </w:rPr>
        <w:t>2017</w:t>
      </w:r>
      <w:r w:rsidRPr="00F47BAC">
        <w:rPr>
          <w:rFonts w:cs="Times New Roman" w:hint="eastAsia"/>
        </w:rPr>
        <w:t>）。〈對智慧財產法院成立</w:t>
      </w:r>
      <w:r w:rsidRPr="00F47BAC">
        <w:rPr>
          <w:rFonts w:cs="Times New Roman" w:hint="eastAsia"/>
        </w:rPr>
        <w:t>10</w:t>
      </w:r>
      <w:r w:rsidRPr="00F47BAC">
        <w:rPr>
          <w:rFonts w:cs="Times New Roman" w:hint="eastAsia"/>
        </w:rPr>
        <w:t>年專利審判實務之總體觀察及建議〉。《專利師》，</w:t>
      </w:r>
      <w:r w:rsidRPr="00F47BAC">
        <w:rPr>
          <w:rFonts w:cs="Times New Roman" w:hint="eastAsia"/>
        </w:rPr>
        <w:t>30</w:t>
      </w:r>
      <w:r w:rsidRPr="00F47BAC">
        <w:rPr>
          <w:rFonts w:cs="Times New Roman" w:hint="eastAsia"/>
        </w:rPr>
        <w:t>，</w:t>
      </w:r>
      <w:r w:rsidRPr="00F47BAC">
        <w:rPr>
          <w:rFonts w:cs="Times New Roman" w:hint="eastAsia"/>
        </w:rPr>
        <w:t>1</w:t>
      </w:r>
      <w:r w:rsidRPr="00F47BAC">
        <w:rPr>
          <w:rFonts w:cs="Times New Roman" w:hint="eastAsia"/>
        </w:rPr>
        <w:t>–</w:t>
      </w:r>
      <w:r w:rsidRPr="00F47BAC">
        <w:rPr>
          <w:rFonts w:cs="Times New Roman" w:hint="eastAsia"/>
        </w:rPr>
        <w:t>33</w:t>
      </w:r>
      <w:r w:rsidRPr="00F47BAC">
        <w:rPr>
          <w:rFonts w:cs="Times New Roman" w:hint="eastAsia"/>
        </w:rPr>
        <w:t>。</w:t>
      </w:r>
      <w:r>
        <w:rPr>
          <w:rFonts w:cs="Times New Roman"/>
        </w:rPr>
        <w:fldChar w:fldCharType="begin"/>
      </w:r>
      <w:r>
        <w:rPr>
          <w:rFonts w:cs="Times New Roman" w:hint="eastAsia"/>
        </w:rPr>
        <w:instrText>HYPERLINK "</w:instrText>
      </w:r>
      <w:r w:rsidRPr="00F47BAC">
        <w:rPr>
          <w:rFonts w:cs="Times New Roman" w:hint="eastAsia"/>
        </w:rPr>
        <w:instrText>https://doi.org/10.3966/221845622017070030001</w:instrText>
      </w:r>
      <w:r>
        <w:rPr>
          <w:rFonts w:cs="Times New Roman" w:hint="eastAsia"/>
        </w:rPr>
        <w:instrText>"</w:instrText>
      </w:r>
      <w:r>
        <w:rPr>
          <w:rFonts w:cs="Times New Roman"/>
        </w:rPr>
        <w:fldChar w:fldCharType="separate"/>
      </w:r>
      <w:r w:rsidRPr="009602E7">
        <w:rPr>
          <w:rStyle w:val="Hyperlink"/>
          <w:rFonts w:cs="Times New Roman" w:hint="eastAsia"/>
        </w:rPr>
        <w:t>https://doi.org/10.3966/2218456220170</w:t>
      </w:r>
      <w:r w:rsidRPr="009602E7">
        <w:rPr>
          <w:rStyle w:val="Hyperlink"/>
          <w:rFonts w:cs="Times New Roman" w:hint="eastAsia"/>
        </w:rPr>
        <w:t>7</w:t>
      </w:r>
      <w:r w:rsidRPr="009602E7">
        <w:rPr>
          <w:rStyle w:val="Hyperlink"/>
          <w:rFonts w:cs="Times New Roman" w:hint="eastAsia"/>
        </w:rPr>
        <w:t>0030001</w:t>
      </w:r>
      <w:r>
        <w:rPr>
          <w:rFonts w:cs="Times New Roman"/>
        </w:rPr>
        <w:fldChar w:fldCharType="end"/>
      </w:r>
    </w:p>
    <w:p w14:paraId="65CBE8E7" w14:textId="4E8AA913" w:rsidR="00F47BAC" w:rsidRPr="00706F03" w:rsidRDefault="00F47BAC" w:rsidP="00F47BAC">
      <w:pPr>
        <w:widowControl/>
        <w:spacing w:line="276" w:lineRule="auto"/>
        <w:ind w:left="720" w:hanging="720"/>
        <w:jc w:val="left"/>
        <w:rPr>
          <w:rFonts w:cs="Times New Roman" w:hint="eastAsia"/>
        </w:rPr>
      </w:pPr>
      <w:r w:rsidRPr="00F47BAC">
        <w:rPr>
          <w:rFonts w:cs="Times New Roman" w:hint="eastAsia"/>
        </w:rPr>
        <w:t>楊雅蘭。（</w:t>
      </w:r>
      <w:r w:rsidRPr="00F47BAC">
        <w:rPr>
          <w:rFonts w:cs="Times New Roman" w:hint="eastAsia"/>
        </w:rPr>
        <w:t>2024</w:t>
      </w:r>
      <w:r w:rsidRPr="00F47BAC">
        <w:rPr>
          <w:rFonts w:cs="Times New Roman" w:hint="eastAsia"/>
        </w:rPr>
        <w:t>，</w:t>
      </w:r>
      <w:r w:rsidRPr="00F47BAC">
        <w:rPr>
          <w:rFonts w:cs="Times New Roman" w:hint="eastAsia"/>
        </w:rPr>
        <w:t>7</w:t>
      </w:r>
      <w:r w:rsidRPr="00F47BAC">
        <w:rPr>
          <w:rFonts w:cs="Times New Roman" w:hint="eastAsia"/>
        </w:rPr>
        <w:t>月</w:t>
      </w:r>
      <w:r w:rsidRPr="00F47BAC">
        <w:rPr>
          <w:rFonts w:cs="Times New Roman" w:hint="eastAsia"/>
        </w:rPr>
        <w:t>29</w:t>
      </w:r>
      <w:r w:rsidRPr="00F47BAC">
        <w:rPr>
          <w:rFonts w:cs="Times New Roman" w:hint="eastAsia"/>
        </w:rPr>
        <w:t>日）。〈著作權數位侵權判決之損害賠償實證研究〉。智慧財產權培訓學院。</w:t>
      </w:r>
      <w:r>
        <w:rPr>
          <w:rFonts w:cs="Times New Roman"/>
        </w:rPr>
        <w:fldChar w:fldCharType="begin"/>
      </w:r>
      <w:r>
        <w:rPr>
          <w:rFonts w:cs="Times New Roman" w:hint="eastAsia"/>
        </w:rPr>
        <w:instrText>HYPERLINK "</w:instrText>
      </w:r>
      <w:r w:rsidRPr="00F47BAC">
        <w:rPr>
          <w:rFonts w:cs="Times New Roman" w:hint="eastAsia"/>
        </w:rPr>
        <w:instrText>https://www.tipa.org.tw/tc/monthly_detial531.htm</w:instrText>
      </w:r>
      <w:r>
        <w:rPr>
          <w:rFonts w:cs="Times New Roman" w:hint="eastAsia"/>
        </w:rPr>
        <w:instrText>"</w:instrText>
      </w:r>
      <w:r>
        <w:rPr>
          <w:rFonts w:cs="Times New Roman"/>
        </w:rPr>
        <w:fldChar w:fldCharType="separate"/>
      </w:r>
      <w:r w:rsidRPr="009602E7">
        <w:rPr>
          <w:rStyle w:val="Hyperlink"/>
          <w:rFonts w:cs="Times New Roman" w:hint="eastAsia"/>
        </w:rPr>
        <w:t>https://www.tipa.org.tw/tc/month</w:t>
      </w:r>
      <w:r w:rsidRPr="009602E7">
        <w:rPr>
          <w:rStyle w:val="Hyperlink"/>
          <w:rFonts w:cs="Times New Roman" w:hint="eastAsia"/>
        </w:rPr>
        <w:t>l</w:t>
      </w:r>
      <w:r w:rsidRPr="009602E7">
        <w:rPr>
          <w:rStyle w:val="Hyperlink"/>
          <w:rFonts w:cs="Times New Roman" w:hint="eastAsia"/>
        </w:rPr>
        <w:t>y_detial531.htm</w:t>
      </w:r>
      <w:r>
        <w:rPr>
          <w:rFonts w:cs="Times New Roman"/>
        </w:rPr>
        <w:fldChar w:fldCharType="end"/>
      </w:r>
    </w:p>
    <w:p w14:paraId="581D0C0A" w14:textId="77777777" w:rsidR="004C1AE9" w:rsidRPr="00706F03" w:rsidRDefault="00461938" w:rsidP="0004071A">
      <w:pPr>
        <w:widowControl/>
        <w:spacing w:line="276" w:lineRule="auto"/>
        <w:ind w:left="720" w:hanging="720"/>
        <w:jc w:val="left"/>
        <w:rPr>
          <w:rFonts w:cs="Times New Roman"/>
        </w:rPr>
      </w:pPr>
      <w:r w:rsidRPr="00706F03">
        <w:rPr>
          <w:rFonts w:cs="Times New Roman"/>
        </w:rPr>
        <w:lastRenderedPageBreak/>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rPr>
        <w:t>經濟論文</w:t>
      </w:r>
      <w:r w:rsidRPr="00706F03">
        <w:rPr>
          <w:rFonts w:cs="Times New Roman"/>
        </w:rPr>
        <w:t>，</w:t>
      </w:r>
      <w:r w:rsidRPr="00706F03">
        <w:rPr>
          <w:rFonts w:cs="Times New Roman"/>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r>
        <w:fldChar w:fldCharType="begin"/>
      </w:r>
      <w:r>
        <w:instrText>HYPERLINK "https://www.airitilibrary.com/Article/Detail/1018161x-201912-201912300022-201912300022-533-546"</w:instrText>
      </w:r>
      <w:r>
        <w:fldChar w:fldCharType="separate"/>
      </w:r>
      <w:r w:rsidRPr="00706F03">
        <w:rPr>
          <w:rStyle w:val="Hyperlink"/>
          <w:rFonts w:cs="Times New Roman"/>
          <w:color w:val="auto"/>
        </w:rPr>
        <w:t>https://www.airitilibrary.com/Article/Detail/1018161x-201912-201912300022-201912300022-533-546</w:t>
      </w:r>
      <w:r>
        <w:fldChar w:fldCharType="end"/>
      </w:r>
    </w:p>
    <w:p w14:paraId="6D63B7B8"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rPr>
        <w:t>科技法學評論</w:t>
      </w:r>
      <w:r w:rsidRPr="00706F03">
        <w:rPr>
          <w:rFonts w:cs="Times New Roman"/>
        </w:rPr>
        <w:t>，</w:t>
      </w:r>
      <w:r w:rsidRPr="00706F03">
        <w:rPr>
          <w:rFonts w:cs="Times New Roman"/>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r w:rsidR="003F5CB6">
        <w:fldChar w:fldCharType="begin"/>
      </w:r>
      <w:r w:rsidR="003F5CB6">
        <w:instrText>HYPERLINK "https://lawdata.com.tw/tw/doi/?doi=10.3966/181130952013121002001"</w:instrText>
      </w:r>
      <w:r w:rsidR="003F5CB6">
        <w:fldChar w:fldCharType="separate"/>
      </w:r>
      <w:r w:rsidR="003F5CB6" w:rsidRPr="00706F03">
        <w:rPr>
          <w:rStyle w:val="Hyperlink"/>
          <w:rFonts w:cs="Times New Roman"/>
          <w:color w:val="auto"/>
        </w:rPr>
        <w:t>https://lawdata.com.tw/tw/doi/?doi=10.3966/181130952013121002001</w:t>
      </w:r>
      <w:r w:rsidR="003F5CB6">
        <w:fldChar w:fldCharType="end"/>
      </w:r>
    </w:p>
    <w:p w14:paraId="258BF0C0"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rPr>
        <w:t>專利師</w:t>
      </w:r>
      <w:r w:rsidRPr="00706F03">
        <w:rPr>
          <w:rFonts w:cs="Times New Roman"/>
        </w:rPr>
        <w:t>，</w:t>
      </w:r>
      <w:r w:rsidRPr="00706F03">
        <w:rPr>
          <w:rFonts w:cs="Times New Roman"/>
        </w:rPr>
        <w:t>47</w:t>
      </w:r>
      <w:r w:rsidR="00B57FD2" w:rsidRPr="00706F03">
        <w:rPr>
          <w:rFonts w:cs="Times New Roman"/>
        </w:rPr>
        <w:t>，</w:t>
      </w:r>
      <w:r w:rsidR="00B57FD2" w:rsidRPr="00706F03">
        <w:rPr>
          <w:rFonts w:cs="Times New Roman"/>
        </w:rPr>
        <w:t>1-11</w:t>
      </w:r>
      <w:r w:rsidRPr="00706F03">
        <w:rPr>
          <w:rFonts w:cs="Times New Roman"/>
        </w:rPr>
        <w:t>。</w:t>
      </w:r>
      <w:r w:rsidR="00B57FD2">
        <w:fldChar w:fldCharType="begin"/>
      </w:r>
      <w:r w:rsidR="00B57FD2">
        <w:instrText>HYPERLINK "https://lawdata.com.tw/tw/doi/?doi=10.3966/221845622021100047001"</w:instrText>
      </w:r>
      <w:r w:rsidR="00B57FD2">
        <w:fldChar w:fldCharType="separate"/>
      </w:r>
      <w:r w:rsidR="00B57FD2" w:rsidRPr="00706F03">
        <w:rPr>
          <w:rStyle w:val="Hyperlink"/>
          <w:rFonts w:cs="Times New Roman"/>
          <w:color w:val="auto"/>
        </w:rPr>
        <w:t>https://lawdata.com.tw/tw/doi/?doi=10.3966/221845622021100047001</w:t>
      </w:r>
      <w:r w:rsidR="00B57FD2">
        <w:fldChar w:fldCharType="end"/>
      </w:r>
    </w:p>
    <w:p w14:paraId="049FC69A"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）。從數據一探智慧財產法院運作實況：專題三，民事訴訟。</w:t>
      </w:r>
      <w:r w:rsidRPr="00706F03">
        <w:rPr>
          <w:rFonts w:cs="Times New Roman"/>
          <w:i/>
        </w:rPr>
        <w:t>Winkler Partners</w:t>
      </w:r>
      <w:r w:rsidRPr="00706F03">
        <w:rPr>
          <w:rFonts w:cs="Times New Roman"/>
        </w:rPr>
        <w:t>。</w:t>
      </w:r>
      <w:r>
        <w:fldChar w:fldCharType="begin"/>
      </w:r>
      <w:r>
        <w:instrText>HYPERLINK "https://winklerpartners.com/zh/%E5%BE%9E%E6%95%B8%E6%93%9A%E4%B8%80%E6%8E%A2%E6%99%BA%E6%85%A7%E8%B2%A1%E7%94%A2%E6%B3%95%E9%99%A2%E9%81%8B%E4%BD%9C%E5%AF%A6%E6%B3%81-%E5%B0%88%E9%A1%8C%E4%B8%89-%E6%B0%91%E4%BA%8B/"</w:instrText>
      </w:r>
      <w:r>
        <w:fldChar w:fldCharType="separate"/>
      </w:r>
      <w:r w:rsidRPr="00706F03">
        <w:rPr>
          <w:rStyle w:val="Hyperlink"/>
          <w:rFonts w:cs="Times New Roman"/>
          <w:color w:val="auto"/>
        </w:rPr>
        <w:t>https://winklerpartners.com/zh/%E5%BE%9E%E6%95%B8%E6%93%9A%E4%B8%80%E6%8E%A2%E6%99%BA%E6%85%A7%E8%B2%A1%E7%94%A2%E6%B3%95%E9%99%A2%E9%81%8B%E4%BD%9C%E5%AF%A6%E6%B3%81-%E5%B0%88%E9%A1%8C%E4%B8%89-%E6%B0%91%E4%BA%8B/</w:t>
      </w:r>
      <w:r>
        <w:fldChar w:fldCharType="end"/>
      </w:r>
    </w:p>
    <w:p w14:paraId="0092B50D" w14:textId="77777777" w:rsidR="00A352CB" w:rsidRPr="00706F03" w:rsidRDefault="00A352CB" w:rsidP="0004071A">
      <w:pPr>
        <w:widowControl/>
        <w:spacing w:line="276" w:lineRule="auto"/>
        <w:ind w:left="720" w:hanging="720"/>
        <w:jc w:val="left"/>
        <w:rPr>
          <w:rFonts w:cs="Times New Roman"/>
        </w:rPr>
      </w:pPr>
      <w:r w:rsidRPr="00706F03">
        <w:rPr>
          <w:rFonts w:cs="Times New Roman"/>
        </w:rPr>
        <w:t>楊智傑（</w:t>
      </w:r>
      <w:r w:rsidRPr="00706F03">
        <w:rPr>
          <w:rFonts w:cs="Times New Roman"/>
        </w:rPr>
        <w:t>2012</w:t>
      </w:r>
      <w:r w:rsidRPr="00706F03">
        <w:rPr>
          <w:rFonts w:cs="Times New Roman"/>
        </w:rPr>
        <w:t>）。著作權濫用與不當使用之研究。《公平交易季刊》，</w:t>
      </w:r>
      <w:r w:rsidRPr="00706F03">
        <w:rPr>
          <w:rFonts w:cs="Times New Roman"/>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r>
        <w:fldChar w:fldCharType="begin"/>
      </w:r>
      <w:r>
        <w:instrText>HYPERLINK "https://www.lawbank.com.tw/treatise/pl_article.aspx?AID=P000214582&amp;utm_source=chatgpt.com" \t "_new"</w:instrText>
      </w:r>
      <w:r>
        <w:fldChar w:fldCharType="separate"/>
      </w:r>
      <w:r w:rsidRPr="00706F03">
        <w:rPr>
          <w:rStyle w:val="Hyperlink"/>
          <w:rFonts w:cs="Times New Roman"/>
          <w:color w:val="auto"/>
        </w:rPr>
        <w:t>https://www.lawbank.com.tw/treatise/pl_article.aspx?AID=P000214582</w:t>
      </w:r>
      <w:r>
        <w:fldChar w:fldCharType="end"/>
      </w:r>
    </w:p>
    <w:p w14:paraId="1738628E"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Aletras</w:t>
      </w:r>
      <w:proofErr w:type="spellEnd"/>
      <w:r w:rsidRPr="00706F03">
        <w:rPr>
          <w:rFonts w:cs="Times New Roman"/>
        </w:rPr>
        <w:t xml:space="preserve">, N., </w:t>
      </w:r>
      <w:proofErr w:type="spellStart"/>
      <w:r w:rsidRPr="00706F03">
        <w:rPr>
          <w:rFonts w:cs="Times New Roman"/>
        </w:rPr>
        <w:t>Tsarapatsanis</w:t>
      </w:r>
      <w:proofErr w:type="spellEnd"/>
      <w:r w:rsidRPr="00706F03">
        <w:rPr>
          <w:rFonts w:cs="Times New Roman"/>
        </w:rPr>
        <w:t xml:space="preserve">, D., </w:t>
      </w:r>
      <w:proofErr w:type="spellStart"/>
      <w:r w:rsidRPr="00706F03">
        <w:rPr>
          <w:rFonts w:cs="Times New Roman"/>
        </w:rPr>
        <w:t>Preoţiuc</w:t>
      </w:r>
      <w:proofErr w:type="spellEnd"/>
      <w:r w:rsidRPr="00706F03">
        <w:rPr>
          <w:rFonts w:cs="Times New Roman"/>
        </w:rPr>
        <w:t xml:space="preserve">-Pietro, D., &amp; Lampos, V. (2016). Predicting judicial decisions of the European Court of Human Rights: A natural language processing perspective. </w:t>
      </w:r>
      <w:proofErr w:type="spellStart"/>
      <w:r w:rsidRPr="00706F03">
        <w:rPr>
          <w:rFonts w:cs="Times New Roman"/>
          <w:i/>
        </w:rPr>
        <w:t>PeerJ</w:t>
      </w:r>
      <w:proofErr w:type="spellEnd"/>
      <w:r w:rsidRPr="00706F03">
        <w:rPr>
          <w:rFonts w:cs="Times New Roman"/>
          <w:i/>
        </w:rPr>
        <w:t xml:space="preserve"> Computer Science, 2</w:t>
      </w:r>
      <w:r w:rsidRPr="00706F03">
        <w:rPr>
          <w:rFonts w:cs="Times New Roman"/>
        </w:rPr>
        <w:t xml:space="preserve">, Article e93. </w:t>
      </w:r>
      <w:hyperlink r:id="rId18" w:history="1">
        <w:r w:rsidRPr="00706F03">
          <w:rPr>
            <w:rStyle w:val="Hyperlink"/>
            <w:rFonts w:cs="Times New Roman"/>
            <w:color w:val="auto"/>
          </w:rPr>
          <w:t>https://doi.org/10.7717/peerj-cs.93</w:t>
        </w:r>
      </w:hyperlink>
    </w:p>
    <w:p w14:paraId="6929A937"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Alghazzawi</w:t>
      </w:r>
      <w:proofErr w:type="spellEnd"/>
      <w:r w:rsidRPr="00706F03">
        <w:rPr>
          <w:rFonts w:cs="Times New Roman"/>
        </w:rPr>
        <w:t xml:space="preserve">, D., </w:t>
      </w:r>
      <w:proofErr w:type="spellStart"/>
      <w:r w:rsidRPr="00706F03">
        <w:rPr>
          <w:rFonts w:cs="Times New Roman"/>
        </w:rPr>
        <w:t>Bamasag</w:t>
      </w:r>
      <w:proofErr w:type="spellEnd"/>
      <w:r w:rsidRPr="00706F03">
        <w:rPr>
          <w:rFonts w:cs="Times New Roman"/>
        </w:rPr>
        <w:t xml:space="preserve">, O., </w:t>
      </w:r>
      <w:proofErr w:type="spellStart"/>
      <w:r w:rsidRPr="00706F03">
        <w:rPr>
          <w:rFonts w:cs="Times New Roman"/>
        </w:rPr>
        <w:t>Albeshri</w:t>
      </w:r>
      <w:proofErr w:type="spellEnd"/>
      <w:r w:rsidRPr="00706F03">
        <w:rPr>
          <w:rFonts w:cs="Times New Roman"/>
        </w:rPr>
        <w:t xml:space="preserve">, A., Sana, I., Ullah, H., &amp; Asghar, M. Z. (2022). Efficient prediction of court judgments using an LSTM+CNN neural network model with an optimal feature set. </w:t>
      </w:r>
      <w:r w:rsidRPr="00706F03">
        <w:rPr>
          <w:rFonts w:cs="Times New Roman"/>
          <w:i/>
        </w:rPr>
        <w:t>Mathematics, 10</w:t>
      </w:r>
      <w:r w:rsidRPr="00706F03">
        <w:rPr>
          <w:rFonts w:cs="Times New Roman"/>
        </w:rPr>
        <w:t xml:space="preserve">(5), Article 683. </w:t>
      </w:r>
      <w:hyperlink r:id="rId19" w:history="1">
        <w:r w:rsidRPr="00706F03">
          <w:rPr>
            <w:rStyle w:val="Hyperlink"/>
            <w:rFonts w:cs="Times New Roman"/>
            <w:color w:val="auto"/>
          </w:rPr>
          <w:t>https://doi.org/10.3390/math10050683</w:t>
        </w:r>
      </w:hyperlink>
    </w:p>
    <w:p w14:paraId="7E4DA132" w14:textId="77777777" w:rsidR="003F43CC" w:rsidRPr="00706F03" w:rsidRDefault="003F43CC" w:rsidP="003F43CC">
      <w:pPr>
        <w:widowControl/>
        <w:spacing w:line="276" w:lineRule="auto"/>
        <w:ind w:left="720" w:hanging="720"/>
        <w:jc w:val="left"/>
        <w:rPr>
          <w:rFonts w:cs="Times New Roman"/>
        </w:rPr>
      </w:pPr>
      <w:proofErr w:type="spellStart"/>
      <w:r w:rsidRPr="00706F03">
        <w:rPr>
          <w:rFonts w:cs="Times New Roman"/>
        </w:rPr>
        <w:lastRenderedPageBreak/>
        <w:t>Ariai</w:t>
      </w:r>
      <w:proofErr w:type="spellEnd"/>
      <w:r w:rsidRPr="00706F03">
        <w:rPr>
          <w:rFonts w:cs="Times New Roman"/>
        </w:rPr>
        <w:t xml:space="preserve">, F., Mackenzie, J., &amp; </w:t>
      </w:r>
      <w:proofErr w:type="spellStart"/>
      <w:r w:rsidRPr="00706F03">
        <w:rPr>
          <w:rFonts w:cs="Times New Roman"/>
        </w:rPr>
        <w:t>Demartini</w:t>
      </w:r>
      <w:proofErr w:type="spellEnd"/>
      <w:r w:rsidRPr="00706F03">
        <w:rPr>
          <w:rFonts w:cs="Times New Roman"/>
        </w:rPr>
        <w:t>, G. (202</w:t>
      </w:r>
      <w:r w:rsidR="005F3C21" w:rsidRPr="00706F03">
        <w:rPr>
          <w:rFonts w:cs="Times New Roman" w:hint="eastAsia"/>
        </w:rPr>
        <w:t>5</w:t>
      </w:r>
      <w:r w:rsidRPr="00706F03">
        <w:rPr>
          <w:rFonts w:cs="Times New Roman"/>
        </w:rPr>
        <w:t xml:space="preserve">). Natural language processing for the legal domain: A survey of tasks, datasets, models, and challenges. </w:t>
      </w:r>
      <w:r w:rsidRPr="00706F03">
        <w:rPr>
          <w:rFonts w:cs="Times New Roman"/>
          <w:i/>
          <w:iCs/>
        </w:rPr>
        <w:t>ACM Computing Surveys, 58</w:t>
      </w:r>
      <w:r w:rsidRPr="00706F03">
        <w:rPr>
          <w:rFonts w:cs="Times New Roman"/>
        </w:rPr>
        <w:t xml:space="preserve">(6), Article 163, 1–37. </w:t>
      </w:r>
      <w:hyperlink r:id="rId20" w:history="1">
        <w:r w:rsidRPr="00706F03">
          <w:rPr>
            <w:rStyle w:val="Hyperlink"/>
            <w:rFonts w:cs="Times New Roman"/>
            <w:color w:val="auto"/>
          </w:rPr>
          <w:t>https://doi.org/10.1145/3777009</w:t>
        </w:r>
      </w:hyperlink>
    </w:p>
    <w:p w14:paraId="032DE737"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Chang, Y.-C., Chen, K.-P., &amp; Lin, C.-C. (2018). </w:t>
      </w:r>
      <w:r w:rsidRPr="00706F03">
        <w:rPr>
          <w:rFonts w:cs="Times New Roman"/>
          <w:i/>
          <w:iCs/>
        </w:rPr>
        <w:t>Anchoring effect in real litigation: An empirical study</w:t>
      </w:r>
      <w:r w:rsidRPr="00706F03">
        <w:rPr>
          <w:rFonts w:cs="Times New Roman"/>
        </w:rPr>
        <w:t xml:space="preserve">. SSRN. </w:t>
      </w:r>
      <w:hyperlink r:id="rId21" w:tgtFrame="_new" w:history="1">
        <w:r w:rsidRPr="00706F03">
          <w:rPr>
            <w:rStyle w:val="Hyperlink"/>
            <w:rFonts w:cs="Times New Roman"/>
            <w:color w:val="auto"/>
          </w:rPr>
          <w:t>https://papers.ssrn.com/sol3/papers.cfm?abstract_id=2726903</w:t>
        </w:r>
      </w:hyperlink>
      <w:r w:rsidRPr="00706F03">
        <w:rPr>
          <w:rFonts w:cs="Times New Roman"/>
        </w:rPr>
        <w:t xml:space="preserve"> </w:t>
      </w:r>
    </w:p>
    <w:p w14:paraId="130BD9C3"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w:t>
      </w:r>
      <w:proofErr w:type="spellStart"/>
      <w:r w:rsidRPr="00706F03">
        <w:rPr>
          <w:rFonts w:cs="Times New Roman"/>
        </w:rPr>
        <w:t>Androutsopoulos</w:t>
      </w:r>
      <w:proofErr w:type="spellEnd"/>
      <w:r w:rsidRPr="00706F03">
        <w:rPr>
          <w:rFonts w:cs="Times New Roman"/>
        </w:rPr>
        <w:t xml:space="preserve">, I., &amp; </w:t>
      </w:r>
      <w:proofErr w:type="spellStart"/>
      <w:r w:rsidRPr="00706F03">
        <w:rPr>
          <w:rFonts w:cs="Times New Roman"/>
        </w:rPr>
        <w:t>Aletras</w:t>
      </w:r>
      <w:proofErr w:type="spellEnd"/>
      <w:r w:rsidRPr="00706F03">
        <w:rPr>
          <w:rFonts w:cs="Times New Roman"/>
        </w:rPr>
        <w:t xml:space="preserve">, N. (2019). Neural legal judgment prediction in English. In </w:t>
      </w:r>
      <w:r w:rsidRPr="00706F03">
        <w:rPr>
          <w:rFonts w:cs="Times New Roman"/>
          <w:i/>
        </w:rPr>
        <w:t>Proceedings of the 57th Annual Meeting of the Association for Computational Linguistics</w:t>
      </w:r>
      <w:r w:rsidRPr="00706F03">
        <w:rPr>
          <w:rFonts w:cs="Times New Roman"/>
        </w:rPr>
        <w:t xml:space="preserve"> (pp. 4317–4323). Association for Computational Linguistics. </w:t>
      </w:r>
      <w:hyperlink r:id="rId22" w:history="1">
        <w:r w:rsidRPr="00706F03">
          <w:rPr>
            <w:rStyle w:val="Hyperlink"/>
            <w:rFonts w:cs="Times New Roman"/>
            <w:color w:val="auto"/>
          </w:rPr>
          <w:t>https://aclanthology.org/P19-1424/</w:t>
        </w:r>
      </w:hyperlink>
    </w:p>
    <w:p w14:paraId="48ADCAD5"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 31</w:t>
      </w:r>
      <w:r w:rsidRPr="00706F03">
        <w:rPr>
          <w:rFonts w:cs="Times New Roman"/>
        </w:rPr>
        <w:t xml:space="preserve">(1), 93–126. </w:t>
      </w:r>
      <w:hyperlink r:id="rId23" w:history="1">
        <w:r w:rsidRPr="00706F03">
          <w:rPr>
            <w:rStyle w:val="Hyperlink"/>
            <w:rFonts w:cs="Times New Roman"/>
            <w:color w:val="auto"/>
          </w:rPr>
          <w:t>https://doi.org/10.1093/jleo/ewt022</w:t>
        </w:r>
      </w:hyperlink>
    </w:p>
    <w:p w14:paraId="4E4B38AD"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24" w:tgtFrame="_new" w:history="1">
        <w:r w:rsidRPr="00706F03">
          <w:rPr>
            <w:rStyle w:val="Hyperlink"/>
            <w:rFonts w:cs="Times New Roman"/>
            <w:color w:val="auto"/>
          </w:rPr>
          <w:t>https://github.com/ckiplab/ckip-transformers</w:t>
        </w:r>
      </w:hyperlink>
    </w:p>
    <w:p w14:paraId="36CA22E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rPr>
        <w:t>American Economic Journal: Applied Economics, 10</w:t>
      </w:r>
      <w:r w:rsidRPr="00706F03">
        <w:rPr>
          <w:rFonts w:cs="Times New Roman"/>
        </w:rPr>
        <w:t xml:space="preserve">(3), 171–205. </w:t>
      </w:r>
      <w:hyperlink r:id="rId25" w:history="1">
        <w:r w:rsidRPr="00706F03">
          <w:rPr>
            <w:rStyle w:val="Hyperlink"/>
            <w:rFonts w:cs="Times New Roman"/>
            <w:color w:val="auto"/>
          </w:rPr>
          <w:t>https://doi.org/10.1257/app.20160390</w:t>
        </w:r>
      </w:hyperlink>
    </w:p>
    <w:p w14:paraId="03A9105F"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5461–5469). International Joint Conferences on Artificial Intelligence Organization.</w:t>
      </w:r>
      <w:hyperlink r:id="rId26" w:history="1">
        <w:r w:rsidRPr="00706F03">
          <w:rPr>
            <w:rStyle w:val="Hyperlink"/>
            <w:rFonts w:cs="Times New Roman"/>
            <w:color w:val="auto"/>
          </w:rPr>
          <w:t xml:space="preserve"> https://doi.org/10.24963/ijcai.2022/765</w:t>
        </w:r>
      </w:hyperlink>
    </w:p>
    <w:p w14:paraId="07E5BEF1"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Heyes, A., &amp; </w:t>
      </w:r>
      <w:proofErr w:type="spellStart"/>
      <w:r w:rsidRPr="00706F03">
        <w:rPr>
          <w:rFonts w:cs="Times New Roman"/>
        </w:rPr>
        <w:t>Saberian</w:t>
      </w:r>
      <w:proofErr w:type="spellEnd"/>
      <w:r w:rsidRPr="00706F03">
        <w:rPr>
          <w:rFonts w:cs="Times New Roman"/>
        </w:rPr>
        <w:t xml:space="preserve">, S. (2019). Temperature and decisions: Evidence from 207,000 court cases. </w:t>
      </w:r>
      <w:r w:rsidRPr="00706F03">
        <w:rPr>
          <w:rFonts w:cs="Times New Roman"/>
          <w:i/>
        </w:rPr>
        <w:t>American Economic Journal: Applied Economics, 11</w:t>
      </w:r>
      <w:r w:rsidRPr="00706F03">
        <w:rPr>
          <w:rFonts w:cs="Times New Roman"/>
        </w:rPr>
        <w:t xml:space="preserve">(2), 238–265. </w:t>
      </w:r>
      <w:hyperlink r:id="rId27" w:history="1">
        <w:r w:rsidRPr="00706F03">
          <w:rPr>
            <w:rStyle w:val="Hyperlink"/>
            <w:rFonts w:cs="Times New Roman"/>
            <w:color w:val="auto"/>
          </w:rPr>
          <w:t>https://doi.org/10.1257/app.20170223</w:t>
        </w:r>
      </w:hyperlink>
    </w:p>
    <w:p w14:paraId="13DAE065"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 11</w:t>
      </w:r>
      <w:r w:rsidRPr="00706F03">
        <w:rPr>
          <w:rFonts w:cs="Times New Roman"/>
        </w:rPr>
        <w:t xml:space="preserve">(21), Article 10361. </w:t>
      </w:r>
      <w:hyperlink r:id="rId28" w:history="1">
        <w:r w:rsidRPr="00706F03">
          <w:rPr>
            <w:rStyle w:val="Hyperlink"/>
            <w:rFonts w:cs="Times New Roman"/>
            <w:color w:val="auto"/>
          </w:rPr>
          <w:t>https://doi.org/10.3390/app112110361</w:t>
        </w:r>
      </w:hyperlink>
    </w:p>
    <w:p w14:paraId="4EDF490C" w14:textId="77777777" w:rsidR="002A1805" w:rsidRPr="00706F03" w:rsidRDefault="002A1805" w:rsidP="0004071A">
      <w:pPr>
        <w:widowControl/>
        <w:spacing w:line="276" w:lineRule="auto"/>
        <w:ind w:left="720" w:hanging="720"/>
        <w:jc w:val="left"/>
        <w:rPr>
          <w:rFonts w:cs="Times New Roman"/>
        </w:rPr>
      </w:pPr>
      <w:proofErr w:type="spellStart"/>
      <w:r w:rsidRPr="00706F03">
        <w:rPr>
          <w:rFonts w:cs="Times New Roman"/>
        </w:rPr>
        <w:t>Mamakas</w:t>
      </w:r>
      <w:proofErr w:type="spellEnd"/>
      <w:r w:rsidRPr="00706F03">
        <w:rPr>
          <w:rFonts w:cs="Times New Roman"/>
        </w:rPr>
        <w:t xml:space="preserve">, D., Tsotsi, P., </w:t>
      </w:r>
      <w:proofErr w:type="spellStart"/>
      <w:r w:rsidRPr="00706F03">
        <w:rPr>
          <w:rFonts w:cs="Times New Roman"/>
        </w:rPr>
        <w:t>Androutsopoulos</w:t>
      </w:r>
      <w:proofErr w:type="spellEnd"/>
      <w:r w:rsidRPr="00706F03">
        <w:rPr>
          <w:rFonts w:cs="Times New Roman"/>
        </w:rPr>
        <w:t xml:space="preserve">, I., &amp; Chalkidis, I. (2022). Processing long legal documents with pre-trained transformers: Modding </w:t>
      </w:r>
      <w:proofErr w:type="spellStart"/>
      <w:r w:rsidRPr="00706F03">
        <w:rPr>
          <w:rFonts w:cs="Times New Roman"/>
        </w:rPr>
        <w:t>LegalBERT</w:t>
      </w:r>
      <w:proofErr w:type="spellEnd"/>
      <w:r w:rsidRPr="00706F03">
        <w:rPr>
          <w:rFonts w:cs="Times New Roman"/>
        </w:rPr>
        <w:t xml:space="preserve"> and </w:t>
      </w:r>
      <w:proofErr w:type="spellStart"/>
      <w:r w:rsidRPr="00706F03">
        <w:rPr>
          <w:rFonts w:cs="Times New Roman"/>
        </w:rPr>
        <w:t>Longformer</w:t>
      </w:r>
      <w:proofErr w:type="spellEnd"/>
      <w:r w:rsidRPr="00706F03">
        <w:rPr>
          <w:rFonts w:cs="Times New Roman"/>
        </w:rPr>
        <w:t xml:space="preserve">.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29" w:history="1">
        <w:r w:rsidRPr="00706F03">
          <w:rPr>
            <w:rStyle w:val="Hyperlink"/>
            <w:rFonts w:cs="Times New Roman"/>
            <w:color w:val="auto"/>
          </w:rPr>
          <w:t>https://doi.org/10.18653/v1/2022.nllp-1.11</w:t>
        </w:r>
      </w:hyperlink>
    </w:p>
    <w:p w14:paraId="670240B3" w14:textId="77777777" w:rsidR="004C1AE9" w:rsidRPr="00706F03" w:rsidRDefault="00461938" w:rsidP="0004071A">
      <w:pPr>
        <w:widowControl/>
        <w:spacing w:line="276" w:lineRule="auto"/>
        <w:ind w:left="720" w:hanging="720"/>
        <w:jc w:val="left"/>
        <w:rPr>
          <w:rFonts w:cs="Times New Roman"/>
        </w:rPr>
      </w:pPr>
      <w:r w:rsidRPr="00706F03">
        <w:rPr>
          <w:rFonts w:cs="Times New Roman"/>
        </w:rPr>
        <w:lastRenderedPageBreak/>
        <w:t xml:space="preserve">Manning, C. D., Raghavan, P., &amp; Schütze, H. (2009). </w:t>
      </w:r>
      <w:r w:rsidRPr="00706F03">
        <w:rPr>
          <w:rFonts w:cs="Times New Roman"/>
          <w:i/>
        </w:rPr>
        <w:t>Introduction to information retrieval</w:t>
      </w:r>
      <w:r w:rsidRPr="00706F03">
        <w:rPr>
          <w:rFonts w:cs="Times New Roman"/>
        </w:rPr>
        <w:t>. Cambridge University Press.</w:t>
      </w:r>
    </w:p>
    <w:p w14:paraId="5C79101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w:t>
      </w:r>
      <w:proofErr w:type="gramStart"/>
      <w:r w:rsidRPr="00706F03">
        <w:rPr>
          <w:rFonts w:cs="Times New Roman"/>
        </w:rPr>
        <w:t>sklearn.feature</w:t>
      </w:r>
      <w:proofErr w:type="gramEnd"/>
      <w:r w:rsidRPr="00706F03">
        <w:rPr>
          <w:rFonts w:cs="Times New Roman"/>
        </w:rPr>
        <w:t>_</w:t>
      </w:r>
      <w:proofErr w:type="gramStart"/>
      <w:r w:rsidRPr="00706F03">
        <w:rPr>
          <w:rFonts w:cs="Times New Roman"/>
        </w:rPr>
        <w:t>selection.chi</w:t>
      </w:r>
      <w:proofErr w:type="gramEnd"/>
      <w:r w:rsidRPr="00706F03">
        <w:rPr>
          <w:rFonts w:cs="Times New Roman"/>
        </w:rPr>
        <w:t xml:space="preserve">2. scikit-learn. Retrieved May 10, 2026, from </w:t>
      </w:r>
      <w:hyperlink r:id="rId30" w:history="1">
        <w:r w:rsidRPr="00706F03">
          <w:rPr>
            <w:rStyle w:val="Hyperlink"/>
            <w:rFonts w:cs="Times New Roman"/>
            <w:color w:val="auto"/>
          </w:rPr>
          <w:t>https://scikit-learn.org/stable/modules/generated/sklearn.feature_selection.chi2.html</w:t>
        </w:r>
      </w:hyperlink>
    </w:p>
    <w:p w14:paraId="2B6AD58A" w14:textId="77777777" w:rsidR="003F43CC" w:rsidRPr="00706F03" w:rsidRDefault="003F43CC" w:rsidP="003F43CC">
      <w:pPr>
        <w:widowControl/>
        <w:spacing w:line="276" w:lineRule="auto"/>
        <w:ind w:left="720" w:hanging="720"/>
        <w:jc w:val="left"/>
        <w:rPr>
          <w:rFonts w:cs="Times New Roman"/>
        </w:rPr>
      </w:pPr>
      <w:r w:rsidRPr="00706F03">
        <w:rPr>
          <w:rFonts w:cs="Times New Roman"/>
        </w:rPr>
        <w:t xml:space="preserve">scikit-learn developers. (n.d.-b). </w:t>
      </w:r>
      <w:proofErr w:type="spellStart"/>
      <w:proofErr w:type="gramStart"/>
      <w:r w:rsidRPr="00706F03">
        <w:rPr>
          <w:rFonts w:cs="Times New Roman"/>
        </w:rPr>
        <w:t>sklearn.feature</w:t>
      </w:r>
      <w:proofErr w:type="gramEnd"/>
      <w:r w:rsidRPr="00706F03">
        <w:rPr>
          <w:rFonts w:cs="Times New Roman"/>
        </w:rPr>
        <w:t>_extraction.</w:t>
      </w:r>
      <w:proofErr w:type="gramStart"/>
      <w:r w:rsidRPr="00706F03">
        <w:rPr>
          <w:rFonts w:cs="Times New Roman"/>
        </w:rPr>
        <w:t>text.TfidfVectorizer</w:t>
      </w:r>
      <w:proofErr w:type="spellEnd"/>
      <w:proofErr w:type="gramEnd"/>
      <w:r w:rsidRPr="00706F03">
        <w:rPr>
          <w:rFonts w:cs="Times New Roman"/>
        </w:rPr>
        <w:t xml:space="preserve">. scikit-learn. Retrieved May 10, 2026, from </w:t>
      </w:r>
      <w:hyperlink r:id="rId31" w:history="1">
        <w:r w:rsidRPr="00706F03">
          <w:rPr>
            <w:rStyle w:val="Hyperlink"/>
            <w:rFonts w:cs="Times New Roman"/>
            <w:color w:val="auto"/>
          </w:rPr>
          <w:t>https://scikit-learn.org/stable/modules/generated/sklearn.feature_extraction.text.TfidfVectorizer.html</w:t>
        </w:r>
      </w:hyperlink>
    </w:p>
    <w:p w14:paraId="3C8ED5CA"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Surdeanu</w:t>
      </w:r>
      <w:proofErr w:type="spellEnd"/>
      <w:r w:rsidRPr="00706F03">
        <w:rPr>
          <w:rFonts w:cs="Times New Roman"/>
        </w:rPr>
        <w:t xml:space="preserve">, M., </w:t>
      </w:r>
      <w:proofErr w:type="spellStart"/>
      <w:r w:rsidRPr="00706F03">
        <w:rPr>
          <w:rFonts w:cs="Times New Roman"/>
        </w:rPr>
        <w:t>Nallapati</w:t>
      </w:r>
      <w:proofErr w:type="spellEnd"/>
      <w:r w:rsidRPr="00706F03">
        <w:rPr>
          <w:rFonts w:cs="Times New Roman"/>
        </w:rPr>
        <w:t xml:space="preserve">, R., Gregory, G., Walker, J., &amp; Manning, C. D. (2011). Risk analysis for intellectual property litigation. In </w:t>
      </w:r>
      <w:r w:rsidRPr="00706F03">
        <w:rPr>
          <w:rFonts w:cs="Times New Roman"/>
          <w:i/>
        </w:rPr>
        <w:t>Proceedings of the 13th International Conference on Artificial Intelligence and Law</w:t>
      </w:r>
      <w:r w:rsidRPr="00706F03">
        <w:rPr>
          <w:rFonts w:cs="Times New Roman"/>
        </w:rPr>
        <w:t xml:space="preserve"> (pp. 116–120). Association for Computing Machinery. </w:t>
      </w:r>
      <w:hyperlink r:id="rId32" w:history="1">
        <w:r w:rsidRPr="00706F03">
          <w:rPr>
            <w:rStyle w:val="Hyperlink"/>
            <w:rFonts w:cs="Times New Roman"/>
            <w:color w:val="auto"/>
          </w:rPr>
          <w:t>https://doi.org/10.1145/2018358.2018375</w:t>
        </w:r>
      </w:hyperlink>
    </w:p>
    <w:p w14:paraId="4EAC8B3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rPr>
        <w:t>Journal of the American Statistical Association, 108</w:t>
      </w:r>
      <w:r w:rsidRPr="00706F03">
        <w:rPr>
          <w:rFonts w:cs="Times New Roman"/>
        </w:rPr>
        <w:t xml:space="preserve">(503), 755–770. </w:t>
      </w:r>
      <w:hyperlink r:id="rId33" w:history="1">
        <w:r w:rsidRPr="00706F03">
          <w:rPr>
            <w:rStyle w:val="Hyperlink"/>
            <w:rFonts w:cs="Times New Roman"/>
            <w:color w:val="auto"/>
          </w:rPr>
          <w:t>https://doi.org/10.1080/01621459.2012.734168</w:t>
        </w:r>
      </w:hyperlink>
    </w:p>
    <w:p w14:paraId="4C66695E"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Tang, Y., &amp; Yang, Y. (2025). </w:t>
      </w:r>
      <w:proofErr w:type="spellStart"/>
      <w:r w:rsidRPr="00706F03">
        <w:rPr>
          <w:rFonts w:cs="Times New Roman"/>
        </w:rPr>
        <w:t>FinMTEB</w:t>
      </w:r>
      <w:proofErr w:type="spellEnd"/>
      <w:r w:rsidRPr="00706F03">
        <w:rPr>
          <w:rFonts w:cs="Times New Roman"/>
        </w:rPr>
        <w:t xml:space="preserve">: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34" w:history="1">
        <w:r w:rsidRPr="00706F03">
          <w:rPr>
            <w:rStyle w:val="Hyperlink"/>
            <w:rFonts w:cs="Times New Roman"/>
            <w:color w:val="auto"/>
          </w:rPr>
          <w:t>https://doi.org/10.</w:t>
        </w:r>
        <w:r w:rsidRPr="00706F03">
          <w:rPr>
            <w:rStyle w:val="Hyperlink"/>
            <w:rFonts w:cs="Times New Roman"/>
            <w:color w:val="auto"/>
          </w:rPr>
          <w:t>1</w:t>
        </w:r>
        <w:r w:rsidRPr="00706F03">
          <w:rPr>
            <w:rStyle w:val="Hyperlink"/>
            <w:rFonts w:cs="Times New Roman"/>
            <w:color w:val="auto"/>
          </w:rPr>
          <w:t>8653/v1/2025.emnlp-main.179</w:t>
        </w:r>
      </w:hyperlink>
    </w:p>
    <w:p w14:paraId="0FE51C8F" w14:textId="77777777" w:rsidR="004C1AE9" w:rsidRPr="00706F03" w:rsidRDefault="00DE36ED" w:rsidP="0004071A">
      <w:pPr>
        <w:widowControl/>
        <w:spacing w:line="276" w:lineRule="auto"/>
        <w:ind w:left="720" w:hanging="720"/>
        <w:jc w:val="left"/>
        <w:rPr>
          <w:rFonts w:cs="Times New Roman"/>
        </w:rPr>
      </w:pPr>
      <w:r w:rsidRPr="00706F03">
        <w:rPr>
          <w:rFonts w:cs="Times New Roman"/>
        </w:rPr>
        <w:t xml:space="preserve">Yang, S., Tong, S., Zhu, G., Cao, J., Wang, Y., Xue, Z., Sun, H., &amp; Wen, Y. (2022). MVE-FLK: A multi-task legal judgment prediction via multi-view encoder fusing legal keywords. </w:t>
      </w:r>
      <w:r w:rsidRPr="00706F03">
        <w:rPr>
          <w:rFonts w:cs="Times New Roman"/>
          <w:i/>
          <w:iCs/>
        </w:rPr>
        <w:t>Knowledge-Based Systems, 239</w:t>
      </w:r>
      <w:r w:rsidRPr="00706F03">
        <w:rPr>
          <w:rFonts w:cs="Times New Roman"/>
        </w:rPr>
        <w:t>, Article 107960.</w:t>
      </w:r>
      <w:r w:rsidRPr="00706F03">
        <w:rPr>
          <w:rFonts w:cs="Times New Roman"/>
          <w:kern w:val="0"/>
          <w14:ligatures w14:val="none"/>
        </w:rPr>
        <w:t xml:space="preserve"> </w:t>
      </w:r>
      <w:hyperlink r:id="rId35" w:history="1">
        <w:r w:rsidRPr="00706F03">
          <w:rPr>
            <w:rStyle w:val="Hyperlink"/>
            <w:rFonts w:cs="Times New Roman"/>
            <w:color w:val="auto"/>
          </w:rPr>
          <w:t>https://doi.org/10.1016/j.knosys.2021.107960</w:t>
        </w:r>
      </w:hyperlink>
    </w:p>
    <w:sectPr w:rsidR="004C1AE9" w:rsidRPr="00706F03" w:rsidSect="0004071A">
      <w:headerReference w:type="even" r:id="rId36"/>
      <w:headerReference w:type="default" r:id="rId37"/>
      <w:headerReference w:type="first" r:id="rId38"/>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2977D" w14:textId="77777777" w:rsidR="00E23651" w:rsidRDefault="00E23651" w:rsidP="00204DC5">
      <w:pPr>
        <w:spacing w:after="0" w:line="240" w:lineRule="auto"/>
      </w:pPr>
      <w:r>
        <w:separator/>
      </w:r>
    </w:p>
  </w:endnote>
  <w:endnote w:type="continuationSeparator" w:id="0">
    <w:p w14:paraId="7FC2011F" w14:textId="77777777" w:rsidR="00E23651" w:rsidRDefault="00E23651"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DFKai-SB">
    <w:altName w:val="Microsoft JhengHei"/>
    <w:panose1 w:val="020B0604020202020204"/>
    <w:charset w:val="88"/>
    <w:family w:val="script"/>
    <w:pitch w:val="fixed"/>
    <w:sig w:usb0="00002A87" w:usb1="080E0000" w:usb2="00000016" w:usb3="00000000" w:csb0="001001FF" w:csb1="00000000"/>
  </w:font>
  <w:font w:name="Calibri Light">
    <w:panose1 w:val="020F0302020204030204"/>
    <w:charset w:val="00"/>
    <w:family w:val="swiss"/>
    <w:pitch w:val="variable"/>
    <w:sig w:usb0="E4002EFF" w:usb1="C200247B" w:usb2="00000009" w:usb3="00000000" w:csb0="000001FF" w:csb1="00000000"/>
  </w:font>
  <w:font w:name="PingFang TC">
    <w:panose1 w:val="020B0400000000000000"/>
    <w:charset w:val="88"/>
    <w:family w:val="swiss"/>
    <w:pitch w:val="variable"/>
    <w:sig w:usb0="A00002FF" w:usb1="7ACFFDFB" w:usb2="00000017"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74FE"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1CAEB" w14:textId="77777777" w:rsidR="00E23651" w:rsidRDefault="00E23651" w:rsidP="00204DC5">
      <w:pPr>
        <w:spacing w:after="0" w:line="240" w:lineRule="auto"/>
      </w:pPr>
      <w:r>
        <w:separator/>
      </w:r>
    </w:p>
  </w:footnote>
  <w:footnote w:type="continuationSeparator" w:id="0">
    <w:p w14:paraId="7C449561" w14:textId="77777777" w:rsidR="00E23651" w:rsidRDefault="00E23651"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90C40" w14:textId="77777777" w:rsidR="00E53FEC" w:rsidRDefault="00E23651">
    <w:pPr>
      <w:pStyle w:val="Header"/>
    </w:pPr>
    <w:r>
      <w:rPr>
        <w:noProof/>
      </w:rPr>
      <w:pict w14:anchorId="6CEBB6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7"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9B2AE" w14:textId="77777777" w:rsidR="00E53FEC" w:rsidRDefault="00E23651">
    <w:pPr>
      <w:pStyle w:val="Header"/>
    </w:pPr>
    <w:r>
      <w:rPr>
        <w:noProof/>
      </w:rPr>
      <w:pict w14:anchorId="29071F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6"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C4545" w14:textId="77777777" w:rsidR="00E53FEC" w:rsidRDefault="00E23651">
    <w:pPr>
      <w:pStyle w:val="Header"/>
    </w:pPr>
    <w:r>
      <w:rPr>
        <w:noProof/>
      </w:rPr>
      <w:pict w14:anchorId="714246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732B1"/>
    <w:rsid w:val="00074DC5"/>
    <w:rsid w:val="00077CD3"/>
    <w:rsid w:val="00080025"/>
    <w:rsid w:val="000810FE"/>
    <w:rsid w:val="00084D5A"/>
    <w:rsid w:val="000919E7"/>
    <w:rsid w:val="00092BB4"/>
    <w:rsid w:val="000940ED"/>
    <w:rsid w:val="00095362"/>
    <w:rsid w:val="0009683D"/>
    <w:rsid w:val="00097EED"/>
    <w:rsid w:val="000A153B"/>
    <w:rsid w:val="000B1E56"/>
    <w:rsid w:val="000B30AC"/>
    <w:rsid w:val="000B5EA3"/>
    <w:rsid w:val="000C3BE1"/>
    <w:rsid w:val="000C68AE"/>
    <w:rsid w:val="000C7B61"/>
    <w:rsid w:val="000D1DE0"/>
    <w:rsid w:val="000D2B7E"/>
    <w:rsid w:val="000E2014"/>
    <w:rsid w:val="000E2DE2"/>
    <w:rsid w:val="000E3995"/>
    <w:rsid w:val="000E77F6"/>
    <w:rsid w:val="000F2CA5"/>
    <w:rsid w:val="000F5B10"/>
    <w:rsid w:val="00101530"/>
    <w:rsid w:val="00104100"/>
    <w:rsid w:val="00105BED"/>
    <w:rsid w:val="001071CC"/>
    <w:rsid w:val="0011153B"/>
    <w:rsid w:val="00114E40"/>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113"/>
    <w:rsid w:val="0016343E"/>
    <w:rsid w:val="0016554C"/>
    <w:rsid w:val="001707F2"/>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B08"/>
    <w:rsid w:val="00214D9F"/>
    <w:rsid w:val="00220356"/>
    <w:rsid w:val="002236C3"/>
    <w:rsid w:val="00224FC7"/>
    <w:rsid w:val="002274A9"/>
    <w:rsid w:val="00227AE0"/>
    <w:rsid w:val="00230EA7"/>
    <w:rsid w:val="00231613"/>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4CBA"/>
    <w:rsid w:val="003857B4"/>
    <w:rsid w:val="00387DAD"/>
    <w:rsid w:val="003A3247"/>
    <w:rsid w:val="003A3419"/>
    <w:rsid w:val="003A6841"/>
    <w:rsid w:val="003B6BB8"/>
    <w:rsid w:val="003C4839"/>
    <w:rsid w:val="003D1EB0"/>
    <w:rsid w:val="003D2154"/>
    <w:rsid w:val="003D2BD9"/>
    <w:rsid w:val="003E6BC0"/>
    <w:rsid w:val="003F15A7"/>
    <w:rsid w:val="003F2015"/>
    <w:rsid w:val="003F43CC"/>
    <w:rsid w:val="003F4524"/>
    <w:rsid w:val="003F5CB6"/>
    <w:rsid w:val="003F5EF7"/>
    <w:rsid w:val="00401618"/>
    <w:rsid w:val="004030AC"/>
    <w:rsid w:val="00404833"/>
    <w:rsid w:val="00411048"/>
    <w:rsid w:val="00413693"/>
    <w:rsid w:val="0041775A"/>
    <w:rsid w:val="0042239C"/>
    <w:rsid w:val="0042508A"/>
    <w:rsid w:val="00427CCE"/>
    <w:rsid w:val="00433214"/>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73C7"/>
    <w:rsid w:val="0055039E"/>
    <w:rsid w:val="00551AF3"/>
    <w:rsid w:val="00556096"/>
    <w:rsid w:val="00557EF9"/>
    <w:rsid w:val="00563FE5"/>
    <w:rsid w:val="00564795"/>
    <w:rsid w:val="00565DC7"/>
    <w:rsid w:val="0056672B"/>
    <w:rsid w:val="005921D2"/>
    <w:rsid w:val="005946D3"/>
    <w:rsid w:val="005963C8"/>
    <w:rsid w:val="005A2963"/>
    <w:rsid w:val="005A778D"/>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B3C65"/>
    <w:rsid w:val="006B546A"/>
    <w:rsid w:val="006C25BD"/>
    <w:rsid w:val="006C2AC0"/>
    <w:rsid w:val="006C40C4"/>
    <w:rsid w:val="006C62CC"/>
    <w:rsid w:val="006C64B5"/>
    <w:rsid w:val="006C771D"/>
    <w:rsid w:val="006D0B58"/>
    <w:rsid w:val="006D5D99"/>
    <w:rsid w:val="006E4931"/>
    <w:rsid w:val="006E5AFF"/>
    <w:rsid w:val="006E7085"/>
    <w:rsid w:val="006F51FC"/>
    <w:rsid w:val="006F60ED"/>
    <w:rsid w:val="006F6F97"/>
    <w:rsid w:val="007019C8"/>
    <w:rsid w:val="00701E11"/>
    <w:rsid w:val="00702DCB"/>
    <w:rsid w:val="0070310B"/>
    <w:rsid w:val="00704208"/>
    <w:rsid w:val="0070491A"/>
    <w:rsid w:val="00704996"/>
    <w:rsid w:val="00706F03"/>
    <w:rsid w:val="00707432"/>
    <w:rsid w:val="00707A84"/>
    <w:rsid w:val="00707EA2"/>
    <w:rsid w:val="00714DEA"/>
    <w:rsid w:val="00734F6F"/>
    <w:rsid w:val="00737C2E"/>
    <w:rsid w:val="00742163"/>
    <w:rsid w:val="00742796"/>
    <w:rsid w:val="00744CBB"/>
    <w:rsid w:val="00751733"/>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051D"/>
    <w:rsid w:val="007A664A"/>
    <w:rsid w:val="007B138D"/>
    <w:rsid w:val="007B2911"/>
    <w:rsid w:val="007B349E"/>
    <w:rsid w:val="007B6BC7"/>
    <w:rsid w:val="007C2BC3"/>
    <w:rsid w:val="007C5F68"/>
    <w:rsid w:val="007D0E80"/>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13A9"/>
    <w:rsid w:val="00843D77"/>
    <w:rsid w:val="008447B9"/>
    <w:rsid w:val="00844B95"/>
    <w:rsid w:val="00844C65"/>
    <w:rsid w:val="008521B2"/>
    <w:rsid w:val="00853B76"/>
    <w:rsid w:val="00854A38"/>
    <w:rsid w:val="008565CB"/>
    <w:rsid w:val="008613E4"/>
    <w:rsid w:val="008648ED"/>
    <w:rsid w:val="00866546"/>
    <w:rsid w:val="008679A5"/>
    <w:rsid w:val="00872992"/>
    <w:rsid w:val="00874D9A"/>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4E53"/>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2ABB"/>
    <w:rsid w:val="00B27478"/>
    <w:rsid w:val="00B35353"/>
    <w:rsid w:val="00B4034C"/>
    <w:rsid w:val="00B404CF"/>
    <w:rsid w:val="00B40694"/>
    <w:rsid w:val="00B435C1"/>
    <w:rsid w:val="00B5577A"/>
    <w:rsid w:val="00B56980"/>
    <w:rsid w:val="00B57FD2"/>
    <w:rsid w:val="00B65E16"/>
    <w:rsid w:val="00B66EDF"/>
    <w:rsid w:val="00B70A93"/>
    <w:rsid w:val="00B80925"/>
    <w:rsid w:val="00B81846"/>
    <w:rsid w:val="00B824DD"/>
    <w:rsid w:val="00B858DB"/>
    <w:rsid w:val="00B91064"/>
    <w:rsid w:val="00B94684"/>
    <w:rsid w:val="00B9506F"/>
    <w:rsid w:val="00BA11B0"/>
    <w:rsid w:val="00BA1CA4"/>
    <w:rsid w:val="00BB120A"/>
    <w:rsid w:val="00BB6314"/>
    <w:rsid w:val="00BC4CAE"/>
    <w:rsid w:val="00BD0571"/>
    <w:rsid w:val="00BE0F2F"/>
    <w:rsid w:val="00BE6F30"/>
    <w:rsid w:val="00BF2D59"/>
    <w:rsid w:val="00BF661A"/>
    <w:rsid w:val="00BF71D8"/>
    <w:rsid w:val="00C0276A"/>
    <w:rsid w:val="00C10485"/>
    <w:rsid w:val="00C207D2"/>
    <w:rsid w:val="00C2249D"/>
    <w:rsid w:val="00C31D4B"/>
    <w:rsid w:val="00C342E3"/>
    <w:rsid w:val="00C366F6"/>
    <w:rsid w:val="00C36972"/>
    <w:rsid w:val="00C40630"/>
    <w:rsid w:val="00C5051C"/>
    <w:rsid w:val="00C60634"/>
    <w:rsid w:val="00C614A5"/>
    <w:rsid w:val="00C7356B"/>
    <w:rsid w:val="00C74122"/>
    <w:rsid w:val="00C7507B"/>
    <w:rsid w:val="00C755AE"/>
    <w:rsid w:val="00C81360"/>
    <w:rsid w:val="00C83BED"/>
    <w:rsid w:val="00C840E9"/>
    <w:rsid w:val="00C841BD"/>
    <w:rsid w:val="00C854EE"/>
    <w:rsid w:val="00C9675E"/>
    <w:rsid w:val="00C97F48"/>
    <w:rsid w:val="00CA0378"/>
    <w:rsid w:val="00CB0DBC"/>
    <w:rsid w:val="00CC32C1"/>
    <w:rsid w:val="00CC40F4"/>
    <w:rsid w:val="00CC5EA4"/>
    <w:rsid w:val="00CC5F60"/>
    <w:rsid w:val="00CD012C"/>
    <w:rsid w:val="00CD5A72"/>
    <w:rsid w:val="00CE3C2E"/>
    <w:rsid w:val="00CE420E"/>
    <w:rsid w:val="00CF117F"/>
    <w:rsid w:val="00CF3C4B"/>
    <w:rsid w:val="00CF7DCF"/>
    <w:rsid w:val="00D11CBF"/>
    <w:rsid w:val="00D1372F"/>
    <w:rsid w:val="00D14918"/>
    <w:rsid w:val="00D20DA2"/>
    <w:rsid w:val="00D25D78"/>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A5A01"/>
    <w:rsid w:val="00DB141C"/>
    <w:rsid w:val="00DB3A62"/>
    <w:rsid w:val="00DE36ED"/>
    <w:rsid w:val="00DE4C52"/>
    <w:rsid w:val="00DE6133"/>
    <w:rsid w:val="00DE7A89"/>
    <w:rsid w:val="00DF4347"/>
    <w:rsid w:val="00DF44BC"/>
    <w:rsid w:val="00DF543D"/>
    <w:rsid w:val="00E0162E"/>
    <w:rsid w:val="00E02ADF"/>
    <w:rsid w:val="00E04261"/>
    <w:rsid w:val="00E04535"/>
    <w:rsid w:val="00E14183"/>
    <w:rsid w:val="00E14CB3"/>
    <w:rsid w:val="00E20216"/>
    <w:rsid w:val="00E219AF"/>
    <w:rsid w:val="00E23651"/>
    <w:rsid w:val="00E24638"/>
    <w:rsid w:val="00E335FB"/>
    <w:rsid w:val="00E34F49"/>
    <w:rsid w:val="00E3554D"/>
    <w:rsid w:val="00E35E05"/>
    <w:rsid w:val="00E42D4B"/>
    <w:rsid w:val="00E446DA"/>
    <w:rsid w:val="00E53174"/>
    <w:rsid w:val="00E53D0F"/>
    <w:rsid w:val="00E53FEC"/>
    <w:rsid w:val="00E56BC5"/>
    <w:rsid w:val="00E60A15"/>
    <w:rsid w:val="00E81A55"/>
    <w:rsid w:val="00E83ADB"/>
    <w:rsid w:val="00E85597"/>
    <w:rsid w:val="00E86619"/>
    <w:rsid w:val="00E86906"/>
    <w:rsid w:val="00E939E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159F"/>
    <w:rsid w:val="00EF54BE"/>
    <w:rsid w:val="00EF5FCF"/>
    <w:rsid w:val="00F00267"/>
    <w:rsid w:val="00F002F7"/>
    <w:rsid w:val="00F04ED6"/>
    <w:rsid w:val="00F1147A"/>
    <w:rsid w:val="00F1382A"/>
    <w:rsid w:val="00F16D7F"/>
    <w:rsid w:val="00F25D14"/>
    <w:rsid w:val="00F2668D"/>
    <w:rsid w:val="00F3731E"/>
    <w:rsid w:val="00F402BF"/>
    <w:rsid w:val="00F44CEF"/>
    <w:rsid w:val="00F47BAC"/>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0E260F"/>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54D"/>
    <w:pPr>
      <w:widowControl w:val="0"/>
      <w:spacing w:after="120" w:line="360" w:lineRule="auto"/>
      <w:ind w:firstLine="482"/>
      <w:jc w:val="both"/>
    </w:pPr>
    <w:rPr>
      <w:rFonts w:ascii="Times New Roman" w:eastAsia="DFKai-SB" w:hAnsi="Times New Roman"/>
    </w:rPr>
  </w:style>
  <w:style w:type="paragraph" w:styleId="Heading1">
    <w:name w:val="heading 1"/>
    <w:basedOn w:val="Normal"/>
    <w:next w:val="Normal"/>
    <w:link w:val="Heading1Char"/>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Heading2">
    <w:name w:val="heading 2"/>
    <w:basedOn w:val="Normal"/>
    <w:next w:val="Normal"/>
    <w:link w:val="Heading2Char"/>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Heading3">
    <w:name w:val="heading 3"/>
    <w:basedOn w:val="Normal"/>
    <w:next w:val="Normal"/>
    <w:link w:val="Heading3Char"/>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Heading4">
    <w:name w:val="heading 4"/>
    <w:basedOn w:val="Normal"/>
    <w:next w:val="Normal"/>
    <w:link w:val="Heading4Char"/>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133"/>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DE6133"/>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rsid w:val="00DE6133"/>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DE6133"/>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DE61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6133"/>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DE61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133"/>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DE6133"/>
    <w:rPr>
      <w:rFonts w:eastAsiaTheme="majorEastAsia" w:cstheme="majorBidi"/>
      <w:color w:val="272727" w:themeColor="text1" w:themeTint="D8"/>
    </w:rPr>
  </w:style>
  <w:style w:type="paragraph" w:styleId="Title">
    <w:name w:val="Title"/>
    <w:basedOn w:val="Normal"/>
    <w:next w:val="Normal"/>
    <w:link w:val="TitleChar"/>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1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133"/>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DE6133"/>
    <w:pPr>
      <w:spacing w:before="160"/>
      <w:jc w:val="center"/>
    </w:pPr>
    <w:rPr>
      <w:i/>
      <w:iCs/>
      <w:color w:val="404040" w:themeColor="text1" w:themeTint="BF"/>
    </w:rPr>
  </w:style>
  <w:style w:type="character" w:customStyle="1" w:styleId="QuoteChar">
    <w:name w:val="Quote Char"/>
    <w:basedOn w:val="DefaultParagraphFont"/>
    <w:link w:val="Quote"/>
    <w:uiPriority w:val="29"/>
    <w:rsid w:val="00DE6133"/>
    <w:rPr>
      <w:i/>
      <w:iCs/>
      <w:color w:val="404040" w:themeColor="text1" w:themeTint="BF"/>
    </w:rPr>
  </w:style>
  <w:style w:type="paragraph" w:styleId="ListParagraph">
    <w:name w:val="List Paragraph"/>
    <w:basedOn w:val="Normal"/>
    <w:uiPriority w:val="34"/>
    <w:qFormat/>
    <w:rsid w:val="00DE6133"/>
    <w:pPr>
      <w:ind w:left="720"/>
      <w:contextualSpacing/>
    </w:pPr>
  </w:style>
  <w:style w:type="character" w:styleId="IntenseEmphasis">
    <w:name w:val="Intense Emphasis"/>
    <w:basedOn w:val="DefaultParagraphFont"/>
    <w:uiPriority w:val="21"/>
    <w:qFormat/>
    <w:rsid w:val="00DE6133"/>
    <w:rPr>
      <w:i/>
      <w:iCs/>
      <w:color w:val="2F5496" w:themeColor="accent1" w:themeShade="BF"/>
    </w:rPr>
  </w:style>
  <w:style w:type="paragraph" w:styleId="IntenseQuote">
    <w:name w:val="Intense Quote"/>
    <w:basedOn w:val="Normal"/>
    <w:next w:val="Normal"/>
    <w:link w:val="IntenseQuoteChar"/>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133"/>
    <w:rPr>
      <w:i/>
      <w:iCs/>
      <w:color w:val="2F5496" w:themeColor="accent1" w:themeShade="BF"/>
    </w:rPr>
  </w:style>
  <w:style w:type="character" w:styleId="IntenseReference">
    <w:name w:val="Intense Reference"/>
    <w:basedOn w:val="DefaultParagraphFont"/>
    <w:uiPriority w:val="32"/>
    <w:qFormat/>
    <w:rsid w:val="00DE6133"/>
    <w:rPr>
      <w:b/>
      <w:bCs/>
      <w:smallCaps/>
      <w:color w:val="2F5496" w:themeColor="accent1" w:themeShade="BF"/>
      <w:spacing w:val="5"/>
    </w:rPr>
  </w:style>
  <w:style w:type="paragraph" w:styleId="TOCHeading">
    <w:name w:val="TOC Heading"/>
    <w:basedOn w:val="Heading1"/>
    <w:next w:val="Normal"/>
    <w:uiPriority w:val="39"/>
    <w:unhideWhenUsed/>
    <w:qFormat/>
    <w:rsid w:val="002B6C4C"/>
    <w:pPr>
      <w:widowControl/>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2B6C4C"/>
    <w:pPr>
      <w:spacing w:after="0"/>
      <w:ind w:left="240"/>
    </w:pPr>
    <w:rPr>
      <w:rFonts w:cstheme="minorHAnsi"/>
      <w:smallCaps/>
      <w:sz w:val="20"/>
      <w:szCs w:val="20"/>
    </w:rPr>
  </w:style>
  <w:style w:type="paragraph" w:styleId="TOC1">
    <w:name w:val="toc 1"/>
    <w:basedOn w:val="Normal"/>
    <w:next w:val="Normal"/>
    <w:autoRedefine/>
    <w:uiPriority w:val="39"/>
    <w:unhideWhenUsed/>
    <w:rsid w:val="002B6C4C"/>
    <w:pPr>
      <w:spacing w:before="120"/>
    </w:pPr>
    <w:rPr>
      <w:rFonts w:cstheme="minorHAnsi"/>
      <w:b/>
      <w:bCs/>
      <w:caps/>
      <w:sz w:val="20"/>
      <w:szCs w:val="20"/>
    </w:rPr>
  </w:style>
  <w:style w:type="paragraph" w:styleId="TOC3">
    <w:name w:val="toc 3"/>
    <w:basedOn w:val="Normal"/>
    <w:next w:val="Normal"/>
    <w:autoRedefine/>
    <w:uiPriority w:val="39"/>
    <w:unhideWhenUsed/>
    <w:rsid w:val="002B6C4C"/>
    <w:pPr>
      <w:spacing w:after="0"/>
      <w:ind w:left="480"/>
    </w:pPr>
    <w:rPr>
      <w:rFonts w:cstheme="minorHAnsi"/>
      <w:i/>
      <w:iCs/>
      <w:sz w:val="20"/>
      <w:szCs w:val="20"/>
    </w:rPr>
  </w:style>
  <w:style w:type="paragraph" w:styleId="TOC4">
    <w:name w:val="toc 4"/>
    <w:basedOn w:val="Normal"/>
    <w:next w:val="Normal"/>
    <w:autoRedefine/>
    <w:uiPriority w:val="39"/>
    <w:unhideWhenUsed/>
    <w:rsid w:val="008613E4"/>
    <w:pPr>
      <w:spacing w:after="0"/>
      <w:ind w:left="720"/>
    </w:pPr>
    <w:rPr>
      <w:rFonts w:cstheme="minorHAnsi"/>
      <w:sz w:val="18"/>
      <w:szCs w:val="18"/>
    </w:rPr>
  </w:style>
  <w:style w:type="paragraph" w:styleId="TOC5">
    <w:name w:val="toc 5"/>
    <w:basedOn w:val="Normal"/>
    <w:next w:val="Normal"/>
    <w:autoRedefine/>
    <w:uiPriority w:val="39"/>
    <w:unhideWhenUsed/>
    <w:rsid w:val="008613E4"/>
    <w:pPr>
      <w:spacing w:after="0"/>
      <w:ind w:left="960"/>
    </w:pPr>
    <w:rPr>
      <w:rFonts w:cstheme="minorHAnsi"/>
      <w:sz w:val="18"/>
      <w:szCs w:val="18"/>
    </w:rPr>
  </w:style>
  <w:style w:type="paragraph" w:styleId="TOC6">
    <w:name w:val="toc 6"/>
    <w:basedOn w:val="Normal"/>
    <w:next w:val="Normal"/>
    <w:autoRedefine/>
    <w:uiPriority w:val="39"/>
    <w:unhideWhenUsed/>
    <w:rsid w:val="008613E4"/>
    <w:pPr>
      <w:spacing w:after="0"/>
      <w:ind w:left="1200"/>
    </w:pPr>
    <w:rPr>
      <w:rFonts w:cstheme="minorHAnsi"/>
      <w:sz w:val="18"/>
      <w:szCs w:val="18"/>
    </w:rPr>
  </w:style>
  <w:style w:type="paragraph" w:styleId="TOC7">
    <w:name w:val="toc 7"/>
    <w:basedOn w:val="Normal"/>
    <w:next w:val="Normal"/>
    <w:autoRedefine/>
    <w:uiPriority w:val="39"/>
    <w:unhideWhenUsed/>
    <w:rsid w:val="008613E4"/>
    <w:pPr>
      <w:spacing w:after="0"/>
      <w:ind w:left="1440"/>
    </w:pPr>
    <w:rPr>
      <w:rFonts w:cstheme="minorHAnsi"/>
      <w:sz w:val="18"/>
      <w:szCs w:val="18"/>
    </w:rPr>
  </w:style>
  <w:style w:type="paragraph" w:styleId="TOC8">
    <w:name w:val="toc 8"/>
    <w:basedOn w:val="Normal"/>
    <w:next w:val="Normal"/>
    <w:autoRedefine/>
    <w:uiPriority w:val="39"/>
    <w:unhideWhenUsed/>
    <w:rsid w:val="008613E4"/>
    <w:pPr>
      <w:spacing w:after="0"/>
      <w:ind w:left="1680"/>
    </w:pPr>
    <w:rPr>
      <w:rFonts w:cstheme="minorHAnsi"/>
      <w:sz w:val="18"/>
      <w:szCs w:val="18"/>
    </w:rPr>
  </w:style>
  <w:style w:type="paragraph" w:styleId="TOC9">
    <w:name w:val="toc 9"/>
    <w:basedOn w:val="Normal"/>
    <w:next w:val="Normal"/>
    <w:autoRedefine/>
    <w:uiPriority w:val="39"/>
    <w:unhideWhenUsed/>
    <w:rsid w:val="008613E4"/>
    <w:pPr>
      <w:spacing w:after="0"/>
      <w:ind w:left="1920"/>
    </w:pPr>
    <w:rPr>
      <w:rFonts w:cstheme="minorHAnsi"/>
      <w:sz w:val="18"/>
      <w:szCs w:val="18"/>
    </w:rPr>
  </w:style>
  <w:style w:type="character" w:styleId="PlaceholderText">
    <w:name w:val="Placeholder Text"/>
    <w:basedOn w:val="DefaultParagraphFont"/>
    <w:uiPriority w:val="99"/>
    <w:semiHidden/>
    <w:rsid w:val="00523799"/>
    <w:rPr>
      <w:color w:val="666666"/>
    </w:rPr>
  </w:style>
  <w:style w:type="character" w:styleId="Hyperlink">
    <w:name w:val="Hyperlink"/>
    <w:basedOn w:val="DefaultParagraphFont"/>
    <w:uiPriority w:val="99"/>
    <w:unhideWhenUsed/>
    <w:rsid w:val="00B164D4"/>
    <w:rPr>
      <w:color w:val="0563C1" w:themeColor="hyperlink"/>
      <w:u w:val="single"/>
    </w:rPr>
  </w:style>
  <w:style w:type="character" w:styleId="UnresolvedMention">
    <w:name w:val="Unresolved Mention"/>
    <w:basedOn w:val="DefaultParagraphFont"/>
    <w:uiPriority w:val="99"/>
    <w:semiHidden/>
    <w:unhideWhenUsed/>
    <w:rsid w:val="00B164D4"/>
    <w:rPr>
      <w:color w:val="605E5C"/>
      <w:shd w:val="clear" w:color="auto" w:fill="E1DFDD"/>
    </w:rPr>
  </w:style>
  <w:style w:type="character" w:styleId="FollowedHyperlink">
    <w:name w:val="FollowedHyperlink"/>
    <w:basedOn w:val="DefaultParagraphFont"/>
    <w:uiPriority w:val="99"/>
    <w:semiHidden/>
    <w:unhideWhenUsed/>
    <w:rsid w:val="00751AA0"/>
    <w:rPr>
      <w:color w:val="954F72" w:themeColor="followedHyperlink"/>
      <w:u w:val="single"/>
    </w:rPr>
  </w:style>
  <w:style w:type="table" w:styleId="TableGrid">
    <w:name w:val="Table Grid"/>
    <w:basedOn w:val="TableNormal"/>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D4756"/>
    <w:rPr>
      <w:rFonts w:cs="Times New Roman"/>
    </w:rPr>
  </w:style>
  <w:style w:type="paragraph" w:styleId="Header">
    <w:name w:val="header"/>
    <w:basedOn w:val="Normal"/>
    <w:link w:val="HeaderChar"/>
    <w:uiPriority w:val="99"/>
    <w:unhideWhenUsed/>
    <w:rsid w:val="00204DC5"/>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204DC5"/>
    <w:rPr>
      <w:sz w:val="20"/>
      <w:szCs w:val="20"/>
    </w:rPr>
  </w:style>
  <w:style w:type="paragraph" w:styleId="Footer">
    <w:name w:val="footer"/>
    <w:basedOn w:val="Normal"/>
    <w:link w:val="FooterChar"/>
    <w:uiPriority w:val="99"/>
    <w:unhideWhenUsed/>
    <w:rsid w:val="00204DC5"/>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204DC5"/>
    <w:rPr>
      <w:sz w:val="20"/>
      <w:szCs w:val="20"/>
    </w:rPr>
  </w:style>
  <w:style w:type="character" w:styleId="Strong">
    <w:name w:val="Strong"/>
    <w:basedOn w:val="DefaultParagraphFont"/>
    <w:uiPriority w:val="22"/>
    <w:qFormat/>
    <w:rsid w:val="004E0CF5"/>
    <w:rPr>
      <w:b/>
      <w:bCs/>
    </w:rPr>
  </w:style>
  <w:style w:type="paragraph" w:customStyle="1" w:styleId="p1">
    <w:name w:val="p1"/>
    <w:basedOn w:val="Normal"/>
    <w:rsid w:val="00BE6F30"/>
    <w:pPr>
      <w:widowControl/>
      <w:spacing w:before="100" w:beforeAutospacing="1" w:after="100" w:afterAutospacing="1" w:line="240" w:lineRule="auto"/>
      <w:ind w:firstLine="0"/>
      <w:jc w:val="left"/>
    </w:pPr>
    <w:rPr>
      <w:rFonts w:eastAsia="Times New Roman" w:cs="Times New Roman"/>
      <w:kern w:val="0"/>
      <w:lang w:val="en-TW"/>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oi.org/10.7717/peerj-cs.93" TargetMode="External"/><Relationship Id="rId26" Type="http://schemas.openxmlformats.org/officeDocument/2006/relationships/hyperlink" Target="%20https:/doi.org/10.24963/ijcai.2022/765" TargetMode="External"/><Relationship Id="rId39" Type="http://schemas.openxmlformats.org/officeDocument/2006/relationships/fontTable" Target="fontTable.xml"/><Relationship Id="rId21" Type="http://schemas.openxmlformats.org/officeDocument/2006/relationships/hyperlink" Target="https://papers.ssrn.com/sol3/papers.cfm?abstract_id=2726903" TargetMode="External"/><Relationship Id="rId34" Type="http://schemas.openxmlformats.org/officeDocument/2006/relationships/hyperlink" Target="https://doi.org/10.18653/v1/2025.emnlp-main.179" TargetMode="External"/><Relationship Id="rId7" Type="http://schemas.openxmlformats.org/officeDocument/2006/relationships/endnotes" Target="endnot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doi.org/10.1257/app.20160390" TargetMode="External"/><Relationship Id="rId33" Type="http://schemas.openxmlformats.org/officeDocument/2006/relationships/hyperlink" Target="https://doi.org/10.1080/01621459.2012.734168" TargetMode="External"/><Relationship Id="rId38"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doi.org/10.1145/3777009" TargetMode="External"/><Relationship Id="rId29" Type="http://schemas.openxmlformats.org/officeDocument/2006/relationships/hyperlink" Target="https://doi.org/10.18653/v1/2022.nllp-1.1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github.com/ckiplab/ckip-transformers" TargetMode="External"/><Relationship Id="rId32" Type="http://schemas.openxmlformats.org/officeDocument/2006/relationships/hyperlink" Target="https://doi.org/10.1145/2018358.2018375" TargetMode="External"/><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1093/jleo/ewt022" TargetMode="External"/><Relationship Id="rId28" Type="http://schemas.openxmlformats.org/officeDocument/2006/relationships/hyperlink" Target="https://doi.org/10.3390/app112110361" TargetMode="External"/><Relationship Id="rId36"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hyperlink" Target="https://doi.org/10.3390/math10050683" TargetMode="External"/><Relationship Id="rId31" Type="http://schemas.openxmlformats.org/officeDocument/2006/relationships/hyperlink" Target="https://scikit-learn.org/stable/modules/generated/sklearn.feature_extraction.text.TfidfVectorizer.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aclanthology.org/P19-1424/" TargetMode="External"/><Relationship Id="rId27" Type="http://schemas.openxmlformats.org/officeDocument/2006/relationships/hyperlink" Target="https://doi.org/10.1257/app.20170223" TargetMode="External"/><Relationship Id="rId30" Type="http://schemas.openxmlformats.org/officeDocument/2006/relationships/hyperlink" Target="https://scikit-learn.org/stable/modules/generated/sklearn.feature_selection.chi2.html" TargetMode="External"/><Relationship Id="rId35" Type="http://schemas.openxmlformats.org/officeDocument/2006/relationships/hyperlink" Target="https://doi.org/10.1016/j.knosys.2021.107960" TargetMode="Externa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114</Pages>
  <Words>11340</Words>
  <Characters>64644</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39</cp:revision>
  <cp:lastPrinted>2026-06-16T12:21:00Z</cp:lastPrinted>
  <dcterms:created xsi:type="dcterms:W3CDTF">2026-07-04T13:22:00Z</dcterms:created>
  <dcterms:modified xsi:type="dcterms:W3CDTF">2026-07-09T07:43:00Z</dcterms:modified>
</cp:coreProperties>
</file>