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3DB5" w14:textId="77777777" w:rsidR="00523799" w:rsidRDefault="00523799">
      <w:pPr>
        <w:widowControl/>
        <w:spacing w:before="3600"/>
        <w:jc w:val="center"/>
        <w:rPr>
          <w:rFonts w:cs="Times New Roman"/>
          <w:sz w:val="28"/>
          <w:szCs w:val="28"/>
        </w:rPr>
      </w:pPr>
      <w:r>
        <w:rPr>
          <w:rFonts w:cs="Times New Roman" w:hint="eastAsia"/>
          <w:b/>
          <w:sz w:val="36"/>
          <w:szCs w:val="28"/>
        </w:rPr>
        <w:t>文字探勘預測台灣智慧財產權之判決</w:t>
      </w:r>
    </w:p>
    <w:p w14:paraId="05DF2E5C" w14:textId="77777777" w:rsidR="00925402" w:rsidRDefault="00000000">
      <w:pPr>
        <w:pStyle w:val="1"/>
        <w:pageBreakBefore/>
      </w:pPr>
      <w:r>
        <w:lastRenderedPageBreak/>
        <w:t>中文摘要</w:t>
      </w:r>
    </w:p>
    <w:p w14:paraId="5E023E96" w14:textId="77777777" w:rsidR="00925402" w:rsidRDefault="00925402"/>
    <w:p w14:paraId="1727DF0E" w14:textId="77777777" w:rsidR="00925402" w:rsidRDefault="00000000">
      <w:pPr>
        <w:pStyle w:val="1"/>
        <w:pageBreakBefore/>
      </w:pPr>
      <w:r>
        <w:lastRenderedPageBreak/>
        <w:t>英文摘要</w:t>
      </w:r>
    </w:p>
    <w:p w14:paraId="6FA4D867" w14:textId="77777777" w:rsidR="00925402" w:rsidRDefault="00925402"/>
    <w:p w14:paraId="220EC9BA" w14:textId="77777777" w:rsidR="00925402" w:rsidRDefault="00000000">
      <w:pPr>
        <w:pStyle w:val="1"/>
        <w:pageBreakBefore/>
      </w:pPr>
      <w:r>
        <w:lastRenderedPageBreak/>
        <w:t>目錄</w:t>
      </w:r>
    </w:p>
    <w:p w14:paraId="1F6AC157" w14:textId="77777777" w:rsidR="00925402" w:rsidRDefault="00000000">
      <w:pPr>
        <w:pStyle w:val="1"/>
        <w:pageBreakBefore/>
      </w:pPr>
      <w:r>
        <w:lastRenderedPageBreak/>
        <w:t>表目錄</w:t>
      </w:r>
    </w:p>
    <w:p w14:paraId="4460B447" w14:textId="77777777" w:rsidR="00925402" w:rsidRDefault="00000000">
      <w:pPr>
        <w:pStyle w:val="1"/>
        <w:pageBreakBefore/>
      </w:pPr>
      <w:r>
        <w:lastRenderedPageBreak/>
        <w:t>圖目錄</w:t>
      </w:r>
    </w:p>
    <w:p w14:paraId="4FBC5925" w14:textId="77777777" w:rsidR="00523799" w:rsidRDefault="00523799">
      <w:pPr>
        <w:widowControl/>
        <w:spacing w:after="0" w:line="240" w:lineRule="auto"/>
        <w:rPr>
          <w:rFonts w:cs="Times New Roman"/>
          <w:sz w:val="28"/>
          <w:szCs w:val="28"/>
        </w:rPr>
      </w:pPr>
      <w:r>
        <w:rPr>
          <w:rFonts w:cs="Times New Roman"/>
          <w:szCs w:val="28"/>
        </w:rPr>
        <w:br w:type="page"/>
      </w:r>
    </w:p>
    <w:p w14:paraId="07B4BA22" w14:textId="77777777" w:rsidR="008613E4" w:rsidRPr="008613E4" w:rsidRDefault="008613E4" w:rsidP="008613E4">
      <w:pPr>
        <w:pStyle w:val="1"/>
        <w:pageBreakBefore/>
        <w:rPr>
          <w:rFonts w:ascii="Times New Roman" w:eastAsia="標楷體" w:hAnsi="Times New Roman" w:cs="Times New Roman"/>
          <w:sz w:val="28"/>
          <w:szCs w:val="28"/>
        </w:rPr>
      </w:pPr>
      <w:r w:rsidRPr="008613E4">
        <w:rPr>
          <w:rFonts w:ascii="Times New Roman" w:eastAsia="標楷體" w:hAnsi="Times New Roman" w:cs="Times New Roman"/>
          <w:szCs w:val="28"/>
        </w:rPr>
        <w:lastRenderedPageBreak/>
        <w:t>第一章</w:t>
      </w:r>
      <w:r w:rsidRPr="008613E4">
        <w:rPr>
          <w:rFonts w:ascii="Times New Roman" w:eastAsia="標楷體" w:hAnsi="Times New Roman" w:cs="Times New Roman"/>
          <w:szCs w:val="28"/>
        </w:rPr>
        <w:t xml:space="preserve"> </w:t>
      </w:r>
      <w:r w:rsidRPr="008613E4">
        <w:rPr>
          <w:rFonts w:ascii="Times New Roman" w:eastAsia="標楷體" w:hAnsi="Times New Roman" w:cs="Times New Roman"/>
          <w:szCs w:val="28"/>
        </w:rPr>
        <w:t>緒論</w:t>
      </w:r>
    </w:p>
    <w:p w14:paraId="3B556E16" w14:textId="77777777" w:rsidR="008613E4" w:rsidRPr="008613E4" w:rsidRDefault="008613E4" w:rsidP="008613E4">
      <w:pPr>
        <w:pStyle w:val="2"/>
        <w:rPr>
          <w:rFonts w:ascii="Times New Roman" w:eastAsia="標楷體" w:hAnsi="Times New Roman" w:cs="Times New Roman"/>
          <w:szCs w:val="28"/>
        </w:rPr>
      </w:pPr>
      <w:r w:rsidRPr="008613E4">
        <w:rPr>
          <w:rFonts w:ascii="Times New Roman" w:eastAsia="標楷體" w:hAnsi="Times New Roman" w:cs="Times New Roman"/>
          <w:szCs w:val="28"/>
        </w:rPr>
        <w:t xml:space="preserve">1.1 </w:t>
      </w:r>
      <w:r w:rsidRPr="008613E4">
        <w:rPr>
          <w:rFonts w:ascii="Times New Roman" w:eastAsia="標楷體" w:hAnsi="Times New Roman" w:cs="Times New Roman"/>
          <w:szCs w:val="28"/>
        </w:rPr>
        <w:t>研究背景與動機</w:t>
      </w:r>
    </w:p>
    <w:p w14:paraId="576D239F" w14:textId="77777777" w:rsidR="00E04535" w:rsidRPr="00E04535" w:rsidRDefault="00E04535" w:rsidP="00E04535">
      <w:pPr>
        <w:widowControl/>
        <w:rPr>
          <w:rFonts w:cs="Times New Roman"/>
          <w:sz w:val="28"/>
          <w:szCs w:val="28"/>
        </w:rPr>
      </w:pPr>
      <w:r w:rsidRPr="00E04535">
        <w:rPr>
          <w:rFonts w:cs="Times New Roman"/>
          <w:szCs w:val="28"/>
        </w:rPr>
        <w:t>近年來，大數據（</w:t>
      </w:r>
      <w:r w:rsidRPr="00E04535">
        <w:rPr>
          <w:rFonts w:cs="Times New Roman"/>
          <w:szCs w:val="28"/>
        </w:rPr>
        <w:t>Big Data</w:t>
      </w:r>
      <w:r w:rsidRPr="00E04535">
        <w:rPr>
          <w:rFonts w:cs="Times New Roman"/>
          <w:szCs w:val="28"/>
        </w:rPr>
        <w:t>）與人工智慧（</w:t>
      </w:r>
      <w:r w:rsidRPr="00E04535">
        <w:rPr>
          <w:rFonts w:cs="Times New Roman"/>
          <w:szCs w:val="28"/>
        </w:rPr>
        <w:t>Artificial Intelligence</w:t>
      </w:r>
      <w:r w:rsidRPr="00E04535">
        <w:rPr>
          <w:rFonts w:cs="Times New Roman"/>
          <w:szCs w:val="28"/>
        </w:rPr>
        <w:t>）的發展，使法律研究逐漸從傳統法規範解釋與個案分析，延伸至以資料為基礎的實證研究。傳統法學研究多側重於法規範的內在邏輯與解釋，亦即所謂「書本上的法律」（</w:t>
      </w:r>
      <w:r w:rsidRPr="00E04535">
        <w:rPr>
          <w:rFonts w:cs="Times New Roman"/>
          <w:szCs w:val="28"/>
        </w:rPr>
        <w:t>Law in Books</w:t>
      </w:r>
      <w:r w:rsidRPr="00E04535">
        <w:rPr>
          <w:rFonts w:cs="Times New Roman"/>
          <w:szCs w:val="28"/>
        </w:rPr>
        <w:t>）；然而，隨著法律經濟學、社會科學方法與資料科學工具的導入，研究者也開始關注法律在實際案件中的運作方式，亦即「行動中的法律」（</w:t>
      </w:r>
      <w:r w:rsidRPr="00E04535">
        <w:rPr>
          <w:rFonts w:cs="Times New Roman"/>
          <w:szCs w:val="28"/>
        </w:rPr>
        <w:t>Law in Action</w:t>
      </w:r>
      <w:r w:rsidRPr="00E04535">
        <w:rPr>
          <w:rFonts w:cs="Times New Roman"/>
          <w:szCs w:val="28"/>
        </w:rPr>
        <w:t>）。在此脈絡下，實證法律研究（</w:t>
      </w:r>
      <w:r w:rsidRPr="00E04535">
        <w:rPr>
          <w:rFonts w:cs="Times New Roman"/>
          <w:szCs w:val="28"/>
        </w:rPr>
        <w:t>Empirical Legal Studies, ELS</w:t>
      </w:r>
      <w:r w:rsidRPr="00E04535">
        <w:rPr>
          <w:rFonts w:cs="Times New Roman"/>
          <w:szCs w:val="28"/>
        </w:rPr>
        <w:t>）逐漸成為觀察法院裁判、司法行為與訴訟結果的重要方法。</w:t>
      </w:r>
    </w:p>
    <w:p w14:paraId="10FC7E9B" w14:textId="77777777" w:rsidR="00E04535" w:rsidRPr="00E04535" w:rsidRDefault="00E04535" w:rsidP="00E04535">
      <w:pPr>
        <w:widowControl/>
        <w:rPr>
          <w:rFonts w:cs="Times New Roman"/>
          <w:sz w:val="28"/>
          <w:szCs w:val="28"/>
        </w:rPr>
      </w:pPr>
      <w:r w:rsidRPr="00E04535">
        <w:rPr>
          <w:rFonts w:cs="Times New Roman"/>
          <w:szCs w:val="28"/>
        </w:rPr>
        <w:t>臺灣司法體系在資料透明與開放方面具備制度性優勢。林常青（</w:t>
      </w:r>
      <w:r w:rsidRPr="00E04535">
        <w:rPr>
          <w:rFonts w:cs="Times New Roman"/>
          <w:szCs w:val="28"/>
        </w:rPr>
        <w:t>2019</w:t>
      </w:r>
      <w:r w:rsidRPr="00E04535">
        <w:rPr>
          <w:rFonts w:cs="Times New Roman"/>
          <w:szCs w:val="28"/>
        </w:rPr>
        <w:t>）指出，司法院公開之裁判書查詢系統提供大量完整判決全文資料，屬於高度資訊密集之非結構化文本資料。該資料庫涵蓋案件事實、當事人主張、法律適用與裁判理由等核心內容，且可供研究者取得與分析，為法律實證研究與法律文本分析奠定重要基礎。然而，裁判書文本具有篇幅長、術語密度高、格式複雜與法律推論脈絡明顯等特徵，如何將此類非結構化文本轉換為可供模型辨識之特徵，仍是法律科技（</w:t>
      </w:r>
      <w:r w:rsidRPr="00E04535">
        <w:rPr>
          <w:rFonts w:cs="Times New Roman"/>
          <w:szCs w:val="28"/>
        </w:rPr>
        <w:t>LegalTech</w:t>
      </w:r>
      <w:r w:rsidRPr="00E04535">
        <w:rPr>
          <w:rFonts w:cs="Times New Roman"/>
          <w:szCs w:val="28"/>
        </w:rPr>
        <w:t>）與法律文本分析中的重要問題。</w:t>
      </w:r>
    </w:p>
    <w:p w14:paraId="4191ACBE" w14:textId="77777777" w:rsidR="00E04535" w:rsidRPr="00E04535" w:rsidRDefault="00E04535" w:rsidP="00E04535">
      <w:pPr>
        <w:widowControl/>
        <w:rPr>
          <w:rFonts w:cs="Times New Roman"/>
          <w:sz w:val="28"/>
          <w:szCs w:val="28"/>
        </w:rPr>
      </w:pPr>
      <w:r w:rsidRPr="00E04535">
        <w:rPr>
          <w:rFonts w:cs="Times New Roman"/>
          <w:szCs w:val="28"/>
        </w:rPr>
        <w:t>智慧財產權案件尤其具有高度專業性與技術性。張添潑等人（</w:t>
      </w:r>
      <w:r w:rsidRPr="00E04535">
        <w:rPr>
          <w:rFonts w:cs="Times New Roman"/>
          <w:szCs w:val="28"/>
        </w:rPr>
        <w:t>2013</w:t>
      </w:r>
      <w:r w:rsidRPr="00E04535">
        <w:rPr>
          <w:rFonts w:cs="Times New Roman"/>
          <w:szCs w:val="28"/>
        </w:rPr>
        <w:t>）指出，在智慧財產權案件中，判決預測的挑戰往往來自法律解釋與事實認定兩個層面。以專利侵權判斷為例，法院常需處理文義侵害與均等論（</w:t>
      </w:r>
      <w:r w:rsidRPr="00E04535">
        <w:rPr>
          <w:rFonts w:cs="Times New Roman"/>
          <w:szCs w:val="28"/>
        </w:rPr>
        <w:t>Doctrine of Equivalents</w:t>
      </w:r>
      <w:r w:rsidRPr="00E04535">
        <w:rPr>
          <w:rFonts w:cs="Times New Roman"/>
          <w:szCs w:val="28"/>
        </w:rPr>
        <w:t>）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14:paraId="0C9CC3DA" w14:textId="77777777" w:rsidR="00E04535" w:rsidRPr="00E04535" w:rsidRDefault="00E04535" w:rsidP="00E04535">
      <w:pPr>
        <w:widowControl/>
        <w:rPr>
          <w:rFonts w:cs="Times New Roman"/>
          <w:sz w:val="28"/>
          <w:szCs w:val="28"/>
        </w:rPr>
      </w:pPr>
      <w:r w:rsidRPr="00E04535">
        <w:rPr>
          <w:rFonts w:cs="Times New Roman"/>
          <w:szCs w:val="28"/>
        </w:rPr>
        <w:lastRenderedPageBreak/>
        <w:t>此外，在新興技術領域中，事實認定的複雜度亦進一步提高。以智慧財產法院</w:t>
      </w:r>
      <w:r w:rsidRPr="00E04535">
        <w:rPr>
          <w:rFonts w:cs="Times New Roman"/>
          <w:szCs w:val="28"/>
        </w:rPr>
        <w:t xml:space="preserve"> 108 </w:t>
      </w:r>
      <w:r w:rsidRPr="00E04535">
        <w:rPr>
          <w:rFonts w:cs="Times New Roman"/>
          <w:szCs w:val="28"/>
        </w:rPr>
        <w:t>年民專訴字第</w:t>
      </w:r>
      <w:r w:rsidRPr="00E04535">
        <w:rPr>
          <w:rFonts w:cs="Times New Roman"/>
          <w:szCs w:val="28"/>
        </w:rPr>
        <w:t xml:space="preserve"> 59 </w:t>
      </w:r>
      <w:r w:rsidRPr="00E04535">
        <w:rPr>
          <w:rFonts w:cs="Times New Roman"/>
          <w:szCs w:val="28"/>
        </w:rPr>
        <w:t>號民事判決為例，該案涉及行動支付方法與複數執行者問題。當專利方法步驟分別由商店端、消費者端與銀行伺服器端共同完成時，法院須進一步判斷不同行為主體之行為與損害結果之間是否具有相當因果關係（陳秉訓，</w:t>
      </w:r>
      <w:r w:rsidRPr="00E04535">
        <w:rPr>
          <w:rFonts w:cs="Times New Roman"/>
          <w:szCs w:val="28"/>
        </w:rPr>
        <w:t>2021</w:t>
      </w:r>
      <w:r w:rsidRPr="00E04535">
        <w:rPr>
          <w:rFonts w:cs="Times New Roman"/>
          <w:szCs w:val="28"/>
        </w:rPr>
        <w:t>）。此類案件顯示，智慧財產權判決文本不僅包含法律規範，也包含技術事實、權利範圍、行為主體與因果關係等多層次資訊，因此適合作為法律文本探勘與裁判結果分類之研究對象。</w:t>
      </w:r>
    </w:p>
    <w:p w14:paraId="751238F7" w14:textId="77777777" w:rsidR="00E04535" w:rsidRPr="00E04535" w:rsidRDefault="00E04535" w:rsidP="00E04535">
      <w:pPr>
        <w:widowControl/>
        <w:rPr>
          <w:rFonts w:cs="Times New Roman"/>
          <w:sz w:val="28"/>
          <w:szCs w:val="28"/>
        </w:rPr>
      </w:pPr>
      <w:r w:rsidRPr="00E04535">
        <w:rPr>
          <w:rFonts w:cs="Times New Roman"/>
          <w:szCs w:val="28"/>
        </w:rPr>
        <w:t>另一方面，智慧財產權案件亦存在明顯的裁判結果不均衡問題。郭建中、陳羿愷（</w:t>
      </w:r>
      <w:r w:rsidRPr="00E04535">
        <w:rPr>
          <w:rFonts w:cs="Times New Roman"/>
          <w:szCs w:val="28"/>
        </w:rPr>
        <w:t>2020</w:t>
      </w:r>
      <w:r w:rsidRPr="00E04535">
        <w:rPr>
          <w:rFonts w:cs="Times New Roman"/>
          <w:szCs w:val="28"/>
        </w:rPr>
        <w:t>）整理智慧財產法院相關實務數據後指出，專利權人於部分年度之勝訴率偏低，顯示智慧財產權民事訴訟中不同裁判結果之分布並非均衡。此一現象對機器學習模型具有重要影響：若模型僅追求整體準確率（</w:t>
      </w:r>
      <w:r w:rsidRPr="00E04535">
        <w:rPr>
          <w:rFonts w:cs="Times New Roman"/>
          <w:szCs w:val="28"/>
        </w:rPr>
        <w:t>Accuracy</w:t>
      </w:r>
      <w:r w:rsidRPr="00E04535">
        <w:rPr>
          <w:rFonts w:cs="Times New Roman"/>
          <w:szCs w:val="28"/>
        </w:rPr>
        <w:t>），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14:paraId="57205377" w14:textId="77777777" w:rsidR="00E04535" w:rsidRPr="00E04535" w:rsidRDefault="00E04535" w:rsidP="00E04535">
      <w:pPr>
        <w:widowControl/>
        <w:rPr>
          <w:rFonts w:cs="Times New Roman"/>
          <w:sz w:val="28"/>
          <w:szCs w:val="28"/>
        </w:rPr>
      </w:pPr>
      <w:r w:rsidRPr="00E04535">
        <w:rPr>
          <w:rFonts w:cs="Times New Roman"/>
          <w:szCs w:val="28"/>
        </w:rPr>
        <w:t>基於上述背景，本研究以台灣智慧財產權相關判決為研究對象，運用文字探勘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w:t>
      </w:r>
      <w:r w:rsidRPr="00E04535">
        <w:rPr>
          <w:rFonts w:cs="Times New Roman"/>
          <w:szCs w:val="28"/>
        </w:rPr>
        <w:t xml:space="preserve"> Chi-square + MNIR + SVM </w:t>
      </w:r>
      <w:r w:rsidRPr="00E04535">
        <w:rPr>
          <w:rFonts w:cs="Times New Roman"/>
          <w:szCs w:val="28"/>
        </w:rPr>
        <w:t>與</w:t>
      </w:r>
      <w:r w:rsidRPr="00E04535">
        <w:rPr>
          <w:rFonts w:cs="Times New Roman"/>
          <w:szCs w:val="28"/>
        </w:rPr>
        <w:t xml:space="preserve"> Chi-square + Direct SVM </w:t>
      </w:r>
      <w:r w:rsidRPr="00E04535">
        <w:rPr>
          <w:rFonts w:cs="Times New Roman"/>
          <w:szCs w:val="28"/>
        </w:rPr>
        <w:t>兩種流程，以檢驗</w:t>
      </w:r>
      <w:r w:rsidRPr="00E04535">
        <w:rPr>
          <w:rFonts w:cs="Times New Roman"/>
          <w:szCs w:val="28"/>
        </w:rPr>
        <w:t xml:space="preserve"> MNIR </w:t>
      </w:r>
      <w:r w:rsidRPr="00E04535">
        <w:rPr>
          <w:rFonts w:cs="Times New Roman"/>
          <w:szCs w:val="28"/>
        </w:rPr>
        <w:t>監督式特徵轉換是否能在高維法律文本分類任務中帶來額外增益，並同時評估傳統稀疏文字特徵模型之基準價值。</w:t>
      </w:r>
    </w:p>
    <w:p w14:paraId="0E2EE043" w14:textId="77777777" w:rsidR="008613E4" w:rsidRPr="008613E4" w:rsidRDefault="00CD012C" w:rsidP="000232AA">
      <w:pPr>
        <w:widowControl/>
        <w:spacing w:after="0" w:line="240" w:lineRule="auto"/>
        <w:rPr>
          <w:rFonts w:cs="Times New Roman"/>
          <w:sz w:val="28"/>
          <w:szCs w:val="28"/>
        </w:rPr>
      </w:pPr>
      <w:r>
        <w:rPr>
          <w:rFonts w:cs="Times New Roman"/>
          <w:szCs w:val="28"/>
        </w:rPr>
        <w:br w:type="page"/>
      </w:r>
    </w:p>
    <w:p w14:paraId="375E30A0" w14:textId="77777777" w:rsidR="008613E4" w:rsidRDefault="008613E4" w:rsidP="008613E4">
      <w:pPr>
        <w:pStyle w:val="2"/>
        <w:rPr>
          <w:rFonts w:ascii="Times New Roman" w:eastAsia="標楷體" w:hAnsi="Times New Roman" w:cs="Times New Roman"/>
          <w:szCs w:val="28"/>
        </w:rPr>
      </w:pPr>
      <w:r w:rsidRPr="008613E4">
        <w:rPr>
          <w:rFonts w:ascii="Times New Roman" w:eastAsia="標楷體" w:hAnsi="Times New Roman" w:cs="Times New Roman"/>
          <w:szCs w:val="28"/>
        </w:rPr>
        <w:lastRenderedPageBreak/>
        <w:t xml:space="preserve">1.2 </w:t>
      </w:r>
      <w:r w:rsidRPr="008613E4">
        <w:rPr>
          <w:rFonts w:ascii="Times New Roman" w:eastAsia="標楷體" w:hAnsi="Times New Roman" w:cs="Times New Roman"/>
          <w:szCs w:val="28"/>
        </w:rPr>
        <w:t>研究目的</w:t>
      </w:r>
    </w:p>
    <w:p w14:paraId="337C2C23" w14:textId="77777777" w:rsidR="00BE0F2F" w:rsidRPr="00BE0F2F" w:rsidRDefault="00BE0F2F" w:rsidP="00BE0F2F">
      <w:pPr>
        <w:outlineLvl w:val="0"/>
        <w:rPr>
          <w:rFonts w:cs="Times New Roman"/>
          <w:sz w:val="28"/>
          <w:szCs w:val="28"/>
        </w:rPr>
      </w:pPr>
      <w:r w:rsidRPr="00BE0F2F">
        <w:rPr>
          <w:rFonts w:cs="Times New Roman"/>
          <w:szCs w:val="28"/>
        </w:rPr>
        <w:t>隨著司法資料公開與法律科技發展，如何自大量判決文本中擷取具有判別力之資訊，並據以分析或預測裁判結果，已成為法律文本分析與法律人工智慧的重要研究議題。既有法律判決預測研究顯示，案件事實、法律文本與法院理由中確實可能蘊含可供模型辨識之文字訊號。然而，智慧財產權判決具有法律術語密集、案件類型差異明顯、裁判結果分布不均衡等特性，使模型在進行裁判結果分類時，容易受到高維文字特徵、類別不平衡與明顯裁判結果詞彙之影響。</w:t>
      </w:r>
    </w:p>
    <w:p w14:paraId="3DB61587" w14:textId="77777777" w:rsidR="00BE0F2F" w:rsidRPr="00BE0F2F" w:rsidRDefault="00BE0F2F" w:rsidP="00BE0F2F">
      <w:pPr>
        <w:outlineLvl w:val="0"/>
        <w:rPr>
          <w:rFonts w:cs="Times New Roman"/>
          <w:sz w:val="28"/>
          <w:szCs w:val="28"/>
        </w:rPr>
      </w:pPr>
      <w:r w:rsidRPr="00BE0F2F">
        <w:rPr>
          <w:rFonts w:cs="Times New Roman"/>
          <w:szCs w:val="28"/>
        </w:rPr>
        <w:t>基於此，本研究以台灣智慧財產權相關判決為研究對象，運用文字探勘與機器學習方法建立裁判結果分類流程。本研究將裁判結果整理為敗訴、部分勝訴與勝訴三類，並依案件類型區分為行政、民事、刑事與刑事附帶民事案件，以檢驗不同案件類型下模型對裁判結果之辨識能力。在文字特徵表示方面，本研究比較</w:t>
      </w:r>
      <w:r w:rsidRPr="00BE0F2F">
        <w:rPr>
          <w:rFonts w:cs="Times New Roman"/>
          <w:szCs w:val="28"/>
        </w:rPr>
        <w:t xml:space="preserve"> </w:t>
      </w:r>
      <w:proofErr w:type="spellStart"/>
      <w:r w:rsidRPr="00BE0F2F">
        <w:rPr>
          <w:rFonts w:cs="Times New Roman"/>
          <w:szCs w:val="28"/>
        </w:rPr>
        <w:t>BoW</w:t>
      </w:r>
      <w:proofErr w:type="spellEnd"/>
      <w:r w:rsidRPr="00BE0F2F">
        <w:rPr>
          <w:rFonts w:cs="Times New Roman"/>
          <w:szCs w:val="28"/>
        </w:rPr>
        <w:t>、</w:t>
      </w:r>
      <w:r w:rsidRPr="00BE0F2F">
        <w:rPr>
          <w:rFonts w:cs="Times New Roman"/>
          <w:szCs w:val="28"/>
        </w:rPr>
        <w:t xml:space="preserve">TF </w:t>
      </w:r>
      <w:r w:rsidRPr="00BE0F2F">
        <w:rPr>
          <w:rFonts w:cs="Times New Roman"/>
          <w:szCs w:val="28"/>
        </w:rPr>
        <w:t>與</w:t>
      </w:r>
      <w:r w:rsidRPr="00BE0F2F">
        <w:rPr>
          <w:rFonts w:cs="Times New Roman"/>
          <w:szCs w:val="28"/>
        </w:rPr>
        <w:t xml:space="preserve"> TF-IDF </w:t>
      </w:r>
      <w:r w:rsidRPr="00BE0F2F">
        <w:rPr>
          <w:rFonts w:cs="Times New Roman"/>
          <w:szCs w:val="28"/>
        </w:rPr>
        <w:t>三種特徵表示；在模型流程方面，則比較</w:t>
      </w:r>
      <w:r w:rsidRPr="00BE0F2F">
        <w:rPr>
          <w:rFonts w:cs="Times New Roman"/>
          <w:szCs w:val="28"/>
        </w:rPr>
        <w:t xml:space="preserve"> Chi-square + MNIR + SVM </w:t>
      </w:r>
      <w:r w:rsidRPr="00BE0F2F">
        <w:rPr>
          <w:rFonts w:cs="Times New Roman"/>
          <w:szCs w:val="28"/>
        </w:rPr>
        <w:t>與</w:t>
      </w:r>
      <w:r w:rsidRPr="00BE0F2F">
        <w:rPr>
          <w:rFonts w:cs="Times New Roman"/>
          <w:szCs w:val="28"/>
        </w:rPr>
        <w:t xml:space="preserve"> Chi-square + Direct SVM </w:t>
      </w:r>
      <w:r w:rsidRPr="00BE0F2F">
        <w:rPr>
          <w:rFonts w:cs="Times New Roman"/>
          <w:szCs w:val="28"/>
        </w:rPr>
        <w:t>兩種方法。前者用以檢驗</w:t>
      </w:r>
      <w:r w:rsidRPr="00BE0F2F">
        <w:rPr>
          <w:rFonts w:cs="Times New Roman"/>
          <w:szCs w:val="28"/>
        </w:rPr>
        <w:t xml:space="preserve"> MNIR </w:t>
      </w:r>
      <w:r w:rsidRPr="00BE0F2F">
        <w:rPr>
          <w:rFonts w:cs="Times New Roman"/>
          <w:szCs w:val="28"/>
        </w:rPr>
        <w:t>監督式特徵轉換是否能改善高維法律文本分類，後者則作為不經</w:t>
      </w:r>
      <w:r w:rsidRPr="00BE0F2F">
        <w:rPr>
          <w:rFonts w:cs="Times New Roman"/>
          <w:szCs w:val="28"/>
        </w:rPr>
        <w:t xml:space="preserve"> MNIR </w:t>
      </w:r>
      <w:r w:rsidRPr="00BE0F2F">
        <w:rPr>
          <w:rFonts w:cs="Times New Roman"/>
          <w:szCs w:val="28"/>
        </w:rPr>
        <w:t>轉換之對照流程。</w:t>
      </w:r>
    </w:p>
    <w:p w14:paraId="0D64BB94" w14:textId="77777777" w:rsidR="00BE0F2F" w:rsidRPr="00BE0F2F" w:rsidRDefault="00BE0F2F" w:rsidP="00BE0F2F">
      <w:pPr>
        <w:outlineLvl w:val="0"/>
        <w:rPr>
          <w:rFonts w:cs="Times New Roman"/>
          <w:sz w:val="28"/>
          <w:szCs w:val="28"/>
        </w:rPr>
      </w:pPr>
      <w:r w:rsidRPr="00BE0F2F">
        <w:rPr>
          <w:rFonts w:cs="Times New Roman"/>
          <w:szCs w:val="28"/>
        </w:rPr>
        <w:t>本研究之具體目的如下。第一，建立台灣智慧財產權判決文本之資料篩選、標籤整理、文字特徵建構與模型訓練流程，作為法律文本分類分析之基礎。第二，透過</w:t>
      </w:r>
      <w:r w:rsidRPr="00BE0F2F">
        <w:rPr>
          <w:rFonts w:cs="Times New Roman"/>
          <w:szCs w:val="28"/>
        </w:rPr>
        <w:t xml:space="preserve"> Chi-square </w:t>
      </w:r>
      <w:r w:rsidRPr="00BE0F2F">
        <w:rPr>
          <w:rFonts w:cs="Times New Roman"/>
          <w:szCs w:val="28"/>
        </w:rPr>
        <w:t>特徵選擇，篩選與裁判結果較具關聯之文字特徵，並比較</w:t>
      </w:r>
      <w:r w:rsidRPr="00BE0F2F">
        <w:rPr>
          <w:rFonts w:cs="Times New Roman"/>
          <w:szCs w:val="28"/>
        </w:rPr>
        <w:t xml:space="preserve"> </w:t>
      </w:r>
      <w:proofErr w:type="spellStart"/>
      <w:r w:rsidRPr="00BE0F2F">
        <w:rPr>
          <w:rFonts w:cs="Times New Roman"/>
          <w:szCs w:val="28"/>
        </w:rPr>
        <w:t>BoW</w:t>
      </w:r>
      <w:proofErr w:type="spellEnd"/>
      <w:r w:rsidRPr="00BE0F2F">
        <w:rPr>
          <w:rFonts w:cs="Times New Roman"/>
          <w:szCs w:val="28"/>
        </w:rPr>
        <w:t>、</w:t>
      </w:r>
      <w:r w:rsidRPr="00BE0F2F">
        <w:rPr>
          <w:rFonts w:cs="Times New Roman"/>
          <w:szCs w:val="28"/>
        </w:rPr>
        <w:t xml:space="preserve">TF </w:t>
      </w:r>
      <w:r w:rsidRPr="00BE0F2F">
        <w:rPr>
          <w:rFonts w:cs="Times New Roman"/>
          <w:szCs w:val="28"/>
        </w:rPr>
        <w:t>與</w:t>
      </w:r>
      <w:r w:rsidRPr="00BE0F2F">
        <w:rPr>
          <w:rFonts w:cs="Times New Roman"/>
          <w:szCs w:val="28"/>
        </w:rPr>
        <w:t xml:space="preserve"> TF-IDF </w:t>
      </w:r>
      <w:r w:rsidRPr="00BE0F2F">
        <w:rPr>
          <w:rFonts w:cs="Times New Roman"/>
          <w:szCs w:val="28"/>
        </w:rPr>
        <w:t>在不同案件類型下之分類效果。第三，檢驗</w:t>
      </w:r>
      <w:r w:rsidRPr="00BE0F2F">
        <w:rPr>
          <w:rFonts w:cs="Times New Roman"/>
          <w:szCs w:val="28"/>
        </w:rPr>
        <w:t xml:space="preserve"> MNIR </w:t>
      </w:r>
      <w:r w:rsidRPr="00BE0F2F">
        <w:rPr>
          <w:rFonts w:cs="Times New Roman"/>
          <w:szCs w:val="28"/>
        </w:rPr>
        <w:t>監督式特徵轉換於智慧財產權判決結果分類任務中的適用性，並與直接使用卡方篩選後稀疏文字特徵之</w:t>
      </w:r>
      <w:r w:rsidRPr="00BE0F2F">
        <w:rPr>
          <w:rFonts w:cs="Times New Roman"/>
          <w:szCs w:val="28"/>
        </w:rPr>
        <w:t xml:space="preserve"> Direct SVM </w:t>
      </w:r>
      <w:r w:rsidRPr="00BE0F2F">
        <w:rPr>
          <w:rFonts w:cs="Times New Roman"/>
          <w:szCs w:val="28"/>
        </w:rPr>
        <w:t>流程進行比較。第四，針對敗訴、部分勝訴與勝訴三類裁判結果，分析模型在不同類別上的辨識能力，並檢視類別不平衡對預測表現之影響。第五，透過</w:t>
      </w:r>
      <w:r w:rsidRPr="00BE0F2F">
        <w:rPr>
          <w:rFonts w:cs="Times New Roman"/>
          <w:szCs w:val="28"/>
        </w:rPr>
        <w:t xml:space="preserve"> Macro F1</w:t>
      </w:r>
      <w:r w:rsidRPr="00BE0F2F">
        <w:rPr>
          <w:rFonts w:cs="Times New Roman"/>
          <w:szCs w:val="28"/>
        </w:rPr>
        <w:t>、</w:t>
      </w:r>
      <w:r w:rsidRPr="00BE0F2F">
        <w:rPr>
          <w:rFonts w:cs="Times New Roman"/>
          <w:szCs w:val="28"/>
        </w:rPr>
        <w:t>Accuracy</w:t>
      </w:r>
      <w:r w:rsidRPr="00BE0F2F">
        <w:rPr>
          <w:rFonts w:cs="Times New Roman"/>
          <w:szCs w:val="28"/>
        </w:rPr>
        <w:t>、</w:t>
      </w:r>
      <w:r w:rsidRPr="00BE0F2F">
        <w:rPr>
          <w:rFonts w:cs="Times New Roman"/>
          <w:szCs w:val="28"/>
        </w:rPr>
        <w:t>Majority Class baseline</w:t>
      </w:r>
      <w:r w:rsidRPr="00BE0F2F">
        <w:rPr>
          <w:rFonts w:cs="Times New Roman"/>
          <w:szCs w:val="28"/>
        </w:rPr>
        <w:t>、分類報告與混淆矩陣，評估模型整體表現與錯誤分類型態，避免僅以</w:t>
      </w:r>
      <w:r w:rsidRPr="00BE0F2F">
        <w:rPr>
          <w:rFonts w:cs="Times New Roman"/>
          <w:szCs w:val="28"/>
        </w:rPr>
        <w:t xml:space="preserve"> Accuracy </w:t>
      </w:r>
      <w:r w:rsidRPr="00BE0F2F">
        <w:rPr>
          <w:rFonts w:cs="Times New Roman"/>
          <w:szCs w:val="28"/>
        </w:rPr>
        <w:t>高低判斷模型是否有效。</w:t>
      </w:r>
    </w:p>
    <w:p w14:paraId="6C7CE6F1" w14:textId="77777777" w:rsidR="00AA12B1" w:rsidRPr="00BE0F2F" w:rsidRDefault="00BE0F2F" w:rsidP="00AA12B1">
      <w:pPr>
        <w:outlineLvl w:val="0"/>
        <w:rPr>
          <w:rFonts w:cs="Times New Roman"/>
          <w:sz w:val="28"/>
          <w:szCs w:val="28"/>
        </w:rPr>
      </w:pPr>
      <w:r w:rsidRPr="00BE0F2F">
        <w:rPr>
          <w:rFonts w:cs="Times New Roman"/>
          <w:szCs w:val="28"/>
        </w:rPr>
        <w:t>綜上所述，本研究不僅希望檢驗文字探勘方法應用於智慧財產權判決分類之可行性，</w:t>
      </w:r>
      <w:r w:rsidRPr="00BE0F2F">
        <w:rPr>
          <w:rFonts w:cs="Times New Roman"/>
          <w:szCs w:val="28"/>
        </w:rPr>
        <w:lastRenderedPageBreak/>
        <w:t>更希望進一步釐清不同案件類型、不同文字特徵表示與不同模型流程對分類結果之影響。透過此一設計，本研究得以說明模型在主要類別與少數類別上的辨識能力與限制，並作為後續法律文本分類與法律科技應用之參考。</w:t>
      </w:r>
    </w:p>
    <w:p w14:paraId="0EB4A503" w14:textId="77777777" w:rsidR="00925402" w:rsidRDefault="00000000">
      <w:pPr>
        <w:pStyle w:val="2"/>
      </w:pPr>
      <w:r>
        <w:rPr>
          <w:rFonts w:ascii="Times New Roman" w:eastAsia="標楷體" w:hAnsi="Times New Roman"/>
        </w:rPr>
        <w:t xml:space="preserve">1.3 </w:t>
      </w:r>
      <w:r>
        <w:rPr>
          <w:rFonts w:ascii="Times New Roman" w:eastAsia="標楷體" w:hAnsi="Times New Roman"/>
        </w:rPr>
        <w:t>研究流程與架構</w:t>
      </w:r>
    </w:p>
    <w:p w14:paraId="432B2880" w14:textId="77777777" w:rsidR="00925402" w:rsidRDefault="00000000">
      <w:r>
        <w:t>本研究共分為五章。第一章說明研究背景、動機與研究目的；第二章回顧實證法律研究、法律文本特徵表示、判決預測模型與</w:t>
      </w:r>
      <w:r>
        <w:t xml:space="preserve"> MNIR </w:t>
      </w:r>
      <w:r>
        <w:t>相關文獻；第三章說明資料來源、資料處理、特徵建構、模型流程與評估指標；第四章呈現模型實驗結果，並比較</w:t>
      </w:r>
      <w:r>
        <w:t xml:space="preserve"> MNIR+SVM </w:t>
      </w:r>
      <w:r>
        <w:t>與</w:t>
      </w:r>
      <w:r>
        <w:t xml:space="preserve"> Direct SVM </w:t>
      </w:r>
      <w:r>
        <w:t>兩種流程之表現；第五章則整理研究結論、研究貢獻、研究限制與後續研究建議。</w:t>
      </w:r>
    </w:p>
    <w:p w14:paraId="27689603" w14:textId="77777777" w:rsidR="00CC5EA4" w:rsidRDefault="008613E4" w:rsidP="008613E4">
      <w:pPr>
        <w:pStyle w:val="1"/>
        <w:pageBreakBefore/>
        <w:rPr>
          <w:rFonts w:ascii="Times New Roman" w:eastAsia="標楷體" w:hAnsi="Times New Roman" w:cs="Times New Roman"/>
          <w:sz w:val="28"/>
          <w:szCs w:val="28"/>
        </w:rPr>
      </w:pPr>
      <w:r w:rsidRPr="008613E4">
        <w:rPr>
          <w:rFonts w:ascii="Times New Roman" w:eastAsia="標楷體" w:hAnsi="Times New Roman" w:cs="Times New Roman"/>
          <w:szCs w:val="28"/>
        </w:rPr>
        <w:lastRenderedPageBreak/>
        <w:t>第二章</w:t>
      </w:r>
      <w:r w:rsidRPr="008613E4">
        <w:rPr>
          <w:rFonts w:ascii="Times New Roman" w:eastAsia="標楷體" w:hAnsi="Times New Roman" w:cs="Times New Roman"/>
          <w:szCs w:val="28"/>
        </w:rPr>
        <w:t xml:space="preserve"> </w:t>
      </w:r>
      <w:r w:rsidRPr="008613E4">
        <w:rPr>
          <w:rFonts w:ascii="Times New Roman" w:eastAsia="標楷體" w:hAnsi="Times New Roman" w:cs="Times New Roman"/>
          <w:szCs w:val="28"/>
        </w:rPr>
        <w:t>文獻回顧</w:t>
      </w:r>
    </w:p>
    <w:p w14:paraId="724FC741" w14:textId="77777777" w:rsidR="00A82637" w:rsidRPr="00A82637" w:rsidRDefault="00A82637" w:rsidP="00A82637">
      <w:pPr>
        <w:pStyle w:val="2"/>
        <w:rPr>
          <w:rFonts w:ascii="Times New Roman" w:eastAsia="標楷體" w:hAnsi="Times New Roman" w:cs="Times New Roman"/>
          <w:szCs w:val="28"/>
        </w:rPr>
      </w:pPr>
      <w:r w:rsidRPr="00A82637">
        <w:rPr>
          <w:rFonts w:ascii="Times New Roman" w:eastAsia="標楷體" w:hAnsi="Times New Roman" w:cs="Times New Roman" w:hint="eastAsia"/>
          <w:szCs w:val="28"/>
        </w:rPr>
        <w:t xml:space="preserve">2.1 </w:t>
      </w:r>
      <w:r w:rsidRPr="00A82637">
        <w:rPr>
          <w:rFonts w:ascii="Times New Roman" w:eastAsia="標楷體" w:hAnsi="Times New Roman" w:cs="Times New Roman" w:hint="eastAsia"/>
          <w:szCs w:val="28"/>
        </w:rPr>
        <w:t>前言</w:t>
      </w:r>
    </w:p>
    <w:p w14:paraId="799C0477" w14:textId="77777777" w:rsidR="00564795" w:rsidRPr="00564795" w:rsidRDefault="00564795" w:rsidP="00564795">
      <w:pPr>
        <w:outlineLvl w:val="0"/>
        <w:rPr>
          <w:rFonts w:cs="Times New Roman"/>
          <w:sz w:val="28"/>
          <w:szCs w:val="28"/>
        </w:rPr>
      </w:pPr>
      <w:r w:rsidRPr="00564795">
        <w:rPr>
          <w:rFonts w:cs="Times New Roman"/>
          <w:szCs w:val="28"/>
        </w:rPr>
        <w:t>大數據與人工智慧技術在法律領域的應用，使傳統法學分析逐漸轉向實證與數據驅動的文字探勘（</w:t>
      </w:r>
      <w:r w:rsidRPr="00564795">
        <w:rPr>
          <w:rFonts w:cs="Times New Roman"/>
          <w:szCs w:val="28"/>
        </w:rPr>
        <w:t>Text Mining</w:t>
      </w:r>
      <w:r w:rsidRPr="00564795">
        <w:rPr>
          <w:rFonts w:cs="Times New Roman"/>
          <w:szCs w:val="28"/>
        </w:rPr>
        <w:t>）（</w:t>
      </w:r>
      <w:proofErr w:type="spellStart"/>
      <w:r w:rsidRPr="00564795">
        <w:rPr>
          <w:rFonts w:cs="Times New Roman"/>
          <w:szCs w:val="28"/>
        </w:rPr>
        <w:t>Ariai</w:t>
      </w:r>
      <w:proofErr w:type="spellEnd"/>
      <w:r w:rsidRPr="00564795">
        <w:rPr>
          <w:rFonts w:cs="Times New Roman"/>
          <w:szCs w:val="28"/>
        </w:rPr>
        <w:t xml:space="preserve"> &amp; </w:t>
      </w:r>
      <w:proofErr w:type="spellStart"/>
      <w:r w:rsidRPr="00564795">
        <w:rPr>
          <w:rFonts w:cs="Times New Roman"/>
          <w:szCs w:val="28"/>
        </w:rPr>
        <w:t>Demartini</w:t>
      </w:r>
      <w:proofErr w:type="spellEnd"/>
      <w:r w:rsidRPr="00564795">
        <w:rPr>
          <w:rFonts w:cs="Times New Roman"/>
          <w:szCs w:val="28"/>
        </w:rPr>
        <w:t>, 2024</w:t>
      </w:r>
      <w:r w:rsidRPr="00564795">
        <w:rPr>
          <w:rFonts w:cs="Times New Roman"/>
          <w:szCs w:val="28"/>
        </w:rPr>
        <w:t>）。過去法律研究多以法規範解釋、個案分析與法理推演為主，然而隨著司法判決資料逐漸公開，研究者得以將大量非結構化判決文本轉換為可分析之資料，並透過自然語言處理（</w:t>
      </w:r>
      <w:r w:rsidRPr="00564795">
        <w:rPr>
          <w:rFonts w:cs="Times New Roman"/>
          <w:szCs w:val="28"/>
        </w:rPr>
        <w:t>Natural Language Processing, NLP</w:t>
      </w:r>
      <w:r w:rsidRPr="00564795">
        <w:rPr>
          <w:rFonts w:cs="Times New Roman"/>
          <w:szCs w:val="28"/>
        </w:rPr>
        <w:t>）、文字探勘與機器學習方法，檢視法律文本中是否存在可供模型辨識之分類訊號。</w:t>
      </w:r>
    </w:p>
    <w:p w14:paraId="7164532C" w14:textId="77777777" w:rsidR="00564795" w:rsidRPr="00564795" w:rsidRDefault="00564795" w:rsidP="00564795">
      <w:pPr>
        <w:outlineLvl w:val="0"/>
        <w:rPr>
          <w:rFonts w:cs="Times New Roman"/>
          <w:sz w:val="28"/>
          <w:szCs w:val="28"/>
        </w:rPr>
      </w:pPr>
      <w:r w:rsidRPr="00564795">
        <w:rPr>
          <w:rFonts w:cs="Times New Roman"/>
          <w:szCs w:val="28"/>
        </w:rPr>
        <w:t>法律判決文本不同於一般新聞、社群媒體或消費評論，其內容包含案件事實、當事人主張、法院理由、法律構成要件與裁判結果等高度專業資訊。此類文本通常篇幅較長、術語密度高，且同一法律概念可能以不同方式表述。因此，如何將法律文本轉換為適合模型處理的特徵，並同時維持一定的可解釋性，是法律文本分類與判決預測研究的重要問題。</w:t>
      </w:r>
    </w:p>
    <w:p w14:paraId="30D7A843" w14:textId="77777777" w:rsidR="00564795" w:rsidRPr="00564795" w:rsidRDefault="00564795" w:rsidP="00564795">
      <w:pPr>
        <w:outlineLvl w:val="0"/>
        <w:rPr>
          <w:rFonts w:cs="Times New Roman"/>
          <w:sz w:val="28"/>
          <w:szCs w:val="28"/>
        </w:rPr>
      </w:pPr>
      <w:r w:rsidRPr="00564795">
        <w:rPr>
          <w:rFonts w:cs="Times New Roman"/>
          <w:szCs w:val="28"/>
        </w:rPr>
        <w:t>本章將依序回顧實證法律研究與法律文本分析的發展，說明</w:t>
      </w:r>
      <w:r w:rsidRPr="00564795">
        <w:rPr>
          <w:rFonts w:cs="Times New Roman"/>
          <w:szCs w:val="28"/>
        </w:rPr>
        <w:t xml:space="preserve"> </w:t>
      </w:r>
      <w:proofErr w:type="spellStart"/>
      <w:r w:rsidRPr="00564795">
        <w:rPr>
          <w:rFonts w:cs="Times New Roman"/>
          <w:szCs w:val="28"/>
        </w:rPr>
        <w:t>BoW</w:t>
      </w:r>
      <w:proofErr w:type="spellEnd"/>
      <w:r w:rsidRPr="00564795">
        <w:rPr>
          <w:rFonts w:cs="Times New Roman"/>
          <w:szCs w:val="28"/>
        </w:rPr>
        <w:t>、</w:t>
      </w:r>
      <w:r w:rsidRPr="00564795">
        <w:rPr>
          <w:rFonts w:cs="Times New Roman"/>
          <w:szCs w:val="28"/>
        </w:rPr>
        <w:t xml:space="preserve">TF </w:t>
      </w:r>
      <w:r w:rsidRPr="00564795">
        <w:rPr>
          <w:rFonts w:cs="Times New Roman"/>
          <w:szCs w:val="28"/>
        </w:rPr>
        <w:t>與</w:t>
      </w:r>
      <w:r w:rsidRPr="00564795">
        <w:rPr>
          <w:rFonts w:cs="Times New Roman"/>
          <w:szCs w:val="28"/>
        </w:rPr>
        <w:t xml:space="preserve"> TF-IDF </w:t>
      </w:r>
      <w:r w:rsidRPr="00564795">
        <w:rPr>
          <w:rFonts w:cs="Times New Roman"/>
          <w:szCs w:val="28"/>
        </w:rPr>
        <w:t>等傳統文字特徵表示在法律文本分類中的角色，接著討論機器學習模型與模型可解釋性之必要性，最後說明本研究在台灣智慧財產權判決文本脈絡下，採用三類裁判結果分類、</w:t>
      </w:r>
      <w:r w:rsidRPr="00564795">
        <w:rPr>
          <w:rFonts w:cs="Times New Roman"/>
          <w:szCs w:val="28"/>
        </w:rPr>
        <w:t xml:space="preserve">MNIR </w:t>
      </w:r>
      <w:r w:rsidRPr="00564795">
        <w:rPr>
          <w:rFonts w:cs="Times New Roman"/>
          <w:szCs w:val="28"/>
        </w:rPr>
        <w:t>監督式特徵轉換與</w:t>
      </w:r>
      <w:r w:rsidRPr="00564795">
        <w:rPr>
          <w:rFonts w:cs="Times New Roman"/>
          <w:szCs w:val="28"/>
        </w:rPr>
        <w:t xml:space="preserve"> Direct SVM </w:t>
      </w:r>
      <w:r w:rsidRPr="00564795">
        <w:rPr>
          <w:rFonts w:cs="Times New Roman"/>
          <w:szCs w:val="28"/>
        </w:rPr>
        <w:t>對照流程之研究定位。</w:t>
      </w:r>
    </w:p>
    <w:p w14:paraId="5C5ECDC2" w14:textId="77777777" w:rsidR="00A82637" w:rsidRPr="00A82637" w:rsidRDefault="00A82637" w:rsidP="00A82637">
      <w:pPr>
        <w:pStyle w:val="2"/>
        <w:rPr>
          <w:rFonts w:ascii="Times New Roman" w:eastAsia="標楷體" w:hAnsi="Times New Roman" w:cs="Times New Roman"/>
          <w:szCs w:val="28"/>
        </w:rPr>
      </w:pPr>
      <w:r w:rsidRPr="00A82637">
        <w:rPr>
          <w:rFonts w:ascii="Times New Roman" w:eastAsia="標楷體" w:hAnsi="Times New Roman" w:cs="Times New Roman" w:hint="eastAsia"/>
          <w:szCs w:val="28"/>
        </w:rPr>
        <w:t xml:space="preserve">2.2 </w:t>
      </w:r>
      <w:r w:rsidRPr="00A82637">
        <w:rPr>
          <w:rFonts w:ascii="Times New Roman" w:eastAsia="標楷體" w:hAnsi="Times New Roman" w:cs="Times New Roman" w:hint="eastAsia"/>
          <w:szCs w:val="28"/>
        </w:rPr>
        <w:t>實證法律研究</w:t>
      </w:r>
      <w:r w:rsidR="00816C7D">
        <w:rPr>
          <w:rFonts w:ascii="Times New Roman" w:eastAsia="標楷體" w:hAnsi="Times New Roman" w:cs="Times New Roman" w:hint="eastAsia"/>
          <w:szCs w:val="28"/>
        </w:rPr>
        <w:t>與量化分析</w:t>
      </w:r>
      <w:r w:rsidRPr="00A82637">
        <w:rPr>
          <w:rFonts w:ascii="Times New Roman" w:eastAsia="標楷體" w:hAnsi="Times New Roman" w:cs="Times New Roman" w:hint="eastAsia"/>
          <w:szCs w:val="28"/>
        </w:rPr>
        <w:t>的發展</w:t>
      </w:r>
    </w:p>
    <w:p w14:paraId="3C0866E4" w14:textId="77777777" w:rsidR="00564795" w:rsidRPr="00564795" w:rsidRDefault="00564795" w:rsidP="00564795">
      <w:pPr>
        <w:outlineLvl w:val="0"/>
        <w:rPr>
          <w:rFonts w:cs="Times New Roman"/>
          <w:sz w:val="28"/>
          <w:szCs w:val="28"/>
        </w:rPr>
      </w:pPr>
      <w:r w:rsidRPr="00564795">
        <w:rPr>
          <w:rFonts w:cs="Times New Roman"/>
          <w:szCs w:val="28"/>
        </w:rPr>
        <w:t>實證法律研究（</w:t>
      </w:r>
      <w:r w:rsidRPr="00564795">
        <w:rPr>
          <w:rFonts w:cs="Times New Roman"/>
          <w:szCs w:val="28"/>
        </w:rPr>
        <w:t>Empirical Legal Studies, ELS</w:t>
      </w:r>
      <w:r w:rsidRPr="00564795">
        <w:rPr>
          <w:rFonts w:cs="Times New Roman"/>
          <w:szCs w:val="28"/>
        </w:rPr>
        <w:t>）強調以資料觀察法律制度的實際運作，並透過統計分析或量化方法檢視法院判決、法官行為與訴訟結果之間的關係。相較於傳統法學研究多著重於法規範內部邏輯與法理推演，實證法律研究更關注法律如何在實際案件中被操作與適用。</w:t>
      </w:r>
    </w:p>
    <w:p w14:paraId="29600362" w14:textId="77777777" w:rsidR="00564795" w:rsidRPr="00564795" w:rsidRDefault="00564795" w:rsidP="00564795">
      <w:pPr>
        <w:outlineLvl w:val="0"/>
        <w:rPr>
          <w:rFonts w:cs="Times New Roman"/>
          <w:sz w:val="28"/>
          <w:szCs w:val="28"/>
        </w:rPr>
      </w:pPr>
      <w:r w:rsidRPr="00564795">
        <w:rPr>
          <w:rFonts w:cs="Times New Roman"/>
          <w:szCs w:val="28"/>
        </w:rPr>
        <w:t>在國際研究中，已有文獻運用大量法院資料分析司法決策。例如</w:t>
      </w:r>
      <w:r w:rsidRPr="00564795">
        <w:rPr>
          <w:rFonts w:cs="Times New Roman"/>
          <w:szCs w:val="28"/>
        </w:rPr>
        <w:t xml:space="preserve"> Eren and Mocan</w:t>
      </w:r>
      <w:r w:rsidRPr="00564795">
        <w:rPr>
          <w:rFonts w:cs="Times New Roman"/>
          <w:szCs w:val="28"/>
        </w:rPr>
        <w:lastRenderedPageBreak/>
        <w:t>（</w:t>
      </w:r>
      <w:r w:rsidRPr="00564795">
        <w:rPr>
          <w:rFonts w:cs="Times New Roman"/>
          <w:szCs w:val="28"/>
        </w:rPr>
        <w:t>2018</w:t>
      </w:r>
      <w:r w:rsidRPr="00564795">
        <w:rPr>
          <w:rFonts w:cs="Times New Roman"/>
          <w:szCs w:val="28"/>
        </w:rPr>
        <w:t>）探討外部事件是否影響法官量刑，</w:t>
      </w:r>
      <w:r w:rsidRPr="00564795">
        <w:rPr>
          <w:rFonts w:cs="Times New Roman"/>
          <w:szCs w:val="28"/>
        </w:rPr>
        <w:t xml:space="preserve">Heyes and </w:t>
      </w:r>
      <w:proofErr w:type="spellStart"/>
      <w:r w:rsidRPr="00564795">
        <w:rPr>
          <w:rFonts w:cs="Times New Roman"/>
          <w:szCs w:val="28"/>
        </w:rPr>
        <w:t>Saberian</w:t>
      </w:r>
      <w:proofErr w:type="spellEnd"/>
      <w:r w:rsidRPr="00564795">
        <w:rPr>
          <w:rFonts w:cs="Times New Roman"/>
          <w:szCs w:val="28"/>
        </w:rPr>
        <w:t>（</w:t>
      </w:r>
      <w:r w:rsidRPr="00564795">
        <w:rPr>
          <w:rFonts w:cs="Times New Roman"/>
          <w:szCs w:val="28"/>
        </w:rPr>
        <w:t>2019</w:t>
      </w:r>
      <w:r w:rsidRPr="00564795">
        <w:rPr>
          <w:rFonts w:cs="Times New Roman"/>
          <w:szCs w:val="28"/>
        </w:rPr>
        <w:t>）則研究環境溫度與法院判決之間的關聯。這類研究顯示，法院判決可被視為可觀察、可量化並可進一步分析的實證資料，而不僅是單純的法理文本。</w:t>
      </w:r>
    </w:p>
    <w:p w14:paraId="636E962C" w14:textId="77777777" w:rsidR="00564795" w:rsidRPr="00564795" w:rsidRDefault="00564795" w:rsidP="00564795">
      <w:pPr>
        <w:outlineLvl w:val="0"/>
        <w:rPr>
          <w:rFonts w:cs="Times New Roman"/>
          <w:sz w:val="28"/>
          <w:szCs w:val="28"/>
        </w:rPr>
      </w:pPr>
      <w:r w:rsidRPr="00564795">
        <w:rPr>
          <w:rFonts w:cs="Times New Roman"/>
          <w:szCs w:val="28"/>
        </w:rPr>
        <w:t>在台灣脈絡下，司法資料公開亦為法律實證研究提供重要基礎。林常青（</w:t>
      </w:r>
      <w:r w:rsidRPr="00564795">
        <w:rPr>
          <w:rFonts w:cs="Times New Roman"/>
          <w:szCs w:val="28"/>
        </w:rPr>
        <w:t>2019</w:t>
      </w:r>
      <w:r w:rsidRPr="00564795">
        <w:rPr>
          <w:rFonts w:cs="Times New Roman"/>
          <w:szCs w:val="28"/>
        </w:rPr>
        <w:t>）指出，司法院裁判書查詢系統提供大量完整判決資料，使研究者能夠從判決全文、案件類型、裁判結果等面向進行實證分析。</w:t>
      </w:r>
      <w:r w:rsidRPr="00564795">
        <w:rPr>
          <w:rFonts w:cs="Times New Roman"/>
          <w:szCs w:val="28"/>
        </w:rPr>
        <w:t>Chen et al.</w:t>
      </w:r>
      <w:r w:rsidRPr="00564795">
        <w:rPr>
          <w:rFonts w:cs="Times New Roman"/>
          <w:szCs w:val="28"/>
        </w:rPr>
        <w:t>（</w:t>
      </w:r>
      <w:r w:rsidRPr="00564795">
        <w:rPr>
          <w:rFonts w:cs="Times New Roman"/>
          <w:szCs w:val="28"/>
        </w:rPr>
        <w:t>2015</w:t>
      </w:r>
      <w:r w:rsidRPr="00564795">
        <w:rPr>
          <w:rFonts w:cs="Times New Roman"/>
          <w:szCs w:val="28"/>
        </w:rPr>
        <w:t>）透過最高法院民事案件資料分析訴訟資源與裁判結果之關係，</w:t>
      </w:r>
      <w:r w:rsidRPr="00564795">
        <w:rPr>
          <w:rFonts w:cs="Times New Roman"/>
          <w:szCs w:val="28"/>
        </w:rPr>
        <w:t>Chang et al.</w:t>
      </w:r>
      <w:r w:rsidRPr="00564795">
        <w:rPr>
          <w:rFonts w:cs="Times New Roman"/>
          <w:szCs w:val="28"/>
        </w:rPr>
        <w:t>（</w:t>
      </w:r>
      <w:r w:rsidRPr="00564795">
        <w:rPr>
          <w:rFonts w:cs="Times New Roman"/>
          <w:szCs w:val="28"/>
        </w:rPr>
        <w:t>2018</w:t>
      </w:r>
      <w:r w:rsidRPr="00564795">
        <w:rPr>
          <w:rFonts w:cs="Times New Roman"/>
          <w:szCs w:val="28"/>
        </w:rPr>
        <w:t>）則檢驗法院賠償金額判斷中的定錨效果。這些文獻不僅證明台灣司法資料庫具備量化研究價值，也確立了將非結構化判決文本轉化為可計算特徵的正當性。</w:t>
      </w:r>
    </w:p>
    <w:p w14:paraId="24841271" w14:textId="77777777" w:rsidR="00564795" w:rsidRPr="00564795" w:rsidRDefault="00564795" w:rsidP="00564795">
      <w:pPr>
        <w:outlineLvl w:val="0"/>
        <w:rPr>
          <w:rFonts w:cs="Times New Roman"/>
          <w:sz w:val="28"/>
          <w:szCs w:val="28"/>
        </w:rPr>
      </w:pPr>
      <w:r w:rsidRPr="00564795">
        <w:rPr>
          <w:rFonts w:cs="Times New Roman"/>
          <w:szCs w:val="28"/>
        </w:rPr>
        <w:t>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14:paraId="79C44793" w14:textId="77777777" w:rsidR="00564795" w:rsidRDefault="00A82637" w:rsidP="00C207D2">
      <w:pPr>
        <w:pStyle w:val="2"/>
        <w:rPr>
          <w:rFonts w:ascii="Times New Roman" w:eastAsia="標楷體" w:hAnsi="Times New Roman" w:cs="Times New Roman"/>
          <w:szCs w:val="28"/>
        </w:rPr>
      </w:pPr>
      <w:r w:rsidRPr="00A82637">
        <w:rPr>
          <w:rFonts w:ascii="Times New Roman" w:eastAsia="標楷體" w:hAnsi="Times New Roman" w:cs="Times New Roman" w:hint="eastAsia"/>
          <w:szCs w:val="28"/>
        </w:rPr>
        <w:t xml:space="preserve">2.3 </w:t>
      </w:r>
      <w:r w:rsidR="00564795" w:rsidRPr="00564795">
        <w:rPr>
          <w:rFonts w:ascii="Times New Roman" w:eastAsia="標楷體" w:hAnsi="Times New Roman" w:cs="Times New Roman"/>
          <w:szCs w:val="28"/>
        </w:rPr>
        <w:t>法律文本之特徵表示：</w:t>
      </w:r>
      <w:proofErr w:type="spellStart"/>
      <w:r w:rsidR="00564795" w:rsidRPr="00564795">
        <w:rPr>
          <w:rFonts w:ascii="Times New Roman" w:eastAsia="標楷體" w:hAnsi="Times New Roman" w:cs="Times New Roman"/>
          <w:szCs w:val="28"/>
        </w:rPr>
        <w:t>BoW</w:t>
      </w:r>
      <w:proofErr w:type="spellEnd"/>
      <w:r w:rsidR="00564795" w:rsidRPr="00564795">
        <w:rPr>
          <w:rFonts w:ascii="Times New Roman" w:eastAsia="標楷體" w:hAnsi="Times New Roman" w:cs="Times New Roman"/>
          <w:szCs w:val="28"/>
        </w:rPr>
        <w:t>、</w:t>
      </w:r>
      <w:r w:rsidR="00564795" w:rsidRPr="00564795">
        <w:rPr>
          <w:rFonts w:ascii="Times New Roman" w:eastAsia="標楷體" w:hAnsi="Times New Roman" w:cs="Times New Roman"/>
          <w:szCs w:val="28"/>
        </w:rPr>
        <w:t xml:space="preserve">TF </w:t>
      </w:r>
      <w:r w:rsidR="00564795" w:rsidRPr="00564795">
        <w:rPr>
          <w:rFonts w:ascii="Times New Roman" w:eastAsia="標楷體" w:hAnsi="Times New Roman" w:cs="Times New Roman"/>
          <w:szCs w:val="28"/>
        </w:rPr>
        <w:t>與</w:t>
      </w:r>
      <w:r w:rsidR="00564795" w:rsidRPr="00564795">
        <w:rPr>
          <w:rFonts w:ascii="Times New Roman" w:eastAsia="標楷體" w:hAnsi="Times New Roman" w:cs="Times New Roman"/>
          <w:szCs w:val="28"/>
        </w:rPr>
        <w:t xml:space="preserve"> TF-IDF</w:t>
      </w:r>
    </w:p>
    <w:p w14:paraId="79FABA06" w14:textId="77777777" w:rsidR="00564795" w:rsidRPr="00564795" w:rsidRDefault="00564795" w:rsidP="00564795">
      <w:pPr>
        <w:outlineLvl w:val="0"/>
        <w:rPr>
          <w:rFonts w:cs="Times New Roman"/>
          <w:sz w:val="28"/>
          <w:szCs w:val="28"/>
        </w:rPr>
      </w:pPr>
      <w:r w:rsidRPr="00564795">
        <w:rPr>
          <w:rFonts w:cs="Times New Roman"/>
          <w:szCs w:val="28"/>
        </w:rPr>
        <w:t>在文字探勘與文本分類任務中，第一個關鍵步驟是將非結構化文本轉換為模型可處理的數值特徵。傳統文本分類常用的方式包括詞袋模型（</w:t>
      </w:r>
      <w:r w:rsidRPr="00564795">
        <w:rPr>
          <w:rFonts w:cs="Times New Roman"/>
          <w:szCs w:val="28"/>
        </w:rPr>
        <w:t xml:space="preserve">Bag-of-Words, </w:t>
      </w:r>
      <w:proofErr w:type="spellStart"/>
      <w:r w:rsidRPr="00564795">
        <w:rPr>
          <w:rFonts w:cs="Times New Roman"/>
          <w:szCs w:val="28"/>
        </w:rPr>
        <w:t>BoW</w:t>
      </w:r>
      <w:proofErr w:type="spellEnd"/>
      <w:r w:rsidRPr="00564795">
        <w:rPr>
          <w:rFonts w:cs="Times New Roman"/>
          <w:szCs w:val="28"/>
        </w:rPr>
        <w:t>）、詞頻表示（</w:t>
      </w:r>
      <w:r w:rsidRPr="00564795">
        <w:rPr>
          <w:rFonts w:cs="Times New Roman"/>
          <w:szCs w:val="28"/>
        </w:rPr>
        <w:t>Term Frequency, TF</w:t>
      </w:r>
      <w:r w:rsidRPr="00564795">
        <w:rPr>
          <w:rFonts w:cs="Times New Roman"/>
          <w:szCs w:val="28"/>
        </w:rPr>
        <w:t>）與詞頻－逆文件頻率（</w:t>
      </w:r>
      <w:r w:rsidRPr="00564795">
        <w:rPr>
          <w:rFonts w:cs="Times New Roman"/>
          <w:szCs w:val="28"/>
        </w:rPr>
        <w:t>Term Frequency–Inverse Document Frequency, TF-IDF</w:t>
      </w:r>
      <w:r w:rsidRPr="00564795">
        <w:rPr>
          <w:rFonts w:cs="Times New Roman"/>
          <w:szCs w:val="28"/>
        </w:rPr>
        <w:t>）。這些方法雖然不直接處理詞序與深層語意，但在許多專業文本分類任務中仍具備良好的基準價值。</w:t>
      </w:r>
    </w:p>
    <w:p w14:paraId="22BF807A" w14:textId="77777777" w:rsidR="00564795" w:rsidRPr="00564795" w:rsidRDefault="00564795" w:rsidP="00564795">
      <w:pPr>
        <w:outlineLvl w:val="0"/>
        <w:rPr>
          <w:rFonts w:cs="Times New Roman"/>
          <w:sz w:val="28"/>
          <w:szCs w:val="28"/>
        </w:rPr>
      </w:pPr>
      <w:r w:rsidRPr="00564795">
        <w:rPr>
          <w:rFonts w:cs="Times New Roman"/>
          <w:szCs w:val="28"/>
        </w:rPr>
        <w:t>法律判決書具備篇幅冗長且充滿專業術語之特性，傳統上常被認為需要較複雜的語意模型來處理。然而，近年實證研究指出，在特定專業領域，例如金融與法律等具備高度編碼化語意之文本中，傳統詞袋模型在部分語意任務上仍可能具有競爭力，甚至在特</w:t>
      </w:r>
      <w:r w:rsidRPr="00564795">
        <w:rPr>
          <w:rFonts w:cs="Times New Roman"/>
          <w:szCs w:val="28"/>
        </w:rPr>
        <w:lastRenderedPageBreak/>
        <w:t>定條件下超越部分密集語意嵌入模型（</w:t>
      </w:r>
      <w:proofErr w:type="spellStart"/>
      <w:r w:rsidRPr="00564795">
        <w:rPr>
          <w:rFonts w:cs="Times New Roman"/>
          <w:szCs w:val="28"/>
        </w:rPr>
        <w:t>Mamakas</w:t>
      </w:r>
      <w:proofErr w:type="spellEnd"/>
      <w:r w:rsidRPr="00564795">
        <w:rPr>
          <w:rFonts w:cs="Times New Roman"/>
          <w:szCs w:val="28"/>
        </w:rPr>
        <w:t xml:space="preserve"> et al., 2022; Tang &amp; Yang, 2024</w:t>
      </w:r>
      <w:r w:rsidRPr="00564795">
        <w:rPr>
          <w:rFonts w:cs="Times New Roman"/>
          <w:szCs w:val="28"/>
        </w:rPr>
        <w:t>）。此一發現表示，對高度制度化與專業化文本而言，詞彙本身的出現與分布仍可能包含重要分類訊號。</w:t>
      </w:r>
    </w:p>
    <w:p w14:paraId="27B08B62" w14:textId="77777777" w:rsidR="00564795" w:rsidRPr="00564795" w:rsidRDefault="00564795" w:rsidP="00564795">
      <w:pPr>
        <w:outlineLvl w:val="0"/>
        <w:rPr>
          <w:rFonts w:cs="Times New Roman"/>
          <w:sz w:val="28"/>
          <w:szCs w:val="28"/>
        </w:rPr>
      </w:pPr>
      <w:proofErr w:type="spellStart"/>
      <w:r w:rsidRPr="00564795">
        <w:rPr>
          <w:rFonts w:cs="Times New Roman"/>
          <w:szCs w:val="28"/>
        </w:rPr>
        <w:t>BoW</w:t>
      </w:r>
      <w:proofErr w:type="spellEnd"/>
      <w:r w:rsidRPr="00564795">
        <w:rPr>
          <w:rFonts w:cs="Times New Roman"/>
          <w:szCs w:val="28"/>
        </w:rPr>
        <w:t xml:space="preserve"> </w:t>
      </w:r>
      <w:r w:rsidRPr="00564795">
        <w:rPr>
          <w:rFonts w:cs="Times New Roman"/>
          <w:szCs w:val="28"/>
        </w:rPr>
        <w:t>將每一篇文件視為詞彙集合，並以詞項是否出現或出現次數作為特徵。其優點是模型結構簡單、計算效率高，且容易觀察哪些詞彙對分類結果具有貢獻。對法律判決而言，許多詞彙本身即具有高度制度性與語境意義，例如「侵害」、「損害賠償」、「撤銷」、「駁回」、「混淆誤認」、「專利範圍」等詞彙，可能與特定案件類型或裁判結果具有關聯。因此，即使</w:t>
      </w:r>
      <w:r w:rsidRPr="00564795">
        <w:rPr>
          <w:rFonts w:cs="Times New Roman"/>
          <w:szCs w:val="28"/>
        </w:rPr>
        <w:t xml:space="preserve"> </w:t>
      </w:r>
      <w:proofErr w:type="spellStart"/>
      <w:r w:rsidRPr="00564795">
        <w:rPr>
          <w:rFonts w:cs="Times New Roman"/>
          <w:szCs w:val="28"/>
        </w:rPr>
        <w:t>BoW</w:t>
      </w:r>
      <w:proofErr w:type="spellEnd"/>
      <w:r w:rsidRPr="00564795">
        <w:rPr>
          <w:rFonts w:cs="Times New Roman"/>
          <w:szCs w:val="28"/>
        </w:rPr>
        <w:t xml:space="preserve"> </w:t>
      </w:r>
      <w:r w:rsidRPr="00564795">
        <w:rPr>
          <w:rFonts w:cs="Times New Roman"/>
          <w:szCs w:val="28"/>
        </w:rPr>
        <w:t>忽略詞序，其仍可能捕捉法律文本中具判別力的詞彙訊號。</w:t>
      </w:r>
    </w:p>
    <w:p w14:paraId="3ADFF7E2" w14:textId="77777777" w:rsidR="00564795" w:rsidRPr="00564795" w:rsidRDefault="00564795" w:rsidP="00564795">
      <w:pPr>
        <w:outlineLvl w:val="0"/>
        <w:rPr>
          <w:rFonts w:cs="Times New Roman"/>
          <w:sz w:val="28"/>
          <w:szCs w:val="28"/>
        </w:rPr>
      </w:pPr>
      <w:r w:rsidRPr="00564795">
        <w:rPr>
          <w:rFonts w:cs="Times New Roman"/>
          <w:szCs w:val="28"/>
        </w:rPr>
        <w:t xml:space="preserve">TF </w:t>
      </w:r>
      <w:r w:rsidRPr="00564795">
        <w:rPr>
          <w:rFonts w:cs="Times New Roman"/>
          <w:szCs w:val="28"/>
        </w:rPr>
        <w:t>則進一步考量詞彙在單一文本中的出現頻率。由於判決書篇幅差異可能很大，單純使用原始詞頻可能使長文本產生較高詞彙計數，因此透過詞頻正規化，可降低文本長度差異對模型的影響。對於長篇判決書而言，</w:t>
      </w:r>
      <w:r w:rsidRPr="00564795">
        <w:rPr>
          <w:rFonts w:cs="Times New Roman"/>
          <w:szCs w:val="28"/>
        </w:rPr>
        <w:t xml:space="preserve">TF </w:t>
      </w:r>
      <w:r w:rsidRPr="00564795">
        <w:rPr>
          <w:rFonts w:cs="Times New Roman"/>
          <w:szCs w:val="28"/>
        </w:rPr>
        <w:t>有助於比較不同文件中詞彙相對使用程度，而非僅觀察詞彙出現次數。</w:t>
      </w:r>
    </w:p>
    <w:p w14:paraId="3D35654E" w14:textId="77777777" w:rsidR="00564795" w:rsidRPr="00564795" w:rsidRDefault="00564795" w:rsidP="00564795">
      <w:pPr>
        <w:outlineLvl w:val="0"/>
        <w:rPr>
          <w:rFonts w:cs="Times New Roman"/>
          <w:sz w:val="28"/>
          <w:szCs w:val="28"/>
        </w:rPr>
      </w:pPr>
      <w:r w:rsidRPr="00564795">
        <w:rPr>
          <w:rFonts w:cs="Times New Roman"/>
          <w:szCs w:val="28"/>
        </w:rPr>
        <w:t xml:space="preserve">TF-IDF </w:t>
      </w:r>
      <w:r w:rsidRPr="00564795">
        <w:rPr>
          <w:rFonts w:cs="Times New Roman"/>
          <w:szCs w:val="28"/>
        </w:rPr>
        <w:t>則同時考量詞彙在個別文件中的出現頻率，以及該詞彙在整體語料中的稀有程度。若某一詞彙在某篇判決中頻繁出現，但在整體語料中並不常見，</w:t>
      </w:r>
      <w:r w:rsidRPr="00564795">
        <w:rPr>
          <w:rFonts w:cs="Times New Roman"/>
          <w:szCs w:val="28"/>
        </w:rPr>
        <w:t xml:space="preserve">TF-IDF </w:t>
      </w:r>
      <w:r w:rsidRPr="00564795">
        <w:rPr>
          <w:rFonts w:cs="Times New Roman"/>
          <w:szCs w:val="28"/>
        </w:rPr>
        <w:t>會給予較高權重。此方法可降低一般高頻詞彙的影響，並強化較具區辨力的專門詞彙。對智慧財產權判決而言，某些涉及特定權利主張、請求類型或技術爭點的詞彙，可能不一定在所有判決中頻繁出現，但對特定裁判結果具有判別意義，因此</w:t>
      </w:r>
      <w:r w:rsidRPr="00564795">
        <w:rPr>
          <w:rFonts w:cs="Times New Roman"/>
          <w:szCs w:val="28"/>
        </w:rPr>
        <w:t xml:space="preserve"> TF-IDF </w:t>
      </w:r>
      <w:r w:rsidRPr="00564795">
        <w:rPr>
          <w:rFonts w:cs="Times New Roman"/>
          <w:szCs w:val="28"/>
        </w:rPr>
        <w:t>可能有助於強化此類訊號。</w:t>
      </w:r>
    </w:p>
    <w:p w14:paraId="447C30C3" w14:textId="77777777" w:rsidR="00564795" w:rsidRPr="00564795" w:rsidRDefault="00564795" w:rsidP="00564795">
      <w:pPr>
        <w:outlineLvl w:val="0"/>
        <w:rPr>
          <w:rFonts w:cs="Times New Roman"/>
          <w:sz w:val="28"/>
          <w:szCs w:val="28"/>
        </w:rPr>
      </w:pPr>
      <w:r w:rsidRPr="00564795">
        <w:rPr>
          <w:rFonts w:cs="Times New Roman"/>
          <w:szCs w:val="28"/>
        </w:rPr>
        <w:t>本研究因此不預設單一特徵表示必然最佳，而是比較</w:t>
      </w:r>
      <w:r w:rsidRPr="00564795">
        <w:rPr>
          <w:rFonts w:cs="Times New Roman"/>
          <w:szCs w:val="28"/>
        </w:rPr>
        <w:t xml:space="preserve"> </w:t>
      </w:r>
      <w:proofErr w:type="spellStart"/>
      <w:r w:rsidRPr="00564795">
        <w:rPr>
          <w:rFonts w:cs="Times New Roman"/>
          <w:szCs w:val="28"/>
        </w:rPr>
        <w:t>BoW</w:t>
      </w:r>
      <w:proofErr w:type="spellEnd"/>
      <w:r w:rsidRPr="00564795">
        <w:rPr>
          <w:rFonts w:cs="Times New Roman"/>
          <w:szCs w:val="28"/>
        </w:rPr>
        <w:t>、</w:t>
      </w:r>
      <w:r w:rsidRPr="00564795">
        <w:rPr>
          <w:rFonts w:cs="Times New Roman"/>
          <w:szCs w:val="28"/>
        </w:rPr>
        <w:t xml:space="preserve">TF </w:t>
      </w:r>
      <w:r w:rsidRPr="00564795">
        <w:rPr>
          <w:rFonts w:cs="Times New Roman"/>
          <w:szCs w:val="28"/>
        </w:rPr>
        <w:t>與</w:t>
      </w:r>
      <w:r w:rsidRPr="00564795">
        <w:rPr>
          <w:rFonts w:cs="Times New Roman"/>
          <w:szCs w:val="28"/>
        </w:rPr>
        <w:t xml:space="preserve"> TF-IDF </w:t>
      </w:r>
      <w:r w:rsidRPr="00564795">
        <w:rPr>
          <w:rFonts w:cs="Times New Roman"/>
          <w:szCs w:val="28"/>
        </w:rPr>
        <w:t>三種文字特徵表示在不同案件類型下的分類效果。此一設計可檢視不同智慧財產權案件中，裁判結果分類較依賴詞項是否出現、詞頻分布，或相對稀有詞彙之權重。</w:t>
      </w:r>
    </w:p>
    <w:p w14:paraId="6B6770FE" w14:textId="77777777" w:rsidR="00A82637" w:rsidRPr="00A82637" w:rsidRDefault="00A82637" w:rsidP="00A82637">
      <w:pPr>
        <w:pStyle w:val="2"/>
        <w:rPr>
          <w:rFonts w:ascii="Times New Roman" w:eastAsia="標楷體" w:hAnsi="Times New Roman" w:cs="Times New Roman"/>
          <w:szCs w:val="28"/>
        </w:rPr>
      </w:pPr>
      <w:r w:rsidRPr="00A82637">
        <w:rPr>
          <w:rFonts w:ascii="Times New Roman" w:eastAsia="標楷體" w:hAnsi="Times New Roman" w:cs="Times New Roman" w:hint="eastAsia"/>
          <w:szCs w:val="28"/>
        </w:rPr>
        <w:t>2.</w:t>
      </w:r>
      <w:r w:rsidR="00751AD4">
        <w:rPr>
          <w:rFonts w:ascii="Times New Roman" w:eastAsia="標楷體" w:hAnsi="Times New Roman" w:cs="Times New Roman" w:hint="eastAsia"/>
          <w:szCs w:val="28"/>
        </w:rPr>
        <w:t xml:space="preserve">4 </w:t>
      </w:r>
      <w:r w:rsidR="00751AD4">
        <w:rPr>
          <w:rFonts w:ascii="Times New Roman" w:eastAsia="標楷體" w:hAnsi="Times New Roman" w:cs="Times New Roman" w:hint="eastAsia"/>
          <w:szCs w:val="28"/>
        </w:rPr>
        <w:t>預測模型建構與可解釋性之必要性</w:t>
      </w:r>
    </w:p>
    <w:p w14:paraId="7A66BD67" w14:textId="77777777" w:rsidR="00564795" w:rsidRPr="00564795" w:rsidRDefault="00564795" w:rsidP="00564795">
      <w:pPr>
        <w:outlineLvl w:val="0"/>
        <w:rPr>
          <w:rFonts w:cs="Times New Roman"/>
          <w:sz w:val="28"/>
          <w:szCs w:val="28"/>
        </w:rPr>
      </w:pPr>
      <w:r w:rsidRPr="00564795">
        <w:rPr>
          <w:rFonts w:cs="Times New Roman"/>
          <w:szCs w:val="28"/>
        </w:rPr>
        <w:t>法律判決預測（</w:t>
      </w:r>
      <w:r w:rsidRPr="00564795">
        <w:rPr>
          <w:rFonts w:cs="Times New Roman"/>
          <w:szCs w:val="28"/>
        </w:rPr>
        <w:t>Legal Judgment Prediction, LJP</w:t>
      </w:r>
      <w:r w:rsidRPr="00564795">
        <w:rPr>
          <w:rFonts w:cs="Times New Roman"/>
          <w:szCs w:val="28"/>
        </w:rPr>
        <w:t>）是法律人工智慧中的重要任務，其核心目標是利用案件事實、法律文本、法院理由或其他案件資訊，預測法院可能作成之</w:t>
      </w:r>
      <w:r w:rsidRPr="00564795">
        <w:rPr>
          <w:rFonts w:cs="Times New Roman"/>
          <w:szCs w:val="28"/>
        </w:rPr>
        <w:lastRenderedPageBreak/>
        <w:t>裁判結果。既有研究顯示，法律文本中確實存在可供模型辨識之訊號。例如</w:t>
      </w:r>
      <w:r w:rsidRPr="00564795">
        <w:rPr>
          <w:rFonts w:cs="Times New Roman"/>
          <w:szCs w:val="28"/>
        </w:rPr>
        <w:t xml:space="preserve"> </w:t>
      </w:r>
      <w:proofErr w:type="spellStart"/>
      <w:r w:rsidRPr="00564795">
        <w:rPr>
          <w:rFonts w:cs="Times New Roman"/>
          <w:szCs w:val="28"/>
        </w:rPr>
        <w:t>Aletras</w:t>
      </w:r>
      <w:proofErr w:type="spellEnd"/>
      <w:r w:rsidRPr="00564795">
        <w:rPr>
          <w:rFonts w:cs="Times New Roman"/>
          <w:szCs w:val="28"/>
        </w:rPr>
        <w:t xml:space="preserve"> et al.</w:t>
      </w:r>
      <w:r w:rsidRPr="00564795">
        <w:rPr>
          <w:rFonts w:cs="Times New Roman"/>
          <w:szCs w:val="28"/>
        </w:rPr>
        <w:t>（</w:t>
      </w:r>
      <w:r w:rsidRPr="00564795">
        <w:rPr>
          <w:rFonts w:cs="Times New Roman"/>
          <w:szCs w:val="28"/>
        </w:rPr>
        <w:t>2016</w:t>
      </w:r>
      <w:r w:rsidRPr="00564795">
        <w:rPr>
          <w:rFonts w:cs="Times New Roman"/>
          <w:szCs w:val="28"/>
        </w:rPr>
        <w:t>）以歐洲人權法院案件文本預測是否違反公約條文，</w:t>
      </w:r>
      <w:proofErr w:type="spellStart"/>
      <w:r w:rsidRPr="00564795">
        <w:rPr>
          <w:rFonts w:cs="Times New Roman"/>
          <w:szCs w:val="28"/>
        </w:rPr>
        <w:t>Surdeanu</w:t>
      </w:r>
      <w:proofErr w:type="spellEnd"/>
      <w:r w:rsidRPr="00564795">
        <w:rPr>
          <w:rFonts w:cs="Times New Roman"/>
          <w:szCs w:val="28"/>
        </w:rPr>
        <w:t xml:space="preserve"> et al.</w:t>
      </w:r>
      <w:r w:rsidRPr="00564795">
        <w:rPr>
          <w:rFonts w:cs="Times New Roman"/>
          <w:szCs w:val="28"/>
        </w:rPr>
        <w:t>（</w:t>
      </w:r>
      <w:r w:rsidRPr="00564795">
        <w:rPr>
          <w:rFonts w:cs="Times New Roman"/>
          <w:szCs w:val="28"/>
        </w:rPr>
        <w:t>2011</w:t>
      </w:r>
      <w:r w:rsidRPr="00564795">
        <w:rPr>
          <w:rFonts w:cs="Times New Roman"/>
          <w:szCs w:val="28"/>
        </w:rPr>
        <w:t>）則針對智慧財產權訴訟進行訴訟風險分析。這些研究說明，機器學習方法可被應用於法律裁判結果或訴訟風險之預測。</w:t>
      </w:r>
    </w:p>
    <w:p w14:paraId="527CFF72" w14:textId="77777777" w:rsidR="00564795" w:rsidRPr="00564795" w:rsidRDefault="00564795" w:rsidP="00564795">
      <w:pPr>
        <w:outlineLvl w:val="0"/>
        <w:rPr>
          <w:rFonts w:cs="Times New Roman"/>
          <w:sz w:val="28"/>
          <w:szCs w:val="28"/>
        </w:rPr>
      </w:pPr>
      <w:r w:rsidRPr="00564795">
        <w:rPr>
          <w:rFonts w:cs="Times New Roman"/>
          <w:szCs w:val="28"/>
        </w:rPr>
        <w:t>不過，法律判決預測並不限於二元分類。</w:t>
      </w:r>
      <w:r w:rsidRPr="00564795">
        <w:rPr>
          <w:rFonts w:cs="Times New Roman"/>
          <w:szCs w:val="28"/>
        </w:rPr>
        <w:t>Feng et al.</w:t>
      </w:r>
      <w:r w:rsidRPr="00564795">
        <w:rPr>
          <w:rFonts w:cs="Times New Roman"/>
          <w:szCs w:val="28"/>
        </w:rPr>
        <w:t>（</w:t>
      </w:r>
      <w:r w:rsidRPr="00564795">
        <w:rPr>
          <w:rFonts w:cs="Times New Roman"/>
          <w:szCs w:val="28"/>
        </w:rPr>
        <w:t>2022</w:t>
      </w:r>
      <w:r w:rsidRPr="00564795">
        <w:rPr>
          <w:rFonts w:cs="Times New Roman"/>
          <w:szCs w:val="28"/>
        </w:rPr>
        <w:t>）指出，法律判決預測包含多種任務形式，例如法條預測、罪名預測、刑期預測、裁判結果預測、多標籤分類與多任務學習。</w:t>
      </w:r>
      <w:r w:rsidRPr="00564795">
        <w:rPr>
          <w:rFonts w:cs="Times New Roman"/>
          <w:szCs w:val="28"/>
        </w:rPr>
        <w:t>Yang et al.</w:t>
      </w:r>
      <w:r w:rsidRPr="00564795">
        <w:rPr>
          <w:rFonts w:cs="Times New Roman"/>
          <w:szCs w:val="28"/>
        </w:rPr>
        <w:t>（</w:t>
      </w:r>
      <w:r w:rsidRPr="00564795">
        <w:rPr>
          <w:rFonts w:cs="Times New Roman"/>
          <w:szCs w:val="28"/>
        </w:rPr>
        <w:t>2022</w:t>
      </w:r>
      <w:r w:rsidRPr="00564795">
        <w:rPr>
          <w:rFonts w:cs="Times New Roman"/>
          <w:szCs w:val="28"/>
        </w:rPr>
        <w:t>）亦將法律判決預測視為多任務學習問題，嘗試整合法律關鍵詞與多視角特徵進行預測。</w:t>
      </w:r>
      <w:r w:rsidRPr="00564795">
        <w:rPr>
          <w:rFonts w:cs="Times New Roman"/>
          <w:szCs w:val="28"/>
        </w:rPr>
        <w:t>Chalkidis et al.</w:t>
      </w:r>
      <w:r w:rsidRPr="00564795">
        <w:rPr>
          <w:rFonts w:cs="Times New Roman"/>
          <w:szCs w:val="28"/>
        </w:rPr>
        <w:t>（</w:t>
      </w:r>
      <w:r w:rsidRPr="00564795">
        <w:rPr>
          <w:rFonts w:cs="Times New Roman"/>
          <w:szCs w:val="28"/>
        </w:rPr>
        <w:t>2019</w:t>
      </w:r>
      <w:r w:rsidRPr="00564795">
        <w:rPr>
          <w:rFonts w:cs="Times New Roman"/>
          <w:szCs w:val="28"/>
        </w:rPr>
        <w:t>）則在英文法律判決預測研究中，同時處理二元分類、多標籤分類與案件重要性預測。換言之，法律判決預測文獻中確有二元分類設定，但整體研究範圍並不限於二元分類。</w:t>
      </w:r>
    </w:p>
    <w:p w14:paraId="206088F7" w14:textId="77777777" w:rsidR="00564795" w:rsidRPr="00564795" w:rsidRDefault="00564795" w:rsidP="00564795">
      <w:pPr>
        <w:outlineLvl w:val="0"/>
        <w:rPr>
          <w:rFonts w:cs="Times New Roman"/>
          <w:sz w:val="28"/>
          <w:szCs w:val="28"/>
        </w:rPr>
      </w:pPr>
      <w:r w:rsidRPr="00564795">
        <w:rPr>
          <w:rFonts w:cs="Times New Roman"/>
          <w:szCs w:val="28"/>
        </w:rPr>
        <w:t>在司法應用場域中，模型可解釋性具有高度重要性。若模型僅能提供預測結果，卻無法說明其依據，則其在法律實務中的使用將受到限制。法律判決牽涉當事人權益、法院理由與制度正當性，因此模型不應只是追求較高</w:t>
      </w:r>
      <w:r w:rsidRPr="00564795">
        <w:rPr>
          <w:rFonts w:cs="Times New Roman"/>
          <w:szCs w:val="28"/>
        </w:rPr>
        <w:t xml:space="preserve"> Accuracy</w:t>
      </w:r>
      <w:r w:rsidRPr="00564795">
        <w:rPr>
          <w:rFonts w:cs="Times New Roman"/>
          <w:szCs w:val="28"/>
        </w:rPr>
        <w:t>，而應進一步說明模型是否真正捕捉到與法律爭點、請求類型或裁判理由相關的訊號。</w:t>
      </w:r>
    </w:p>
    <w:p w14:paraId="32732953" w14:textId="77777777" w:rsidR="00564795" w:rsidRPr="00564795" w:rsidRDefault="00564795" w:rsidP="00564795">
      <w:pPr>
        <w:outlineLvl w:val="0"/>
        <w:rPr>
          <w:rFonts w:cs="Times New Roman"/>
          <w:sz w:val="28"/>
          <w:szCs w:val="28"/>
        </w:rPr>
      </w:pPr>
      <w:r w:rsidRPr="00564795">
        <w:rPr>
          <w:rFonts w:cs="Times New Roman"/>
          <w:szCs w:val="28"/>
        </w:rPr>
        <w:t>在法律人工智慧的實務應用中，大型語言模型與深層神經網路雖然在部分任務上具有良好表現，但其黑箱特性與可能產生幻覺的風險，使其在嚴謹司法場域仍面臨信任與解釋問題。相對地，傳統機器學習與整合學習方法在維持一定準確率的同時，較容易透過特徵重要性或詞彙權重提供解釋。</w:t>
      </w:r>
      <w:r w:rsidRPr="00564795">
        <w:rPr>
          <w:rFonts w:cs="Times New Roman"/>
          <w:szCs w:val="28"/>
        </w:rPr>
        <w:t>Hsieh et al.</w:t>
      </w:r>
      <w:r w:rsidRPr="00564795">
        <w:rPr>
          <w:rFonts w:cs="Times New Roman"/>
          <w:szCs w:val="28"/>
        </w:rPr>
        <w:t>（</w:t>
      </w:r>
      <w:r w:rsidRPr="00564795">
        <w:rPr>
          <w:rFonts w:cs="Times New Roman"/>
          <w:szCs w:val="28"/>
        </w:rPr>
        <w:t>2021</w:t>
      </w:r>
      <w:r w:rsidRPr="00564795">
        <w:rPr>
          <w:rFonts w:cs="Times New Roman"/>
          <w:szCs w:val="28"/>
        </w:rPr>
        <w:t>）即運用隨機森林結合排列特徵重要性，預測車禍案件精神慰撫金，並分析法官審酌因素。</w:t>
      </w:r>
      <w:proofErr w:type="spellStart"/>
      <w:r w:rsidRPr="00564795">
        <w:rPr>
          <w:rFonts w:cs="Times New Roman"/>
          <w:szCs w:val="28"/>
        </w:rPr>
        <w:t>Alghazzawi</w:t>
      </w:r>
      <w:proofErr w:type="spellEnd"/>
      <w:r w:rsidRPr="00564795">
        <w:rPr>
          <w:rFonts w:cs="Times New Roman"/>
          <w:szCs w:val="28"/>
        </w:rPr>
        <w:t xml:space="preserve"> et al.</w:t>
      </w:r>
      <w:r w:rsidRPr="00564795">
        <w:rPr>
          <w:rFonts w:cs="Times New Roman"/>
          <w:szCs w:val="28"/>
        </w:rPr>
        <w:t>（</w:t>
      </w:r>
      <w:r w:rsidRPr="00564795">
        <w:rPr>
          <w:rFonts w:cs="Times New Roman"/>
          <w:szCs w:val="28"/>
        </w:rPr>
        <w:t>2022</w:t>
      </w:r>
      <w:r w:rsidRPr="00564795">
        <w:rPr>
          <w:rFonts w:cs="Times New Roman"/>
          <w:szCs w:val="28"/>
        </w:rPr>
        <w:t>）則指出，基礎深度學習模型在司法資料上可取得較高準確率與</w:t>
      </w:r>
      <w:r w:rsidRPr="00564795">
        <w:rPr>
          <w:rFonts w:cs="Times New Roman"/>
          <w:szCs w:val="28"/>
        </w:rPr>
        <w:t xml:space="preserve"> F1 </w:t>
      </w:r>
      <w:r w:rsidRPr="00564795">
        <w:rPr>
          <w:rFonts w:cs="Times New Roman"/>
          <w:szCs w:val="28"/>
        </w:rPr>
        <w:t>分數，但黑箱性仍限制其在判決理由透明化上的應用。</w:t>
      </w:r>
    </w:p>
    <w:p w14:paraId="07051478" w14:textId="77777777" w:rsidR="00564795" w:rsidRPr="00564795" w:rsidRDefault="00564795" w:rsidP="00564795">
      <w:pPr>
        <w:outlineLvl w:val="0"/>
        <w:rPr>
          <w:rFonts w:cs="Times New Roman"/>
          <w:sz w:val="28"/>
          <w:szCs w:val="28"/>
        </w:rPr>
      </w:pPr>
      <w:r w:rsidRPr="00564795">
        <w:rPr>
          <w:rFonts w:cs="Times New Roman"/>
          <w:szCs w:val="28"/>
        </w:rPr>
        <w:t>相較於大型語言模型或深度神經網路，傳統機器學習模型與稀疏文字特徵雖然在語意理解能力上可能較有限，但其具有計算效率高、模型結構清楚、特徵權重較容易分析等優點。支持向量機（</w:t>
      </w:r>
      <w:r w:rsidRPr="00564795">
        <w:rPr>
          <w:rFonts w:cs="Times New Roman"/>
          <w:szCs w:val="28"/>
        </w:rPr>
        <w:t>Support Vector Machine, SVM</w:t>
      </w:r>
      <w:r w:rsidRPr="00564795">
        <w:rPr>
          <w:rFonts w:cs="Times New Roman"/>
          <w:szCs w:val="28"/>
        </w:rPr>
        <w:t>）即為常見的文本分類方法之一，尤其在高維稀疏文字特徵中具有良好表現。若搭配卡方特徵選擇，</w:t>
      </w:r>
      <w:r w:rsidRPr="00564795">
        <w:rPr>
          <w:rFonts w:cs="Times New Roman"/>
          <w:szCs w:val="28"/>
        </w:rPr>
        <w:t xml:space="preserve">SVM </w:t>
      </w:r>
      <w:r w:rsidRPr="00564795">
        <w:rPr>
          <w:rFonts w:cs="Times New Roman"/>
          <w:szCs w:val="28"/>
        </w:rPr>
        <w:t>可先保留與裁</w:t>
      </w:r>
      <w:r w:rsidRPr="00564795">
        <w:rPr>
          <w:rFonts w:cs="Times New Roman"/>
          <w:szCs w:val="28"/>
        </w:rPr>
        <w:lastRenderedPageBreak/>
        <w:t>判結果關聯較高的詞彙，再進行分類，形成可作為基準模型的傳統文字分類流程。</w:t>
      </w:r>
    </w:p>
    <w:p w14:paraId="68EF05B9" w14:textId="77777777" w:rsidR="00564795" w:rsidRPr="00564795" w:rsidRDefault="00564795" w:rsidP="00564795">
      <w:pPr>
        <w:outlineLvl w:val="0"/>
        <w:rPr>
          <w:rFonts w:cs="Times New Roman"/>
          <w:sz w:val="28"/>
          <w:szCs w:val="28"/>
        </w:rPr>
      </w:pPr>
      <w:r w:rsidRPr="00564795">
        <w:rPr>
          <w:rFonts w:cs="Times New Roman"/>
          <w:szCs w:val="28"/>
        </w:rPr>
        <w:t>基於上述考量，本研究以</w:t>
      </w:r>
      <w:r w:rsidRPr="00564795">
        <w:rPr>
          <w:rFonts w:cs="Times New Roman"/>
          <w:szCs w:val="28"/>
        </w:rPr>
        <w:t xml:space="preserve"> SVM </w:t>
      </w:r>
      <w:r w:rsidRPr="00564795">
        <w:rPr>
          <w:rFonts w:cs="Times New Roman"/>
          <w:szCs w:val="28"/>
        </w:rPr>
        <w:t>作為主要下游分類器，並比較</w:t>
      </w:r>
      <w:r w:rsidRPr="00564795">
        <w:rPr>
          <w:rFonts w:cs="Times New Roman"/>
          <w:szCs w:val="28"/>
        </w:rPr>
        <w:t xml:space="preserve"> Direct SVM </w:t>
      </w:r>
      <w:r w:rsidRPr="00564795">
        <w:rPr>
          <w:rFonts w:cs="Times New Roman"/>
          <w:szCs w:val="28"/>
        </w:rPr>
        <w:t>與</w:t>
      </w:r>
      <w:r w:rsidRPr="00564795">
        <w:rPr>
          <w:rFonts w:cs="Times New Roman"/>
          <w:szCs w:val="28"/>
        </w:rPr>
        <w:t xml:space="preserve"> MNIR+SVM </w:t>
      </w:r>
      <w:r w:rsidRPr="00564795">
        <w:rPr>
          <w:rFonts w:cs="Times New Roman"/>
          <w:szCs w:val="28"/>
        </w:rPr>
        <w:t>兩種流程。前者直接使用卡方篩選後的稀疏文字特徵進行分類，後者則先透過</w:t>
      </w:r>
      <w:r w:rsidRPr="00564795">
        <w:rPr>
          <w:rFonts w:cs="Times New Roman"/>
          <w:szCs w:val="28"/>
        </w:rPr>
        <w:t xml:space="preserve"> MNIR </w:t>
      </w:r>
      <w:r w:rsidRPr="00564795">
        <w:rPr>
          <w:rFonts w:cs="Times New Roman"/>
          <w:szCs w:val="28"/>
        </w:rPr>
        <w:t>將高維文本轉換為低維監督式特徵，再進行分類。此一設計可同時檢驗傳統稀疏文字模型之基準表現，以及</w:t>
      </w:r>
      <w:r w:rsidRPr="00564795">
        <w:rPr>
          <w:rFonts w:cs="Times New Roman"/>
          <w:szCs w:val="28"/>
        </w:rPr>
        <w:t xml:space="preserve"> MNIR </w:t>
      </w:r>
      <w:r w:rsidRPr="00564795">
        <w:rPr>
          <w:rFonts w:cs="Times New Roman"/>
          <w:szCs w:val="28"/>
        </w:rPr>
        <w:t>監督式特徵轉換是否能帶來額外增益。</w:t>
      </w:r>
    </w:p>
    <w:p w14:paraId="34BB8B03" w14:textId="77777777" w:rsidR="00564795" w:rsidRPr="00564795" w:rsidRDefault="00A82637" w:rsidP="00564795">
      <w:pPr>
        <w:pStyle w:val="2"/>
        <w:rPr>
          <w:rFonts w:ascii="Times New Roman" w:eastAsia="標楷體" w:hAnsi="Times New Roman" w:cs="Times New Roman"/>
          <w:bCs/>
          <w:szCs w:val="28"/>
        </w:rPr>
      </w:pPr>
      <w:r w:rsidRPr="00A82637">
        <w:rPr>
          <w:rFonts w:ascii="Times New Roman" w:eastAsia="標楷體" w:hAnsi="Times New Roman" w:cs="Times New Roman" w:hint="eastAsia"/>
          <w:szCs w:val="28"/>
        </w:rPr>
        <w:t xml:space="preserve">2.5 </w:t>
      </w:r>
      <w:r w:rsidR="00564795" w:rsidRPr="00564795">
        <w:rPr>
          <w:rFonts w:ascii="Times New Roman" w:eastAsia="標楷體" w:hAnsi="Times New Roman" w:cs="Times New Roman"/>
          <w:bCs/>
          <w:szCs w:val="28"/>
        </w:rPr>
        <w:t xml:space="preserve">MNIR </w:t>
      </w:r>
      <w:r w:rsidR="00564795" w:rsidRPr="00564795">
        <w:rPr>
          <w:rFonts w:ascii="Times New Roman" w:eastAsia="標楷體" w:hAnsi="Times New Roman" w:cs="Times New Roman"/>
          <w:bCs/>
          <w:szCs w:val="28"/>
        </w:rPr>
        <w:t>監督式特徵轉換與本研究定位</w:t>
      </w:r>
    </w:p>
    <w:p w14:paraId="19D0AEC9" w14:textId="77777777" w:rsidR="00564795" w:rsidRPr="00564795" w:rsidRDefault="00564795" w:rsidP="00564795">
      <w:pPr>
        <w:outlineLvl w:val="0"/>
        <w:rPr>
          <w:rFonts w:cs="Times New Roman"/>
          <w:sz w:val="28"/>
          <w:szCs w:val="28"/>
        </w:rPr>
      </w:pPr>
      <w:r w:rsidRPr="00564795">
        <w:rPr>
          <w:rFonts w:cs="Times New Roman"/>
          <w:szCs w:val="28"/>
        </w:rPr>
        <w:t>高維文本資料常面臨維度過高、詞彙稀疏與雜訊過多等問題。若直接將所有詞彙特徵輸入模型，可能造成運算成本增加、模型過度擬合，或使真正具有分類訊號的詞彙被大量無關詞彙稀釋。因此，特徵選擇與特徵轉換是法律文本分類中重要的方法問題。</w:t>
      </w:r>
    </w:p>
    <w:p w14:paraId="75CE0D70" w14:textId="77777777" w:rsidR="00564795" w:rsidRPr="00564795" w:rsidRDefault="00564795" w:rsidP="00564795">
      <w:pPr>
        <w:outlineLvl w:val="0"/>
        <w:rPr>
          <w:rFonts w:cs="Times New Roman"/>
          <w:sz w:val="28"/>
          <w:szCs w:val="28"/>
        </w:rPr>
      </w:pPr>
      <w:r w:rsidRPr="00564795">
        <w:rPr>
          <w:rFonts w:cs="Times New Roman"/>
          <w:szCs w:val="28"/>
        </w:rPr>
        <w:t>卡方特徵選擇（</w:t>
      </w:r>
      <w:r w:rsidRPr="00564795">
        <w:rPr>
          <w:rFonts w:cs="Times New Roman"/>
          <w:szCs w:val="28"/>
        </w:rPr>
        <w:t>Chi-square feature selection</w:t>
      </w:r>
      <w:r w:rsidRPr="00564795">
        <w:rPr>
          <w:rFonts w:cs="Times New Roman"/>
          <w:szCs w:val="28"/>
        </w:rPr>
        <w:t>）是一種常見的監督式特徵篩選方法，其核心概念是檢驗詞彙出現與類別標籤之間是否具有統計關聯。若某一詞彙在不同類別中的出現分布差異越明顯，代表該詞彙越可能對分類具有判別力。透過卡方統計量，本研究可從高維詞彙矩陣中篩選出與裁判結果較相關的詞彙，降低模型輸入維度並減少雜訊。</w:t>
      </w:r>
    </w:p>
    <w:p w14:paraId="7CE67945" w14:textId="77777777" w:rsidR="00564795" w:rsidRPr="00564795" w:rsidRDefault="00564795" w:rsidP="00564795">
      <w:pPr>
        <w:outlineLvl w:val="0"/>
        <w:rPr>
          <w:rFonts w:cs="Times New Roman"/>
          <w:sz w:val="28"/>
          <w:szCs w:val="28"/>
        </w:rPr>
      </w:pPr>
      <w:r w:rsidRPr="00564795">
        <w:rPr>
          <w:rFonts w:cs="Times New Roman"/>
          <w:szCs w:val="28"/>
        </w:rPr>
        <w:t xml:space="preserve">MNIR </w:t>
      </w:r>
      <w:r w:rsidRPr="00564795">
        <w:rPr>
          <w:rFonts w:cs="Times New Roman"/>
          <w:szCs w:val="28"/>
        </w:rPr>
        <w:t>則是一種監督式特徵轉換方法，其主要目的在於將高維文字資料轉換為與目標變數相關的低維表徵。</w:t>
      </w:r>
      <w:r w:rsidRPr="00564795">
        <w:rPr>
          <w:rFonts w:cs="Times New Roman"/>
          <w:szCs w:val="28"/>
        </w:rPr>
        <w:t>Taddy</w:t>
      </w:r>
      <w:r w:rsidRPr="00564795">
        <w:rPr>
          <w:rFonts w:cs="Times New Roman"/>
          <w:szCs w:val="28"/>
        </w:rPr>
        <w:t>（</w:t>
      </w:r>
      <w:r w:rsidRPr="00564795">
        <w:rPr>
          <w:rFonts w:cs="Times New Roman"/>
          <w:szCs w:val="28"/>
        </w:rPr>
        <w:t>2013</w:t>
      </w:r>
      <w:r w:rsidRPr="00564795">
        <w:rPr>
          <w:rFonts w:cs="Times New Roman"/>
          <w:szCs w:val="28"/>
        </w:rPr>
        <w:t>）提出的</w:t>
      </w:r>
      <w:r w:rsidRPr="00564795">
        <w:rPr>
          <w:rFonts w:cs="Times New Roman"/>
          <w:szCs w:val="28"/>
        </w:rPr>
        <w:t xml:space="preserve"> MNIR </w:t>
      </w:r>
      <w:r w:rsidRPr="00564795">
        <w:rPr>
          <w:rFonts w:cs="Times New Roman"/>
          <w:szCs w:val="28"/>
        </w:rPr>
        <w:t>架構，透過反向建模思維，分析給定目標變數條件下的文本生成分布，進而將高維文字資料轉換為</w:t>
      </w:r>
      <w:r w:rsidRPr="00564795">
        <w:rPr>
          <w:rFonts w:cs="Times New Roman"/>
          <w:szCs w:val="28"/>
        </w:rPr>
        <w:t xml:space="preserve"> sufficient reduction scores</w:t>
      </w:r>
      <w:r w:rsidRPr="00564795">
        <w:rPr>
          <w:rFonts w:cs="Times New Roman"/>
          <w:szCs w:val="28"/>
        </w:rPr>
        <w:t>。與一般無監督式降維方法不同，</w:t>
      </w:r>
      <w:r w:rsidRPr="00564795">
        <w:rPr>
          <w:rFonts w:cs="Times New Roman"/>
          <w:szCs w:val="28"/>
        </w:rPr>
        <w:t xml:space="preserve">MNIR </w:t>
      </w:r>
      <w:r w:rsidRPr="00564795">
        <w:rPr>
          <w:rFonts w:cs="Times New Roman"/>
          <w:szCs w:val="28"/>
        </w:rPr>
        <w:t>的重點不只是壓縮文本，而是透過標籤資訊萃取與分類目標相關的文本方向。理論上，若</w:t>
      </w:r>
      <w:r w:rsidRPr="00564795">
        <w:rPr>
          <w:rFonts w:cs="Times New Roman"/>
          <w:szCs w:val="28"/>
        </w:rPr>
        <w:t xml:space="preserve"> MNIR </w:t>
      </w:r>
      <w:r w:rsidRPr="00564795">
        <w:rPr>
          <w:rFonts w:cs="Times New Roman"/>
          <w:szCs w:val="28"/>
        </w:rPr>
        <w:t>能有效捕捉裁判結果與詞彙分布之間的關係，則其產生的低維特徵可作為下游分類模型的有效輸入。</w:t>
      </w:r>
    </w:p>
    <w:p w14:paraId="30C74860" w14:textId="77777777" w:rsidR="00564795" w:rsidRPr="00564795" w:rsidRDefault="00564795" w:rsidP="00564795">
      <w:pPr>
        <w:outlineLvl w:val="0"/>
        <w:rPr>
          <w:rFonts w:cs="Times New Roman"/>
          <w:sz w:val="28"/>
          <w:szCs w:val="28"/>
        </w:rPr>
      </w:pPr>
      <w:r w:rsidRPr="00564795">
        <w:rPr>
          <w:rFonts w:cs="Times New Roman"/>
          <w:szCs w:val="28"/>
        </w:rPr>
        <w:t>然而，</w:t>
      </w:r>
      <w:r w:rsidRPr="00564795">
        <w:rPr>
          <w:rFonts w:cs="Times New Roman"/>
          <w:szCs w:val="28"/>
        </w:rPr>
        <w:t xml:space="preserve">MNIR </w:t>
      </w:r>
      <w:r w:rsidRPr="00564795">
        <w:rPr>
          <w:rFonts w:cs="Times New Roman"/>
          <w:szCs w:val="28"/>
        </w:rPr>
        <w:t>是否能提升模型表現，仍須透過實證比較檢驗。特別是在本研究已先透過卡方統計量進行特徵選擇的情況下，高關聯詞彙可能已被保留於稀疏文字特徵中。此時，進一步進行</w:t>
      </w:r>
      <w:r w:rsidRPr="00564795">
        <w:rPr>
          <w:rFonts w:cs="Times New Roman"/>
          <w:szCs w:val="28"/>
        </w:rPr>
        <w:t xml:space="preserve"> MNIR </w:t>
      </w:r>
      <w:r w:rsidRPr="00564795">
        <w:rPr>
          <w:rFonts w:cs="Times New Roman"/>
          <w:szCs w:val="28"/>
        </w:rPr>
        <w:t>轉換是否能帶來額外增益，或反而壓縮掉少數類別與細部法律爭點的訊號，便成為本研究的重要問題。</w:t>
      </w:r>
    </w:p>
    <w:p w14:paraId="68304B89" w14:textId="77777777" w:rsidR="00564795" w:rsidRPr="00564795" w:rsidRDefault="00564795" w:rsidP="00564795">
      <w:pPr>
        <w:outlineLvl w:val="0"/>
        <w:rPr>
          <w:rFonts w:cs="Times New Roman"/>
          <w:sz w:val="28"/>
          <w:szCs w:val="28"/>
        </w:rPr>
      </w:pPr>
      <w:r w:rsidRPr="00564795">
        <w:rPr>
          <w:rFonts w:cs="Times New Roman"/>
          <w:szCs w:val="28"/>
        </w:rPr>
        <w:lastRenderedPageBreak/>
        <w:t>因此，本研究以</w:t>
      </w:r>
      <w:r w:rsidRPr="00564795">
        <w:rPr>
          <w:rFonts w:cs="Times New Roman"/>
          <w:szCs w:val="28"/>
        </w:rPr>
        <w:t xml:space="preserve"> Chi-square + MNIR + SVM </w:t>
      </w:r>
      <w:r w:rsidRPr="00564795">
        <w:rPr>
          <w:rFonts w:cs="Times New Roman"/>
          <w:szCs w:val="28"/>
        </w:rPr>
        <w:t>作為核心技術流程，並以</w:t>
      </w:r>
      <w:r w:rsidRPr="00564795">
        <w:rPr>
          <w:rFonts w:cs="Times New Roman"/>
          <w:szCs w:val="28"/>
        </w:rPr>
        <w:t xml:space="preserve"> Chi-square + Direct SVM </w:t>
      </w:r>
      <w:r w:rsidRPr="00564795">
        <w:rPr>
          <w:rFonts w:cs="Times New Roman"/>
          <w:szCs w:val="28"/>
        </w:rPr>
        <w:t>作為對照流程。透過比較兩者在行政、民事、刑事與刑事附帶民事案件中的</w:t>
      </w:r>
      <w:r w:rsidRPr="00564795">
        <w:rPr>
          <w:rFonts w:cs="Times New Roman"/>
          <w:szCs w:val="28"/>
        </w:rPr>
        <w:t xml:space="preserve"> Macro F1</w:t>
      </w:r>
      <w:r w:rsidRPr="00564795">
        <w:rPr>
          <w:rFonts w:cs="Times New Roman"/>
          <w:szCs w:val="28"/>
        </w:rPr>
        <w:t>、</w:t>
      </w:r>
      <w:r w:rsidRPr="00564795">
        <w:rPr>
          <w:rFonts w:cs="Times New Roman"/>
          <w:szCs w:val="28"/>
        </w:rPr>
        <w:t xml:space="preserve">Accuracy </w:t>
      </w:r>
      <w:r w:rsidRPr="00564795">
        <w:rPr>
          <w:rFonts w:cs="Times New Roman"/>
          <w:szCs w:val="28"/>
        </w:rPr>
        <w:t>與類別層級表現，本研究可檢驗</w:t>
      </w:r>
      <w:r w:rsidRPr="00564795">
        <w:rPr>
          <w:rFonts w:cs="Times New Roman"/>
          <w:szCs w:val="28"/>
        </w:rPr>
        <w:t xml:space="preserve"> MNIR </w:t>
      </w:r>
      <w:r w:rsidRPr="00564795">
        <w:rPr>
          <w:rFonts w:cs="Times New Roman"/>
          <w:szCs w:val="28"/>
        </w:rPr>
        <w:t>監督式特徵轉換在中文智慧財產權判決分類任務中的適用性，同時評估傳統稀疏文字模型在此任務中的基準價值。</w:t>
      </w:r>
    </w:p>
    <w:p w14:paraId="1FCEBD9C" w14:textId="77777777" w:rsidR="00564795" w:rsidRPr="00564795" w:rsidRDefault="00564795" w:rsidP="00564795">
      <w:pPr>
        <w:pStyle w:val="2"/>
        <w:rPr>
          <w:rFonts w:ascii="Times New Roman" w:eastAsia="標楷體" w:hAnsi="Times New Roman" w:cs="Times New Roman"/>
          <w:bCs/>
          <w:szCs w:val="28"/>
        </w:rPr>
      </w:pPr>
      <w:r>
        <w:rPr>
          <w:rFonts w:ascii="Times New Roman" w:eastAsia="標楷體" w:hAnsi="Times New Roman" w:cs="Times New Roman" w:hint="eastAsia"/>
          <w:bCs/>
          <w:szCs w:val="28"/>
        </w:rPr>
        <w:t>2</w:t>
      </w:r>
      <w:r w:rsidRPr="00564795">
        <w:rPr>
          <w:rFonts w:ascii="Times New Roman" w:eastAsia="標楷體" w:hAnsi="Times New Roman" w:cs="Times New Roman"/>
          <w:bCs/>
          <w:szCs w:val="28"/>
        </w:rPr>
        <w:t xml:space="preserve">.6 </w:t>
      </w:r>
      <w:r w:rsidRPr="00564795">
        <w:rPr>
          <w:rFonts w:ascii="Times New Roman" w:eastAsia="標楷體" w:hAnsi="Times New Roman" w:cs="Times New Roman"/>
          <w:bCs/>
          <w:szCs w:val="28"/>
        </w:rPr>
        <w:t>總結與研究缺口</w:t>
      </w:r>
    </w:p>
    <w:p w14:paraId="594CC04B" w14:textId="77777777" w:rsidR="00564795" w:rsidRPr="00564795" w:rsidRDefault="00564795" w:rsidP="00564795">
      <w:pPr>
        <w:outlineLvl w:val="0"/>
        <w:rPr>
          <w:rFonts w:cs="Times New Roman"/>
          <w:sz w:val="28"/>
          <w:szCs w:val="28"/>
        </w:rPr>
      </w:pPr>
      <w:r w:rsidRPr="00564795">
        <w:rPr>
          <w:rFonts w:cs="Times New Roman"/>
          <w:szCs w:val="28"/>
        </w:rPr>
        <w:t>綜合上述文獻，法律文本探勘與判決預測研究已逐漸從傳統法條釋義與個案分析，轉向以資料與模型為基礎的實證分析。既有研究中，部分判決預測任務確實採用二元結果設定，例如預測歐洲人權法院案件是否違反公約條文，或預測智慧財產權訴訟中專利權人勝訴或被告勝訴（</w:t>
      </w:r>
      <w:proofErr w:type="spellStart"/>
      <w:r w:rsidRPr="00564795">
        <w:rPr>
          <w:rFonts w:cs="Times New Roman"/>
          <w:szCs w:val="28"/>
        </w:rPr>
        <w:t>Aletras</w:t>
      </w:r>
      <w:proofErr w:type="spellEnd"/>
      <w:r w:rsidRPr="00564795">
        <w:rPr>
          <w:rFonts w:cs="Times New Roman"/>
          <w:szCs w:val="28"/>
        </w:rPr>
        <w:t xml:space="preserve"> et al., 2016; </w:t>
      </w:r>
      <w:proofErr w:type="spellStart"/>
      <w:r w:rsidRPr="00564795">
        <w:rPr>
          <w:rFonts w:cs="Times New Roman"/>
          <w:szCs w:val="28"/>
        </w:rPr>
        <w:t>Surdeanu</w:t>
      </w:r>
      <w:proofErr w:type="spellEnd"/>
      <w:r w:rsidRPr="00564795">
        <w:rPr>
          <w:rFonts w:cs="Times New Roman"/>
          <w:szCs w:val="28"/>
        </w:rPr>
        <w:t xml:space="preserve"> et al., 2011</w:t>
      </w:r>
      <w:r w:rsidRPr="00564795">
        <w:rPr>
          <w:rFonts w:cs="Times New Roman"/>
          <w:szCs w:val="28"/>
        </w:rPr>
        <w:t>）。然而，法律判決預測並不限於二元分類，也包含法條預測、罪名預測、刑期預測、多標籤分類與多任務學習等形式（</w:t>
      </w:r>
      <w:r w:rsidRPr="00564795">
        <w:rPr>
          <w:rFonts w:cs="Times New Roman"/>
          <w:szCs w:val="28"/>
        </w:rPr>
        <w:t>Chalkidis et al., 2019; Feng et al., 2022; Yang et al., 2022</w:t>
      </w:r>
      <w:r w:rsidRPr="00564795">
        <w:rPr>
          <w:rFonts w:cs="Times New Roman"/>
          <w:szCs w:val="28"/>
        </w:rPr>
        <w:t>）。因此，本研究並不主張過去文獻皆以二元分類為主，而是聚焦於台灣智慧財產權判決文本脈絡下，將裁判結果整理為敗訴、部分勝訴與勝訴三類，進一步檢視模型在不同裁判結果類別上的辨識能力。</w:t>
      </w:r>
    </w:p>
    <w:p w14:paraId="7079E70B" w14:textId="77777777" w:rsidR="00564795" w:rsidRPr="00564795" w:rsidRDefault="00564795" w:rsidP="00564795">
      <w:pPr>
        <w:outlineLvl w:val="0"/>
        <w:rPr>
          <w:rFonts w:cs="Times New Roman"/>
          <w:sz w:val="28"/>
          <w:szCs w:val="28"/>
        </w:rPr>
      </w:pPr>
      <w:r w:rsidRPr="00564795">
        <w:rPr>
          <w:rFonts w:cs="Times New Roman"/>
          <w:szCs w:val="28"/>
        </w:rPr>
        <w:t>在智慧財產權判決文本中，部分勝訴與勝訴等類別通常樣本數較少，且其文字特徵可能與敗訴類別高度重疊。若僅觀察整體</w:t>
      </w:r>
      <w:r w:rsidRPr="00564795">
        <w:rPr>
          <w:rFonts w:cs="Times New Roman"/>
          <w:szCs w:val="28"/>
        </w:rPr>
        <w:t xml:space="preserve"> Accuracy</w:t>
      </w:r>
      <w:r w:rsidRPr="00564795">
        <w:rPr>
          <w:rFonts w:cs="Times New Roman"/>
          <w:szCs w:val="28"/>
        </w:rPr>
        <w:t>，模型可能因偏向預測多數類別而取得較高分數，卻無法充分反映少數類別之辨識困難。因此，本研究以</w:t>
      </w:r>
      <w:r w:rsidRPr="00564795">
        <w:rPr>
          <w:rFonts w:cs="Times New Roman"/>
          <w:szCs w:val="28"/>
        </w:rPr>
        <w:t xml:space="preserve"> Macro F1 </w:t>
      </w:r>
      <w:r w:rsidRPr="00564795">
        <w:rPr>
          <w:rFonts w:cs="Times New Roman"/>
          <w:szCs w:val="28"/>
        </w:rPr>
        <w:t>作為主要評估指標，並輔以分類報告與混淆矩陣，檢視模型是否真正能辨識不同裁判結果，而非僅依賴多數類別分布取得表面上的分類效果。</w:t>
      </w:r>
    </w:p>
    <w:p w14:paraId="0FA17D1F" w14:textId="77777777" w:rsidR="00564795" w:rsidRPr="00564795" w:rsidRDefault="00564795" w:rsidP="00564795">
      <w:pPr>
        <w:outlineLvl w:val="0"/>
        <w:rPr>
          <w:rFonts w:cs="Times New Roman"/>
          <w:sz w:val="28"/>
          <w:szCs w:val="28"/>
        </w:rPr>
      </w:pPr>
      <w:r w:rsidRPr="00564795">
        <w:rPr>
          <w:rFonts w:cs="Times New Roman"/>
          <w:szCs w:val="28"/>
        </w:rPr>
        <w:t>在方法設計上，本研究不以單一複雜模型為唯一依據，而是比較兩條具代表性的文字分類流程。第一條為</w:t>
      </w:r>
      <w:r w:rsidRPr="00564795">
        <w:rPr>
          <w:rFonts w:cs="Times New Roman"/>
          <w:szCs w:val="28"/>
        </w:rPr>
        <w:t xml:space="preserve"> Chi-square + MNIR + SVM</w:t>
      </w:r>
      <w:r w:rsidRPr="00564795">
        <w:rPr>
          <w:rFonts w:cs="Times New Roman"/>
          <w:szCs w:val="28"/>
        </w:rPr>
        <w:t>，亦即先以卡方統計量進行特徵選擇，再透過</w:t>
      </w:r>
      <w:r w:rsidRPr="00564795">
        <w:rPr>
          <w:rFonts w:cs="Times New Roman"/>
          <w:szCs w:val="28"/>
        </w:rPr>
        <w:t xml:space="preserve"> MNIR </w:t>
      </w:r>
      <w:r w:rsidRPr="00564795">
        <w:rPr>
          <w:rFonts w:cs="Times New Roman"/>
          <w:szCs w:val="28"/>
        </w:rPr>
        <w:t>進行監督式特徵轉換，最後以</w:t>
      </w:r>
      <w:r w:rsidRPr="00564795">
        <w:rPr>
          <w:rFonts w:cs="Times New Roman"/>
          <w:szCs w:val="28"/>
        </w:rPr>
        <w:t xml:space="preserve"> SVM </w:t>
      </w:r>
      <w:r w:rsidRPr="00564795">
        <w:rPr>
          <w:rFonts w:cs="Times New Roman"/>
          <w:szCs w:val="28"/>
        </w:rPr>
        <w:t>進行分類；第二條為</w:t>
      </w:r>
      <w:r w:rsidRPr="00564795">
        <w:rPr>
          <w:rFonts w:cs="Times New Roman"/>
          <w:szCs w:val="28"/>
        </w:rPr>
        <w:t xml:space="preserve"> Chi-square + Direct SVM</w:t>
      </w:r>
      <w:r w:rsidRPr="00564795">
        <w:rPr>
          <w:rFonts w:cs="Times New Roman"/>
          <w:szCs w:val="28"/>
        </w:rPr>
        <w:t>，亦即不經</w:t>
      </w:r>
      <w:r w:rsidRPr="00564795">
        <w:rPr>
          <w:rFonts w:cs="Times New Roman"/>
          <w:szCs w:val="28"/>
        </w:rPr>
        <w:t xml:space="preserve"> MNIR </w:t>
      </w:r>
      <w:r w:rsidRPr="00564795">
        <w:rPr>
          <w:rFonts w:cs="Times New Roman"/>
          <w:szCs w:val="28"/>
        </w:rPr>
        <w:t>轉換，直接以卡方篩選後之稀疏文字特徵訓練</w:t>
      </w:r>
      <w:r w:rsidRPr="00564795">
        <w:rPr>
          <w:rFonts w:cs="Times New Roman"/>
          <w:szCs w:val="28"/>
        </w:rPr>
        <w:t xml:space="preserve"> SVM</w:t>
      </w:r>
      <w:r w:rsidRPr="00564795">
        <w:rPr>
          <w:rFonts w:cs="Times New Roman"/>
          <w:szCs w:val="28"/>
        </w:rPr>
        <w:t>。透過此一設計，本研究可檢驗</w:t>
      </w:r>
      <w:r w:rsidRPr="00564795">
        <w:rPr>
          <w:rFonts w:cs="Times New Roman"/>
          <w:szCs w:val="28"/>
        </w:rPr>
        <w:t xml:space="preserve"> MNIR </w:t>
      </w:r>
      <w:r w:rsidRPr="00564795">
        <w:rPr>
          <w:rFonts w:cs="Times New Roman"/>
          <w:szCs w:val="28"/>
        </w:rPr>
        <w:t>特徵轉換是否能在卡方特徵選擇後進一步提升分類</w:t>
      </w:r>
      <w:r w:rsidRPr="00564795">
        <w:rPr>
          <w:rFonts w:cs="Times New Roman"/>
          <w:szCs w:val="28"/>
        </w:rPr>
        <w:lastRenderedPageBreak/>
        <w:t>表現，同時也能評估傳統稀疏文字特徵模型在中文智慧財產權判決分類任務中的基準價值。</w:t>
      </w:r>
    </w:p>
    <w:p w14:paraId="4149C5EF" w14:textId="77777777" w:rsidR="00564795" w:rsidRPr="00564795" w:rsidRDefault="00564795" w:rsidP="00564795">
      <w:pPr>
        <w:outlineLvl w:val="0"/>
        <w:rPr>
          <w:rFonts w:cs="Times New Roman"/>
          <w:sz w:val="28"/>
          <w:szCs w:val="28"/>
        </w:rPr>
      </w:pPr>
      <w:r w:rsidRPr="00564795">
        <w:rPr>
          <w:rFonts w:cs="Times New Roman"/>
          <w:szCs w:val="28"/>
        </w:rPr>
        <w:t>因此，本研究之研究缺口不在於主張既有文獻完全未處理多類別問題，而是在台灣智慧財產權判決文本脈絡下，建立敗訴、部分勝訴與勝訴三類裁判結果之分類流程，並比較不同案件類型、不同文字特徵表示與不同模型流程下的分類表現。此一設計有助於說明智慧財產權判決資料中的案件異質性、類別不平衡與少數類別辨識限制，並作為後續法律文本分類與法律科技應用之方法參考。</w:t>
      </w:r>
    </w:p>
    <w:p w14:paraId="463B3A17" w14:textId="77777777" w:rsidR="008613E4" w:rsidRPr="00F1382A" w:rsidRDefault="00CC5EA4" w:rsidP="00564795">
      <w:pPr>
        <w:spacing w:after="0" w:line="240" w:lineRule="auto"/>
        <w:outlineLvl w:val="0"/>
        <w:rPr>
          <w:rFonts w:cs="Times New Roman"/>
          <w:sz w:val="28"/>
          <w:szCs w:val="28"/>
        </w:rPr>
      </w:pPr>
      <w:r>
        <w:rPr>
          <w:rFonts w:cs="Times New Roman"/>
          <w:szCs w:val="28"/>
        </w:rPr>
        <w:br w:type="page"/>
      </w:r>
    </w:p>
    <w:p w14:paraId="69305D25" w14:textId="77777777" w:rsidR="008613E4" w:rsidRDefault="0013551A" w:rsidP="008613E4">
      <w:pPr>
        <w:pStyle w:val="1"/>
        <w:pageBreakBefore/>
        <w:rPr>
          <w:rFonts w:ascii="Times New Roman" w:eastAsia="標楷體" w:hAnsi="Times New Roman" w:cs="Times New Roman"/>
          <w:sz w:val="28"/>
          <w:szCs w:val="28"/>
        </w:rPr>
      </w:pPr>
      <w:r>
        <w:rPr>
          <w:rFonts w:ascii="Times New Roman" w:eastAsia="標楷體" w:hAnsi="Times New Roman" w:cs="Times New Roman" w:hint="eastAsia"/>
          <w:szCs w:val="28"/>
        </w:rPr>
        <w:lastRenderedPageBreak/>
        <w:t>第三章</w:t>
      </w:r>
      <w:r>
        <w:rPr>
          <w:rFonts w:ascii="Times New Roman" w:eastAsia="標楷體" w:hAnsi="Times New Roman" w:cs="Times New Roman" w:hint="eastAsia"/>
          <w:szCs w:val="28"/>
        </w:rPr>
        <w:t xml:space="preserve"> </w:t>
      </w:r>
      <w:r>
        <w:rPr>
          <w:rFonts w:ascii="Times New Roman" w:eastAsia="標楷體" w:hAnsi="Times New Roman" w:cs="Times New Roman" w:hint="eastAsia"/>
          <w:szCs w:val="28"/>
        </w:rPr>
        <w:t>研究方法與資料</w:t>
      </w:r>
    </w:p>
    <w:p w14:paraId="5E77489A" w14:textId="22C7832E" w:rsidR="00E81A55" w:rsidRDefault="00E81A55" w:rsidP="00E81A55">
      <w:pPr>
        <w:pStyle w:val="2"/>
        <w:widowControl/>
        <w:rPr>
          <w:rFonts w:ascii="Times New Roman" w:eastAsia="標楷體" w:hAnsi="Times New Roman" w:cs="Times New Roman"/>
          <w:szCs w:val="28"/>
        </w:rPr>
      </w:pPr>
      <w:r>
        <w:rPr>
          <w:rFonts w:ascii="Times New Roman" w:eastAsia="標楷體" w:hAnsi="Times New Roman" w:cs="Times New Roman" w:hint="eastAsia"/>
          <w:szCs w:val="28"/>
        </w:rPr>
        <w:t xml:space="preserve">3.1 </w:t>
      </w:r>
      <w:r w:rsidRPr="00E81A55">
        <w:rPr>
          <w:rFonts w:ascii="Times New Roman" w:eastAsia="標楷體" w:hAnsi="Times New Roman" w:cs="Times New Roman"/>
          <w:szCs w:val="28"/>
        </w:rPr>
        <w:t>研究流程</w:t>
      </w:r>
    </w:p>
    <w:p w14:paraId="2B7ACC01" w14:textId="75FB84A5" w:rsidR="00E81A55" w:rsidRPr="00E81A55" w:rsidRDefault="00E81A55" w:rsidP="00E81A55">
      <w:pPr>
        <w:outlineLvl w:val="0"/>
        <w:rPr>
          <w:szCs w:val="28"/>
        </w:rPr>
      </w:pPr>
      <w:r w:rsidRPr="00E81A55">
        <w:rPr>
          <w:szCs w:val="28"/>
        </w:rPr>
        <w:t>本研究旨在運用文字探勘（</w:t>
      </w:r>
      <w:r w:rsidRPr="00E81A55">
        <w:rPr>
          <w:szCs w:val="28"/>
        </w:rPr>
        <w:t>Text Mining</w:t>
      </w:r>
      <w:r w:rsidRPr="00E81A55">
        <w:rPr>
          <w:szCs w:val="28"/>
        </w:rPr>
        <w:t>）與機器學習（</w:t>
      </w:r>
      <w:r w:rsidRPr="00E81A55">
        <w:rPr>
          <w:szCs w:val="28"/>
        </w:rPr>
        <w:t>Machine Learning</w:t>
      </w:r>
      <w:r w:rsidRPr="00E81A55">
        <w:rPr>
          <w:szCs w:val="28"/>
        </w:rPr>
        <w:t>）方法，對台灣智慧財產權相關判決文本進行裁判結果分類。整體研究流程包含資料蒐集、智慧財產權案件篩選、文本清理與斷詞、樣本標籤整理、文字特徵建構、卡方特徵選擇、模型訓練與模型評估。</w:t>
      </w:r>
    </w:p>
    <w:p w14:paraId="20F10248" w14:textId="77777777" w:rsidR="00E81A55" w:rsidRPr="00E81A55" w:rsidRDefault="00E81A55" w:rsidP="00E81A55">
      <w:pPr>
        <w:outlineLvl w:val="0"/>
        <w:rPr>
          <w:rFonts w:cs="Times New Roman"/>
          <w:szCs w:val="28"/>
        </w:rPr>
      </w:pPr>
      <w:r w:rsidRPr="00E81A55">
        <w:rPr>
          <w:rFonts w:cs="Times New Roman"/>
          <w:szCs w:val="28"/>
        </w:rPr>
        <w:t>本研究將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w:t>
      </w:r>
    </w:p>
    <w:p w14:paraId="58F1354F" w14:textId="77777777" w:rsidR="00E81A55" w:rsidRPr="00E81A55" w:rsidRDefault="00E81A55" w:rsidP="00E81A55">
      <w:pPr>
        <w:outlineLvl w:val="0"/>
        <w:rPr>
          <w:rFonts w:cs="Times New Roman"/>
          <w:szCs w:val="28"/>
        </w:rPr>
      </w:pPr>
      <w:r w:rsidRPr="00E81A55">
        <w:rPr>
          <w:rFonts w:cs="Times New Roman"/>
          <w:szCs w:val="28"/>
        </w:rPr>
        <w:t>在文字特徵表示方面，本研究比較</w:t>
      </w:r>
      <w:r w:rsidRPr="00E81A55">
        <w:rPr>
          <w:rFonts w:cs="Times New Roman"/>
          <w:szCs w:val="28"/>
        </w:rPr>
        <w:t xml:space="preserve"> </w:t>
      </w:r>
      <w:proofErr w:type="spellStart"/>
      <w:r w:rsidRPr="00E81A55">
        <w:rPr>
          <w:rFonts w:cs="Times New Roman"/>
          <w:szCs w:val="28"/>
        </w:rPr>
        <w:t>BoW</w:t>
      </w:r>
      <w:proofErr w:type="spellEnd"/>
      <w:r w:rsidRPr="00E81A55">
        <w:rPr>
          <w:rFonts w:cs="Times New Roman"/>
          <w:szCs w:val="28"/>
        </w:rPr>
        <w:t>、</w:t>
      </w:r>
      <w:r w:rsidRPr="00E81A55">
        <w:rPr>
          <w:rFonts w:cs="Times New Roman"/>
          <w:szCs w:val="28"/>
        </w:rPr>
        <w:t xml:space="preserve">TF </w:t>
      </w:r>
      <w:r w:rsidRPr="00E81A55">
        <w:rPr>
          <w:rFonts w:cs="Times New Roman"/>
          <w:szCs w:val="28"/>
        </w:rPr>
        <w:t>與</w:t>
      </w:r>
      <w:r w:rsidRPr="00E81A55">
        <w:rPr>
          <w:rFonts w:cs="Times New Roman"/>
          <w:szCs w:val="28"/>
        </w:rPr>
        <w:t xml:space="preserve"> TF-IDF </w:t>
      </w:r>
      <w:r w:rsidRPr="00E81A55">
        <w:rPr>
          <w:rFonts w:cs="Times New Roman"/>
          <w:szCs w:val="28"/>
        </w:rPr>
        <w:t>三種方法。在模型流程方面，本研究比較兩條主要流程：第一，</w:t>
      </w:r>
      <w:r w:rsidRPr="00E81A55">
        <w:rPr>
          <w:rFonts w:cs="Times New Roman"/>
          <w:szCs w:val="28"/>
        </w:rPr>
        <w:t>Chi-square + MNIR + SVM</w:t>
      </w:r>
      <w:r w:rsidRPr="00E81A55">
        <w:rPr>
          <w:rFonts w:cs="Times New Roman"/>
          <w:szCs w:val="28"/>
        </w:rPr>
        <w:t>，亦即先以卡方統計量進行特徵選擇，再透過</w:t>
      </w:r>
      <w:r w:rsidRPr="00E81A55">
        <w:rPr>
          <w:rFonts w:cs="Times New Roman"/>
          <w:szCs w:val="28"/>
        </w:rPr>
        <w:t xml:space="preserve"> MNIR </w:t>
      </w:r>
      <w:r w:rsidRPr="00E81A55">
        <w:rPr>
          <w:rFonts w:cs="Times New Roman"/>
          <w:szCs w:val="28"/>
        </w:rPr>
        <w:t>進行監督式特徵轉換，最後以</w:t>
      </w:r>
      <w:r w:rsidRPr="00E81A55">
        <w:rPr>
          <w:rFonts w:cs="Times New Roman"/>
          <w:szCs w:val="28"/>
        </w:rPr>
        <w:t xml:space="preserve"> SVM </w:t>
      </w:r>
      <w:r w:rsidRPr="00E81A55">
        <w:rPr>
          <w:rFonts w:cs="Times New Roman"/>
          <w:szCs w:val="28"/>
        </w:rPr>
        <w:t>進行分類；第二，</w:t>
      </w:r>
      <w:r w:rsidRPr="00E81A55">
        <w:rPr>
          <w:rFonts w:cs="Times New Roman"/>
          <w:szCs w:val="28"/>
        </w:rPr>
        <w:t>Chi-square + Direct SVM</w:t>
      </w:r>
      <w:r w:rsidRPr="00E81A55">
        <w:rPr>
          <w:rFonts w:cs="Times New Roman"/>
          <w:szCs w:val="28"/>
        </w:rPr>
        <w:t>，亦即不經</w:t>
      </w:r>
      <w:r w:rsidRPr="00E81A55">
        <w:rPr>
          <w:rFonts w:cs="Times New Roman"/>
          <w:szCs w:val="28"/>
        </w:rPr>
        <w:t xml:space="preserve"> MNIR </w:t>
      </w:r>
      <w:r w:rsidRPr="00E81A55">
        <w:rPr>
          <w:rFonts w:cs="Times New Roman"/>
          <w:szCs w:val="28"/>
        </w:rPr>
        <w:t>轉換，直接以卡方篩選後之稀疏文字特徵訓練</w:t>
      </w:r>
      <w:r w:rsidRPr="00E81A55">
        <w:rPr>
          <w:rFonts w:cs="Times New Roman"/>
          <w:szCs w:val="28"/>
        </w:rPr>
        <w:t xml:space="preserve"> SVM</w:t>
      </w:r>
      <w:r w:rsidRPr="00E81A55">
        <w:rPr>
          <w:rFonts w:cs="Times New Roman"/>
          <w:szCs w:val="28"/>
        </w:rPr>
        <w:t>。透過兩者比較，本研究檢驗</w:t>
      </w:r>
      <w:r w:rsidRPr="00E81A55">
        <w:rPr>
          <w:rFonts w:cs="Times New Roman"/>
          <w:szCs w:val="28"/>
        </w:rPr>
        <w:t xml:space="preserve"> MNIR </w:t>
      </w:r>
      <w:r w:rsidRPr="00E81A55">
        <w:rPr>
          <w:rFonts w:cs="Times New Roman"/>
          <w:szCs w:val="28"/>
        </w:rPr>
        <w:t>監督式特徵轉換是否能在智慧財產權判決分類任務中帶來額外增益。</w:t>
      </w:r>
    </w:p>
    <w:p w14:paraId="3896F789" w14:textId="77777777" w:rsidR="00E81A55" w:rsidRPr="00E81A55" w:rsidRDefault="00E81A55" w:rsidP="00E81A55">
      <w:pPr>
        <w:outlineLvl w:val="0"/>
        <w:rPr>
          <w:rFonts w:cs="Times New Roman"/>
          <w:szCs w:val="28"/>
        </w:rPr>
      </w:pPr>
      <w:r w:rsidRPr="00E81A55">
        <w:rPr>
          <w:rFonts w:cs="Times New Roman"/>
          <w:szCs w:val="28"/>
        </w:rPr>
        <w:t>本研究流程可概括如下：</w:t>
      </w:r>
    </w:p>
    <w:p w14:paraId="7F7237A5" w14:textId="1BA076D5" w:rsidR="000E77F6" w:rsidRPr="00E81A55" w:rsidRDefault="00E81A55" w:rsidP="00E81A55">
      <w:pPr>
        <w:outlineLvl w:val="0"/>
        <w:rPr>
          <w:rFonts w:cs="Times New Roman"/>
          <w:szCs w:val="28"/>
        </w:rPr>
      </w:pPr>
      <w:r w:rsidRPr="00E81A55">
        <w:rPr>
          <w:rFonts w:cs="Times New Roman"/>
          <w:szCs w:val="28"/>
        </w:rPr>
        <w:t>資料蒐集</w:t>
      </w:r>
      <w:r w:rsidRPr="00E81A55">
        <w:rPr>
          <w:rFonts w:cs="Times New Roman"/>
          <w:szCs w:val="28"/>
        </w:rPr>
        <w:t xml:space="preserve"> → </w:t>
      </w:r>
      <w:r w:rsidRPr="00E81A55">
        <w:rPr>
          <w:rFonts w:cs="Times New Roman"/>
          <w:szCs w:val="28"/>
        </w:rPr>
        <w:t>智慧財產權案件篩選</w:t>
      </w:r>
      <w:r w:rsidRPr="00E81A55">
        <w:rPr>
          <w:rFonts w:cs="Times New Roman"/>
          <w:szCs w:val="28"/>
        </w:rPr>
        <w:t xml:space="preserve"> → </w:t>
      </w:r>
      <w:r w:rsidRPr="00E81A55">
        <w:rPr>
          <w:rFonts w:cs="Times New Roman"/>
          <w:szCs w:val="28"/>
        </w:rPr>
        <w:t>文本清理與斷詞</w:t>
      </w:r>
      <w:r w:rsidRPr="00E81A55">
        <w:rPr>
          <w:rFonts w:cs="Times New Roman"/>
          <w:szCs w:val="28"/>
        </w:rPr>
        <w:t xml:space="preserve"> → </w:t>
      </w:r>
      <w:r w:rsidRPr="00E81A55">
        <w:rPr>
          <w:rFonts w:cs="Times New Roman"/>
          <w:szCs w:val="28"/>
        </w:rPr>
        <w:t>樣本與標籤整理</w:t>
      </w:r>
      <w:r w:rsidRPr="00E81A55">
        <w:rPr>
          <w:rFonts w:cs="Times New Roman"/>
          <w:szCs w:val="28"/>
        </w:rPr>
        <w:t xml:space="preserve"> → </w:t>
      </w:r>
      <w:proofErr w:type="spellStart"/>
      <w:r w:rsidRPr="00E81A55">
        <w:rPr>
          <w:rFonts w:cs="Times New Roman"/>
          <w:szCs w:val="28"/>
        </w:rPr>
        <w:t>BoW</w:t>
      </w:r>
      <w:proofErr w:type="spellEnd"/>
      <w:r w:rsidRPr="00E81A55">
        <w:rPr>
          <w:rFonts w:cs="Times New Roman"/>
          <w:szCs w:val="28"/>
        </w:rPr>
        <w:t xml:space="preserve"> / TF / TF-IDF </w:t>
      </w:r>
      <w:r w:rsidRPr="00E81A55">
        <w:rPr>
          <w:rFonts w:cs="Times New Roman"/>
          <w:szCs w:val="28"/>
        </w:rPr>
        <w:t>特徵建構</w:t>
      </w:r>
      <w:r w:rsidRPr="00E81A55">
        <w:rPr>
          <w:rFonts w:cs="Times New Roman"/>
          <w:szCs w:val="28"/>
        </w:rPr>
        <w:t xml:space="preserve"> → Chi-square </w:t>
      </w:r>
      <w:r w:rsidRPr="00E81A55">
        <w:rPr>
          <w:rFonts w:cs="Times New Roman"/>
          <w:szCs w:val="28"/>
        </w:rPr>
        <w:t>特徵選擇</w:t>
      </w:r>
      <w:r w:rsidRPr="00E81A55">
        <w:rPr>
          <w:rFonts w:cs="Times New Roman"/>
          <w:szCs w:val="28"/>
        </w:rPr>
        <w:t xml:space="preserve"> → MNIR+SVM </w:t>
      </w:r>
      <w:r w:rsidRPr="00E81A55">
        <w:rPr>
          <w:rFonts w:cs="Times New Roman"/>
          <w:szCs w:val="28"/>
        </w:rPr>
        <w:t>與</w:t>
      </w:r>
      <w:r w:rsidRPr="00E81A55">
        <w:rPr>
          <w:rFonts w:cs="Times New Roman"/>
          <w:szCs w:val="28"/>
        </w:rPr>
        <w:t xml:space="preserve"> Direct SVM </w:t>
      </w:r>
      <w:r w:rsidRPr="00E81A55">
        <w:rPr>
          <w:rFonts w:cs="Times New Roman"/>
          <w:szCs w:val="28"/>
        </w:rPr>
        <w:t>模型訓練</w:t>
      </w:r>
      <w:r w:rsidRPr="00E81A55">
        <w:rPr>
          <w:rFonts w:cs="Times New Roman"/>
          <w:szCs w:val="28"/>
        </w:rPr>
        <w:t xml:space="preserve"> → </w:t>
      </w:r>
      <w:r w:rsidRPr="00E81A55">
        <w:rPr>
          <w:rFonts w:cs="Times New Roman"/>
          <w:szCs w:val="28"/>
        </w:rPr>
        <w:t>驗證集參數選擇</w:t>
      </w:r>
      <w:r w:rsidRPr="00E81A55">
        <w:rPr>
          <w:rFonts w:cs="Times New Roman"/>
          <w:szCs w:val="28"/>
        </w:rPr>
        <w:t xml:space="preserve"> → </w:t>
      </w:r>
      <w:r w:rsidRPr="00E81A55">
        <w:rPr>
          <w:rFonts w:cs="Times New Roman"/>
          <w:szCs w:val="28"/>
        </w:rPr>
        <w:t>測試集模型評估。</w:t>
      </w:r>
    </w:p>
    <w:p w14:paraId="052E171D" w14:textId="77777777" w:rsidR="00B66EDF" w:rsidRDefault="00B66EDF" w:rsidP="00B66EDF">
      <w:pPr>
        <w:pStyle w:val="2"/>
        <w:rPr>
          <w:rFonts w:ascii="Times New Roman" w:eastAsia="標楷體" w:hAnsi="Times New Roman" w:cs="Times New Roman"/>
          <w:szCs w:val="28"/>
        </w:rPr>
      </w:pPr>
      <w:r>
        <w:rPr>
          <w:rFonts w:ascii="Times New Roman" w:eastAsia="標楷體" w:hAnsi="Times New Roman" w:cs="Times New Roman" w:hint="eastAsia"/>
          <w:szCs w:val="28"/>
        </w:rPr>
        <w:t xml:space="preserve">3.2 </w:t>
      </w:r>
      <w:r>
        <w:rPr>
          <w:rFonts w:ascii="Times New Roman" w:eastAsia="標楷體" w:hAnsi="Times New Roman" w:cs="Times New Roman" w:hint="eastAsia"/>
          <w:szCs w:val="28"/>
        </w:rPr>
        <w:t>資料獲取與前處理</w:t>
      </w:r>
    </w:p>
    <w:p w14:paraId="2DFF46D4" w14:textId="77777777" w:rsidR="00E81A55" w:rsidRPr="00E81A55" w:rsidRDefault="00E81A55" w:rsidP="00E81A55">
      <w:pPr>
        <w:spacing w:before="120" w:after="60"/>
        <w:rPr>
          <w:rFonts w:cs="Times New Roman"/>
          <w:szCs w:val="28"/>
        </w:rPr>
      </w:pPr>
      <w:r w:rsidRPr="00E81A55">
        <w:rPr>
          <w:rFonts w:cs="Times New Roman"/>
          <w:szCs w:val="28"/>
        </w:rPr>
        <w:t>本研究資料來自司法院資料開放平台，蒐集期間為</w:t>
      </w:r>
      <w:r w:rsidRPr="00E81A55">
        <w:rPr>
          <w:rFonts w:cs="Times New Roman"/>
          <w:szCs w:val="28"/>
        </w:rPr>
        <w:t xml:space="preserve"> 1996 </w:t>
      </w:r>
      <w:r w:rsidRPr="00E81A55">
        <w:rPr>
          <w:rFonts w:cs="Times New Roman"/>
          <w:szCs w:val="28"/>
        </w:rPr>
        <w:t>年</w:t>
      </w:r>
      <w:r w:rsidRPr="00E81A55">
        <w:rPr>
          <w:rFonts w:cs="Times New Roman"/>
          <w:szCs w:val="28"/>
        </w:rPr>
        <w:t xml:space="preserve"> 1 </w:t>
      </w:r>
      <w:r w:rsidRPr="00E81A55">
        <w:rPr>
          <w:rFonts w:cs="Times New Roman"/>
          <w:szCs w:val="28"/>
        </w:rPr>
        <w:t>月至</w:t>
      </w:r>
      <w:r w:rsidRPr="00E81A55">
        <w:rPr>
          <w:rFonts w:cs="Times New Roman"/>
          <w:szCs w:val="28"/>
        </w:rPr>
        <w:t xml:space="preserve"> 2024 </w:t>
      </w:r>
      <w:r w:rsidRPr="00E81A55">
        <w:rPr>
          <w:rFonts w:cs="Times New Roman"/>
          <w:szCs w:val="28"/>
        </w:rPr>
        <w:t>年</w:t>
      </w:r>
      <w:r w:rsidRPr="00E81A55">
        <w:rPr>
          <w:rFonts w:cs="Times New Roman"/>
          <w:szCs w:val="28"/>
        </w:rPr>
        <w:t xml:space="preserve"> 12 </w:t>
      </w:r>
      <w:r w:rsidRPr="00E81A55">
        <w:rPr>
          <w:rFonts w:cs="Times New Roman"/>
          <w:szCs w:val="28"/>
        </w:rPr>
        <w:lastRenderedPageBreak/>
        <w:t>月。本研究使用</w:t>
      </w:r>
      <w:r w:rsidRPr="00E81A55">
        <w:rPr>
          <w:rFonts w:cs="Times New Roman"/>
          <w:szCs w:val="28"/>
        </w:rPr>
        <w:t xml:space="preserve"> Python </w:t>
      </w:r>
      <w:r w:rsidRPr="00E81A55">
        <w:rPr>
          <w:rFonts w:cs="Times New Roman"/>
          <w:szCs w:val="28"/>
        </w:rPr>
        <w:t>執行自動化資料下載，取得裁判書壓縮檔後，再呼叫</w:t>
      </w:r>
      <w:r w:rsidRPr="00E81A55">
        <w:rPr>
          <w:rFonts w:cs="Times New Roman"/>
          <w:szCs w:val="28"/>
        </w:rPr>
        <w:t xml:space="preserve"> 7-Zip </w:t>
      </w:r>
      <w:r w:rsidRPr="00E81A55">
        <w:rPr>
          <w:rFonts w:cs="Times New Roman"/>
          <w:szCs w:val="28"/>
        </w:rPr>
        <w:t>進行解壓縮，取得裁判書</w:t>
      </w:r>
      <w:r w:rsidRPr="00E81A55">
        <w:rPr>
          <w:rFonts w:cs="Times New Roman"/>
          <w:szCs w:val="28"/>
        </w:rPr>
        <w:t xml:space="preserve"> JSON </w:t>
      </w:r>
      <w:r w:rsidRPr="00E81A55">
        <w:rPr>
          <w:rFonts w:cs="Times New Roman"/>
          <w:szCs w:val="28"/>
        </w:rPr>
        <w:t>檔。原始資料共包含</w:t>
      </w:r>
      <w:r w:rsidRPr="00E81A55">
        <w:rPr>
          <w:rFonts w:cs="Times New Roman"/>
          <w:szCs w:val="28"/>
        </w:rPr>
        <w:t xml:space="preserve"> 90,027 </w:t>
      </w:r>
      <w:r w:rsidRPr="00E81A55">
        <w:rPr>
          <w:rFonts w:cs="Times New Roman"/>
          <w:szCs w:val="28"/>
        </w:rPr>
        <w:t>筆裁判書檔案。</w:t>
      </w:r>
    </w:p>
    <w:p w14:paraId="354CF3AE" w14:textId="256A7858" w:rsidR="00E81A55" w:rsidRPr="00E81A55" w:rsidRDefault="00E81A55" w:rsidP="00E81A55">
      <w:pPr>
        <w:spacing w:before="120" w:after="60"/>
        <w:rPr>
          <w:rFonts w:cs="Times New Roman"/>
          <w:szCs w:val="28"/>
        </w:rPr>
      </w:pPr>
      <w:r w:rsidRPr="00E81A55">
        <w:rPr>
          <w:rFonts w:cs="Times New Roman"/>
          <w:szCs w:val="28"/>
        </w:rPr>
        <w:t>原始資料主要欄位如下表所示</w:t>
      </w:r>
      <w:r>
        <w:rPr>
          <w:rFonts w:cs="Times New Roman" w:hint="eastAsia"/>
          <w:szCs w:val="28"/>
        </w:rPr>
        <w:t>。</w:t>
      </w:r>
    </w:p>
    <w:p w14:paraId="370128FB" w14:textId="77777777" w:rsidR="00925402" w:rsidRDefault="00000000">
      <w:pPr>
        <w:spacing w:before="120" w:after="60"/>
        <w:jc w:val="center"/>
      </w:pPr>
      <w:r>
        <w:rPr>
          <w:b/>
        </w:rPr>
        <w:t>表</w:t>
      </w:r>
      <w:r>
        <w:rPr>
          <w:b/>
        </w:rPr>
        <w:t xml:space="preserve"> 3-1 </w:t>
      </w:r>
      <w:r>
        <w:rPr>
          <w:b/>
        </w:rPr>
        <w:t>原始資料欄位說明</w:t>
      </w:r>
    </w:p>
    <w:tbl>
      <w:tblPr>
        <w:tblStyle w:val="af3"/>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4553"/>
        <w:gridCol w:w="4473"/>
      </w:tblGrid>
      <w:tr w:rsidR="00B66EDF" w14:paraId="18FF9032" w14:textId="77777777" w:rsidTr="00AB194A">
        <w:trPr>
          <w:jc w:val="center"/>
        </w:trPr>
        <w:tc>
          <w:tcPr>
            <w:tcW w:w="5228" w:type="dxa"/>
            <w:vAlign w:val="center"/>
          </w:tcPr>
          <w:p w14:paraId="428DFC8D" w14:textId="77777777" w:rsidR="00B66EDF" w:rsidRDefault="00B66EDF" w:rsidP="00AB194A">
            <w:pPr>
              <w:spacing w:after="0" w:line="276" w:lineRule="auto"/>
              <w:jc w:val="center"/>
              <w:outlineLvl w:val="0"/>
              <w:rPr>
                <w:rFonts w:cs="Times New Roman"/>
                <w:sz w:val="28"/>
                <w:szCs w:val="28"/>
              </w:rPr>
            </w:pPr>
            <w:r>
              <w:rPr>
                <w:rFonts w:cs="Times New Roman" w:hint="eastAsia"/>
                <w:b/>
                <w:sz w:val="21"/>
                <w:szCs w:val="28"/>
              </w:rPr>
              <w:t>原始欄位</w:t>
            </w:r>
          </w:p>
        </w:tc>
        <w:tc>
          <w:tcPr>
            <w:tcW w:w="5228" w:type="dxa"/>
            <w:vAlign w:val="center"/>
          </w:tcPr>
          <w:p w14:paraId="5C1E7F1E" w14:textId="77777777" w:rsidR="00B66EDF" w:rsidRDefault="00B66EDF" w:rsidP="00AB194A">
            <w:pPr>
              <w:spacing w:after="0" w:line="276" w:lineRule="auto"/>
              <w:jc w:val="center"/>
              <w:outlineLvl w:val="0"/>
              <w:rPr>
                <w:rFonts w:cs="Times New Roman"/>
                <w:sz w:val="28"/>
                <w:szCs w:val="28"/>
              </w:rPr>
            </w:pPr>
            <w:r>
              <w:rPr>
                <w:rFonts w:cs="Times New Roman" w:hint="eastAsia"/>
                <w:b/>
                <w:sz w:val="21"/>
                <w:szCs w:val="28"/>
              </w:rPr>
              <w:t>欄位說明</w:t>
            </w:r>
          </w:p>
        </w:tc>
      </w:tr>
      <w:tr w:rsidR="00B66EDF" w14:paraId="48FED5A6" w14:textId="77777777" w:rsidTr="00AB194A">
        <w:trPr>
          <w:jc w:val="center"/>
        </w:trPr>
        <w:tc>
          <w:tcPr>
            <w:tcW w:w="5228" w:type="dxa"/>
            <w:vAlign w:val="center"/>
          </w:tcPr>
          <w:p w14:paraId="1F4B9007"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JID</w:t>
            </w:r>
          </w:p>
        </w:tc>
        <w:tc>
          <w:tcPr>
            <w:tcW w:w="5228" w:type="dxa"/>
            <w:vAlign w:val="center"/>
          </w:tcPr>
          <w:p w14:paraId="30E1296C"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案號</w:t>
            </w:r>
          </w:p>
        </w:tc>
      </w:tr>
      <w:tr w:rsidR="00B66EDF" w14:paraId="57A197F1" w14:textId="77777777" w:rsidTr="00AB194A">
        <w:trPr>
          <w:jc w:val="center"/>
        </w:trPr>
        <w:tc>
          <w:tcPr>
            <w:tcW w:w="5228" w:type="dxa"/>
            <w:vAlign w:val="center"/>
          </w:tcPr>
          <w:p w14:paraId="73570ABB"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JYEAR</w:t>
            </w:r>
          </w:p>
        </w:tc>
        <w:tc>
          <w:tcPr>
            <w:tcW w:w="5228" w:type="dxa"/>
            <w:vAlign w:val="center"/>
          </w:tcPr>
          <w:p w14:paraId="6D43A86F"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年度</w:t>
            </w:r>
          </w:p>
        </w:tc>
      </w:tr>
      <w:tr w:rsidR="00B66EDF" w14:paraId="772CBFFD" w14:textId="77777777" w:rsidTr="00AB194A">
        <w:trPr>
          <w:jc w:val="center"/>
        </w:trPr>
        <w:tc>
          <w:tcPr>
            <w:tcW w:w="5228" w:type="dxa"/>
            <w:vAlign w:val="center"/>
          </w:tcPr>
          <w:p w14:paraId="6D4EEEDC"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JCASE</w:t>
            </w:r>
          </w:p>
        </w:tc>
        <w:tc>
          <w:tcPr>
            <w:tcW w:w="5228" w:type="dxa"/>
            <w:vAlign w:val="center"/>
          </w:tcPr>
          <w:p w14:paraId="082E66DC"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字別</w:t>
            </w:r>
          </w:p>
        </w:tc>
      </w:tr>
      <w:tr w:rsidR="00B66EDF" w14:paraId="5437DC2D" w14:textId="77777777" w:rsidTr="00AB194A">
        <w:trPr>
          <w:jc w:val="center"/>
        </w:trPr>
        <w:tc>
          <w:tcPr>
            <w:tcW w:w="5228" w:type="dxa"/>
            <w:vAlign w:val="center"/>
          </w:tcPr>
          <w:p w14:paraId="0ACE4459"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JNO</w:t>
            </w:r>
          </w:p>
        </w:tc>
        <w:tc>
          <w:tcPr>
            <w:tcW w:w="5228" w:type="dxa"/>
            <w:vAlign w:val="center"/>
          </w:tcPr>
          <w:p w14:paraId="2620D27D"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號碼</w:t>
            </w:r>
          </w:p>
        </w:tc>
      </w:tr>
      <w:tr w:rsidR="00B66EDF" w14:paraId="1C35BF8A" w14:textId="77777777" w:rsidTr="00AB194A">
        <w:trPr>
          <w:jc w:val="center"/>
        </w:trPr>
        <w:tc>
          <w:tcPr>
            <w:tcW w:w="5228" w:type="dxa"/>
            <w:vAlign w:val="center"/>
          </w:tcPr>
          <w:p w14:paraId="7E069139"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JDATE</w:t>
            </w:r>
          </w:p>
        </w:tc>
        <w:tc>
          <w:tcPr>
            <w:tcW w:w="5228" w:type="dxa"/>
            <w:vAlign w:val="center"/>
          </w:tcPr>
          <w:p w14:paraId="5CFE209B"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裁判日期</w:t>
            </w:r>
          </w:p>
        </w:tc>
      </w:tr>
      <w:tr w:rsidR="00B66EDF" w14:paraId="10990F2B" w14:textId="77777777" w:rsidTr="00AB194A">
        <w:trPr>
          <w:jc w:val="center"/>
        </w:trPr>
        <w:tc>
          <w:tcPr>
            <w:tcW w:w="5228" w:type="dxa"/>
            <w:vAlign w:val="center"/>
          </w:tcPr>
          <w:p w14:paraId="5501D3D1"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JTITLE</w:t>
            </w:r>
          </w:p>
        </w:tc>
        <w:tc>
          <w:tcPr>
            <w:tcW w:w="5228" w:type="dxa"/>
            <w:vAlign w:val="center"/>
          </w:tcPr>
          <w:p w14:paraId="4227EC17"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案由</w:t>
            </w:r>
          </w:p>
        </w:tc>
      </w:tr>
      <w:tr w:rsidR="00B66EDF" w14:paraId="03809770" w14:textId="77777777" w:rsidTr="00AB194A">
        <w:trPr>
          <w:trHeight w:val="212"/>
          <w:jc w:val="center"/>
        </w:trPr>
        <w:tc>
          <w:tcPr>
            <w:tcW w:w="5228" w:type="dxa"/>
            <w:vAlign w:val="center"/>
          </w:tcPr>
          <w:p w14:paraId="5AE78BCF"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JFULL</w:t>
            </w:r>
          </w:p>
        </w:tc>
        <w:tc>
          <w:tcPr>
            <w:tcW w:w="5228" w:type="dxa"/>
            <w:vAlign w:val="center"/>
          </w:tcPr>
          <w:p w14:paraId="7FEB5DF6"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全文</w:t>
            </w:r>
          </w:p>
        </w:tc>
      </w:tr>
      <w:tr w:rsidR="00B66EDF" w14:paraId="6037AD62" w14:textId="77777777" w:rsidTr="00AB194A">
        <w:trPr>
          <w:trHeight w:val="322"/>
          <w:jc w:val="center"/>
        </w:trPr>
        <w:tc>
          <w:tcPr>
            <w:tcW w:w="5228" w:type="dxa"/>
            <w:vAlign w:val="center"/>
          </w:tcPr>
          <w:p w14:paraId="773E5AE8"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JPDF</w:t>
            </w:r>
          </w:p>
        </w:tc>
        <w:tc>
          <w:tcPr>
            <w:tcW w:w="5228" w:type="dxa"/>
            <w:vAlign w:val="center"/>
          </w:tcPr>
          <w:p w14:paraId="2E327177" w14:textId="77777777" w:rsidR="00B66EDF" w:rsidRDefault="00B66EDF" w:rsidP="00AB194A">
            <w:pPr>
              <w:spacing w:after="0" w:line="276" w:lineRule="auto"/>
              <w:jc w:val="left"/>
              <w:outlineLvl w:val="0"/>
              <w:rPr>
                <w:rFonts w:cs="Times New Roman"/>
                <w:sz w:val="28"/>
                <w:szCs w:val="28"/>
              </w:rPr>
            </w:pPr>
            <w:r>
              <w:rPr>
                <w:rFonts w:cs="Times New Roman" w:hint="eastAsia"/>
                <w:sz w:val="21"/>
                <w:szCs w:val="28"/>
              </w:rPr>
              <w:t>裁判書</w:t>
            </w:r>
            <w:r>
              <w:rPr>
                <w:rFonts w:cs="Times New Roman" w:hint="eastAsia"/>
                <w:sz w:val="21"/>
                <w:szCs w:val="28"/>
              </w:rPr>
              <w:t>PDF</w:t>
            </w:r>
            <w:r>
              <w:rPr>
                <w:rFonts w:cs="Times New Roman" w:hint="eastAsia"/>
                <w:sz w:val="21"/>
                <w:szCs w:val="28"/>
              </w:rPr>
              <w:t>下載連結</w:t>
            </w:r>
          </w:p>
        </w:tc>
      </w:tr>
    </w:tbl>
    <w:p w14:paraId="5303698F" w14:textId="77777777" w:rsidR="00B66EDF" w:rsidRPr="00772559" w:rsidRDefault="00B66EDF" w:rsidP="00E81A55">
      <w:pPr>
        <w:spacing w:after="0" w:line="240" w:lineRule="auto"/>
        <w:ind w:firstLine="0"/>
        <w:outlineLvl w:val="0"/>
        <w:rPr>
          <w:rFonts w:cs="Times New Roman"/>
          <w:sz w:val="28"/>
          <w:szCs w:val="28"/>
        </w:rPr>
      </w:pPr>
    </w:p>
    <w:p w14:paraId="44F56E70" w14:textId="356ED477" w:rsidR="00B66EDF" w:rsidRPr="00772559" w:rsidRDefault="00E81A55" w:rsidP="00B66EDF">
      <w:pPr>
        <w:outlineLvl w:val="0"/>
        <w:rPr>
          <w:rFonts w:cs="Times New Roman"/>
          <w:sz w:val="28"/>
          <w:szCs w:val="28"/>
        </w:rPr>
      </w:pPr>
      <w:r w:rsidRPr="00E81A55">
        <w:rPr>
          <w:rFonts w:cs="Times New Roman"/>
          <w:szCs w:val="28"/>
        </w:rPr>
        <w:t>其中，</w:t>
      </w:r>
      <w:r w:rsidRPr="00E81A55">
        <w:rPr>
          <w:rFonts w:cs="Times New Roman"/>
          <w:szCs w:val="28"/>
        </w:rPr>
        <w:t xml:space="preserve">JTITLE </w:t>
      </w:r>
      <w:r w:rsidRPr="00E81A55">
        <w:rPr>
          <w:rFonts w:cs="Times New Roman"/>
          <w:szCs w:val="28"/>
        </w:rPr>
        <w:t>可用於判斷案件案由與智慧財產權相關性，</w:t>
      </w:r>
      <w:r w:rsidRPr="00E81A55">
        <w:rPr>
          <w:rFonts w:cs="Times New Roman"/>
          <w:szCs w:val="28"/>
        </w:rPr>
        <w:t xml:space="preserve">JFULL </w:t>
      </w:r>
      <w:r w:rsidRPr="00E81A55">
        <w:rPr>
          <w:rFonts w:cs="Times New Roman"/>
          <w:szCs w:val="28"/>
        </w:rPr>
        <w:t>則為本研究文字探勘與模型建構之主要文本來源。由於本研究目標為裁判結果分類，因此後續處理係以判決全文、案件類型與裁判結果標籤作為主要分析資料。</w:t>
      </w:r>
    </w:p>
    <w:p w14:paraId="2B89E7BB" w14:textId="7A1381F7" w:rsidR="00650924" w:rsidRDefault="00650924" w:rsidP="00650924">
      <w:pPr>
        <w:pStyle w:val="2"/>
        <w:rPr>
          <w:rFonts w:ascii="Times New Roman" w:eastAsia="標楷體" w:hAnsi="Times New Roman" w:cs="Times New Roman"/>
          <w:szCs w:val="28"/>
        </w:rPr>
      </w:pPr>
      <w:r w:rsidRPr="00650924">
        <w:rPr>
          <w:rFonts w:ascii="Times New Roman" w:eastAsia="標楷體" w:hAnsi="Times New Roman" w:cs="Times New Roman"/>
          <w:szCs w:val="28"/>
        </w:rPr>
        <w:t xml:space="preserve">3.3 </w:t>
      </w:r>
      <w:r w:rsidR="00E81A55" w:rsidRPr="00E81A55">
        <w:rPr>
          <w:rFonts w:ascii="Times New Roman" w:eastAsia="標楷體" w:hAnsi="Times New Roman" w:cs="Times New Roman"/>
          <w:szCs w:val="28"/>
        </w:rPr>
        <w:t>智慧財產權案件篩選與文本前處理</w:t>
      </w:r>
    </w:p>
    <w:p w14:paraId="0FADCD69" w14:textId="2F146100" w:rsidR="00E81A55" w:rsidRPr="00E81A55" w:rsidRDefault="00E81A55" w:rsidP="00E81A55">
      <w:pPr>
        <w:outlineLvl w:val="0"/>
        <w:rPr>
          <w:szCs w:val="28"/>
        </w:rPr>
      </w:pPr>
      <w:r w:rsidRPr="00E81A55">
        <w:rPr>
          <w:szCs w:val="28"/>
        </w:rPr>
        <w:t>本研究首先透過</w:t>
      </w:r>
      <w:r w:rsidRPr="00E81A55">
        <w:rPr>
          <w:szCs w:val="28"/>
        </w:rPr>
        <w:t xml:space="preserve"> regular expression </w:t>
      </w:r>
      <w:r w:rsidRPr="00E81A55">
        <w:rPr>
          <w:szCs w:val="28"/>
        </w:rPr>
        <w:t>篩選智慧財產權相關案件。篩選條件包含兩類：第一，若</w:t>
      </w:r>
      <w:r w:rsidRPr="00E81A55">
        <w:rPr>
          <w:szCs w:val="28"/>
        </w:rPr>
        <w:t xml:space="preserve"> JTITLE </w:t>
      </w:r>
      <w:r w:rsidRPr="00E81A55">
        <w:rPr>
          <w:szCs w:val="28"/>
        </w:rPr>
        <w:t>中出現智慧財產權相關字詞，則歸類為智慧財產權相關案件；第二，若</w:t>
      </w:r>
      <w:r w:rsidRPr="00E81A55">
        <w:rPr>
          <w:szCs w:val="28"/>
        </w:rPr>
        <w:t xml:space="preserve"> JCASE </w:t>
      </w:r>
      <w:r w:rsidRPr="00E81A55">
        <w:rPr>
          <w:szCs w:val="28"/>
        </w:rPr>
        <w:t>中含有「智」字，亦納入智慧財產權相關案件之初步篩選範圍。</w:t>
      </w:r>
    </w:p>
    <w:p w14:paraId="19ADDD3C" w14:textId="77777777" w:rsidR="00E81A55" w:rsidRPr="00E81A55" w:rsidRDefault="00E81A55" w:rsidP="00E81A55">
      <w:pPr>
        <w:outlineLvl w:val="0"/>
        <w:rPr>
          <w:rFonts w:cs="Times New Roman"/>
          <w:szCs w:val="28"/>
        </w:rPr>
      </w:pPr>
      <w:r w:rsidRPr="00E81A55">
        <w:rPr>
          <w:rFonts w:cs="Times New Roman"/>
          <w:szCs w:val="28"/>
        </w:rPr>
        <w:t>本研究採用之智慧財產權相關關鍵字包含：「違反商標法」、「違反著作權法」、「商標異議」、「新型專利舉發」、「商標評定」、「新型專利異議」、「侵害專利權有關財產權爭議」等。經關鍵字與案由篩選後，本研究進一步進行文本清理、停止詞移除與斷詞處理，作為後續模型輸入資料。</w:t>
      </w:r>
    </w:p>
    <w:p w14:paraId="3E0D0117" w14:textId="77777777" w:rsidR="00E81A55" w:rsidRPr="00E81A55" w:rsidRDefault="00E81A55" w:rsidP="00E81A55">
      <w:pPr>
        <w:outlineLvl w:val="0"/>
        <w:rPr>
          <w:rFonts w:cs="Times New Roman"/>
          <w:szCs w:val="28"/>
        </w:rPr>
      </w:pPr>
      <w:r w:rsidRPr="00E81A55">
        <w:rPr>
          <w:rFonts w:cs="Times New Roman"/>
          <w:szCs w:val="28"/>
        </w:rPr>
        <w:t>在文本清理方面，本研究主要針對判決書全文進行以下處理：第一，移除文本中的</w:t>
      </w:r>
      <w:r w:rsidRPr="00E81A55">
        <w:rPr>
          <w:rFonts w:cs="Times New Roman"/>
          <w:szCs w:val="28"/>
        </w:rPr>
        <w:lastRenderedPageBreak/>
        <w:t>換行符號，例如</w:t>
      </w:r>
      <w:r w:rsidRPr="00E81A55">
        <w:rPr>
          <w:rFonts w:cs="Times New Roman"/>
          <w:szCs w:val="28"/>
        </w:rPr>
        <w:t xml:space="preserve"> \r\n</w:t>
      </w:r>
      <w:r w:rsidRPr="00E81A55">
        <w:rPr>
          <w:rFonts w:cs="Times New Roman"/>
          <w:szCs w:val="28"/>
        </w:rPr>
        <w:t>；第二，移除多餘空白與格式符號；第三，保留與判決內容相關之文字資訊；第四，使用</w:t>
      </w:r>
      <w:r w:rsidRPr="00E81A55">
        <w:rPr>
          <w:rFonts w:cs="Times New Roman"/>
          <w:szCs w:val="28"/>
        </w:rPr>
        <w:t xml:space="preserve"> </w:t>
      </w:r>
      <w:proofErr w:type="spellStart"/>
      <w:r w:rsidRPr="00E81A55">
        <w:rPr>
          <w:rFonts w:cs="Times New Roman"/>
          <w:szCs w:val="28"/>
        </w:rPr>
        <w:t>Jieba</w:t>
      </w:r>
      <w:proofErr w:type="spellEnd"/>
      <w:r w:rsidRPr="00E81A55">
        <w:rPr>
          <w:rFonts w:cs="Times New Roman"/>
          <w:szCs w:val="28"/>
        </w:rPr>
        <w:t xml:space="preserve"> stop words </w:t>
      </w:r>
      <w:r w:rsidRPr="00E81A55">
        <w:rPr>
          <w:rFonts w:cs="Times New Roman"/>
          <w:szCs w:val="28"/>
        </w:rPr>
        <w:t>字典移除停用詞，以降低常見但缺乏分類意義之詞彙對模型造成干擾。</w:t>
      </w:r>
    </w:p>
    <w:p w14:paraId="13EFB556" w14:textId="77777777" w:rsidR="00E81A55" w:rsidRPr="00E81A55" w:rsidRDefault="00E81A55" w:rsidP="00E81A55">
      <w:pPr>
        <w:outlineLvl w:val="0"/>
        <w:rPr>
          <w:rFonts w:cs="Times New Roman"/>
          <w:szCs w:val="28"/>
        </w:rPr>
      </w:pPr>
      <w:r w:rsidRPr="00E81A55">
        <w:rPr>
          <w:rFonts w:cs="Times New Roman"/>
          <w:szCs w:val="28"/>
        </w:rPr>
        <w:t>在斷詞方面，本研究結合司法院裁判書用語辭典資料庫與中研院中文詞知識庫小組開發之</w:t>
      </w:r>
      <w:r w:rsidRPr="00E81A55">
        <w:rPr>
          <w:rFonts w:cs="Times New Roman"/>
          <w:szCs w:val="28"/>
        </w:rPr>
        <w:t xml:space="preserve"> CKIP Transformers </w:t>
      </w:r>
      <w:r w:rsidRPr="00E81A55">
        <w:rPr>
          <w:rFonts w:cs="Times New Roman"/>
          <w:szCs w:val="28"/>
        </w:rPr>
        <w:t>進行中文斷詞。由於法律文本具有大量專業詞彙與固定法律用語，若僅依一般中文斷詞工具處理，可能產生法律詞彙切分不完整的問題。因此，本研究透過法律用語辭典與</w:t>
      </w:r>
      <w:r w:rsidRPr="00E81A55">
        <w:rPr>
          <w:rFonts w:cs="Times New Roman"/>
          <w:szCs w:val="28"/>
        </w:rPr>
        <w:t xml:space="preserve"> CKIP Transformers </w:t>
      </w:r>
      <w:r w:rsidRPr="00E81A55">
        <w:rPr>
          <w:rFonts w:cs="Times New Roman"/>
          <w:szCs w:val="28"/>
        </w:rPr>
        <w:t>輔助斷詞，使後續文字特徵能更貼近法律文本語境。</w:t>
      </w:r>
    </w:p>
    <w:p w14:paraId="40645F04" w14:textId="0A24566E" w:rsidR="00411048" w:rsidRDefault="00E81A55" w:rsidP="00E81A55">
      <w:pPr>
        <w:outlineLvl w:val="0"/>
        <w:rPr>
          <w:rFonts w:cs="Times New Roman"/>
          <w:szCs w:val="28"/>
        </w:rPr>
      </w:pPr>
      <w:r w:rsidRPr="00E81A55">
        <w:rPr>
          <w:rFonts w:cs="Times New Roman"/>
          <w:szCs w:val="28"/>
        </w:rPr>
        <w:t>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14:paraId="61BE0FE1" w14:textId="13EC6AEA" w:rsidR="00E81A55" w:rsidRDefault="00E81A55" w:rsidP="00E81A55">
      <w:pPr>
        <w:pStyle w:val="2"/>
        <w:rPr>
          <w:rFonts w:ascii="Times New Roman" w:eastAsia="標楷體" w:hAnsi="Times New Roman" w:cs="Times New Roman"/>
          <w:szCs w:val="28"/>
        </w:rPr>
      </w:pPr>
      <w:r w:rsidRPr="00650924">
        <w:rPr>
          <w:rFonts w:ascii="Times New Roman" w:eastAsia="標楷體" w:hAnsi="Times New Roman" w:cs="Times New Roman"/>
          <w:szCs w:val="28"/>
        </w:rPr>
        <w:t>3.</w:t>
      </w:r>
      <w:r>
        <w:rPr>
          <w:rFonts w:ascii="Times New Roman" w:eastAsia="標楷體" w:hAnsi="Times New Roman" w:cs="Times New Roman" w:hint="eastAsia"/>
          <w:szCs w:val="28"/>
        </w:rPr>
        <w:t>4</w:t>
      </w:r>
      <w:r w:rsidRPr="00650924">
        <w:rPr>
          <w:rFonts w:ascii="Times New Roman" w:eastAsia="標楷體" w:hAnsi="Times New Roman" w:cs="Times New Roman"/>
          <w:szCs w:val="28"/>
        </w:rPr>
        <w:t xml:space="preserve"> </w:t>
      </w:r>
      <w:r w:rsidRPr="00E81A55">
        <w:rPr>
          <w:rFonts w:ascii="Times New Roman" w:eastAsia="標楷體" w:hAnsi="Times New Roman" w:cs="Times New Roman"/>
          <w:szCs w:val="28"/>
        </w:rPr>
        <w:t>樣本篩選、標籤整理與樣本分布</w:t>
      </w:r>
    </w:p>
    <w:p w14:paraId="2F506D22" w14:textId="77777777" w:rsidR="003240CC" w:rsidRPr="003240CC" w:rsidRDefault="003240CC" w:rsidP="003240CC">
      <w:pPr>
        <w:outlineLvl w:val="0"/>
      </w:pPr>
      <w:r w:rsidRPr="003240CC">
        <w:t>本研究並非將所有原始智慧財產權相關裁判書皆納入模型分析，而是保留最終實際進入模型流程之有效樣本。篩選原則主要包含兩項：第一，案件類型必須能明確歸入本研究設定之四類案件；第二，裁判結果必須能整理為本研究設定之三類結果。</w:t>
      </w:r>
    </w:p>
    <w:p w14:paraId="3B776AD2" w14:textId="77777777" w:rsidR="003240CC" w:rsidRPr="003240CC" w:rsidRDefault="003240CC" w:rsidP="003240CC">
      <w:pPr>
        <w:outlineLvl w:val="0"/>
      </w:pPr>
      <w:r w:rsidRPr="003240CC">
        <w:t>在案件類型方面，本研究納入行政案件、民事案件、刑事案件與刑事附帶民事案件。其對應至程式資料中的</w:t>
      </w:r>
      <w:r w:rsidRPr="003240CC">
        <w:t xml:space="preserve"> JTYPE </w:t>
      </w:r>
      <w:r w:rsidRPr="003240CC">
        <w:t>欄位，分別為</w:t>
      </w:r>
      <w:r w:rsidRPr="003240CC">
        <w:t xml:space="preserve"> ADMINISTRATIVE</w:t>
      </w:r>
      <w:r w:rsidRPr="003240CC">
        <w:t>、</w:t>
      </w:r>
      <w:r w:rsidRPr="003240CC">
        <w:t>CIVIL</w:t>
      </w:r>
      <w:r w:rsidRPr="003240CC">
        <w:t>、</w:t>
      </w:r>
      <w:r w:rsidRPr="003240CC">
        <w:t xml:space="preserve">CRIMINAL </w:t>
      </w:r>
      <w:r w:rsidRPr="003240CC">
        <w:t>與</w:t>
      </w:r>
      <w:r w:rsidRPr="003240CC">
        <w:t xml:space="preserve"> CWC</w:t>
      </w:r>
      <w:r w:rsidRPr="003240CC">
        <w:t>。其他未被歸入上述四類之案件，例如</w:t>
      </w:r>
      <w:r w:rsidRPr="003240CC">
        <w:t xml:space="preserve"> RULING</w:t>
      </w:r>
      <w:r w:rsidRPr="003240CC">
        <w:t>、不重要案件，以及其他無法明確分類之案件，皆未納入後續模型分析。此一篩選方式可使分類任務聚焦於案件類型較為明確，且具備足夠樣本數可供模型訓練與比較之資料。</w:t>
      </w:r>
    </w:p>
    <w:p w14:paraId="6F49E057" w14:textId="77777777" w:rsidR="003240CC" w:rsidRPr="003240CC" w:rsidRDefault="003240CC" w:rsidP="003240CC">
      <w:pPr>
        <w:outlineLvl w:val="0"/>
      </w:pPr>
      <w:r w:rsidRPr="003240CC">
        <w:t>在裁判結果方面，本研究將模型預測標籤整理為三類，分別為敗訴、部分勝訴與勝訴。其對應至程式資料中的</w:t>
      </w:r>
      <w:r w:rsidRPr="003240CC">
        <w:t xml:space="preserve"> VERDICT </w:t>
      </w:r>
      <w:r w:rsidRPr="003240CC">
        <w:t>欄位，分別為</w:t>
      </w:r>
      <w:r w:rsidRPr="003240CC">
        <w:t xml:space="preserve"> Lose</w:t>
      </w:r>
      <w:r w:rsidRPr="003240CC">
        <w:t>、</w:t>
      </w:r>
      <w:r w:rsidRPr="003240CC">
        <w:t xml:space="preserve">Mixed </w:t>
      </w:r>
      <w:r w:rsidRPr="003240CC">
        <w:t>與</w:t>
      </w:r>
      <w:r w:rsidRPr="003240CC">
        <w:t xml:space="preserve"> Win</w:t>
      </w:r>
      <w:r w:rsidRPr="003240CC">
        <w:t>。其他裁判</w:t>
      </w:r>
      <w:r w:rsidRPr="003240CC">
        <w:lastRenderedPageBreak/>
        <w:t>結果類型，例如</w:t>
      </w:r>
      <w:r w:rsidRPr="003240CC">
        <w:t xml:space="preserve"> Other</w:t>
      </w:r>
      <w:r w:rsidRPr="003240CC">
        <w:t>、</w:t>
      </w:r>
      <w:r w:rsidRPr="003240CC">
        <w:t>Remand</w:t>
      </w:r>
      <w:r w:rsidRPr="003240CC">
        <w:t>、</w:t>
      </w:r>
      <w:proofErr w:type="spellStart"/>
      <w:r w:rsidRPr="003240CC">
        <w:t>Settlement_Partial</w:t>
      </w:r>
      <w:proofErr w:type="spellEnd"/>
      <w:r w:rsidRPr="003240CC">
        <w:t>、未知結果與不重要案件，並未納入本研究之分類模型。換言之，本研究所稱之裁判結果分類，並非涵蓋所有可能的裁判結果，而是聚焦於可明確整理為敗訴、部分勝訴與勝訴之案件。</w:t>
      </w:r>
    </w:p>
    <w:p w14:paraId="00305296" w14:textId="77777777" w:rsidR="003240CC" w:rsidRPr="003240CC" w:rsidRDefault="003240CC" w:rsidP="003240CC">
      <w:pPr>
        <w:outlineLvl w:val="0"/>
      </w:pPr>
      <w:r w:rsidRPr="003240CC">
        <w:t>表</w:t>
      </w:r>
      <w:r w:rsidRPr="003240CC">
        <w:t xml:space="preserve"> 3-2 </w:t>
      </w:r>
      <w:r w:rsidRPr="003240CC">
        <w:t>顯示不同案件類型下之裁判結果分布。整體而言，本研究資料存在明顯類別不平衡現象。行政、民事與刑事案件中，敗訴類別皆占較高比例，尤其刑事案件之敗訴樣本數明顯高於勝訴與部分勝訴類別。相較之下，刑事附帶民事案件呈現不同分布，其部分勝訴案件數相對較多，而勝訴案件數極少。此結果顯示，不同案件類型不僅樣本規模不同，裁判結果之分布型態亦具有明顯差異。</w:t>
      </w:r>
    </w:p>
    <w:p w14:paraId="06E6DD22" w14:textId="77777777" w:rsidR="00E81A55" w:rsidRPr="003240CC" w:rsidRDefault="00E81A55" w:rsidP="00E81A55">
      <w:pPr>
        <w:outlineLvl w:val="0"/>
      </w:pPr>
    </w:p>
    <w:p w14:paraId="659DF5D7" w14:textId="77777777" w:rsidR="00B66EDF" w:rsidRDefault="00B66EDF" w:rsidP="00B66EDF">
      <w:pPr>
        <w:ind w:left="720"/>
        <w:jc w:val="center"/>
        <w:outlineLvl w:val="0"/>
        <w:rPr>
          <w:rFonts w:cs="Times New Roman"/>
          <w:sz w:val="28"/>
          <w:szCs w:val="28"/>
        </w:rPr>
      </w:pPr>
      <w:r>
        <w:rPr>
          <w:rFonts w:cs="Times New Roman"/>
          <w:noProof/>
          <w:szCs w:val="28"/>
        </w:rPr>
        <w:drawing>
          <wp:inline distT="0" distB="0" distL="0" distR="0" wp14:anchorId="213E3AC1" wp14:editId="45702822">
            <wp:extent cx="5486400" cy="3200400"/>
            <wp:effectExtent l="0" t="0" r="0" b="0"/>
            <wp:docPr id="16465336" name="圖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ED2DB1" w14:textId="77777777" w:rsidR="00925402" w:rsidRDefault="00000000">
      <w:pPr>
        <w:spacing w:before="120" w:after="60"/>
        <w:jc w:val="center"/>
      </w:pPr>
      <w:r>
        <w:rPr>
          <w:b/>
        </w:rPr>
        <w:t>表</w:t>
      </w:r>
      <w:r>
        <w:rPr>
          <w:b/>
        </w:rPr>
        <w:t xml:space="preserve"> 3-2 </w:t>
      </w:r>
      <w:r>
        <w:rPr>
          <w:b/>
        </w:rPr>
        <w:t>案件類型與裁判結果分布</w:t>
      </w:r>
    </w:p>
    <w:tbl>
      <w:tblPr>
        <w:tblStyle w:val="af3"/>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127"/>
        <w:gridCol w:w="1451"/>
        <w:gridCol w:w="1859"/>
        <w:gridCol w:w="1799"/>
        <w:gridCol w:w="1790"/>
      </w:tblGrid>
      <w:tr w:rsidR="00B66EDF" w14:paraId="5BAC3042" w14:textId="77777777" w:rsidTr="003240CC">
        <w:trPr>
          <w:jc w:val="center"/>
        </w:trPr>
        <w:tc>
          <w:tcPr>
            <w:tcW w:w="2127" w:type="dxa"/>
            <w:vAlign w:val="center"/>
          </w:tcPr>
          <w:p w14:paraId="60FED16A" w14:textId="77777777" w:rsidR="00B66EDF" w:rsidRPr="00204DC5" w:rsidRDefault="00B66EDF" w:rsidP="00AB194A">
            <w:pPr>
              <w:spacing w:after="0" w:line="276" w:lineRule="auto"/>
              <w:jc w:val="center"/>
              <w:outlineLvl w:val="0"/>
            </w:pPr>
            <w:r w:rsidRPr="0098108F">
              <w:rPr>
                <w:b/>
                <w:sz w:val="21"/>
              </w:rPr>
              <w:t>資料集</w:t>
            </w:r>
          </w:p>
        </w:tc>
        <w:tc>
          <w:tcPr>
            <w:tcW w:w="1451" w:type="dxa"/>
            <w:vAlign w:val="center"/>
          </w:tcPr>
          <w:p w14:paraId="2AB4C1ED" w14:textId="77777777" w:rsidR="00B66EDF" w:rsidRPr="0098108F" w:rsidRDefault="00B66EDF" w:rsidP="00AB194A">
            <w:pPr>
              <w:spacing w:after="0" w:line="276" w:lineRule="auto"/>
              <w:jc w:val="center"/>
              <w:outlineLvl w:val="0"/>
            </w:pPr>
            <w:r w:rsidRPr="0098108F">
              <w:rPr>
                <w:b/>
                <w:sz w:val="21"/>
              </w:rPr>
              <w:t>Lose</w:t>
            </w:r>
          </w:p>
        </w:tc>
        <w:tc>
          <w:tcPr>
            <w:tcW w:w="1859" w:type="dxa"/>
            <w:vAlign w:val="center"/>
          </w:tcPr>
          <w:p w14:paraId="73806295" w14:textId="77777777" w:rsidR="00B66EDF" w:rsidRPr="0098108F" w:rsidRDefault="00B66EDF" w:rsidP="00AB194A">
            <w:pPr>
              <w:spacing w:after="0" w:line="276" w:lineRule="auto"/>
              <w:jc w:val="center"/>
              <w:outlineLvl w:val="0"/>
            </w:pPr>
            <w:r w:rsidRPr="0098108F">
              <w:rPr>
                <w:b/>
                <w:sz w:val="21"/>
              </w:rPr>
              <w:t>Mixed</w:t>
            </w:r>
          </w:p>
        </w:tc>
        <w:tc>
          <w:tcPr>
            <w:tcW w:w="1799" w:type="dxa"/>
            <w:vAlign w:val="center"/>
          </w:tcPr>
          <w:p w14:paraId="1F52E4E4" w14:textId="77777777" w:rsidR="00B66EDF" w:rsidRPr="0098108F" w:rsidRDefault="00B66EDF" w:rsidP="00AB194A">
            <w:pPr>
              <w:spacing w:after="0" w:line="276" w:lineRule="auto"/>
              <w:jc w:val="center"/>
              <w:outlineLvl w:val="0"/>
            </w:pPr>
            <w:r w:rsidRPr="0098108F">
              <w:rPr>
                <w:b/>
                <w:sz w:val="21"/>
              </w:rPr>
              <w:t>Win</w:t>
            </w:r>
          </w:p>
        </w:tc>
        <w:tc>
          <w:tcPr>
            <w:tcW w:w="1790" w:type="dxa"/>
            <w:vAlign w:val="center"/>
          </w:tcPr>
          <w:p w14:paraId="4A23D4EC" w14:textId="77777777" w:rsidR="00B66EDF" w:rsidRPr="0098108F" w:rsidRDefault="00B66EDF" w:rsidP="00AB194A">
            <w:pPr>
              <w:spacing w:after="0" w:line="276" w:lineRule="auto"/>
              <w:jc w:val="center"/>
              <w:outlineLvl w:val="0"/>
            </w:pPr>
            <w:r w:rsidRPr="0098108F">
              <w:rPr>
                <w:b/>
                <w:sz w:val="21"/>
              </w:rPr>
              <w:t>合計</w:t>
            </w:r>
          </w:p>
        </w:tc>
      </w:tr>
      <w:tr w:rsidR="00B66EDF" w14:paraId="14C692B0" w14:textId="77777777" w:rsidTr="003240CC">
        <w:trPr>
          <w:jc w:val="center"/>
        </w:trPr>
        <w:tc>
          <w:tcPr>
            <w:tcW w:w="2127" w:type="dxa"/>
            <w:vAlign w:val="center"/>
          </w:tcPr>
          <w:p w14:paraId="77C43B99" w14:textId="77777777" w:rsidR="00B66EDF" w:rsidRPr="00204DC5" w:rsidRDefault="00B66EDF" w:rsidP="00AB194A">
            <w:pPr>
              <w:spacing w:after="0" w:line="276" w:lineRule="auto"/>
              <w:jc w:val="left"/>
              <w:outlineLvl w:val="0"/>
            </w:pPr>
            <w:r>
              <w:rPr>
                <w:sz w:val="21"/>
              </w:rPr>
              <w:t>行政</w:t>
            </w:r>
          </w:p>
        </w:tc>
        <w:tc>
          <w:tcPr>
            <w:tcW w:w="1451" w:type="dxa"/>
            <w:vAlign w:val="center"/>
          </w:tcPr>
          <w:p w14:paraId="3E2F64CD" w14:textId="77777777" w:rsidR="00B66EDF" w:rsidRPr="00204DC5" w:rsidRDefault="00B66EDF" w:rsidP="00AB194A">
            <w:pPr>
              <w:spacing w:after="0" w:line="276" w:lineRule="auto"/>
              <w:jc w:val="right"/>
              <w:outlineLvl w:val="0"/>
            </w:pPr>
            <w:r>
              <w:rPr>
                <w:sz w:val="21"/>
              </w:rPr>
              <w:t>10106</w:t>
            </w:r>
          </w:p>
        </w:tc>
        <w:tc>
          <w:tcPr>
            <w:tcW w:w="1859" w:type="dxa"/>
            <w:vAlign w:val="center"/>
          </w:tcPr>
          <w:p w14:paraId="3B3AEF01" w14:textId="77777777" w:rsidR="00B66EDF" w:rsidRPr="00204DC5" w:rsidRDefault="00B66EDF" w:rsidP="00AB194A">
            <w:pPr>
              <w:spacing w:after="0" w:line="276" w:lineRule="auto"/>
              <w:jc w:val="right"/>
              <w:outlineLvl w:val="0"/>
            </w:pPr>
            <w:r>
              <w:rPr>
                <w:sz w:val="21"/>
              </w:rPr>
              <w:t>502</w:t>
            </w:r>
          </w:p>
        </w:tc>
        <w:tc>
          <w:tcPr>
            <w:tcW w:w="1799" w:type="dxa"/>
            <w:vAlign w:val="center"/>
          </w:tcPr>
          <w:p w14:paraId="5EEFCDBB" w14:textId="77777777" w:rsidR="00B66EDF" w:rsidRPr="00204DC5" w:rsidRDefault="00B66EDF" w:rsidP="00AB194A">
            <w:pPr>
              <w:spacing w:after="0" w:line="276" w:lineRule="auto"/>
              <w:jc w:val="right"/>
              <w:outlineLvl w:val="0"/>
            </w:pPr>
            <w:r>
              <w:rPr>
                <w:sz w:val="21"/>
              </w:rPr>
              <w:t>911</w:t>
            </w:r>
          </w:p>
        </w:tc>
        <w:tc>
          <w:tcPr>
            <w:tcW w:w="1790" w:type="dxa"/>
            <w:vAlign w:val="center"/>
          </w:tcPr>
          <w:p w14:paraId="30B46D01" w14:textId="77777777" w:rsidR="00B66EDF" w:rsidRPr="00204DC5" w:rsidRDefault="00B66EDF" w:rsidP="00AB194A">
            <w:pPr>
              <w:spacing w:after="0" w:line="276" w:lineRule="auto"/>
              <w:jc w:val="right"/>
              <w:outlineLvl w:val="0"/>
            </w:pPr>
            <w:r>
              <w:rPr>
                <w:sz w:val="21"/>
              </w:rPr>
              <w:t>11519</w:t>
            </w:r>
          </w:p>
        </w:tc>
      </w:tr>
      <w:tr w:rsidR="00B66EDF" w14:paraId="43A8F0E3" w14:textId="77777777" w:rsidTr="003240CC">
        <w:trPr>
          <w:jc w:val="center"/>
        </w:trPr>
        <w:tc>
          <w:tcPr>
            <w:tcW w:w="2127" w:type="dxa"/>
            <w:vAlign w:val="center"/>
          </w:tcPr>
          <w:p w14:paraId="20F61CD1" w14:textId="77777777" w:rsidR="00B66EDF" w:rsidRPr="00204DC5" w:rsidRDefault="00B66EDF" w:rsidP="00AB194A">
            <w:pPr>
              <w:spacing w:after="0" w:line="276" w:lineRule="auto"/>
              <w:jc w:val="left"/>
              <w:outlineLvl w:val="0"/>
            </w:pPr>
            <w:r>
              <w:rPr>
                <w:sz w:val="21"/>
              </w:rPr>
              <w:t>民事</w:t>
            </w:r>
          </w:p>
        </w:tc>
        <w:tc>
          <w:tcPr>
            <w:tcW w:w="1451" w:type="dxa"/>
            <w:vAlign w:val="center"/>
          </w:tcPr>
          <w:p w14:paraId="1CBC3E37" w14:textId="77777777" w:rsidR="00B66EDF" w:rsidRPr="00204DC5" w:rsidRDefault="00B66EDF" w:rsidP="00AB194A">
            <w:pPr>
              <w:spacing w:after="0" w:line="276" w:lineRule="auto"/>
              <w:jc w:val="right"/>
              <w:outlineLvl w:val="0"/>
            </w:pPr>
            <w:r>
              <w:rPr>
                <w:sz w:val="21"/>
              </w:rPr>
              <w:t>3887</w:t>
            </w:r>
          </w:p>
        </w:tc>
        <w:tc>
          <w:tcPr>
            <w:tcW w:w="1859" w:type="dxa"/>
            <w:vAlign w:val="center"/>
          </w:tcPr>
          <w:p w14:paraId="7CAB97F9" w14:textId="77777777" w:rsidR="00B66EDF" w:rsidRPr="00204DC5" w:rsidRDefault="00B66EDF" w:rsidP="00AB194A">
            <w:pPr>
              <w:spacing w:after="0" w:line="276" w:lineRule="auto"/>
              <w:jc w:val="right"/>
              <w:outlineLvl w:val="0"/>
            </w:pPr>
            <w:r>
              <w:rPr>
                <w:sz w:val="21"/>
              </w:rPr>
              <w:t>1408</w:t>
            </w:r>
          </w:p>
        </w:tc>
        <w:tc>
          <w:tcPr>
            <w:tcW w:w="1799" w:type="dxa"/>
            <w:vAlign w:val="center"/>
          </w:tcPr>
          <w:p w14:paraId="5DF21D0C" w14:textId="77777777" w:rsidR="00B66EDF" w:rsidRPr="00204DC5" w:rsidRDefault="00B66EDF" w:rsidP="00AB194A">
            <w:pPr>
              <w:spacing w:after="0" w:line="276" w:lineRule="auto"/>
              <w:jc w:val="right"/>
              <w:outlineLvl w:val="0"/>
            </w:pPr>
            <w:r>
              <w:rPr>
                <w:sz w:val="21"/>
              </w:rPr>
              <w:t>435</w:t>
            </w:r>
          </w:p>
        </w:tc>
        <w:tc>
          <w:tcPr>
            <w:tcW w:w="1790" w:type="dxa"/>
            <w:vAlign w:val="center"/>
          </w:tcPr>
          <w:p w14:paraId="2C513D49" w14:textId="77777777" w:rsidR="00B66EDF" w:rsidRPr="00204DC5" w:rsidRDefault="00B66EDF" w:rsidP="00AB194A">
            <w:pPr>
              <w:spacing w:after="0" w:line="276" w:lineRule="auto"/>
              <w:jc w:val="right"/>
              <w:outlineLvl w:val="0"/>
            </w:pPr>
            <w:r>
              <w:rPr>
                <w:sz w:val="21"/>
              </w:rPr>
              <w:t>5730</w:t>
            </w:r>
          </w:p>
        </w:tc>
      </w:tr>
      <w:tr w:rsidR="00B66EDF" w14:paraId="6E2CC721" w14:textId="77777777" w:rsidTr="003240CC">
        <w:trPr>
          <w:jc w:val="center"/>
        </w:trPr>
        <w:tc>
          <w:tcPr>
            <w:tcW w:w="2127" w:type="dxa"/>
            <w:vAlign w:val="center"/>
          </w:tcPr>
          <w:p w14:paraId="432E065D" w14:textId="77777777" w:rsidR="00B66EDF" w:rsidRPr="00204DC5" w:rsidRDefault="00B66EDF" w:rsidP="00AB194A">
            <w:pPr>
              <w:spacing w:after="0" w:line="276" w:lineRule="auto"/>
              <w:jc w:val="left"/>
              <w:outlineLvl w:val="0"/>
            </w:pPr>
            <w:r>
              <w:rPr>
                <w:sz w:val="21"/>
              </w:rPr>
              <w:t>刑事</w:t>
            </w:r>
          </w:p>
        </w:tc>
        <w:tc>
          <w:tcPr>
            <w:tcW w:w="1451" w:type="dxa"/>
            <w:vAlign w:val="center"/>
          </w:tcPr>
          <w:p w14:paraId="57B6E5B7" w14:textId="77777777" w:rsidR="00B66EDF" w:rsidRPr="00204DC5" w:rsidRDefault="00B66EDF" w:rsidP="00AB194A">
            <w:pPr>
              <w:spacing w:after="0" w:line="276" w:lineRule="auto"/>
              <w:jc w:val="right"/>
              <w:outlineLvl w:val="0"/>
            </w:pPr>
            <w:r>
              <w:rPr>
                <w:sz w:val="21"/>
              </w:rPr>
              <w:t>24552</w:t>
            </w:r>
          </w:p>
        </w:tc>
        <w:tc>
          <w:tcPr>
            <w:tcW w:w="1859" w:type="dxa"/>
            <w:vAlign w:val="center"/>
          </w:tcPr>
          <w:p w14:paraId="1E9785B5" w14:textId="77777777" w:rsidR="00B66EDF" w:rsidRPr="00204DC5" w:rsidRDefault="00B66EDF" w:rsidP="00AB194A">
            <w:pPr>
              <w:spacing w:after="0" w:line="276" w:lineRule="auto"/>
              <w:jc w:val="right"/>
              <w:outlineLvl w:val="0"/>
            </w:pPr>
            <w:r>
              <w:rPr>
                <w:sz w:val="21"/>
              </w:rPr>
              <w:t>80</w:t>
            </w:r>
          </w:p>
        </w:tc>
        <w:tc>
          <w:tcPr>
            <w:tcW w:w="1799" w:type="dxa"/>
            <w:vAlign w:val="center"/>
          </w:tcPr>
          <w:p w14:paraId="35F13DA2" w14:textId="77777777" w:rsidR="00B66EDF" w:rsidRPr="00204DC5" w:rsidRDefault="00B66EDF" w:rsidP="00AB194A">
            <w:pPr>
              <w:spacing w:after="0" w:line="276" w:lineRule="auto"/>
              <w:jc w:val="right"/>
              <w:outlineLvl w:val="0"/>
            </w:pPr>
            <w:r>
              <w:rPr>
                <w:sz w:val="21"/>
              </w:rPr>
              <w:t>1636</w:t>
            </w:r>
          </w:p>
        </w:tc>
        <w:tc>
          <w:tcPr>
            <w:tcW w:w="1790" w:type="dxa"/>
            <w:vAlign w:val="center"/>
          </w:tcPr>
          <w:p w14:paraId="02D63145" w14:textId="77777777" w:rsidR="00B66EDF" w:rsidRPr="00204DC5" w:rsidRDefault="00B66EDF" w:rsidP="00AB194A">
            <w:pPr>
              <w:spacing w:after="0" w:line="276" w:lineRule="auto"/>
              <w:jc w:val="right"/>
              <w:outlineLvl w:val="0"/>
            </w:pPr>
            <w:r>
              <w:rPr>
                <w:sz w:val="21"/>
              </w:rPr>
              <w:t>26268</w:t>
            </w:r>
          </w:p>
        </w:tc>
      </w:tr>
      <w:tr w:rsidR="00B66EDF" w14:paraId="44ADE96D" w14:textId="77777777" w:rsidTr="003240CC">
        <w:trPr>
          <w:jc w:val="center"/>
        </w:trPr>
        <w:tc>
          <w:tcPr>
            <w:tcW w:w="2127" w:type="dxa"/>
            <w:vAlign w:val="center"/>
          </w:tcPr>
          <w:p w14:paraId="46E03D7E" w14:textId="77777777" w:rsidR="00B66EDF" w:rsidRPr="00204DC5" w:rsidRDefault="00B66EDF" w:rsidP="00AB194A">
            <w:pPr>
              <w:spacing w:after="0" w:line="276" w:lineRule="auto"/>
              <w:jc w:val="left"/>
              <w:outlineLvl w:val="0"/>
            </w:pPr>
            <w:r>
              <w:rPr>
                <w:sz w:val="21"/>
              </w:rPr>
              <w:t>刑事附帶民事</w:t>
            </w:r>
          </w:p>
        </w:tc>
        <w:tc>
          <w:tcPr>
            <w:tcW w:w="1451" w:type="dxa"/>
            <w:vAlign w:val="center"/>
          </w:tcPr>
          <w:p w14:paraId="23A3E8F6" w14:textId="77777777" w:rsidR="00B66EDF" w:rsidRPr="00204DC5" w:rsidRDefault="00B66EDF" w:rsidP="00AB194A">
            <w:pPr>
              <w:spacing w:after="0" w:line="276" w:lineRule="auto"/>
              <w:jc w:val="right"/>
              <w:outlineLvl w:val="0"/>
            </w:pPr>
            <w:r>
              <w:rPr>
                <w:sz w:val="21"/>
              </w:rPr>
              <w:t>748</w:t>
            </w:r>
          </w:p>
        </w:tc>
        <w:tc>
          <w:tcPr>
            <w:tcW w:w="1859" w:type="dxa"/>
            <w:vAlign w:val="center"/>
          </w:tcPr>
          <w:p w14:paraId="622CE534" w14:textId="77777777" w:rsidR="00B66EDF" w:rsidRPr="00204DC5" w:rsidRDefault="00B66EDF" w:rsidP="00AB194A">
            <w:pPr>
              <w:spacing w:after="0" w:line="276" w:lineRule="auto"/>
              <w:jc w:val="right"/>
              <w:outlineLvl w:val="0"/>
            </w:pPr>
            <w:r>
              <w:rPr>
                <w:sz w:val="21"/>
              </w:rPr>
              <w:t>1047</w:t>
            </w:r>
          </w:p>
        </w:tc>
        <w:tc>
          <w:tcPr>
            <w:tcW w:w="1799" w:type="dxa"/>
            <w:vAlign w:val="center"/>
          </w:tcPr>
          <w:p w14:paraId="6F61F2CD" w14:textId="77777777" w:rsidR="00B66EDF" w:rsidRPr="00204DC5" w:rsidRDefault="00B66EDF" w:rsidP="00AB194A">
            <w:pPr>
              <w:spacing w:after="0" w:line="276" w:lineRule="auto"/>
              <w:jc w:val="right"/>
              <w:outlineLvl w:val="0"/>
            </w:pPr>
            <w:r>
              <w:rPr>
                <w:sz w:val="21"/>
              </w:rPr>
              <w:t>32</w:t>
            </w:r>
          </w:p>
        </w:tc>
        <w:tc>
          <w:tcPr>
            <w:tcW w:w="1790" w:type="dxa"/>
            <w:vAlign w:val="center"/>
          </w:tcPr>
          <w:p w14:paraId="1BAC866E" w14:textId="77777777" w:rsidR="00B66EDF" w:rsidRPr="00204DC5" w:rsidRDefault="00B66EDF" w:rsidP="00AB194A">
            <w:pPr>
              <w:spacing w:after="0" w:line="276" w:lineRule="auto"/>
              <w:jc w:val="right"/>
              <w:outlineLvl w:val="0"/>
            </w:pPr>
            <w:r>
              <w:rPr>
                <w:sz w:val="21"/>
              </w:rPr>
              <w:t>1827</w:t>
            </w:r>
          </w:p>
        </w:tc>
      </w:tr>
      <w:tr w:rsidR="00B66EDF" w14:paraId="5CE0C0E5" w14:textId="77777777" w:rsidTr="003240CC">
        <w:trPr>
          <w:jc w:val="center"/>
        </w:trPr>
        <w:tc>
          <w:tcPr>
            <w:tcW w:w="2127" w:type="dxa"/>
            <w:vAlign w:val="center"/>
          </w:tcPr>
          <w:p w14:paraId="5EE0CEAA" w14:textId="77777777" w:rsidR="00B66EDF" w:rsidRPr="00204DC5" w:rsidRDefault="00B66EDF" w:rsidP="00AB194A">
            <w:pPr>
              <w:spacing w:after="0" w:line="276" w:lineRule="auto"/>
              <w:jc w:val="left"/>
              <w:outlineLvl w:val="0"/>
            </w:pPr>
            <w:r>
              <w:rPr>
                <w:sz w:val="21"/>
              </w:rPr>
              <w:t>合計</w:t>
            </w:r>
          </w:p>
        </w:tc>
        <w:tc>
          <w:tcPr>
            <w:tcW w:w="1451" w:type="dxa"/>
            <w:vAlign w:val="center"/>
          </w:tcPr>
          <w:p w14:paraId="71654851" w14:textId="77777777" w:rsidR="00B66EDF" w:rsidRPr="00204DC5" w:rsidRDefault="00B66EDF" w:rsidP="00AB194A">
            <w:pPr>
              <w:spacing w:after="0" w:line="276" w:lineRule="auto"/>
              <w:jc w:val="right"/>
              <w:outlineLvl w:val="0"/>
            </w:pPr>
            <w:r>
              <w:rPr>
                <w:sz w:val="21"/>
              </w:rPr>
              <w:t>39293</w:t>
            </w:r>
          </w:p>
        </w:tc>
        <w:tc>
          <w:tcPr>
            <w:tcW w:w="1859" w:type="dxa"/>
            <w:vAlign w:val="center"/>
          </w:tcPr>
          <w:p w14:paraId="55942F3B" w14:textId="77777777" w:rsidR="00B66EDF" w:rsidRPr="00204DC5" w:rsidRDefault="00B66EDF" w:rsidP="00AB194A">
            <w:pPr>
              <w:spacing w:after="0" w:line="276" w:lineRule="auto"/>
              <w:jc w:val="right"/>
              <w:outlineLvl w:val="0"/>
            </w:pPr>
            <w:r>
              <w:rPr>
                <w:sz w:val="21"/>
              </w:rPr>
              <w:t>3037</w:t>
            </w:r>
          </w:p>
        </w:tc>
        <w:tc>
          <w:tcPr>
            <w:tcW w:w="1799" w:type="dxa"/>
            <w:vAlign w:val="center"/>
          </w:tcPr>
          <w:p w14:paraId="30E4C22D" w14:textId="77777777" w:rsidR="00B66EDF" w:rsidRPr="00204DC5" w:rsidRDefault="00B66EDF" w:rsidP="00AB194A">
            <w:pPr>
              <w:spacing w:after="0" w:line="276" w:lineRule="auto"/>
              <w:jc w:val="right"/>
              <w:outlineLvl w:val="0"/>
            </w:pPr>
            <w:r>
              <w:rPr>
                <w:sz w:val="21"/>
              </w:rPr>
              <w:t>3014</w:t>
            </w:r>
          </w:p>
        </w:tc>
        <w:tc>
          <w:tcPr>
            <w:tcW w:w="1790" w:type="dxa"/>
            <w:vAlign w:val="center"/>
          </w:tcPr>
          <w:p w14:paraId="52FA06B9" w14:textId="77777777" w:rsidR="00B66EDF" w:rsidRPr="00204DC5" w:rsidRDefault="00B66EDF" w:rsidP="00AB194A">
            <w:pPr>
              <w:spacing w:after="0" w:line="276" w:lineRule="auto"/>
              <w:jc w:val="right"/>
              <w:outlineLvl w:val="0"/>
            </w:pPr>
            <w:r>
              <w:rPr>
                <w:sz w:val="21"/>
              </w:rPr>
              <w:t>45344</w:t>
            </w:r>
          </w:p>
        </w:tc>
      </w:tr>
    </w:tbl>
    <w:p w14:paraId="3554FB4A" w14:textId="262E9191" w:rsidR="00411048" w:rsidRDefault="003240CC" w:rsidP="00411048">
      <w:pPr>
        <w:outlineLvl w:val="0"/>
        <w:rPr>
          <w:rFonts w:cs="Times New Roman"/>
          <w:sz w:val="28"/>
          <w:szCs w:val="28"/>
        </w:rPr>
      </w:pPr>
      <w:r w:rsidRPr="003240CC">
        <w:rPr>
          <w:rFonts w:cs="Times New Roman"/>
          <w:szCs w:val="28"/>
        </w:rPr>
        <w:lastRenderedPageBreak/>
        <w:t>表</w:t>
      </w:r>
      <w:r w:rsidRPr="003240CC">
        <w:rPr>
          <w:rFonts w:cs="Times New Roman"/>
          <w:szCs w:val="28"/>
        </w:rPr>
        <w:t xml:space="preserve"> 3-3 </w:t>
      </w:r>
      <w:r w:rsidRPr="003240CC">
        <w:rPr>
          <w:rFonts w:cs="Times New Roman"/>
          <w:szCs w:val="28"/>
        </w:rPr>
        <w:t>進一步呈現不同年度區間之案件類型分布。由表可見，本研究資料並非平均分散於各年度與案件類型，而是集中於特定期間與特定案件類型。刑事案件在多數年度區間中皆為主要樣本來源，並於部分年度區間達到相對高峰；行政案件主要集中於中期年度區間，之後樣本數逐漸下降；民事案件則在後期年度區間維持一定樣本規模。刑事附帶民事案件整體樣本數相對較少。此結果說明，不同案件類型在時間分布上具有差異，後續若直接混合所有案件建模，可能使模型主要受到樣本數較多之案件類型影響。</w:t>
      </w:r>
    </w:p>
    <w:p w14:paraId="18392784" w14:textId="77777777" w:rsidR="00925402" w:rsidRDefault="00000000">
      <w:pPr>
        <w:spacing w:before="120" w:after="60"/>
        <w:jc w:val="center"/>
      </w:pPr>
      <w:r>
        <w:rPr>
          <w:b/>
        </w:rPr>
        <w:t>表</w:t>
      </w:r>
      <w:r>
        <w:rPr>
          <w:b/>
        </w:rPr>
        <w:t xml:space="preserve"> 3-3 </w:t>
      </w:r>
      <w:r>
        <w:rPr>
          <w:b/>
        </w:rPr>
        <w:t>年度區間與案件類型分布</w:t>
      </w:r>
    </w:p>
    <w:tbl>
      <w:tblPr>
        <w:tblStyle w:val="af3"/>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069"/>
        <w:gridCol w:w="1119"/>
        <w:gridCol w:w="1459"/>
        <w:gridCol w:w="1165"/>
        <w:gridCol w:w="1984"/>
        <w:gridCol w:w="1230"/>
      </w:tblGrid>
      <w:tr w:rsidR="00411048" w14:paraId="73481E95" w14:textId="77777777" w:rsidTr="003240CC">
        <w:trPr>
          <w:jc w:val="center"/>
        </w:trPr>
        <w:tc>
          <w:tcPr>
            <w:tcW w:w="2069" w:type="dxa"/>
            <w:vAlign w:val="center"/>
          </w:tcPr>
          <w:p w14:paraId="63ADC06D" w14:textId="77777777" w:rsidR="00411048" w:rsidRDefault="00411048" w:rsidP="00AB194A">
            <w:pPr>
              <w:spacing w:after="0" w:line="276" w:lineRule="auto"/>
              <w:jc w:val="center"/>
              <w:outlineLvl w:val="0"/>
              <w:rPr>
                <w:color w:val="000000"/>
                <w:sz w:val="22"/>
                <w:szCs w:val="22"/>
              </w:rPr>
            </w:pPr>
          </w:p>
        </w:tc>
        <w:tc>
          <w:tcPr>
            <w:tcW w:w="1119" w:type="dxa"/>
            <w:vAlign w:val="center"/>
          </w:tcPr>
          <w:p w14:paraId="1BBC0EC2" w14:textId="77777777" w:rsidR="00411048" w:rsidRDefault="00411048" w:rsidP="00AB194A">
            <w:pPr>
              <w:spacing w:after="0" w:line="276" w:lineRule="auto"/>
              <w:jc w:val="center"/>
              <w:outlineLvl w:val="0"/>
              <w:rPr>
                <w:rFonts w:cs="Times New Roman"/>
                <w:sz w:val="28"/>
                <w:szCs w:val="28"/>
              </w:rPr>
            </w:pPr>
            <w:r>
              <w:rPr>
                <w:rFonts w:hint="eastAsia"/>
                <w:b/>
                <w:color w:val="000000"/>
                <w:sz w:val="21"/>
              </w:rPr>
              <w:t>行政</w:t>
            </w:r>
          </w:p>
        </w:tc>
        <w:tc>
          <w:tcPr>
            <w:tcW w:w="1459" w:type="dxa"/>
            <w:vAlign w:val="center"/>
          </w:tcPr>
          <w:p w14:paraId="188EF74E" w14:textId="77777777" w:rsidR="00411048" w:rsidRDefault="00411048" w:rsidP="00AB194A">
            <w:pPr>
              <w:spacing w:after="0" w:line="276" w:lineRule="auto"/>
              <w:jc w:val="center"/>
              <w:outlineLvl w:val="0"/>
              <w:rPr>
                <w:rFonts w:cs="Times New Roman"/>
                <w:sz w:val="28"/>
                <w:szCs w:val="28"/>
              </w:rPr>
            </w:pPr>
            <w:r>
              <w:rPr>
                <w:rFonts w:hint="eastAsia"/>
                <w:b/>
                <w:color w:val="000000"/>
                <w:sz w:val="21"/>
              </w:rPr>
              <w:t>民事</w:t>
            </w:r>
          </w:p>
        </w:tc>
        <w:tc>
          <w:tcPr>
            <w:tcW w:w="1165" w:type="dxa"/>
            <w:vAlign w:val="center"/>
          </w:tcPr>
          <w:p w14:paraId="3FB2221C" w14:textId="77777777" w:rsidR="00411048" w:rsidRDefault="00411048" w:rsidP="00AB194A">
            <w:pPr>
              <w:spacing w:after="0" w:line="276" w:lineRule="auto"/>
              <w:jc w:val="center"/>
              <w:outlineLvl w:val="0"/>
              <w:rPr>
                <w:rFonts w:cs="Times New Roman"/>
                <w:sz w:val="28"/>
                <w:szCs w:val="28"/>
              </w:rPr>
            </w:pPr>
            <w:r>
              <w:rPr>
                <w:rFonts w:hint="eastAsia"/>
                <w:b/>
                <w:color w:val="000000"/>
                <w:sz w:val="21"/>
              </w:rPr>
              <w:t>刑事</w:t>
            </w:r>
          </w:p>
        </w:tc>
        <w:tc>
          <w:tcPr>
            <w:tcW w:w="1984" w:type="dxa"/>
            <w:vAlign w:val="center"/>
          </w:tcPr>
          <w:p w14:paraId="2FD35D8C" w14:textId="77777777" w:rsidR="00411048" w:rsidRDefault="00411048" w:rsidP="00AB194A">
            <w:pPr>
              <w:spacing w:after="0" w:line="276" w:lineRule="auto"/>
              <w:jc w:val="center"/>
              <w:outlineLvl w:val="0"/>
              <w:rPr>
                <w:rFonts w:cs="Times New Roman"/>
                <w:sz w:val="28"/>
                <w:szCs w:val="28"/>
              </w:rPr>
            </w:pPr>
            <w:r>
              <w:rPr>
                <w:rFonts w:hint="eastAsia"/>
                <w:b/>
                <w:color w:val="000000"/>
                <w:sz w:val="21"/>
              </w:rPr>
              <w:t>刑事附民事</w:t>
            </w:r>
          </w:p>
        </w:tc>
        <w:tc>
          <w:tcPr>
            <w:tcW w:w="1230" w:type="dxa"/>
            <w:vAlign w:val="center"/>
          </w:tcPr>
          <w:p w14:paraId="5AB88160" w14:textId="77777777" w:rsidR="00411048" w:rsidRDefault="00411048" w:rsidP="00AB194A">
            <w:pPr>
              <w:spacing w:after="0" w:line="276" w:lineRule="auto"/>
              <w:jc w:val="center"/>
              <w:outlineLvl w:val="0"/>
              <w:rPr>
                <w:color w:val="000000"/>
              </w:rPr>
            </w:pPr>
            <w:r>
              <w:rPr>
                <w:rFonts w:hint="eastAsia"/>
                <w:b/>
                <w:color w:val="000000"/>
                <w:sz w:val="21"/>
              </w:rPr>
              <w:t>合計</w:t>
            </w:r>
          </w:p>
        </w:tc>
      </w:tr>
      <w:tr w:rsidR="00411048" w14:paraId="10AAED54" w14:textId="77777777" w:rsidTr="003240CC">
        <w:trPr>
          <w:jc w:val="center"/>
        </w:trPr>
        <w:tc>
          <w:tcPr>
            <w:tcW w:w="2069" w:type="dxa"/>
            <w:vAlign w:val="center"/>
          </w:tcPr>
          <w:p w14:paraId="30CA2ABF" w14:textId="77777777" w:rsidR="00411048" w:rsidRDefault="00411048" w:rsidP="00AB194A">
            <w:pPr>
              <w:spacing w:after="0" w:line="276" w:lineRule="auto"/>
              <w:jc w:val="left"/>
              <w:outlineLvl w:val="0"/>
              <w:rPr>
                <w:rFonts w:cs="Times New Roman"/>
                <w:sz w:val="28"/>
                <w:szCs w:val="28"/>
              </w:rPr>
            </w:pPr>
            <w:r>
              <w:rPr>
                <w:rFonts w:hint="eastAsia"/>
                <w:color w:val="000000"/>
                <w:sz w:val="21"/>
                <w:szCs w:val="22"/>
              </w:rPr>
              <w:t xml:space="preserve">80 ~ 85 </w:t>
            </w:r>
            <w:r>
              <w:rPr>
                <w:rFonts w:hint="eastAsia"/>
                <w:color w:val="000000"/>
                <w:sz w:val="21"/>
                <w:szCs w:val="22"/>
              </w:rPr>
              <w:t>年</w:t>
            </w:r>
          </w:p>
        </w:tc>
        <w:tc>
          <w:tcPr>
            <w:tcW w:w="1119" w:type="dxa"/>
            <w:vAlign w:val="center"/>
          </w:tcPr>
          <w:p w14:paraId="56D6BB86" w14:textId="77777777" w:rsidR="00411048" w:rsidRDefault="00411048" w:rsidP="00AB194A">
            <w:pPr>
              <w:spacing w:after="0" w:line="276" w:lineRule="auto"/>
              <w:jc w:val="right"/>
              <w:outlineLvl w:val="0"/>
              <w:rPr>
                <w:rFonts w:cs="Times New Roman"/>
                <w:sz w:val="28"/>
                <w:szCs w:val="28"/>
              </w:rPr>
            </w:pPr>
            <w:r w:rsidRPr="007E50A1">
              <w:rPr>
                <w:sz w:val="21"/>
              </w:rPr>
              <w:t>0</w:t>
            </w:r>
          </w:p>
        </w:tc>
        <w:tc>
          <w:tcPr>
            <w:tcW w:w="1459" w:type="dxa"/>
            <w:vAlign w:val="center"/>
          </w:tcPr>
          <w:p w14:paraId="06E4F13B" w14:textId="77777777" w:rsidR="00411048" w:rsidRDefault="00411048" w:rsidP="00AB194A">
            <w:pPr>
              <w:spacing w:after="0" w:line="276" w:lineRule="auto"/>
              <w:jc w:val="right"/>
              <w:outlineLvl w:val="0"/>
              <w:rPr>
                <w:rFonts w:cs="Times New Roman"/>
                <w:sz w:val="28"/>
                <w:szCs w:val="28"/>
              </w:rPr>
            </w:pPr>
            <w:r w:rsidRPr="007E50A1">
              <w:rPr>
                <w:sz w:val="21"/>
              </w:rPr>
              <w:t>0</w:t>
            </w:r>
          </w:p>
        </w:tc>
        <w:tc>
          <w:tcPr>
            <w:tcW w:w="1165" w:type="dxa"/>
            <w:vAlign w:val="center"/>
          </w:tcPr>
          <w:p w14:paraId="180706FA" w14:textId="77777777" w:rsidR="00411048" w:rsidRDefault="00411048" w:rsidP="00AB194A">
            <w:pPr>
              <w:spacing w:after="0" w:line="276" w:lineRule="auto"/>
              <w:jc w:val="right"/>
              <w:outlineLvl w:val="0"/>
              <w:rPr>
                <w:rFonts w:cs="Times New Roman"/>
                <w:sz w:val="28"/>
                <w:szCs w:val="28"/>
              </w:rPr>
            </w:pPr>
            <w:r w:rsidRPr="007E50A1">
              <w:rPr>
                <w:sz w:val="21"/>
              </w:rPr>
              <w:t>12</w:t>
            </w:r>
          </w:p>
        </w:tc>
        <w:tc>
          <w:tcPr>
            <w:tcW w:w="1984" w:type="dxa"/>
            <w:vAlign w:val="center"/>
          </w:tcPr>
          <w:p w14:paraId="60A3748B" w14:textId="77777777" w:rsidR="00411048" w:rsidRDefault="00411048" w:rsidP="00AB194A">
            <w:pPr>
              <w:spacing w:after="0" w:line="276" w:lineRule="auto"/>
              <w:jc w:val="right"/>
              <w:outlineLvl w:val="0"/>
              <w:rPr>
                <w:rFonts w:cs="Times New Roman"/>
                <w:sz w:val="28"/>
                <w:szCs w:val="28"/>
              </w:rPr>
            </w:pPr>
            <w:r w:rsidRPr="007E50A1">
              <w:rPr>
                <w:sz w:val="21"/>
              </w:rPr>
              <w:t>0</w:t>
            </w:r>
          </w:p>
        </w:tc>
        <w:tc>
          <w:tcPr>
            <w:tcW w:w="1230" w:type="dxa"/>
            <w:vAlign w:val="center"/>
          </w:tcPr>
          <w:p w14:paraId="79BADC86" w14:textId="77777777" w:rsidR="00411048" w:rsidRPr="007E50A1" w:rsidRDefault="00411048" w:rsidP="00AB194A">
            <w:pPr>
              <w:spacing w:after="0" w:line="276" w:lineRule="auto"/>
              <w:jc w:val="right"/>
              <w:outlineLvl w:val="0"/>
            </w:pPr>
            <w:r>
              <w:rPr>
                <w:rFonts w:hint="eastAsia"/>
                <w:sz w:val="21"/>
              </w:rPr>
              <w:t>12</w:t>
            </w:r>
          </w:p>
        </w:tc>
      </w:tr>
      <w:tr w:rsidR="00411048" w14:paraId="0F6B3154" w14:textId="77777777" w:rsidTr="003240CC">
        <w:trPr>
          <w:jc w:val="center"/>
        </w:trPr>
        <w:tc>
          <w:tcPr>
            <w:tcW w:w="2069" w:type="dxa"/>
            <w:vAlign w:val="center"/>
          </w:tcPr>
          <w:p w14:paraId="085F71AE" w14:textId="77777777" w:rsidR="00411048" w:rsidRDefault="00411048" w:rsidP="00AB194A">
            <w:pPr>
              <w:spacing w:after="0" w:line="276" w:lineRule="auto"/>
              <w:jc w:val="left"/>
              <w:outlineLvl w:val="0"/>
              <w:rPr>
                <w:rFonts w:cs="Times New Roman"/>
                <w:sz w:val="28"/>
                <w:szCs w:val="28"/>
              </w:rPr>
            </w:pPr>
            <w:r>
              <w:rPr>
                <w:rFonts w:hint="eastAsia"/>
                <w:color w:val="000000"/>
                <w:sz w:val="21"/>
                <w:szCs w:val="22"/>
              </w:rPr>
              <w:t xml:space="preserve">86 ~ 89 </w:t>
            </w:r>
            <w:r>
              <w:rPr>
                <w:rFonts w:hint="eastAsia"/>
                <w:color w:val="000000"/>
                <w:sz w:val="21"/>
                <w:szCs w:val="22"/>
              </w:rPr>
              <w:t>年</w:t>
            </w:r>
          </w:p>
        </w:tc>
        <w:tc>
          <w:tcPr>
            <w:tcW w:w="1119" w:type="dxa"/>
            <w:vAlign w:val="center"/>
          </w:tcPr>
          <w:p w14:paraId="5098E299" w14:textId="77777777" w:rsidR="00411048" w:rsidRDefault="00411048" w:rsidP="00AB194A">
            <w:pPr>
              <w:spacing w:after="0" w:line="276" w:lineRule="auto"/>
              <w:jc w:val="right"/>
              <w:outlineLvl w:val="0"/>
              <w:rPr>
                <w:rFonts w:cs="Times New Roman"/>
                <w:sz w:val="28"/>
                <w:szCs w:val="28"/>
              </w:rPr>
            </w:pPr>
            <w:r w:rsidRPr="007E50A1">
              <w:rPr>
                <w:sz w:val="21"/>
              </w:rPr>
              <w:t>1023</w:t>
            </w:r>
          </w:p>
        </w:tc>
        <w:tc>
          <w:tcPr>
            <w:tcW w:w="1459" w:type="dxa"/>
            <w:vAlign w:val="center"/>
          </w:tcPr>
          <w:p w14:paraId="1439DEE0" w14:textId="77777777" w:rsidR="00411048" w:rsidRDefault="00411048" w:rsidP="00AB194A">
            <w:pPr>
              <w:spacing w:after="0" w:line="276" w:lineRule="auto"/>
              <w:jc w:val="right"/>
              <w:outlineLvl w:val="0"/>
              <w:rPr>
                <w:rFonts w:cs="Times New Roman"/>
                <w:sz w:val="28"/>
                <w:szCs w:val="28"/>
              </w:rPr>
            </w:pPr>
            <w:r w:rsidRPr="007E50A1">
              <w:rPr>
                <w:sz w:val="21"/>
              </w:rPr>
              <w:t>8</w:t>
            </w:r>
          </w:p>
        </w:tc>
        <w:tc>
          <w:tcPr>
            <w:tcW w:w="1165" w:type="dxa"/>
            <w:vAlign w:val="center"/>
          </w:tcPr>
          <w:p w14:paraId="0B28024F" w14:textId="77777777" w:rsidR="00411048" w:rsidRDefault="00411048" w:rsidP="00AB194A">
            <w:pPr>
              <w:spacing w:after="0" w:line="276" w:lineRule="auto"/>
              <w:jc w:val="right"/>
              <w:outlineLvl w:val="0"/>
              <w:rPr>
                <w:rFonts w:cs="Times New Roman"/>
                <w:sz w:val="28"/>
                <w:szCs w:val="28"/>
              </w:rPr>
            </w:pPr>
            <w:r w:rsidRPr="007E50A1">
              <w:rPr>
                <w:sz w:val="21"/>
              </w:rPr>
              <w:t>1030</w:t>
            </w:r>
          </w:p>
        </w:tc>
        <w:tc>
          <w:tcPr>
            <w:tcW w:w="1984" w:type="dxa"/>
            <w:vAlign w:val="center"/>
          </w:tcPr>
          <w:p w14:paraId="18ED3664" w14:textId="77777777" w:rsidR="00411048" w:rsidRDefault="00411048" w:rsidP="00AB194A">
            <w:pPr>
              <w:spacing w:after="0" w:line="276" w:lineRule="auto"/>
              <w:jc w:val="right"/>
              <w:outlineLvl w:val="0"/>
              <w:rPr>
                <w:rFonts w:cs="Times New Roman"/>
                <w:sz w:val="28"/>
                <w:szCs w:val="28"/>
              </w:rPr>
            </w:pPr>
            <w:r w:rsidRPr="007E50A1">
              <w:rPr>
                <w:sz w:val="21"/>
              </w:rPr>
              <w:t>30</w:t>
            </w:r>
          </w:p>
        </w:tc>
        <w:tc>
          <w:tcPr>
            <w:tcW w:w="1230" w:type="dxa"/>
            <w:vAlign w:val="center"/>
          </w:tcPr>
          <w:p w14:paraId="5F4C5BD0" w14:textId="77777777" w:rsidR="00411048" w:rsidRPr="007E50A1" w:rsidRDefault="00411048" w:rsidP="00AB194A">
            <w:pPr>
              <w:spacing w:after="0" w:line="276" w:lineRule="auto"/>
              <w:jc w:val="right"/>
              <w:outlineLvl w:val="0"/>
            </w:pPr>
            <w:r>
              <w:rPr>
                <w:rFonts w:hint="eastAsia"/>
                <w:sz w:val="21"/>
              </w:rPr>
              <w:t>2091</w:t>
            </w:r>
          </w:p>
        </w:tc>
      </w:tr>
      <w:tr w:rsidR="00411048" w14:paraId="713CA871" w14:textId="77777777" w:rsidTr="003240CC">
        <w:trPr>
          <w:jc w:val="center"/>
        </w:trPr>
        <w:tc>
          <w:tcPr>
            <w:tcW w:w="2069" w:type="dxa"/>
            <w:vAlign w:val="center"/>
          </w:tcPr>
          <w:p w14:paraId="1E50132C" w14:textId="77777777" w:rsidR="00411048" w:rsidRDefault="00411048" w:rsidP="00AB194A">
            <w:pPr>
              <w:spacing w:after="0" w:line="276" w:lineRule="auto"/>
              <w:jc w:val="left"/>
              <w:outlineLvl w:val="0"/>
              <w:rPr>
                <w:rFonts w:cs="Times New Roman"/>
                <w:sz w:val="28"/>
                <w:szCs w:val="28"/>
              </w:rPr>
            </w:pPr>
            <w:r>
              <w:rPr>
                <w:rFonts w:hint="eastAsia"/>
                <w:color w:val="000000"/>
                <w:sz w:val="21"/>
                <w:szCs w:val="22"/>
              </w:rPr>
              <w:t xml:space="preserve">90 ~ 95 </w:t>
            </w:r>
            <w:r>
              <w:rPr>
                <w:rFonts w:hint="eastAsia"/>
                <w:color w:val="000000"/>
                <w:sz w:val="21"/>
                <w:szCs w:val="22"/>
              </w:rPr>
              <w:t>年</w:t>
            </w:r>
          </w:p>
        </w:tc>
        <w:tc>
          <w:tcPr>
            <w:tcW w:w="1119" w:type="dxa"/>
            <w:vAlign w:val="center"/>
          </w:tcPr>
          <w:p w14:paraId="00FC468C" w14:textId="77777777" w:rsidR="00411048" w:rsidRDefault="00411048" w:rsidP="00AB194A">
            <w:pPr>
              <w:spacing w:after="0" w:line="276" w:lineRule="auto"/>
              <w:jc w:val="right"/>
              <w:outlineLvl w:val="0"/>
              <w:rPr>
                <w:rFonts w:cs="Times New Roman"/>
                <w:sz w:val="28"/>
                <w:szCs w:val="28"/>
              </w:rPr>
            </w:pPr>
            <w:r w:rsidRPr="007E50A1">
              <w:rPr>
                <w:sz w:val="21"/>
              </w:rPr>
              <w:t>4588</w:t>
            </w:r>
          </w:p>
        </w:tc>
        <w:tc>
          <w:tcPr>
            <w:tcW w:w="1459" w:type="dxa"/>
            <w:vAlign w:val="center"/>
          </w:tcPr>
          <w:p w14:paraId="692B07E1" w14:textId="77777777" w:rsidR="00411048" w:rsidRDefault="00411048" w:rsidP="00AB194A">
            <w:pPr>
              <w:spacing w:after="0" w:line="276" w:lineRule="auto"/>
              <w:jc w:val="right"/>
              <w:outlineLvl w:val="0"/>
              <w:rPr>
                <w:rFonts w:cs="Times New Roman"/>
                <w:sz w:val="28"/>
                <w:szCs w:val="28"/>
              </w:rPr>
            </w:pPr>
            <w:r w:rsidRPr="007E50A1">
              <w:rPr>
                <w:sz w:val="21"/>
              </w:rPr>
              <w:t>827</w:t>
            </w:r>
          </w:p>
        </w:tc>
        <w:tc>
          <w:tcPr>
            <w:tcW w:w="1165" w:type="dxa"/>
            <w:vAlign w:val="center"/>
          </w:tcPr>
          <w:p w14:paraId="32DA2439" w14:textId="77777777" w:rsidR="00411048" w:rsidRDefault="00411048" w:rsidP="00AB194A">
            <w:pPr>
              <w:spacing w:after="0" w:line="276" w:lineRule="auto"/>
              <w:jc w:val="right"/>
              <w:outlineLvl w:val="0"/>
              <w:rPr>
                <w:rFonts w:cs="Times New Roman"/>
                <w:sz w:val="28"/>
                <w:szCs w:val="28"/>
              </w:rPr>
            </w:pPr>
            <w:r w:rsidRPr="007E50A1">
              <w:rPr>
                <w:sz w:val="21"/>
              </w:rPr>
              <w:t>5838</w:t>
            </w:r>
          </w:p>
        </w:tc>
        <w:tc>
          <w:tcPr>
            <w:tcW w:w="1984" w:type="dxa"/>
            <w:vAlign w:val="center"/>
          </w:tcPr>
          <w:p w14:paraId="75AC69B5" w14:textId="77777777" w:rsidR="00411048" w:rsidRDefault="00411048" w:rsidP="00AB194A">
            <w:pPr>
              <w:spacing w:after="0" w:line="276" w:lineRule="auto"/>
              <w:jc w:val="right"/>
              <w:outlineLvl w:val="0"/>
              <w:rPr>
                <w:rFonts w:cs="Times New Roman"/>
                <w:sz w:val="28"/>
                <w:szCs w:val="28"/>
              </w:rPr>
            </w:pPr>
            <w:r w:rsidRPr="007E50A1">
              <w:rPr>
                <w:sz w:val="21"/>
              </w:rPr>
              <w:t>59</w:t>
            </w:r>
          </w:p>
        </w:tc>
        <w:tc>
          <w:tcPr>
            <w:tcW w:w="1230" w:type="dxa"/>
            <w:vAlign w:val="center"/>
          </w:tcPr>
          <w:p w14:paraId="72603E23" w14:textId="77777777" w:rsidR="00411048" w:rsidRPr="007E50A1" w:rsidRDefault="00411048" w:rsidP="00AB194A">
            <w:pPr>
              <w:spacing w:after="0" w:line="276" w:lineRule="auto"/>
              <w:jc w:val="right"/>
              <w:outlineLvl w:val="0"/>
            </w:pPr>
            <w:r>
              <w:rPr>
                <w:rFonts w:hint="eastAsia"/>
                <w:sz w:val="21"/>
              </w:rPr>
              <w:t>11312</w:t>
            </w:r>
          </w:p>
        </w:tc>
      </w:tr>
      <w:tr w:rsidR="00411048" w14:paraId="5BFFCE5E" w14:textId="77777777" w:rsidTr="003240CC">
        <w:trPr>
          <w:jc w:val="center"/>
        </w:trPr>
        <w:tc>
          <w:tcPr>
            <w:tcW w:w="2069" w:type="dxa"/>
            <w:vAlign w:val="center"/>
          </w:tcPr>
          <w:p w14:paraId="3F16EE43" w14:textId="77777777" w:rsidR="00411048" w:rsidRDefault="00411048" w:rsidP="00AB194A">
            <w:pPr>
              <w:spacing w:after="0" w:line="276" w:lineRule="auto"/>
              <w:jc w:val="left"/>
              <w:outlineLvl w:val="0"/>
              <w:rPr>
                <w:rFonts w:cs="Times New Roman"/>
                <w:sz w:val="28"/>
                <w:szCs w:val="28"/>
              </w:rPr>
            </w:pPr>
            <w:r>
              <w:rPr>
                <w:rFonts w:hint="eastAsia"/>
                <w:color w:val="000000"/>
                <w:sz w:val="21"/>
                <w:szCs w:val="22"/>
              </w:rPr>
              <w:t xml:space="preserve">96 ~ 101 </w:t>
            </w:r>
            <w:r>
              <w:rPr>
                <w:rFonts w:hint="eastAsia"/>
                <w:color w:val="000000"/>
                <w:sz w:val="21"/>
                <w:szCs w:val="22"/>
              </w:rPr>
              <w:t>年</w:t>
            </w:r>
          </w:p>
        </w:tc>
        <w:tc>
          <w:tcPr>
            <w:tcW w:w="1119" w:type="dxa"/>
            <w:vAlign w:val="center"/>
          </w:tcPr>
          <w:p w14:paraId="6DBF59E0" w14:textId="77777777" w:rsidR="00411048" w:rsidRDefault="00411048" w:rsidP="00AB194A">
            <w:pPr>
              <w:spacing w:after="0" w:line="276" w:lineRule="auto"/>
              <w:jc w:val="right"/>
              <w:outlineLvl w:val="0"/>
              <w:rPr>
                <w:rFonts w:cs="Times New Roman"/>
                <w:sz w:val="28"/>
                <w:szCs w:val="28"/>
              </w:rPr>
            </w:pPr>
            <w:r w:rsidRPr="007E50A1">
              <w:rPr>
                <w:sz w:val="21"/>
              </w:rPr>
              <w:t>2852</w:t>
            </w:r>
          </w:p>
        </w:tc>
        <w:tc>
          <w:tcPr>
            <w:tcW w:w="1459" w:type="dxa"/>
            <w:vAlign w:val="center"/>
          </w:tcPr>
          <w:p w14:paraId="60E7E8E6" w14:textId="77777777" w:rsidR="00411048" w:rsidRDefault="00411048" w:rsidP="00AB194A">
            <w:pPr>
              <w:spacing w:after="0" w:line="276" w:lineRule="auto"/>
              <w:jc w:val="right"/>
              <w:outlineLvl w:val="0"/>
              <w:rPr>
                <w:rFonts w:cs="Times New Roman"/>
                <w:sz w:val="28"/>
                <w:szCs w:val="28"/>
              </w:rPr>
            </w:pPr>
            <w:r w:rsidRPr="007E50A1">
              <w:rPr>
                <w:sz w:val="21"/>
              </w:rPr>
              <w:t>1741</w:t>
            </w:r>
          </w:p>
        </w:tc>
        <w:tc>
          <w:tcPr>
            <w:tcW w:w="1165" w:type="dxa"/>
            <w:vAlign w:val="center"/>
          </w:tcPr>
          <w:p w14:paraId="3BDEA994" w14:textId="77777777" w:rsidR="00411048" w:rsidRDefault="00411048" w:rsidP="00AB194A">
            <w:pPr>
              <w:spacing w:after="0" w:line="276" w:lineRule="auto"/>
              <w:jc w:val="right"/>
              <w:outlineLvl w:val="0"/>
              <w:rPr>
                <w:rFonts w:cs="Times New Roman"/>
                <w:sz w:val="28"/>
                <w:szCs w:val="28"/>
              </w:rPr>
            </w:pPr>
            <w:r w:rsidRPr="007E50A1">
              <w:rPr>
                <w:sz w:val="21"/>
              </w:rPr>
              <w:t>7663</w:t>
            </w:r>
          </w:p>
        </w:tc>
        <w:tc>
          <w:tcPr>
            <w:tcW w:w="1984" w:type="dxa"/>
            <w:vAlign w:val="center"/>
          </w:tcPr>
          <w:p w14:paraId="681C6D6D" w14:textId="77777777" w:rsidR="00411048" w:rsidRDefault="00411048" w:rsidP="00AB194A">
            <w:pPr>
              <w:spacing w:after="0" w:line="276" w:lineRule="auto"/>
              <w:jc w:val="right"/>
              <w:outlineLvl w:val="0"/>
              <w:rPr>
                <w:rFonts w:cs="Times New Roman"/>
                <w:sz w:val="28"/>
                <w:szCs w:val="28"/>
              </w:rPr>
            </w:pPr>
            <w:r w:rsidRPr="007E50A1">
              <w:rPr>
                <w:sz w:val="21"/>
              </w:rPr>
              <w:t>418</w:t>
            </w:r>
          </w:p>
        </w:tc>
        <w:tc>
          <w:tcPr>
            <w:tcW w:w="1230" w:type="dxa"/>
            <w:vAlign w:val="center"/>
          </w:tcPr>
          <w:p w14:paraId="259EE68F" w14:textId="77777777" w:rsidR="00411048" w:rsidRPr="007E50A1" w:rsidRDefault="00411048" w:rsidP="00AB194A">
            <w:pPr>
              <w:spacing w:after="0" w:line="276" w:lineRule="auto"/>
              <w:jc w:val="right"/>
              <w:outlineLvl w:val="0"/>
            </w:pPr>
            <w:r>
              <w:rPr>
                <w:rFonts w:hint="eastAsia"/>
                <w:sz w:val="21"/>
              </w:rPr>
              <w:t>12674</w:t>
            </w:r>
          </w:p>
        </w:tc>
      </w:tr>
      <w:tr w:rsidR="00411048" w14:paraId="1E17DC54" w14:textId="77777777" w:rsidTr="003240CC">
        <w:trPr>
          <w:jc w:val="center"/>
        </w:trPr>
        <w:tc>
          <w:tcPr>
            <w:tcW w:w="2069" w:type="dxa"/>
            <w:vAlign w:val="center"/>
          </w:tcPr>
          <w:p w14:paraId="7F9CE4DB" w14:textId="77777777" w:rsidR="00411048" w:rsidRDefault="00411048" w:rsidP="00AB194A">
            <w:pPr>
              <w:spacing w:after="0" w:line="276" w:lineRule="auto"/>
              <w:jc w:val="left"/>
              <w:outlineLvl w:val="0"/>
              <w:rPr>
                <w:rFonts w:cs="Times New Roman"/>
                <w:sz w:val="28"/>
                <w:szCs w:val="28"/>
              </w:rPr>
            </w:pPr>
            <w:r>
              <w:rPr>
                <w:rFonts w:hint="eastAsia"/>
                <w:color w:val="000000"/>
                <w:sz w:val="21"/>
                <w:szCs w:val="22"/>
              </w:rPr>
              <w:t xml:space="preserve">102 ~ 107 </w:t>
            </w:r>
            <w:r>
              <w:rPr>
                <w:rFonts w:hint="eastAsia"/>
                <w:color w:val="000000"/>
                <w:sz w:val="21"/>
                <w:szCs w:val="22"/>
              </w:rPr>
              <w:t>年</w:t>
            </w:r>
          </w:p>
        </w:tc>
        <w:tc>
          <w:tcPr>
            <w:tcW w:w="1119" w:type="dxa"/>
            <w:vAlign w:val="center"/>
          </w:tcPr>
          <w:p w14:paraId="4104974D" w14:textId="77777777" w:rsidR="00411048" w:rsidRDefault="00411048" w:rsidP="00AB194A">
            <w:pPr>
              <w:spacing w:after="0" w:line="276" w:lineRule="auto"/>
              <w:jc w:val="right"/>
              <w:outlineLvl w:val="0"/>
              <w:rPr>
                <w:rFonts w:cs="Times New Roman"/>
                <w:sz w:val="28"/>
                <w:szCs w:val="28"/>
              </w:rPr>
            </w:pPr>
            <w:r w:rsidRPr="007E50A1">
              <w:rPr>
                <w:sz w:val="21"/>
              </w:rPr>
              <w:t>1700</w:t>
            </w:r>
          </w:p>
        </w:tc>
        <w:tc>
          <w:tcPr>
            <w:tcW w:w="1459" w:type="dxa"/>
            <w:vAlign w:val="center"/>
          </w:tcPr>
          <w:p w14:paraId="682D349F" w14:textId="77777777" w:rsidR="00411048" w:rsidRDefault="00411048" w:rsidP="00AB194A">
            <w:pPr>
              <w:spacing w:after="0" w:line="276" w:lineRule="auto"/>
              <w:jc w:val="right"/>
              <w:outlineLvl w:val="0"/>
              <w:rPr>
                <w:rFonts w:cs="Times New Roman"/>
                <w:sz w:val="28"/>
                <w:szCs w:val="28"/>
              </w:rPr>
            </w:pPr>
            <w:r w:rsidRPr="007E50A1">
              <w:rPr>
                <w:sz w:val="21"/>
              </w:rPr>
              <w:t>1690</w:t>
            </w:r>
          </w:p>
        </w:tc>
        <w:tc>
          <w:tcPr>
            <w:tcW w:w="1165" w:type="dxa"/>
            <w:vAlign w:val="center"/>
          </w:tcPr>
          <w:p w14:paraId="294894D3" w14:textId="77777777" w:rsidR="00411048" w:rsidRDefault="00411048" w:rsidP="00AB194A">
            <w:pPr>
              <w:spacing w:after="0" w:line="276" w:lineRule="auto"/>
              <w:jc w:val="right"/>
              <w:outlineLvl w:val="0"/>
              <w:rPr>
                <w:rFonts w:cs="Times New Roman"/>
                <w:sz w:val="28"/>
                <w:szCs w:val="28"/>
              </w:rPr>
            </w:pPr>
            <w:r w:rsidRPr="007E50A1">
              <w:rPr>
                <w:sz w:val="21"/>
              </w:rPr>
              <w:t>6322</w:t>
            </w:r>
          </w:p>
        </w:tc>
        <w:tc>
          <w:tcPr>
            <w:tcW w:w="1984" w:type="dxa"/>
            <w:vAlign w:val="center"/>
          </w:tcPr>
          <w:p w14:paraId="60822D0E" w14:textId="77777777" w:rsidR="00411048" w:rsidRPr="00D43F38" w:rsidRDefault="00411048" w:rsidP="00AB194A">
            <w:pPr>
              <w:spacing w:after="0" w:line="276" w:lineRule="auto"/>
              <w:jc w:val="right"/>
              <w:outlineLvl w:val="0"/>
              <w:rPr>
                <w:color w:val="000000"/>
                <w:sz w:val="22"/>
                <w:szCs w:val="22"/>
              </w:rPr>
            </w:pPr>
            <w:r w:rsidRPr="007E50A1">
              <w:rPr>
                <w:sz w:val="21"/>
              </w:rPr>
              <w:t>668</w:t>
            </w:r>
          </w:p>
        </w:tc>
        <w:tc>
          <w:tcPr>
            <w:tcW w:w="1230" w:type="dxa"/>
            <w:vAlign w:val="center"/>
          </w:tcPr>
          <w:p w14:paraId="7D075A15" w14:textId="77777777" w:rsidR="00411048" w:rsidRPr="007E50A1" w:rsidRDefault="00411048" w:rsidP="00AB194A">
            <w:pPr>
              <w:spacing w:after="0" w:line="276" w:lineRule="auto"/>
              <w:jc w:val="right"/>
              <w:outlineLvl w:val="0"/>
            </w:pPr>
            <w:r>
              <w:rPr>
                <w:rFonts w:hint="eastAsia"/>
                <w:sz w:val="21"/>
              </w:rPr>
              <w:t>10380</w:t>
            </w:r>
          </w:p>
        </w:tc>
      </w:tr>
      <w:tr w:rsidR="00411048" w14:paraId="47C0E46C" w14:textId="77777777" w:rsidTr="003240CC">
        <w:trPr>
          <w:jc w:val="center"/>
        </w:trPr>
        <w:tc>
          <w:tcPr>
            <w:tcW w:w="2069" w:type="dxa"/>
            <w:vAlign w:val="center"/>
          </w:tcPr>
          <w:p w14:paraId="146C505E" w14:textId="77777777" w:rsidR="00411048" w:rsidRDefault="00411048" w:rsidP="00AB194A">
            <w:pPr>
              <w:spacing w:after="0" w:line="276" w:lineRule="auto"/>
              <w:jc w:val="left"/>
              <w:outlineLvl w:val="0"/>
              <w:rPr>
                <w:rFonts w:cs="Times New Roman"/>
                <w:sz w:val="28"/>
                <w:szCs w:val="28"/>
              </w:rPr>
            </w:pPr>
            <w:r>
              <w:rPr>
                <w:rFonts w:hint="eastAsia"/>
                <w:color w:val="000000"/>
                <w:sz w:val="21"/>
                <w:szCs w:val="22"/>
              </w:rPr>
              <w:t xml:space="preserve">108 ~ 113 </w:t>
            </w:r>
            <w:r>
              <w:rPr>
                <w:rFonts w:hint="eastAsia"/>
                <w:color w:val="000000"/>
                <w:sz w:val="21"/>
                <w:szCs w:val="22"/>
              </w:rPr>
              <w:t>年</w:t>
            </w:r>
          </w:p>
        </w:tc>
        <w:tc>
          <w:tcPr>
            <w:tcW w:w="1119" w:type="dxa"/>
            <w:vAlign w:val="center"/>
          </w:tcPr>
          <w:p w14:paraId="1A53F56D" w14:textId="77777777" w:rsidR="00411048" w:rsidRDefault="00411048" w:rsidP="00AB194A">
            <w:pPr>
              <w:spacing w:after="0" w:line="276" w:lineRule="auto"/>
              <w:jc w:val="right"/>
              <w:outlineLvl w:val="0"/>
              <w:rPr>
                <w:rFonts w:cs="Times New Roman"/>
                <w:sz w:val="28"/>
                <w:szCs w:val="28"/>
              </w:rPr>
            </w:pPr>
            <w:r w:rsidRPr="007E50A1">
              <w:rPr>
                <w:sz w:val="21"/>
              </w:rPr>
              <w:t>1147</w:t>
            </w:r>
          </w:p>
        </w:tc>
        <w:tc>
          <w:tcPr>
            <w:tcW w:w="1459" w:type="dxa"/>
            <w:vAlign w:val="center"/>
          </w:tcPr>
          <w:p w14:paraId="21FB10D2" w14:textId="77777777" w:rsidR="00411048" w:rsidRDefault="00411048" w:rsidP="00AB194A">
            <w:pPr>
              <w:spacing w:after="0" w:line="276" w:lineRule="auto"/>
              <w:jc w:val="right"/>
              <w:outlineLvl w:val="0"/>
              <w:rPr>
                <w:rFonts w:cs="Times New Roman"/>
                <w:sz w:val="28"/>
                <w:szCs w:val="28"/>
              </w:rPr>
            </w:pPr>
            <w:r w:rsidRPr="007E50A1">
              <w:rPr>
                <w:sz w:val="21"/>
              </w:rPr>
              <w:t>1394</w:t>
            </w:r>
          </w:p>
        </w:tc>
        <w:tc>
          <w:tcPr>
            <w:tcW w:w="1165" w:type="dxa"/>
            <w:vAlign w:val="center"/>
          </w:tcPr>
          <w:p w14:paraId="37C100F0" w14:textId="77777777" w:rsidR="00411048" w:rsidRDefault="00411048" w:rsidP="00AB194A">
            <w:pPr>
              <w:spacing w:after="0" w:line="276" w:lineRule="auto"/>
              <w:jc w:val="right"/>
              <w:outlineLvl w:val="0"/>
              <w:rPr>
                <w:rFonts w:cs="Times New Roman"/>
                <w:sz w:val="28"/>
                <w:szCs w:val="28"/>
              </w:rPr>
            </w:pPr>
            <w:r w:rsidRPr="007E50A1">
              <w:rPr>
                <w:sz w:val="21"/>
              </w:rPr>
              <w:t>5266</w:t>
            </w:r>
          </w:p>
        </w:tc>
        <w:tc>
          <w:tcPr>
            <w:tcW w:w="1984" w:type="dxa"/>
            <w:vAlign w:val="center"/>
          </w:tcPr>
          <w:p w14:paraId="024DB6F5" w14:textId="77777777" w:rsidR="00411048" w:rsidRPr="00D43F38" w:rsidRDefault="00411048" w:rsidP="00AB194A">
            <w:pPr>
              <w:spacing w:after="0" w:line="276" w:lineRule="auto"/>
              <w:jc w:val="right"/>
              <w:outlineLvl w:val="0"/>
              <w:rPr>
                <w:color w:val="000000"/>
                <w:sz w:val="22"/>
                <w:szCs w:val="22"/>
              </w:rPr>
            </w:pPr>
            <w:r w:rsidRPr="007E50A1">
              <w:rPr>
                <w:sz w:val="21"/>
              </w:rPr>
              <w:t>632</w:t>
            </w:r>
          </w:p>
        </w:tc>
        <w:tc>
          <w:tcPr>
            <w:tcW w:w="1230" w:type="dxa"/>
            <w:vAlign w:val="center"/>
          </w:tcPr>
          <w:p w14:paraId="7A707838" w14:textId="77777777" w:rsidR="00411048" w:rsidRPr="007E50A1" w:rsidRDefault="00411048" w:rsidP="00AB194A">
            <w:pPr>
              <w:spacing w:after="0" w:line="276" w:lineRule="auto"/>
              <w:jc w:val="right"/>
              <w:outlineLvl w:val="0"/>
            </w:pPr>
            <w:r>
              <w:rPr>
                <w:rFonts w:hint="eastAsia"/>
                <w:sz w:val="21"/>
              </w:rPr>
              <w:t>8439</w:t>
            </w:r>
          </w:p>
        </w:tc>
      </w:tr>
    </w:tbl>
    <w:p w14:paraId="4E07D92D" w14:textId="4309BDBF" w:rsidR="00411048" w:rsidRDefault="003240CC" w:rsidP="008E5AB0">
      <w:pPr>
        <w:spacing w:before="60"/>
        <w:jc w:val="center"/>
        <w:outlineLvl w:val="0"/>
        <w:rPr>
          <w:rFonts w:cs="Times New Roman"/>
          <w:sz w:val="28"/>
          <w:szCs w:val="28"/>
        </w:rPr>
      </w:pPr>
      <w:r w:rsidRPr="003240CC">
        <w:rPr>
          <w:rFonts w:cs="Times New Roman"/>
          <w:szCs w:val="28"/>
        </w:rPr>
        <w:t>表</w:t>
      </w:r>
      <w:r w:rsidRPr="003240CC">
        <w:rPr>
          <w:rFonts w:cs="Times New Roman"/>
          <w:szCs w:val="28"/>
        </w:rPr>
        <w:t xml:space="preserve"> 3-4 </w:t>
      </w:r>
      <w:r w:rsidRPr="003240CC">
        <w:rPr>
          <w:rFonts w:cs="Times New Roman"/>
          <w:szCs w:val="28"/>
        </w:rPr>
        <w:t>則從年度角度觀察裁判結果比例，呈現各年度區間中敗訴、部分勝訴與勝訴之相對占比。由表可見，各年度區間仍呈現高度不平衡的裁判結果分布，多數年度區間皆由敗訴類別占主要比例，而勝訴與部分勝訴類別占比較低。此外，早期年度區間的樣本數相對較少，因此不宜單獨作為模型推論之基礎。相較之下，後期年度區間樣本數明顯較多，表示本研究模型主要學習訊息多來自較後期之判決資料</w:t>
      </w:r>
      <w:r w:rsidR="008E5AB0" w:rsidRPr="008E5AB0">
        <w:rPr>
          <w:rFonts w:cs="Times New Roman"/>
          <w:szCs w:val="28"/>
        </w:rPr>
        <w:t>。</w:t>
      </w:r>
    </w:p>
    <w:p w14:paraId="1E237A4D" w14:textId="77777777" w:rsidR="00A70B7A" w:rsidRDefault="00A70B7A" w:rsidP="00A70B7A">
      <w:pPr>
        <w:ind w:left="720"/>
        <w:jc w:val="center"/>
        <w:outlineLvl w:val="0"/>
        <w:rPr>
          <w:rFonts w:cs="Times New Roman"/>
          <w:sz w:val="28"/>
          <w:szCs w:val="28"/>
        </w:rPr>
      </w:pPr>
      <w:r>
        <w:rPr>
          <w:rFonts w:cs="Times New Roman"/>
          <w:noProof/>
          <w:szCs w:val="28"/>
        </w:rPr>
        <w:lastRenderedPageBreak/>
        <w:drawing>
          <wp:inline distT="0" distB="0" distL="0" distR="0" wp14:anchorId="6C3B9D06" wp14:editId="24BA7945">
            <wp:extent cx="5486400" cy="3200400"/>
            <wp:effectExtent l="0" t="0" r="0" b="0"/>
            <wp:docPr id="1113897011" name="圖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217A57A" w14:textId="77777777" w:rsidR="00925402" w:rsidRDefault="00000000">
      <w:pPr>
        <w:spacing w:before="120" w:after="60"/>
        <w:jc w:val="center"/>
      </w:pPr>
      <w:r>
        <w:rPr>
          <w:b/>
        </w:rPr>
        <w:t>表</w:t>
      </w:r>
      <w:r>
        <w:rPr>
          <w:b/>
        </w:rPr>
        <w:t xml:space="preserve"> 3-4 </w:t>
      </w:r>
      <w:r>
        <w:rPr>
          <w:b/>
        </w:rPr>
        <w:t>年度區間與裁判結果比例</w:t>
      </w:r>
    </w:p>
    <w:tbl>
      <w:tblPr>
        <w:tblStyle w:val="af3"/>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954"/>
        <w:gridCol w:w="1983"/>
        <w:gridCol w:w="1983"/>
        <w:gridCol w:w="1955"/>
      </w:tblGrid>
      <w:tr w:rsidR="00144B2A" w14:paraId="716576DA" w14:textId="77777777" w:rsidTr="00240C57">
        <w:trPr>
          <w:jc w:val="center"/>
        </w:trPr>
        <w:tc>
          <w:tcPr>
            <w:tcW w:w="1954" w:type="dxa"/>
            <w:vAlign w:val="center"/>
          </w:tcPr>
          <w:p w14:paraId="70341A6D" w14:textId="77777777" w:rsidR="00144B2A" w:rsidRDefault="00144B2A" w:rsidP="00144B2A">
            <w:pPr>
              <w:spacing w:after="0" w:line="276" w:lineRule="auto"/>
              <w:jc w:val="center"/>
              <w:outlineLvl w:val="0"/>
              <w:rPr>
                <w:color w:val="000000"/>
              </w:rPr>
            </w:pPr>
            <w:r w:rsidRPr="00C24DF6">
              <w:rPr>
                <w:rFonts w:hint="eastAsia"/>
                <w:b/>
                <w:sz w:val="21"/>
              </w:rPr>
              <w:t>年度區間</w:t>
            </w:r>
          </w:p>
        </w:tc>
        <w:tc>
          <w:tcPr>
            <w:tcW w:w="1983" w:type="dxa"/>
            <w:vAlign w:val="center"/>
          </w:tcPr>
          <w:p w14:paraId="19E6B106" w14:textId="77777777" w:rsidR="00144B2A" w:rsidRDefault="00144B2A" w:rsidP="00144B2A">
            <w:pPr>
              <w:spacing w:after="0" w:line="276" w:lineRule="auto"/>
              <w:jc w:val="center"/>
              <w:outlineLvl w:val="0"/>
              <w:rPr>
                <w:rFonts w:cs="Times New Roman"/>
                <w:sz w:val="28"/>
                <w:szCs w:val="28"/>
              </w:rPr>
            </w:pPr>
            <w:r w:rsidRPr="00C24DF6">
              <w:rPr>
                <w:rFonts w:hint="eastAsia"/>
                <w:b/>
                <w:sz w:val="21"/>
              </w:rPr>
              <w:t>敗訴</w:t>
            </w:r>
          </w:p>
        </w:tc>
        <w:tc>
          <w:tcPr>
            <w:tcW w:w="1983" w:type="dxa"/>
            <w:vAlign w:val="center"/>
          </w:tcPr>
          <w:p w14:paraId="4221FC89" w14:textId="77777777" w:rsidR="00144B2A" w:rsidRDefault="00144B2A" w:rsidP="00144B2A">
            <w:pPr>
              <w:spacing w:after="0" w:line="276" w:lineRule="auto"/>
              <w:jc w:val="center"/>
              <w:outlineLvl w:val="0"/>
              <w:rPr>
                <w:rFonts w:cs="Times New Roman"/>
                <w:sz w:val="28"/>
                <w:szCs w:val="28"/>
              </w:rPr>
            </w:pPr>
            <w:r w:rsidRPr="00C24DF6">
              <w:rPr>
                <w:rFonts w:hint="eastAsia"/>
                <w:b/>
                <w:sz w:val="21"/>
              </w:rPr>
              <w:t>部分勝訴</w:t>
            </w:r>
          </w:p>
        </w:tc>
        <w:tc>
          <w:tcPr>
            <w:tcW w:w="1955" w:type="dxa"/>
            <w:vAlign w:val="center"/>
          </w:tcPr>
          <w:p w14:paraId="2CE1E6F1" w14:textId="77777777" w:rsidR="00144B2A" w:rsidRDefault="00144B2A" w:rsidP="00144B2A">
            <w:pPr>
              <w:spacing w:after="0" w:line="276" w:lineRule="auto"/>
              <w:jc w:val="center"/>
              <w:outlineLvl w:val="0"/>
              <w:rPr>
                <w:rFonts w:cs="Times New Roman"/>
                <w:sz w:val="28"/>
                <w:szCs w:val="28"/>
              </w:rPr>
            </w:pPr>
            <w:r w:rsidRPr="00C24DF6">
              <w:rPr>
                <w:rFonts w:hint="eastAsia"/>
                <w:b/>
                <w:sz w:val="21"/>
              </w:rPr>
              <w:t>勝訴</w:t>
            </w:r>
          </w:p>
        </w:tc>
      </w:tr>
      <w:tr w:rsidR="00144B2A" w14:paraId="16C72ED0" w14:textId="77777777" w:rsidTr="00AB194A">
        <w:trPr>
          <w:jc w:val="center"/>
        </w:trPr>
        <w:tc>
          <w:tcPr>
            <w:tcW w:w="1954" w:type="dxa"/>
            <w:vAlign w:val="center"/>
          </w:tcPr>
          <w:p w14:paraId="5C8D7816" w14:textId="77777777" w:rsidR="00144B2A" w:rsidRPr="0013551A" w:rsidRDefault="00144B2A" w:rsidP="00144B2A">
            <w:pPr>
              <w:spacing w:after="0" w:line="276" w:lineRule="auto"/>
              <w:jc w:val="left"/>
              <w:outlineLvl w:val="0"/>
            </w:pPr>
            <w:r w:rsidRPr="00C24DF6">
              <w:rPr>
                <w:sz w:val="21"/>
              </w:rPr>
              <w:t>80-85</w:t>
            </w:r>
          </w:p>
        </w:tc>
        <w:tc>
          <w:tcPr>
            <w:tcW w:w="1983" w:type="dxa"/>
            <w:vAlign w:val="center"/>
          </w:tcPr>
          <w:p w14:paraId="3A44DD9A" w14:textId="77777777" w:rsidR="00144B2A" w:rsidRPr="0013551A" w:rsidRDefault="00144B2A" w:rsidP="00144B2A">
            <w:pPr>
              <w:spacing w:after="0" w:line="276" w:lineRule="auto"/>
              <w:jc w:val="right"/>
              <w:outlineLvl w:val="0"/>
            </w:pPr>
            <w:r w:rsidRPr="00C24DF6">
              <w:rPr>
                <w:sz w:val="21"/>
              </w:rPr>
              <w:t>33.3%</w:t>
            </w:r>
          </w:p>
        </w:tc>
        <w:tc>
          <w:tcPr>
            <w:tcW w:w="1983" w:type="dxa"/>
            <w:vAlign w:val="center"/>
          </w:tcPr>
          <w:p w14:paraId="7EF62F37" w14:textId="77777777" w:rsidR="00144B2A" w:rsidRPr="0013551A" w:rsidRDefault="00144B2A" w:rsidP="00144B2A">
            <w:pPr>
              <w:spacing w:after="0" w:line="276" w:lineRule="auto"/>
              <w:jc w:val="right"/>
              <w:outlineLvl w:val="0"/>
            </w:pPr>
            <w:r w:rsidRPr="00C24DF6">
              <w:rPr>
                <w:sz w:val="21"/>
              </w:rPr>
              <w:t>0.0%</w:t>
            </w:r>
          </w:p>
        </w:tc>
        <w:tc>
          <w:tcPr>
            <w:tcW w:w="1955" w:type="dxa"/>
            <w:vAlign w:val="center"/>
          </w:tcPr>
          <w:p w14:paraId="457E3BC1" w14:textId="77777777" w:rsidR="00144B2A" w:rsidRPr="0013551A" w:rsidRDefault="00144B2A" w:rsidP="00144B2A">
            <w:pPr>
              <w:spacing w:after="0" w:line="276" w:lineRule="auto"/>
              <w:jc w:val="right"/>
              <w:outlineLvl w:val="0"/>
            </w:pPr>
            <w:r w:rsidRPr="00C24DF6">
              <w:rPr>
                <w:sz w:val="21"/>
              </w:rPr>
              <w:t>66.7%</w:t>
            </w:r>
          </w:p>
        </w:tc>
      </w:tr>
      <w:tr w:rsidR="00144B2A" w14:paraId="6E08269B" w14:textId="77777777" w:rsidTr="00AB194A">
        <w:trPr>
          <w:jc w:val="center"/>
        </w:trPr>
        <w:tc>
          <w:tcPr>
            <w:tcW w:w="1954" w:type="dxa"/>
            <w:vAlign w:val="center"/>
          </w:tcPr>
          <w:p w14:paraId="725B90EA" w14:textId="77777777" w:rsidR="00144B2A" w:rsidRPr="0013551A" w:rsidRDefault="00144B2A" w:rsidP="00144B2A">
            <w:pPr>
              <w:spacing w:after="0" w:line="276" w:lineRule="auto"/>
              <w:jc w:val="left"/>
              <w:outlineLvl w:val="0"/>
            </w:pPr>
            <w:r w:rsidRPr="00C24DF6">
              <w:rPr>
                <w:sz w:val="21"/>
              </w:rPr>
              <w:t>86-89</w:t>
            </w:r>
          </w:p>
        </w:tc>
        <w:tc>
          <w:tcPr>
            <w:tcW w:w="1983" w:type="dxa"/>
            <w:vAlign w:val="center"/>
          </w:tcPr>
          <w:p w14:paraId="3DD3596B" w14:textId="77777777" w:rsidR="00144B2A" w:rsidRPr="0013551A" w:rsidRDefault="00144B2A" w:rsidP="00144B2A">
            <w:pPr>
              <w:spacing w:after="0" w:line="276" w:lineRule="auto"/>
              <w:jc w:val="right"/>
              <w:outlineLvl w:val="0"/>
            </w:pPr>
            <w:r w:rsidRPr="00C24DF6">
              <w:rPr>
                <w:sz w:val="21"/>
              </w:rPr>
              <w:t>87.5%</w:t>
            </w:r>
          </w:p>
        </w:tc>
        <w:tc>
          <w:tcPr>
            <w:tcW w:w="1983" w:type="dxa"/>
            <w:vAlign w:val="center"/>
          </w:tcPr>
          <w:p w14:paraId="701A33D0" w14:textId="77777777" w:rsidR="00144B2A" w:rsidRPr="0013551A" w:rsidRDefault="00144B2A" w:rsidP="00144B2A">
            <w:pPr>
              <w:spacing w:after="0" w:line="276" w:lineRule="auto"/>
              <w:jc w:val="right"/>
              <w:outlineLvl w:val="0"/>
            </w:pPr>
            <w:r w:rsidRPr="00C24DF6">
              <w:rPr>
                <w:sz w:val="21"/>
              </w:rPr>
              <w:t>1.2%</w:t>
            </w:r>
          </w:p>
        </w:tc>
        <w:tc>
          <w:tcPr>
            <w:tcW w:w="1955" w:type="dxa"/>
            <w:vAlign w:val="center"/>
          </w:tcPr>
          <w:p w14:paraId="38429984" w14:textId="77777777" w:rsidR="00144B2A" w:rsidRPr="0013551A" w:rsidRDefault="00144B2A" w:rsidP="00144B2A">
            <w:pPr>
              <w:spacing w:after="0" w:line="276" w:lineRule="auto"/>
              <w:jc w:val="right"/>
              <w:outlineLvl w:val="0"/>
            </w:pPr>
            <w:r w:rsidRPr="00C24DF6">
              <w:rPr>
                <w:sz w:val="21"/>
              </w:rPr>
              <w:t>11.3%</w:t>
            </w:r>
          </w:p>
        </w:tc>
      </w:tr>
      <w:tr w:rsidR="00144B2A" w14:paraId="7C7DEF8D" w14:textId="77777777" w:rsidTr="00AB194A">
        <w:trPr>
          <w:jc w:val="center"/>
        </w:trPr>
        <w:tc>
          <w:tcPr>
            <w:tcW w:w="1954" w:type="dxa"/>
            <w:vAlign w:val="center"/>
          </w:tcPr>
          <w:p w14:paraId="49BDF75A" w14:textId="77777777" w:rsidR="00144B2A" w:rsidRPr="0013551A" w:rsidRDefault="00144B2A" w:rsidP="00144B2A">
            <w:pPr>
              <w:spacing w:after="0" w:line="276" w:lineRule="auto"/>
              <w:jc w:val="left"/>
              <w:outlineLvl w:val="0"/>
            </w:pPr>
            <w:r w:rsidRPr="00C24DF6">
              <w:rPr>
                <w:sz w:val="21"/>
              </w:rPr>
              <w:t>90-95</w:t>
            </w:r>
          </w:p>
        </w:tc>
        <w:tc>
          <w:tcPr>
            <w:tcW w:w="1983" w:type="dxa"/>
            <w:vAlign w:val="center"/>
          </w:tcPr>
          <w:p w14:paraId="17C71908" w14:textId="77777777" w:rsidR="00144B2A" w:rsidRPr="0013551A" w:rsidRDefault="00144B2A" w:rsidP="00144B2A">
            <w:pPr>
              <w:spacing w:after="0" w:line="276" w:lineRule="auto"/>
              <w:jc w:val="right"/>
              <w:outlineLvl w:val="0"/>
            </w:pPr>
            <w:r w:rsidRPr="00C24DF6">
              <w:rPr>
                <w:sz w:val="21"/>
              </w:rPr>
              <w:t>89.2%</w:t>
            </w:r>
          </w:p>
        </w:tc>
        <w:tc>
          <w:tcPr>
            <w:tcW w:w="1983" w:type="dxa"/>
            <w:vAlign w:val="center"/>
          </w:tcPr>
          <w:p w14:paraId="4C17F982" w14:textId="77777777" w:rsidR="00144B2A" w:rsidRPr="0013551A" w:rsidRDefault="00144B2A" w:rsidP="00144B2A">
            <w:pPr>
              <w:spacing w:after="0" w:line="276" w:lineRule="auto"/>
              <w:jc w:val="right"/>
              <w:outlineLvl w:val="0"/>
            </w:pPr>
            <w:r w:rsidRPr="00C24DF6">
              <w:rPr>
                <w:sz w:val="21"/>
              </w:rPr>
              <w:t>4.0%</w:t>
            </w:r>
          </w:p>
        </w:tc>
        <w:tc>
          <w:tcPr>
            <w:tcW w:w="1955" w:type="dxa"/>
            <w:vAlign w:val="center"/>
          </w:tcPr>
          <w:p w14:paraId="4ECBD382" w14:textId="77777777" w:rsidR="00144B2A" w:rsidRPr="0013551A" w:rsidRDefault="00144B2A" w:rsidP="00144B2A">
            <w:pPr>
              <w:spacing w:after="0" w:line="276" w:lineRule="auto"/>
              <w:jc w:val="right"/>
              <w:outlineLvl w:val="0"/>
            </w:pPr>
            <w:r w:rsidRPr="00C24DF6">
              <w:rPr>
                <w:sz w:val="21"/>
              </w:rPr>
              <w:t>6.8%</w:t>
            </w:r>
          </w:p>
        </w:tc>
      </w:tr>
      <w:tr w:rsidR="00144B2A" w14:paraId="103F7793" w14:textId="77777777" w:rsidTr="00AB194A">
        <w:trPr>
          <w:jc w:val="center"/>
        </w:trPr>
        <w:tc>
          <w:tcPr>
            <w:tcW w:w="1954" w:type="dxa"/>
            <w:vAlign w:val="center"/>
          </w:tcPr>
          <w:p w14:paraId="065BDF73" w14:textId="77777777" w:rsidR="00144B2A" w:rsidRPr="0013551A" w:rsidRDefault="00144B2A" w:rsidP="00144B2A">
            <w:pPr>
              <w:spacing w:after="0" w:line="276" w:lineRule="auto"/>
              <w:jc w:val="left"/>
              <w:outlineLvl w:val="0"/>
            </w:pPr>
            <w:r w:rsidRPr="00C24DF6">
              <w:rPr>
                <w:sz w:val="21"/>
              </w:rPr>
              <w:t>96-101</w:t>
            </w:r>
          </w:p>
        </w:tc>
        <w:tc>
          <w:tcPr>
            <w:tcW w:w="1983" w:type="dxa"/>
            <w:vAlign w:val="center"/>
          </w:tcPr>
          <w:p w14:paraId="0D97EF8F" w14:textId="77777777" w:rsidR="00144B2A" w:rsidRPr="0013551A" w:rsidRDefault="00144B2A" w:rsidP="00144B2A">
            <w:pPr>
              <w:spacing w:after="0" w:line="276" w:lineRule="auto"/>
              <w:jc w:val="right"/>
              <w:outlineLvl w:val="0"/>
            </w:pPr>
            <w:r w:rsidRPr="00C24DF6">
              <w:rPr>
                <w:sz w:val="21"/>
              </w:rPr>
              <w:t>87.2%</w:t>
            </w:r>
          </w:p>
        </w:tc>
        <w:tc>
          <w:tcPr>
            <w:tcW w:w="1983" w:type="dxa"/>
            <w:vAlign w:val="center"/>
          </w:tcPr>
          <w:p w14:paraId="18CDFDF2" w14:textId="77777777" w:rsidR="00144B2A" w:rsidRPr="0013551A" w:rsidRDefault="00144B2A" w:rsidP="00144B2A">
            <w:pPr>
              <w:spacing w:after="0" w:line="276" w:lineRule="auto"/>
              <w:jc w:val="right"/>
              <w:outlineLvl w:val="0"/>
            </w:pPr>
            <w:r w:rsidRPr="00C24DF6">
              <w:rPr>
                <w:sz w:val="21"/>
              </w:rPr>
              <w:t>6.3%</w:t>
            </w:r>
          </w:p>
        </w:tc>
        <w:tc>
          <w:tcPr>
            <w:tcW w:w="1955" w:type="dxa"/>
            <w:vAlign w:val="center"/>
          </w:tcPr>
          <w:p w14:paraId="3193DAD9" w14:textId="77777777" w:rsidR="00144B2A" w:rsidRPr="0013551A" w:rsidRDefault="00144B2A" w:rsidP="00144B2A">
            <w:pPr>
              <w:spacing w:after="0" w:line="276" w:lineRule="auto"/>
              <w:jc w:val="right"/>
              <w:outlineLvl w:val="0"/>
            </w:pPr>
            <w:r w:rsidRPr="00C24DF6">
              <w:rPr>
                <w:sz w:val="21"/>
              </w:rPr>
              <w:t>6.5%</w:t>
            </w:r>
          </w:p>
        </w:tc>
      </w:tr>
      <w:tr w:rsidR="00144B2A" w14:paraId="36167A5D" w14:textId="77777777" w:rsidTr="00AB194A">
        <w:trPr>
          <w:jc w:val="center"/>
        </w:trPr>
        <w:tc>
          <w:tcPr>
            <w:tcW w:w="1954" w:type="dxa"/>
            <w:vAlign w:val="center"/>
          </w:tcPr>
          <w:p w14:paraId="6DDAF37A" w14:textId="77777777" w:rsidR="00144B2A" w:rsidRPr="0013551A" w:rsidRDefault="00144B2A" w:rsidP="00144B2A">
            <w:pPr>
              <w:spacing w:after="0" w:line="276" w:lineRule="auto"/>
              <w:jc w:val="left"/>
              <w:outlineLvl w:val="0"/>
            </w:pPr>
            <w:r w:rsidRPr="00C24DF6">
              <w:rPr>
                <w:sz w:val="21"/>
              </w:rPr>
              <w:t>102-107</w:t>
            </w:r>
          </w:p>
        </w:tc>
        <w:tc>
          <w:tcPr>
            <w:tcW w:w="1983" w:type="dxa"/>
            <w:vAlign w:val="center"/>
          </w:tcPr>
          <w:p w14:paraId="03BB8E8D" w14:textId="77777777" w:rsidR="00144B2A" w:rsidRPr="0013551A" w:rsidRDefault="00144B2A" w:rsidP="00144B2A">
            <w:pPr>
              <w:spacing w:after="0" w:line="276" w:lineRule="auto"/>
              <w:jc w:val="right"/>
              <w:outlineLvl w:val="0"/>
            </w:pPr>
            <w:r w:rsidRPr="00C24DF6">
              <w:rPr>
                <w:sz w:val="21"/>
              </w:rPr>
              <w:t>84.3%</w:t>
            </w:r>
          </w:p>
        </w:tc>
        <w:tc>
          <w:tcPr>
            <w:tcW w:w="1983" w:type="dxa"/>
            <w:vAlign w:val="center"/>
          </w:tcPr>
          <w:p w14:paraId="4D587B2F" w14:textId="77777777" w:rsidR="00144B2A" w:rsidRPr="0013551A" w:rsidRDefault="00144B2A" w:rsidP="00144B2A">
            <w:pPr>
              <w:spacing w:after="0" w:line="276" w:lineRule="auto"/>
              <w:jc w:val="right"/>
              <w:outlineLvl w:val="0"/>
            </w:pPr>
            <w:r w:rsidRPr="00C24DF6">
              <w:rPr>
                <w:sz w:val="21"/>
              </w:rPr>
              <w:t>9.0%</w:t>
            </w:r>
          </w:p>
        </w:tc>
        <w:tc>
          <w:tcPr>
            <w:tcW w:w="1955" w:type="dxa"/>
            <w:vAlign w:val="center"/>
          </w:tcPr>
          <w:p w14:paraId="567A8A3F" w14:textId="77777777" w:rsidR="00144B2A" w:rsidRPr="0013551A" w:rsidRDefault="00144B2A" w:rsidP="00144B2A">
            <w:pPr>
              <w:spacing w:after="0" w:line="276" w:lineRule="auto"/>
              <w:jc w:val="right"/>
              <w:outlineLvl w:val="0"/>
            </w:pPr>
            <w:r w:rsidRPr="00C24DF6">
              <w:rPr>
                <w:sz w:val="21"/>
              </w:rPr>
              <w:t>6.8%</w:t>
            </w:r>
          </w:p>
        </w:tc>
      </w:tr>
      <w:tr w:rsidR="00144B2A" w14:paraId="0116DD2E" w14:textId="77777777" w:rsidTr="00AB194A">
        <w:trPr>
          <w:jc w:val="center"/>
        </w:trPr>
        <w:tc>
          <w:tcPr>
            <w:tcW w:w="1954" w:type="dxa"/>
            <w:vAlign w:val="center"/>
          </w:tcPr>
          <w:p w14:paraId="176115B5" w14:textId="77777777" w:rsidR="00144B2A" w:rsidRPr="0013551A" w:rsidRDefault="00144B2A" w:rsidP="00144B2A">
            <w:pPr>
              <w:spacing w:after="0" w:line="276" w:lineRule="auto"/>
              <w:jc w:val="left"/>
              <w:outlineLvl w:val="0"/>
            </w:pPr>
            <w:r w:rsidRPr="00C24DF6">
              <w:rPr>
                <w:sz w:val="21"/>
              </w:rPr>
              <w:t>108-113</w:t>
            </w:r>
          </w:p>
        </w:tc>
        <w:tc>
          <w:tcPr>
            <w:tcW w:w="1983" w:type="dxa"/>
            <w:vAlign w:val="center"/>
          </w:tcPr>
          <w:p w14:paraId="028A8505" w14:textId="77777777" w:rsidR="00144B2A" w:rsidRPr="0013551A" w:rsidRDefault="00144B2A" w:rsidP="00144B2A">
            <w:pPr>
              <w:spacing w:after="0" w:line="276" w:lineRule="auto"/>
              <w:jc w:val="right"/>
              <w:outlineLvl w:val="0"/>
            </w:pPr>
            <w:r w:rsidRPr="00C24DF6">
              <w:rPr>
                <w:sz w:val="21"/>
              </w:rPr>
              <w:t>84.8%</w:t>
            </w:r>
          </w:p>
        </w:tc>
        <w:tc>
          <w:tcPr>
            <w:tcW w:w="1983" w:type="dxa"/>
            <w:vAlign w:val="center"/>
          </w:tcPr>
          <w:p w14:paraId="171DB024" w14:textId="77777777" w:rsidR="00144B2A" w:rsidRPr="0013551A" w:rsidRDefault="00144B2A" w:rsidP="00144B2A">
            <w:pPr>
              <w:spacing w:after="0" w:line="276" w:lineRule="auto"/>
              <w:jc w:val="right"/>
              <w:outlineLvl w:val="0"/>
            </w:pPr>
            <w:r w:rsidRPr="00C24DF6">
              <w:rPr>
                <w:sz w:val="21"/>
              </w:rPr>
              <w:t>9.8%</w:t>
            </w:r>
          </w:p>
        </w:tc>
        <w:tc>
          <w:tcPr>
            <w:tcW w:w="1955" w:type="dxa"/>
            <w:vAlign w:val="center"/>
          </w:tcPr>
          <w:p w14:paraId="68FB05B5" w14:textId="77777777" w:rsidR="00144B2A" w:rsidRPr="0013551A" w:rsidRDefault="00144B2A" w:rsidP="00144B2A">
            <w:pPr>
              <w:spacing w:after="0" w:line="276" w:lineRule="auto"/>
              <w:jc w:val="right"/>
              <w:outlineLvl w:val="0"/>
            </w:pPr>
            <w:r w:rsidRPr="00C24DF6">
              <w:rPr>
                <w:sz w:val="21"/>
              </w:rPr>
              <w:t>5.4%</w:t>
            </w:r>
          </w:p>
        </w:tc>
      </w:tr>
    </w:tbl>
    <w:p w14:paraId="652FDAD1" w14:textId="77777777" w:rsidR="00A70B7A" w:rsidRPr="00F25D14" w:rsidRDefault="00A70B7A" w:rsidP="00A70B7A">
      <w:pPr>
        <w:spacing w:after="0" w:line="240" w:lineRule="auto"/>
        <w:outlineLvl w:val="0"/>
        <w:rPr>
          <w:rFonts w:cs="Times New Roman"/>
          <w:sz w:val="28"/>
          <w:szCs w:val="28"/>
        </w:rPr>
      </w:pPr>
    </w:p>
    <w:p w14:paraId="771BAE51" w14:textId="5F21032E" w:rsidR="00523799" w:rsidRDefault="003240CC" w:rsidP="008613E4">
      <w:pPr>
        <w:outlineLvl w:val="0"/>
        <w:rPr>
          <w:rFonts w:cs="Times New Roman"/>
          <w:sz w:val="28"/>
          <w:szCs w:val="28"/>
        </w:rPr>
      </w:pPr>
      <w:r w:rsidRPr="003240CC">
        <w:rPr>
          <w:rFonts w:cs="Times New Roman"/>
          <w:szCs w:val="28"/>
        </w:rPr>
        <w:t>綜合上述樣本分布，本研究資料具有兩項重要特徵。第一，不同案件類型在樣本數、年度分布與裁判結果比例上皆具有差異，表示各案件類型可能存在不同法律用語、裁判邏輯與分類難度。因此，本研究後續將行政、民事、刑事與刑事附帶民事案件分開建模與比較，而非將所有案件直接合併為單一資料集。第二，裁判結果存在明顯類別不平衡，若僅使用</w:t>
      </w:r>
      <w:r w:rsidRPr="003240CC">
        <w:rPr>
          <w:rFonts w:cs="Times New Roman"/>
          <w:szCs w:val="28"/>
        </w:rPr>
        <w:t xml:space="preserve"> Accuracy </w:t>
      </w:r>
      <w:r w:rsidRPr="003240CC">
        <w:rPr>
          <w:rFonts w:cs="Times New Roman"/>
          <w:szCs w:val="28"/>
        </w:rPr>
        <w:t>作為模型評估指標，模型可能因偏向預測多數類別而取得較高準確率，卻無法反映少數類別之辨識能力。因此，本研究後續以</w:t>
      </w:r>
      <w:r w:rsidRPr="003240CC">
        <w:rPr>
          <w:rFonts w:cs="Times New Roman"/>
          <w:szCs w:val="28"/>
        </w:rPr>
        <w:t xml:space="preserve"> Macro F1 </w:t>
      </w:r>
      <w:r w:rsidRPr="003240CC">
        <w:rPr>
          <w:rFonts w:cs="Times New Roman"/>
          <w:szCs w:val="28"/>
        </w:rPr>
        <w:t>作為主要評估指標，並輔以</w:t>
      </w:r>
      <w:r w:rsidRPr="003240CC">
        <w:rPr>
          <w:rFonts w:cs="Times New Roman"/>
          <w:szCs w:val="28"/>
        </w:rPr>
        <w:t xml:space="preserve"> Accuracy</w:t>
      </w:r>
      <w:r w:rsidRPr="003240CC">
        <w:rPr>
          <w:rFonts w:cs="Times New Roman"/>
          <w:szCs w:val="28"/>
        </w:rPr>
        <w:t>、各類別</w:t>
      </w:r>
      <w:r w:rsidRPr="003240CC">
        <w:rPr>
          <w:rFonts w:cs="Times New Roman"/>
          <w:szCs w:val="28"/>
        </w:rPr>
        <w:t xml:space="preserve"> Precision</w:t>
      </w:r>
      <w:r w:rsidRPr="003240CC">
        <w:rPr>
          <w:rFonts w:cs="Times New Roman"/>
          <w:szCs w:val="28"/>
        </w:rPr>
        <w:t>、</w:t>
      </w:r>
      <w:r w:rsidRPr="003240CC">
        <w:rPr>
          <w:rFonts w:cs="Times New Roman"/>
          <w:szCs w:val="28"/>
        </w:rPr>
        <w:t>Recall</w:t>
      </w:r>
      <w:r w:rsidRPr="003240CC">
        <w:rPr>
          <w:rFonts w:cs="Times New Roman"/>
          <w:szCs w:val="28"/>
        </w:rPr>
        <w:t>、</w:t>
      </w:r>
      <w:r w:rsidRPr="003240CC">
        <w:rPr>
          <w:rFonts w:cs="Times New Roman"/>
          <w:szCs w:val="28"/>
        </w:rPr>
        <w:t xml:space="preserve">F1-score </w:t>
      </w:r>
      <w:r w:rsidRPr="003240CC">
        <w:rPr>
          <w:rFonts w:cs="Times New Roman"/>
          <w:szCs w:val="28"/>
        </w:rPr>
        <w:t>與混淆矩陣進行分析。</w:t>
      </w:r>
    </w:p>
    <w:p w14:paraId="7BFB4C96" w14:textId="4976FCE8" w:rsidR="00523799" w:rsidRPr="003240CC" w:rsidRDefault="00523799" w:rsidP="00523799">
      <w:pPr>
        <w:pStyle w:val="2"/>
        <w:rPr>
          <w:rFonts w:eastAsia="標楷體"/>
        </w:rPr>
      </w:pPr>
      <w:r w:rsidRPr="003240CC">
        <w:rPr>
          <w:rFonts w:ascii="Times New Roman" w:eastAsia="標楷體" w:hAnsi="Times New Roman"/>
        </w:rPr>
        <w:lastRenderedPageBreak/>
        <w:t xml:space="preserve">3.5 </w:t>
      </w:r>
      <w:r w:rsidRPr="003240CC">
        <w:rPr>
          <w:rFonts w:ascii="Times New Roman" w:eastAsia="標楷體" w:hAnsi="Times New Roman"/>
        </w:rPr>
        <w:t>文字特徵建構</w:t>
      </w:r>
    </w:p>
    <w:p w14:paraId="26B02A07" w14:textId="2F001752" w:rsidR="003240CC" w:rsidRPr="003240CC" w:rsidRDefault="003240CC" w:rsidP="003240CC">
      <w:pPr>
        <w:outlineLvl w:val="0"/>
        <w:rPr>
          <w:szCs w:val="28"/>
        </w:rPr>
      </w:pPr>
      <w:r w:rsidRPr="003240CC">
        <w:rPr>
          <w:szCs w:val="28"/>
        </w:rPr>
        <w:t>本研究將前處理與斷詞後之判決文本轉換為模型可處理之數值矩陣，並比較</w:t>
      </w:r>
      <w:r w:rsidRPr="003240CC">
        <w:rPr>
          <w:szCs w:val="28"/>
        </w:rPr>
        <w:t xml:space="preserve"> </w:t>
      </w:r>
      <w:proofErr w:type="spellStart"/>
      <w:r w:rsidRPr="003240CC">
        <w:rPr>
          <w:szCs w:val="28"/>
        </w:rPr>
        <w:t>BoW</w:t>
      </w:r>
      <w:proofErr w:type="spellEnd"/>
      <w:r w:rsidRPr="003240CC">
        <w:rPr>
          <w:szCs w:val="28"/>
        </w:rPr>
        <w:t>、</w:t>
      </w:r>
      <w:r w:rsidRPr="003240CC">
        <w:rPr>
          <w:szCs w:val="28"/>
        </w:rPr>
        <w:t xml:space="preserve">TF </w:t>
      </w:r>
      <w:r w:rsidRPr="003240CC">
        <w:rPr>
          <w:szCs w:val="28"/>
        </w:rPr>
        <w:t>與</w:t>
      </w:r>
      <w:r w:rsidRPr="003240CC">
        <w:rPr>
          <w:szCs w:val="28"/>
        </w:rPr>
        <w:t xml:space="preserve"> TF-IDF </w:t>
      </w:r>
      <w:r w:rsidRPr="003240CC">
        <w:rPr>
          <w:szCs w:val="28"/>
        </w:rPr>
        <w:t>三種文字特徵表示。由於法院判決書屬於非結構化長文本，若未先轉換為數值特徵，機器學習模型無法直接進行分類。因此，文字特徵建構是本研究模型流程中的重要步驟。</w:t>
      </w:r>
    </w:p>
    <w:p w14:paraId="4F490577" w14:textId="77777777" w:rsidR="003240CC" w:rsidRPr="003240CC" w:rsidRDefault="003240CC" w:rsidP="003240CC">
      <w:pPr>
        <w:outlineLvl w:val="0"/>
        <w:rPr>
          <w:rFonts w:cs="Times New Roman"/>
          <w:szCs w:val="28"/>
        </w:rPr>
      </w:pPr>
      <w:r w:rsidRPr="003240CC">
        <w:rPr>
          <w:rFonts w:cs="Times New Roman"/>
          <w:szCs w:val="28"/>
        </w:rPr>
        <w:t>第一，</w:t>
      </w:r>
      <w:proofErr w:type="spellStart"/>
      <w:r w:rsidRPr="003240CC">
        <w:rPr>
          <w:rFonts w:cs="Times New Roman"/>
          <w:szCs w:val="28"/>
        </w:rPr>
        <w:t>BoW</w:t>
      </w:r>
      <w:proofErr w:type="spellEnd"/>
      <w:r w:rsidRPr="003240CC">
        <w:rPr>
          <w:rFonts w:cs="Times New Roman"/>
          <w:szCs w:val="28"/>
        </w:rPr>
        <w:t xml:space="preserve"> </w:t>
      </w:r>
      <w:r w:rsidRPr="003240CC">
        <w:rPr>
          <w:rFonts w:cs="Times New Roman"/>
          <w:szCs w:val="28"/>
        </w:rPr>
        <w:t>將每篇判決書視為詞彙集合，並依詞項出現與否或出現次數建立文件－詞彙矩陣。此方法忽略詞序與語法結構，但能保留法律詞彙於不同判決文本中的分布情形。對法律判決而言，許多詞彙本身即可能具有分類訊號，例如特定請求類型、程序用語、侵權判斷用語或裁判理由用語，因此</w:t>
      </w:r>
      <w:r w:rsidRPr="003240CC">
        <w:rPr>
          <w:rFonts w:cs="Times New Roman"/>
          <w:szCs w:val="28"/>
        </w:rPr>
        <w:t xml:space="preserve"> </w:t>
      </w:r>
      <w:proofErr w:type="spellStart"/>
      <w:r w:rsidRPr="003240CC">
        <w:rPr>
          <w:rFonts w:cs="Times New Roman"/>
          <w:szCs w:val="28"/>
        </w:rPr>
        <w:t>BoW</w:t>
      </w:r>
      <w:proofErr w:type="spellEnd"/>
      <w:r w:rsidRPr="003240CC">
        <w:rPr>
          <w:rFonts w:cs="Times New Roman"/>
          <w:szCs w:val="28"/>
        </w:rPr>
        <w:t xml:space="preserve"> </w:t>
      </w:r>
      <w:r w:rsidRPr="003240CC">
        <w:rPr>
          <w:rFonts w:cs="Times New Roman"/>
          <w:szCs w:val="28"/>
        </w:rPr>
        <w:t>可作為基本文字特徵表示。</w:t>
      </w:r>
    </w:p>
    <w:p w14:paraId="3F63858A" w14:textId="77777777" w:rsidR="003240CC" w:rsidRPr="003240CC" w:rsidRDefault="003240CC" w:rsidP="003240CC">
      <w:pPr>
        <w:outlineLvl w:val="0"/>
        <w:rPr>
          <w:rFonts w:cs="Times New Roman"/>
          <w:szCs w:val="28"/>
        </w:rPr>
      </w:pPr>
      <w:r w:rsidRPr="003240CC">
        <w:rPr>
          <w:rFonts w:cs="Times New Roman"/>
          <w:szCs w:val="28"/>
        </w:rPr>
        <w:t>第二，</w:t>
      </w:r>
      <w:r w:rsidRPr="003240CC">
        <w:rPr>
          <w:rFonts w:cs="Times New Roman"/>
          <w:szCs w:val="28"/>
        </w:rPr>
        <w:t xml:space="preserve">TF </w:t>
      </w:r>
      <w:r w:rsidRPr="003240CC">
        <w:rPr>
          <w:rFonts w:cs="Times New Roman"/>
          <w:szCs w:val="28"/>
        </w:rPr>
        <w:t>進一步考量詞彙在單一文件中的相對出現頻率。由於判決書篇幅差異可能較大，若僅使用原始詞頻，長文本可能因詞彙總數較多而產生較高計數。</w:t>
      </w:r>
      <w:r w:rsidRPr="003240CC">
        <w:rPr>
          <w:rFonts w:cs="Times New Roman"/>
          <w:szCs w:val="28"/>
        </w:rPr>
        <w:t xml:space="preserve">TF </w:t>
      </w:r>
      <w:r w:rsidRPr="003240CC">
        <w:rPr>
          <w:rFonts w:cs="Times New Roman"/>
          <w:szCs w:val="28"/>
        </w:rPr>
        <w:t>透過詞頻正規化降低文本長度差異之影響，使不同長度判決書之詞彙使用情形更具可比性。</w:t>
      </w:r>
    </w:p>
    <w:p w14:paraId="6806DAC5" w14:textId="77777777" w:rsidR="003240CC" w:rsidRPr="003240CC" w:rsidRDefault="003240CC" w:rsidP="003240CC">
      <w:pPr>
        <w:outlineLvl w:val="0"/>
        <w:rPr>
          <w:rFonts w:cs="Times New Roman"/>
          <w:szCs w:val="28"/>
        </w:rPr>
      </w:pPr>
      <w:r w:rsidRPr="003240CC">
        <w:rPr>
          <w:rFonts w:cs="Times New Roman"/>
          <w:szCs w:val="28"/>
        </w:rPr>
        <w:t>第三，</w:t>
      </w:r>
      <w:r w:rsidRPr="003240CC">
        <w:rPr>
          <w:rFonts w:cs="Times New Roman"/>
          <w:szCs w:val="28"/>
        </w:rPr>
        <w:t xml:space="preserve">TF-IDF </w:t>
      </w:r>
      <w:r w:rsidRPr="003240CC">
        <w:rPr>
          <w:rFonts w:cs="Times New Roman"/>
          <w:szCs w:val="28"/>
        </w:rPr>
        <w:t>同時考量詞彙在個別文件中的出現頻率，以及該詞彙在整體語料中的稀有程度。若某詞彙在單一判決中頻繁出現，但在整體語料中並不常見，</w:t>
      </w:r>
      <w:r w:rsidRPr="003240CC">
        <w:rPr>
          <w:rFonts w:cs="Times New Roman"/>
          <w:szCs w:val="28"/>
        </w:rPr>
        <w:t xml:space="preserve">TF-IDF </w:t>
      </w:r>
      <w:r w:rsidRPr="003240CC">
        <w:rPr>
          <w:rFonts w:cs="Times New Roman"/>
          <w:szCs w:val="28"/>
        </w:rPr>
        <w:t>會給予較高權重。此方法可降低一般高頻詞彙的影響，並強化較具區辨力之專門詞彙。對智慧財產權案件而言，部分特定權利主張、技術爭點或請求類型詞彙，可能不一定在所有案件中頻繁出現，但對裁判結果分類具有判別意義。</w:t>
      </w:r>
    </w:p>
    <w:p w14:paraId="72B61DBC" w14:textId="33932506" w:rsidR="00523799" w:rsidRPr="003240CC" w:rsidRDefault="003240CC" w:rsidP="003240CC">
      <w:pPr>
        <w:outlineLvl w:val="0"/>
        <w:rPr>
          <w:rFonts w:cs="Times New Roman"/>
          <w:szCs w:val="28"/>
        </w:rPr>
      </w:pPr>
      <w:r w:rsidRPr="003240CC">
        <w:rPr>
          <w:rFonts w:cs="Times New Roman"/>
          <w:szCs w:val="28"/>
        </w:rPr>
        <w:t>本研究不預設單一特徵表示必然最佳，而是在後續模型中分別檢驗</w:t>
      </w:r>
      <w:r w:rsidRPr="003240CC">
        <w:rPr>
          <w:rFonts w:cs="Times New Roman"/>
          <w:szCs w:val="28"/>
        </w:rPr>
        <w:t xml:space="preserve"> </w:t>
      </w:r>
      <w:proofErr w:type="spellStart"/>
      <w:r w:rsidRPr="003240CC">
        <w:rPr>
          <w:rFonts w:cs="Times New Roman"/>
          <w:szCs w:val="28"/>
        </w:rPr>
        <w:t>BoW</w:t>
      </w:r>
      <w:proofErr w:type="spellEnd"/>
      <w:r w:rsidRPr="003240CC">
        <w:rPr>
          <w:rFonts w:cs="Times New Roman"/>
          <w:szCs w:val="28"/>
        </w:rPr>
        <w:t>、</w:t>
      </w:r>
      <w:r w:rsidRPr="003240CC">
        <w:rPr>
          <w:rFonts w:cs="Times New Roman"/>
          <w:szCs w:val="28"/>
        </w:rPr>
        <w:t xml:space="preserve">TF </w:t>
      </w:r>
      <w:r w:rsidRPr="003240CC">
        <w:rPr>
          <w:rFonts w:cs="Times New Roman"/>
          <w:szCs w:val="28"/>
        </w:rPr>
        <w:t>與</w:t>
      </w:r>
      <w:r w:rsidRPr="003240CC">
        <w:rPr>
          <w:rFonts w:cs="Times New Roman"/>
          <w:szCs w:val="28"/>
        </w:rPr>
        <w:t xml:space="preserve"> TF-IDF </w:t>
      </w:r>
      <w:r w:rsidRPr="003240CC">
        <w:rPr>
          <w:rFonts w:cs="Times New Roman"/>
          <w:szCs w:val="28"/>
        </w:rPr>
        <w:t>於不同案件類型下之分類效果。</w:t>
      </w:r>
    </w:p>
    <w:p w14:paraId="4F9FB041" w14:textId="4C8EDA4D" w:rsidR="00925402" w:rsidRDefault="00000000">
      <w:pPr>
        <w:pStyle w:val="2"/>
      </w:pPr>
      <w:r>
        <w:rPr>
          <w:rFonts w:ascii="Times New Roman" w:eastAsia="標楷體" w:hAnsi="Times New Roman"/>
        </w:rPr>
        <w:t>3.</w:t>
      </w:r>
      <w:r w:rsidR="003240CC">
        <w:rPr>
          <w:rFonts w:ascii="Times New Roman" w:eastAsia="標楷體" w:hAnsi="Times New Roman" w:hint="eastAsia"/>
        </w:rPr>
        <w:t>6</w:t>
      </w:r>
      <w:r>
        <w:rPr>
          <w:rFonts w:ascii="Times New Roman" w:eastAsia="標楷體" w:hAnsi="Times New Roman"/>
        </w:rPr>
        <w:t xml:space="preserve"> </w:t>
      </w:r>
      <w:r>
        <w:rPr>
          <w:rFonts w:ascii="Times New Roman" w:eastAsia="標楷體" w:hAnsi="Times New Roman"/>
        </w:rPr>
        <w:t>卡方特徵選擇</w:t>
      </w:r>
    </w:p>
    <w:p w14:paraId="4D62F3FE" w14:textId="04BC9B82" w:rsidR="007B2911" w:rsidRPr="007B2911" w:rsidRDefault="007B2911" w:rsidP="007B2911">
      <w:r w:rsidRPr="007B2911">
        <w:t>判決文本經</w:t>
      </w:r>
      <w:r w:rsidRPr="007B2911">
        <w:t xml:space="preserve"> </w:t>
      </w:r>
      <w:proofErr w:type="spellStart"/>
      <w:r w:rsidRPr="007B2911">
        <w:t>BoW</w:t>
      </w:r>
      <w:proofErr w:type="spellEnd"/>
      <w:r w:rsidRPr="007B2911">
        <w:t>、</w:t>
      </w:r>
      <w:r w:rsidRPr="007B2911">
        <w:t xml:space="preserve">TF </w:t>
      </w:r>
      <w:r w:rsidRPr="007B2911">
        <w:t>或</w:t>
      </w:r>
      <w:r w:rsidRPr="007B2911">
        <w:t xml:space="preserve"> TF-IDF </w:t>
      </w:r>
      <w:r w:rsidRPr="007B2911">
        <w:t>向量化後，通常會形成高維稀疏矩陣。若直接將所有詞彙納入模型，可能造成三項問題：第一，計算負擔增加；第二，大量無關詞彙可能稀釋有效分類訊號；第三，模型可能因高維特徵而產生過度擬合。因此，本研究採</w:t>
      </w:r>
      <w:r w:rsidRPr="007B2911">
        <w:lastRenderedPageBreak/>
        <w:t>用卡方統計量（</w:t>
      </w:r>
      <w:r w:rsidRPr="007B2911">
        <w:t>Chi-square statistic</w:t>
      </w:r>
      <w:r w:rsidRPr="007B2911">
        <w:t>）進行特徵選擇。</w:t>
      </w:r>
    </w:p>
    <w:p w14:paraId="683747D0" w14:textId="77777777" w:rsidR="007B2911" w:rsidRPr="007B2911" w:rsidRDefault="007B2911" w:rsidP="007B2911">
      <w:r w:rsidRPr="007B2911">
        <w:t>卡方特徵選擇的核心概念，是檢驗詞彙出現與裁判結果類別之間是否具有統計關聯。若某一詞彙在不同裁判結果類別中的出現分布差異越大，代表該詞彙越可能具有分類判別力。相反地，若某詞彙在各類別中分布相近，則其對區分敗訴、部分勝訴與勝訴的幫助可能較低。</w:t>
      </w:r>
    </w:p>
    <w:p w14:paraId="2BCAF006" w14:textId="77777777" w:rsidR="007B2911" w:rsidRPr="007B2911" w:rsidRDefault="007B2911" w:rsidP="007B2911">
      <w:r w:rsidRPr="007B2911">
        <w:t>以二分類情境為例，卡方統計量可理解為比較「某詞是否出現」與「某類別是否成立」之間是否獨立。若二者完全無關，該詞在各類別中的出現比例應相近；若二者差異明顯，則表示該詞可能與特定類別相關。其基本計算邏輯如下：</w:t>
      </w:r>
    </w:p>
    <w:p w14:paraId="2366DA84" w14:textId="77777777" w:rsidR="007B2911" w:rsidRPr="007B2911" w:rsidRDefault="007B2911" w:rsidP="007B2911">
      <w:r w:rsidRPr="007B2911">
        <w:t xml:space="preserve">χ² = </w:t>
      </w:r>
      <w:r w:rsidRPr="007B2911">
        <w:t>加總［（觀察次數</w:t>
      </w:r>
      <w:r w:rsidRPr="007B2911">
        <w:t xml:space="preserve"> − </w:t>
      </w:r>
      <w:r w:rsidRPr="007B2911">
        <w:t>期望次數）</w:t>
      </w:r>
      <w:r w:rsidRPr="007B2911">
        <w:t xml:space="preserve">² / </w:t>
      </w:r>
      <w:r w:rsidRPr="007B2911">
        <w:t>期望次數］</w:t>
      </w:r>
    </w:p>
    <w:p w14:paraId="3BD9C69B" w14:textId="77777777" w:rsidR="007B2911" w:rsidRPr="007B2911" w:rsidRDefault="007B2911" w:rsidP="007B2911">
      <w:r w:rsidRPr="007B2911">
        <w:t>其中，觀察次數是資料中實際看到的詞彙與類別共現次數，期望次數則是在詞彙與類別彼此獨立的假設下，理論上應該出現的次數。</w:t>
      </w:r>
      <w:r w:rsidRPr="007B2911">
        <w:t xml:space="preserve">χ² </w:t>
      </w:r>
      <w:r w:rsidRPr="007B2911">
        <w:t>數值越大，代表該詞彙與類別之間的關聯越強，越可能被選為有用特徵。</w:t>
      </w:r>
    </w:p>
    <w:p w14:paraId="3C398A4D" w14:textId="6388734F" w:rsidR="00925402" w:rsidRPr="007B2911" w:rsidRDefault="007B2911" w:rsidP="007B2911">
      <w:r w:rsidRPr="007B2911">
        <w:t>本研究於訓練資料中計算各詞彙之卡方統計量，並依統計量大小選取前</w:t>
      </w:r>
      <w:r w:rsidRPr="007B2911">
        <w:t xml:space="preserve"> K </w:t>
      </w:r>
      <w:r w:rsidRPr="007B2911">
        <w:t>個特徵。為避免資料洩漏，卡方特徵選擇僅使用訓練集估計特徵篩選規則，再將相同篩選規則套用至驗證集與測試集。</w:t>
      </w:r>
      <w:r w:rsidRPr="007B2911">
        <w:t xml:space="preserve">K </w:t>
      </w:r>
      <w:r w:rsidRPr="007B2911">
        <w:t>值則透過驗證集表現進行選擇，測試集僅用於最終模型評估。</w:t>
      </w:r>
    </w:p>
    <w:p w14:paraId="5913C29F" w14:textId="59CD4CCD" w:rsidR="007B2911" w:rsidRDefault="007B2911" w:rsidP="007B2911">
      <w:pPr>
        <w:pStyle w:val="2"/>
        <w:rPr>
          <w:rFonts w:ascii="Times New Roman" w:eastAsia="標楷體" w:hAnsi="Times New Roman" w:cs="Times New Roman"/>
          <w:szCs w:val="28"/>
        </w:rPr>
      </w:pPr>
      <w:r>
        <w:rPr>
          <w:rFonts w:ascii="Times New Roman" w:eastAsia="標楷體" w:hAnsi="Times New Roman" w:cs="Times New Roman" w:hint="eastAsia"/>
          <w:szCs w:val="28"/>
        </w:rPr>
        <w:t xml:space="preserve">3.7 </w:t>
      </w:r>
      <w:r w:rsidRPr="007B2911">
        <w:rPr>
          <w:rFonts w:ascii="Times New Roman" w:eastAsia="標楷體" w:hAnsi="Times New Roman" w:cs="Times New Roman"/>
          <w:szCs w:val="28"/>
        </w:rPr>
        <w:t xml:space="preserve">MNIR </w:t>
      </w:r>
      <w:r w:rsidRPr="007B2911">
        <w:rPr>
          <w:rFonts w:ascii="Times New Roman" w:eastAsia="標楷體" w:hAnsi="Times New Roman" w:cs="Times New Roman"/>
          <w:szCs w:val="28"/>
        </w:rPr>
        <w:t>監督式特徵轉換</w:t>
      </w:r>
    </w:p>
    <w:p w14:paraId="738FCF0F" w14:textId="77777777" w:rsidR="007B2911" w:rsidRPr="007B2911" w:rsidRDefault="007B2911" w:rsidP="007B2911">
      <w:r w:rsidRPr="007B2911">
        <w:t>多項式逆迴歸（</w:t>
      </w:r>
      <w:r w:rsidRPr="007B2911">
        <w:t>Multinomial Inverse Regression, MNIR</w:t>
      </w:r>
      <w:r w:rsidRPr="007B2911">
        <w:t>）是一種用於高維文本資料的監督式特徵轉換方法。一般文字分類模型多採前向預測邏輯，也就是以文字特徵預測裁判結果；</w:t>
      </w:r>
      <w:r w:rsidRPr="007B2911">
        <w:t xml:space="preserve">MNIR </w:t>
      </w:r>
      <w:r w:rsidRPr="007B2911">
        <w:t>則採取逆向建模思維，分析在給定目標變數條件下，文字詞彙分布如何變化，藉此萃取與目標變數相關的低維文本表徵。</w:t>
      </w:r>
    </w:p>
    <w:p w14:paraId="6F07684F" w14:textId="77777777" w:rsidR="007B2911" w:rsidRPr="007B2911" w:rsidRDefault="007B2911" w:rsidP="007B2911">
      <w:r w:rsidRPr="007B2911">
        <w:t>在本研究脈絡中，</w:t>
      </w:r>
      <w:r w:rsidRPr="007B2911">
        <w:t xml:space="preserve">MNIR </w:t>
      </w:r>
      <w:r w:rsidRPr="007B2911">
        <w:t>的目的不是單純壓縮文字矩陣，而是利用裁判結果標籤資訊，將高維詞彙特徵轉換為與裁判結果較相關的低維特徵。換言之，</w:t>
      </w:r>
      <w:r w:rsidRPr="007B2911">
        <w:t xml:space="preserve">MNIR </w:t>
      </w:r>
      <w:r w:rsidRPr="007B2911">
        <w:t>屬於監督式特徵轉換，與一般不使用標籤資訊的無監督降維方法不同。</w:t>
      </w:r>
    </w:p>
    <w:p w14:paraId="0A399444" w14:textId="77777777" w:rsidR="007B2911" w:rsidRPr="007B2911" w:rsidRDefault="007B2911" w:rsidP="007B2911">
      <w:r w:rsidRPr="007B2911">
        <w:lastRenderedPageBreak/>
        <w:t>概念上，</w:t>
      </w:r>
      <w:r w:rsidRPr="007B2911">
        <w:t xml:space="preserve">MNIR </w:t>
      </w:r>
      <w:r w:rsidRPr="007B2911">
        <w:t>可表示為以下邏輯：模型不是直接估計「文字特徵如何預測裁判結果」，而是反過來估計「在不同裁判結果下，詞彙分布如何改變」。若某些詞彙在敗訴、部分勝訴與勝訴案件中的分布差異明顯，</w:t>
      </w:r>
      <w:r w:rsidRPr="007B2911">
        <w:t xml:space="preserve">MNIR </w:t>
      </w:r>
      <w:r w:rsidRPr="007B2911">
        <w:t>便可利用此差異建立與裁判結果相關的低維表示。此低維表示通常稱為</w:t>
      </w:r>
      <w:r w:rsidRPr="007B2911">
        <w:t xml:space="preserve"> sufficient reduction scores</w:t>
      </w:r>
      <w:r w:rsidRPr="007B2911">
        <w:t>，後續可作為分類模型的輸入。</w:t>
      </w:r>
    </w:p>
    <w:p w14:paraId="5DF9A807" w14:textId="77777777" w:rsidR="007B2911" w:rsidRPr="007B2911" w:rsidRDefault="007B2911" w:rsidP="007B2911">
      <w:r w:rsidRPr="007B2911">
        <w:t>本研究的</w:t>
      </w:r>
      <w:r w:rsidRPr="007B2911">
        <w:t xml:space="preserve"> MNIR </w:t>
      </w:r>
      <w:r w:rsidRPr="007B2911">
        <w:t>流程如下。首先，使用訓練集中文本特徵矩陣與裁判結果標籤訓練</w:t>
      </w:r>
      <w:r w:rsidRPr="007B2911">
        <w:t xml:space="preserve"> MNIR </w:t>
      </w:r>
      <w:r w:rsidRPr="007B2911">
        <w:t>模型。其次，固定訓練完成之</w:t>
      </w:r>
      <w:r w:rsidRPr="007B2911">
        <w:t xml:space="preserve"> MNIR </w:t>
      </w:r>
      <w:r w:rsidRPr="007B2911">
        <w:t>模型，分別將訓練集、驗證集與測試集轉換為</w:t>
      </w:r>
      <w:r w:rsidRPr="007B2911">
        <w:t xml:space="preserve"> MNIR </w:t>
      </w:r>
      <w:r w:rsidRPr="007B2911">
        <w:t>特徵。最後，將</w:t>
      </w:r>
      <w:r w:rsidRPr="007B2911">
        <w:t xml:space="preserve"> MNIR </w:t>
      </w:r>
      <w:r w:rsidRPr="007B2911">
        <w:t>轉換後之低維特徵輸入</w:t>
      </w:r>
      <w:r w:rsidRPr="007B2911">
        <w:t xml:space="preserve"> SVM </w:t>
      </w:r>
      <w:r w:rsidRPr="007B2911">
        <w:t>分類器，進行裁判結果分類。</w:t>
      </w:r>
    </w:p>
    <w:p w14:paraId="68C8F58C" w14:textId="61BE5492" w:rsidR="007B2911" w:rsidRPr="007B2911" w:rsidRDefault="007B2911" w:rsidP="007B2911">
      <w:r w:rsidRPr="007B2911">
        <w:t>由於本研究已先透過卡方統計量進行特徵選擇，卡方篩選後的稀疏文字特徵可能已保留相當程度與裁判結果相關的訊息。因此，</w:t>
      </w:r>
      <w:r w:rsidRPr="007B2911">
        <w:t xml:space="preserve">MNIR </w:t>
      </w:r>
      <w:r w:rsidRPr="007B2911">
        <w:t>是否能在卡方特徵選擇後進一步提升分類效果，仍需透過與</w:t>
      </w:r>
      <w:r w:rsidRPr="007B2911">
        <w:t xml:space="preserve"> Direct SVM </w:t>
      </w:r>
      <w:r w:rsidRPr="007B2911">
        <w:t>對照流程之比較加以檢驗。</w:t>
      </w:r>
    </w:p>
    <w:p w14:paraId="067B79E7" w14:textId="47DC5FEA" w:rsidR="00B9506F" w:rsidRDefault="00512832" w:rsidP="008613E4">
      <w:pPr>
        <w:pStyle w:val="2"/>
        <w:rPr>
          <w:rFonts w:ascii="Times New Roman" w:eastAsia="標楷體" w:hAnsi="Times New Roman" w:cs="Times New Roman"/>
          <w:szCs w:val="28"/>
        </w:rPr>
      </w:pPr>
      <w:r>
        <w:rPr>
          <w:rFonts w:ascii="Times New Roman" w:eastAsia="標楷體" w:hAnsi="Times New Roman" w:cs="Times New Roman" w:hint="eastAsia"/>
          <w:szCs w:val="28"/>
        </w:rPr>
        <w:t>3.</w:t>
      </w:r>
      <w:r w:rsidR="007B2911">
        <w:rPr>
          <w:rFonts w:ascii="Times New Roman" w:eastAsia="標楷體" w:hAnsi="Times New Roman" w:cs="Times New Roman" w:hint="eastAsia"/>
          <w:szCs w:val="28"/>
        </w:rPr>
        <w:t>8</w:t>
      </w:r>
      <w:r>
        <w:rPr>
          <w:rFonts w:ascii="Times New Roman" w:eastAsia="標楷體" w:hAnsi="Times New Roman" w:cs="Times New Roman" w:hint="eastAsia"/>
          <w:szCs w:val="28"/>
        </w:rPr>
        <w:t xml:space="preserve"> </w:t>
      </w:r>
      <w:r w:rsidR="007B2911" w:rsidRPr="007B2911">
        <w:rPr>
          <w:rFonts w:ascii="Times New Roman" w:eastAsia="標楷體" w:hAnsi="Times New Roman" w:cs="Times New Roman"/>
          <w:szCs w:val="28"/>
        </w:rPr>
        <w:t>模型流程設計</w:t>
      </w:r>
    </w:p>
    <w:p w14:paraId="76A13611" w14:textId="14CABE64" w:rsidR="007B2911" w:rsidRPr="007B2911" w:rsidRDefault="007B2911" w:rsidP="007B2911">
      <w:r w:rsidRPr="007B2911">
        <w:t>本研究比較兩條主要模型流程，分別為</w:t>
      </w:r>
      <w:r w:rsidRPr="007B2911">
        <w:t xml:space="preserve"> Chi-square + MNIR + SVM </w:t>
      </w:r>
      <w:r w:rsidRPr="007B2911">
        <w:t>與</w:t>
      </w:r>
      <w:r w:rsidRPr="007B2911">
        <w:t xml:space="preserve"> Chi-square + Direct SVM</w:t>
      </w:r>
      <w:r w:rsidRPr="007B2911">
        <w:t>。兩條流程皆以前述文字特徵建構與卡方特徵選擇作為共同前置步驟，差異在於是否進一步透過</w:t>
      </w:r>
      <w:r w:rsidRPr="007B2911">
        <w:t xml:space="preserve"> MNIR </w:t>
      </w:r>
      <w:r w:rsidRPr="007B2911">
        <w:t>進行監督式特徵轉換。前者用以檢驗</w:t>
      </w:r>
      <w:r w:rsidRPr="007B2911">
        <w:t xml:space="preserve"> MNIR </w:t>
      </w:r>
      <w:r w:rsidRPr="007B2911">
        <w:t>是否能將高維法律文本特徵轉換為較具判別力之低維表徵；後者則作為不經</w:t>
      </w:r>
      <w:r w:rsidRPr="007B2911">
        <w:t xml:space="preserve"> MNIR </w:t>
      </w:r>
      <w:r w:rsidRPr="007B2911">
        <w:t>轉換之直接對照流程。</w:t>
      </w:r>
    </w:p>
    <w:p w14:paraId="4A0042CC" w14:textId="33FE15A1" w:rsidR="00512832" w:rsidRPr="00512832" w:rsidRDefault="00512832" w:rsidP="00512832">
      <w:pPr>
        <w:pStyle w:val="3"/>
        <w:rPr>
          <w:rFonts w:eastAsia="標楷體" w:cs="Times New Roman"/>
          <w:sz w:val="28"/>
          <w:szCs w:val="28"/>
        </w:rPr>
      </w:pPr>
      <w:r w:rsidRPr="00512832">
        <w:rPr>
          <w:rFonts w:eastAsia="標楷體" w:cs="Times New Roman" w:hint="eastAsia"/>
          <w:szCs w:val="28"/>
        </w:rPr>
        <w:t>3.</w:t>
      </w:r>
      <w:r w:rsidR="00F739DE">
        <w:rPr>
          <w:rFonts w:eastAsia="標楷體" w:cs="Times New Roman" w:hint="eastAsia"/>
          <w:szCs w:val="28"/>
        </w:rPr>
        <w:t>8</w:t>
      </w:r>
      <w:r w:rsidRPr="00512832">
        <w:rPr>
          <w:rFonts w:eastAsia="標楷體" w:cs="Times New Roman" w:hint="eastAsia"/>
          <w:szCs w:val="28"/>
        </w:rPr>
        <w:t xml:space="preserve">.1 </w:t>
      </w:r>
      <w:r w:rsidR="00F739DE" w:rsidRPr="00F739DE">
        <w:rPr>
          <w:rFonts w:eastAsia="標楷體" w:cs="Times New Roman"/>
          <w:szCs w:val="28"/>
        </w:rPr>
        <w:t xml:space="preserve">MNIR </w:t>
      </w:r>
      <w:r w:rsidR="00F739DE" w:rsidRPr="00F739DE">
        <w:rPr>
          <w:rFonts w:eastAsia="標楷體" w:cs="Times New Roman"/>
          <w:szCs w:val="28"/>
        </w:rPr>
        <w:t>之理論基礎與建模動機</w:t>
      </w:r>
    </w:p>
    <w:p w14:paraId="3F58AA4B" w14:textId="77777777" w:rsidR="00F739DE" w:rsidRPr="00F739DE" w:rsidRDefault="00F739DE" w:rsidP="00F739DE">
      <w:pPr>
        <w:outlineLvl w:val="0"/>
        <w:rPr>
          <w:rFonts w:cs="Times New Roman"/>
          <w:szCs w:val="28"/>
        </w:rPr>
      </w:pPr>
      <w:r w:rsidRPr="00F739DE">
        <w:rPr>
          <w:rFonts w:cs="Times New Roman"/>
          <w:szCs w:val="28"/>
        </w:rPr>
        <w:t>在高維度文本資料的統計建模中，研究者常面臨「維度災難」問題。當詞彙表規模達數千至數萬維度時，若直接以前向模型將裁判結果</w:t>
      </w:r>
      <w:r w:rsidRPr="00F739DE">
        <w:rPr>
          <w:rFonts w:cs="Times New Roman"/>
          <w:szCs w:val="28"/>
        </w:rPr>
        <w:t xml:space="preserve"> y </w:t>
      </w:r>
      <w:r w:rsidRPr="00F739DE">
        <w:rPr>
          <w:rFonts w:cs="Times New Roman"/>
          <w:szCs w:val="28"/>
        </w:rPr>
        <w:t>對高維詞頻向量</w:t>
      </w:r>
      <w:r w:rsidRPr="00F739DE">
        <w:rPr>
          <w:rFonts w:cs="Times New Roman"/>
          <w:szCs w:val="28"/>
        </w:rPr>
        <w:t xml:space="preserve"> x </w:t>
      </w:r>
      <w:r w:rsidRPr="00F739DE">
        <w:rPr>
          <w:rFonts w:cs="Times New Roman"/>
          <w:szCs w:val="28"/>
        </w:rPr>
        <w:t>建模，容易因參數空間過大而造成估計不穩定，亦可能使真正與裁判結果相關的詞彙訊號被大量無關詞彙稀釋。</w:t>
      </w:r>
    </w:p>
    <w:p w14:paraId="4789CB86" w14:textId="4ACCE1E0" w:rsidR="00F739DE" w:rsidRPr="00F739DE" w:rsidRDefault="00F739DE" w:rsidP="00F739DE">
      <w:pPr>
        <w:outlineLvl w:val="0"/>
        <w:rPr>
          <w:rFonts w:cs="Times New Roman"/>
          <w:szCs w:val="28"/>
        </w:rPr>
      </w:pPr>
      <w:r w:rsidRPr="00F739DE">
        <w:rPr>
          <w:rFonts w:cs="Times New Roman"/>
          <w:szCs w:val="28"/>
        </w:rPr>
        <w:lastRenderedPageBreak/>
        <w:t>本研究採用的多項式逆迴歸（</w:t>
      </w:r>
      <w:r w:rsidRPr="00F739DE">
        <w:rPr>
          <w:rFonts w:cs="Times New Roman"/>
          <w:szCs w:val="28"/>
        </w:rPr>
        <w:t>Multinomial Inverse Regression, MNIR</w:t>
      </w:r>
      <w:r w:rsidRPr="00F739DE">
        <w:rPr>
          <w:rFonts w:cs="Times New Roman"/>
          <w:szCs w:val="28"/>
        </w:rPr>
        <w:t>）架構，其核心策略在於反轉一般預測邏輯。傳統前向模型通常關注</w:t>
      </w:r>
      <w:r w:rsidRPr="00F739DE">
        <w:rPr>
          <w:rFonts w:cs="Times New Roman"/>
          <w:szCs w:val="28"/>
        </w:rPr>
        <w:t xml:space="preserve"> x </w:t>
      </w:r>
      <w:r w:rsidRPr="00F739DE">
        <w:rPr>
          <w:rFonts w:cs="Times New Roman"/>
          <w:szCs w:val="28"/>
        </w:rPr>
        <w:t>如何預測</w:t>
      </w:r>
      <w:r w:rsidRPr="00F739DE">
        <w:rPr>
          <w:rFonts w:cs="Times New Roman"/>
          <w:szCs w:val="28"/>
        </w:rPr>
        <w:t xml:space="preserve"> y</w:t>
      </w:r>
      <w:r w:rsidRPr="00F739DE">
        <w:rPr>
          <w:rFonts w:cs="Times New Roman"/>
          <w:szCs w:val="28"/>
        </w:rPr>
        <w:t>；</w:t>
      </w:r>
      <w:r w:rsidRPr="00F739DE">
        <w:rPr>
          <w:rFonts w:cs="Times New Roman"/>
          <w:szCs w:val="28"/>
        </w:rPr>
        <w:t xml:space="preserve">MNIR </w:t>
      </w:r>
      <w:r w:rsidRPr="00F739DE">
        <w:rPr>
          <w:rFonts w:cs="Times New Roman"/>
          <w:szCs w:val="28"/>
        </w:rPr>
        <w:t>則改以給定目標變數</w:t>
      </w:r>
      <w:r w:rsidRPr="00F739DE">
        <w:rPr>
          <w:rFonts w:cs="Times New Roman"/>
          <w:szCs w:val="28"/>
        </w:rPr>
        <w:t xml:space="preserve"> y </w:t>
      </w:r>
      <w:r w:rsidRPr="00F739DE">
        <w:rPr>
          <w:rFonts w:cs="Times New Roman"/>
          <w:szCs w:val="28"/>
        </w:rPr>
        <w:t>的條件下，觀察文本詞彙分布</w:t>
      </w:r>
      <w:r w:rsidRPr="00F739DE">
        <w:rPr>
          <w:rFonts w:cs="Times New Roman"/>
          <w:szCs w:val="28"/>
        </w:rPr>
        <w:t xml:space="preserve"> </w:t>
      </w:r>
      <m:oMath>
        <m:r>
          <w:rPr>
            <w:rFonts w:ascii="Cambria Math" w:hAnsi="Cambria Math" w:cs="Times New Roman"/>
            <w:sz w:val="28"/>
            <w:szCs w:val="28"/>
          </w:rPr>
          <m:t>x|y</m:t>
        </m:r>
      </m:oMath>
      <w:r w:rsidRPr="00F739DE">
        <w:rPr>
          <w:rFonts w:cs="Times New Roman"/>
          <w:szCs w:val="28"/>
        </w:rPr>
        <w:t xml:space="preserve"> </w:t>
      </w:r>
      <w:r w:rsidRPr="00F739DE">
        <w:rPr>
          <w:rFonts w:cs="Times New Roman"/>
          <w:szCs w:val="28"/>
        </w:rPr>
        <w:t>如何變化。換言之，</w:t>
      </w:r>
      <w:r w:rsidRPr="00F739DE">
        <w:rPr>
          <w:rFonts w:cs="Times New Roman"/>
          <w:szCs w:val="28"/>
        </w:rPr>
        <w:t xml:space="preserve">MNIR </w:t>
      </w:r>
      <w:r w:rsidRPr="00F739DE">
        <w:rPr>
          <w:rFonts w:cs="Times New Roman"/>
          <w:szCs w:val="28"/>
        </w:rPr>
        <w:t>並非單純描述文本本身的隨機變異，而是試圖萃取與裁判結果</w:t>
      </w:r>
      <w:r w:rsidRPr="00F739DE">
        <w:rPr>
          <w:rFonts w:cs="Times New Roman"/>
          <w:szCs w:val="28"/>
        </w:rPr>
        <w:t xml:space="preserve"> y </w:t>
      </w:r>
      <w:r w:rsidRPr="00F739DE">
        <w:rPr>
          <w:rFonts w:cs="Times New Roman"/>
          <w:szCs w:val="28"/>
        </w:rPr>
        <w:t>相關的詞彙分布方向。</w:t>
      </w:r>
    </w:p>
    <w:p w14:paraId="0C51AA13" w14:textId="2C3CF649" w:rsidR="00F739DE" w:rsidRPr="00F739DE" w:rsidRDefault="00F739DE" w:rsidP="00F739DE">
      <w:pPr>
        <w:outlineLvl w:val="0"/>
        <w:rPr>
          <w:rFonts w:cs="Times New Roman"/>
          <w:szCs w:val="28"/>
        </w:rPr>
      </w:pPr>
      <w:r w:rsidRPr="00F739DE">
        <w:rPr>
          <w:rFonts w:cs="Times New Roman"/>
          <w:szCs w:val="28"/>
        </w:rPr>
        <w:t>在數學定義上，</w:t>
      </w:r>
      <w:r w:rsidRPr="00F739DE">
        <w:rPr>
          <w:rFonts w:cs="Times New Roman"/>
          <w:szCs w:val="28"/>
        </w:rPr>
        <w:t xml:space="preserve">MNIR </w:t>
      </w:r>
      <w:r w:rsidRPr="00F739DE">
        <w:rPr>
          <w:rFonts w:cs="Times New Roman"/>
          <w:szCs w:val="28"/>
        </w:rPr>
        <w:t>將每一份文件</w:t>
      </w:r>
      <w:r w:rsidRPr="00F739DE">
        <w:rPr>
          <w:rFonts w:cs="Times New Roman"/>
          <w:szCs w:val="28"/>
        </w:rPr>
        <w:t xml:space="preserve"> </w:t>
      </w:r>
      <m:oMath>
        <m:r>
          <w:rPr>
            <w:rFonts w:ascii="Cambria Math" w:hAnsi="Cambria Math" w:cs="Times New Roman"/>
            <w:sz w:val="28"/>
            <w:szCs w:val="28"/>
          </w:rPr>
          <m:t>i</m:t>
        </m:r>
      </m:oMath>
      <w:r w:rsidRPr="00F739DE">
        <w:rPr>
          <w:rFonts w:cs="Times New Roman"/>
          <w:szCs w:val="28"/>
        </w:rPr>
        <w:t xml:space="preserve"> </w:t>
      </w:r>
      <w:r w:rsidRPr="00F739DE">
        <w:rPr>
          <w:rFonts w:cs="Times New Roman"/>
          <w:szCs w:val="28"/>
        </w:rPr>
        <w:t>視為從多項式分布中抽取之標記集合。依據</w:t>
      </w:r>
      <w:r w:rsidRPr="00F739DE">
        <w:rPr>
          <w:rFonts w:cs="Times New Roman"/>
          <w:szCs w:val="28"/>
        </w:rPr>
        <w:t xml:space="preserve"> Taddy</w:t>
      </w:r>
      <w:r w:rsidRPr="00F739DE">
        <w:rPr>
          <w:rFonts w:cs="Times New Roman"/>
          <w:szCs w:val="28"/>
        </w:rPr>
        <w:t>（</w:t>
      </w:r>
      <w:r w:rsidRPr="00F739DE">
        <w:rPr>
          <w:rFonts w:cs="Times New Roman"/>
          <w:szCs w:val="28"/>
        </w:rPr>
        <w:t>2013</w:t>
      </w:r>
      <w:r w:rsidRPr="00F739DE">
        <w:rPr>
          <w:rFonts w:cs="Times New Roman"/>
          <w:szCs w:val="28"/>
        </w:rPr>
        <w:t>）的架構，其基本形式可表示為：</w:t>
      </w:r>
    </w:p>
    <w:p w14:paraId="2FF666B2" w14:textId="77777777" w:rsidR="00365AD6" w:rsidRPr="00310DD0" w:rsidRDefault="00365AD6" w:rsidP="00365AD6">
      <w:pPr>
        <w:outlineLvl w:val="0"/>
        <w:rPr>
          <w:rFonts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~MN</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q</m:t>
                  </m:r>
                </m:e>
                <m: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e>
          </m:d>
        </m:oMath>
      </m:oMathPara>
    </w:p>
    <w:p w14:paraId="0DA4F455" w14:textId="1B7DEEE4" w:rsidR="00F739DE" w:rsidRPr="00F739DE" w:rsidRDefault="00F739DE" w:rsidP="00F739DE">
      <w:pPr>
        <w:outlineLvl w:val="0"/>
        <w:rPr>
          <w:rFonts w:cs="Times New Roman"/>
          <w:szCs w:val="28"/>
        </w:rPr>
      </w:pPr>
      <w:r w:rsidRPr="00F739DE">
        <w:rPr>
          <w:rFonts w:cs="Times New Roman"/>
          <w:szCs w:val="28"/>
        </w:rPr>
        <w:t>其中，</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00365AD6">
        <w:rPr>
          <w:rFonts w:cs="Times New Roman" w:hint="eastAsia"/>
          <w:sz w:val="28"/>
          <w:szCs w:val="28"/>
        </w:rPr>
        <w:t xml:space="preserve"> </w:t>
      </w:r>
      <w:r w:rsidRPr="00F739DE">
        <w:rPr>
          <w:rFonts w:cs="Times New Roman"/>
          <w:szCs w:val="28"/>
        </w:rPr>
        <w:t>為</w:t>
      </w:r>
      <m:oMath>
        <m:r>
          <w:rPr>
            <w:rFonts w:ascii="Cambria Math" w:hAnsi="Cambria Math" w:cs="Times New Roman"/>
            <w:sz w:val="28"/>
            <w:szCs w:val="28"/>
          </w:rPr>
          <m:t>p</m:t>
        </m:r>
      </m:oMath>
      <w:r w:rsidRPr="00F739DE">
        <w:rPr>
          <w:rFonts w:cs="Times New Roman"/>
          <w:szCs w:val="28"/>
        </w:rPr>
        <w:t>維詞頻計數向量，</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oMath>
      <w:r w:rsidRPr="00F739DE">
        <w:rPr>
          <w:rFonts w:cs="Times New Roman"/>
          <w:szCs w:val="28"/>
        </w:rPr>
        <w:t>為文件</w:t>
      </w:r>
      <w:r w:rsidRPr="00F739DE">
        <w:rPr>
          <w:rFonts w:cs="Times New Roman"/>
          <w:szCs w:val="28"/>
        </w:rPr>
        <w:t xml:space="preserve"> </w:t>
      </w:r>
      <m:oMath>
        <m:r>
          <w:rPr>
            <w:rFonts w:ascii="Cambria Math" w:hAnsi="Cambria Math" w:cs="Times New Roman"/>
            <w:sz w:val="28"/>
            <w:szCs w:val="28"/>
          </w:rPr>
          <m:t>i</m:t>
        </m:r>
      </m:oMath>
      <w:r w:rsidRPr="00F739DE">
        <w:rPr>
          <w:rFonts w:cs="Times New Roman"/>
          <w:szCs w:val="28"/>
        </w:rPr>
        <w:t xml:space="preserve"> </w:t>
      </w:r>
      <w:r w:rsidRPr="00F739DE">
        <w:rPr>
          <w:rFonts w:cs="Times New Roman"/>
          <w:szCs w:val="28"/>
        </w:rPr>
        <w:t>的總詞數，</w:t>
      </w:r>
      <m:oMath>
        <m:sSub>
          <m:sSubPr>
            <m:ctrlPr>
              <w:rPr>
                <w:rFonts w:ascii="Cambria Math" w:hAnsi="Cambria Math" w:cs="Times New Roman"/>
                <w:i/>
                <w:sz w:val="28"/>
                <w:szCs w:val="28"/>
              </w:rPr>
            </m:ctrlPr>
          </m:sSubPr>
          <m:e>
            <m:r>
              <w:rPr>
                <w:rFonts w:ascii="Cambria Math" w:hAnsi="Cambria Math" w:cs="Times New Roman"/>
                <w:sz w:val="28"/>
                <w:szCs w:val="28"/>
              </w:rPr>
              <m:t>q</m:t>
            </m:r>
          </m:e>
          <m: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sub>
        </m:sSub>
      </m:oMath>
      <w:r w:rsidRPr="00F739DE">
        <w:rPr>
          <w:rFonts w:cs="Times New Roman"/>
          <w:szCs w:val="28"/>
        </w:rPr>
        <w:t xml:space="preserve"> </w:t>
      </w:r>
      <w:r w:rsidRPr="00F739DE">
        <w:rPr>
          <w:rFonts w:cs="Times New Roman"/>
          <w:szCs w:val="28"/>
        </w:rPr>
        <w:t>則為文件</w:t>
      </w:r>
      <w:r w:rsidRPr="00F739DE">
        <w:rPr>
          <w:rFonts w:cs="Times New Roman"/>
          <w:szCs w:val="28"/>
        </w:rPr>
        <w:t xml:space="preserve"> </w:t>
      </w:r>
      <m:oMath>
        <m:r>
          <w:rPr>
            <w:rFonts w:ascii="Cambria Math" w:hAnsi="Cambria Math" w:cs="Times New Roman"/>
            <w:sz w:val="28"/>
            <w:szCs w:val="28"/>
          </w:rPr>
          <m:t>i</m:t>
        </m:r>
      </m:oMath>
      <w:r w:rsidRPr="00F739DE">
        <w:rPr>
          <w:rFonts w:cs="Times New Roman"/>
          <w:szCs w:val="28"/>
        </w:rPr>
        <w:t xml:space="preserve"> </w:t>
      </w:r>
      <w:r w:rsidRPr="00F739DE">
        <w:rPr>
          <w:rFonts w:cs="Times New Roman"/>
          <w:szCs w:val="28"/>
        </w:rPr>
        <w:t>中各詞彙出現機率所構成的向量。模型關鍵在於，詞彙出現機率</w:t>
      </w:r>
      <w:r w:rsidRPr="00F739DE">
        <w:rPr>
          <w:rFonts w:cs="Times New Roman"/>
          <w:szCs w:val="28"/>
        </w:rPr>
        <w:t xml:space="preserve"> </w:t>
      </w:r>
      <w:proofErr w:type="spellStart"/>
      <w:r w:rsidRPr="00F739DE">
        <w:rPr>
          <w:rFonts w:cs="Times New Roman"/>
          <w:szCs w:val="28"/>
        </w:rPr>
        <w:t>q_i</w:t>
      </w:r>
      <w:proofErr w:type="spellEnd"/>
      <w:r w:rsidRPr="00F739DE">
        <w:rPr>
          <w:rFonts w:cs="Times New Roman"/>
          <w:szCs w:val="28"/>
        </w:rPr>
        <w:t xml:space="preserve"> </w:t>
      </w:r>
      <w:r w:rsidRPr="00F739DE">
        <w:rPr>
          <w:rFonts w:cs="Times New Roman"/>
          <w:szCs w:val="28"/>
        </w:rPr>
        <w:t>可透過邏輯連結函數與目標變數相關因子</w:t>
      </w:r>
      <w:r w:rsidRPr="00F739DE">
        <w:rPr>
          <w:rFonts w:cs="Times New Roman"/>
          <w:szCs w:val="28"/>
        </w:rPr>
        <w:t xml:space="preserve"> </w:t>
      </w:r>
      <w:proofErr w:type="spellStart"/>
      <w:r w:rsidRPr="00F739DE">
        <w:rPr>
          <w:rFonts w:cs="Times New Roman"/>
          <w:szCs w:val="28"/>
        </w:rPr>
        <w:t>v_i</w:t>
      </w:r>
      <w:proofErr w:type="spellEnd"/>
      <w:r w:rsidRPr="00F739DE">
        <w:rPr>
          <w:rFonts w:cs="Times New Roman"/>
          <w:szCs w:val="28"/>
        </w:rPr>
        <w:t xml:space="preserve"> </w:t>
      </w:r>
      <w:r w:rsidRPr="00F739DE">
        <w:rPr>
          <w:rFonts w:cs="Times New Roman"/>
          <w:szCs w:val="28"/>
        </w:rPr>
        <w:t>建立關係：</w:t>
      </w:r>
    </w:p>
    <w:p w14:paraId="0C3E1DE0" w14:textId="77777777" w:rsidR="00F739DE" w:rsidRPr="00F739DE" w:rsidRDefault="00F739DE" w:rsidP="00F739DE">
      <w:pPr>
        <w:outlineLvl w:val="0"/>
        <w:rPr>
          <w:rFonts w:cs="Times New Roman"/>
          <w:szCs w:val="28"/>
        </w:rPr>
      </w:pPr>
      <w:proofErr w:type="spellStart"/>
      <w:r w:rsidRPr="00F739DE">
        <w:rPr>
          <w:rFonts w:cs="Times New Roman"/>
          <w:szCs w:val="28"/>
        </w:rPr>
        <w:t>q_ij</w:t>
      </w:r>
      <w:proofErr w:type="spellEnd"/>
      <w:r w:rsidRPr="00F739DE">
        <w:rPr>
          <w:rFonts w:cs="Times New Roman"/>
          <w:szCs w:val="28"/>
        </w:rPr>
        <w:t xml:space="preserve"> = exp(</w:t>
      </w:r>
      <w:proofErr w:type="spellStart"/>
      <w:r w:rsidRPr="00F739DE">
        <w:rPr>
          <w:rFonts w:cs="Times New Roman"/>
          <w:szCs w:val="28"/>
        </w:rPr>
        <w:t>η_ij</w:t>
      </w:r>
      <w:proofErr w:type="spellEnd"/>
      <w:r w:rsidRPr="00F739DE">
        <w:rPr>
          <w:rFonts w:cs="Times New Roman"/>
          <w:szCs w:val="28"/>
        </w:rPr>
        <w:t xml:space="preserve">) / </w:t>
      </w:r>
      <w:proofErr w:type="spellStart"/>
      <w:r w:rsidRPr="00F739DE">
        <w:rPr>
          <w:rFonts w:cs="Times New Roman"/>
          <w:szCs w:val="28"/>
        </w:rPr>
        <w:t>Σ_l</w:t>
      </w:r>
      <w:proofErr w:type="spellEnd"/>
      <w:r w:rsidRPr="00F739DE">
        <w:rPr>
          <w:rFonts w:cs="Times New Roman"/>
          <w:szCs w:val="28"/>
        </w:rPr>
        <w:t>=1^p exp(</w:t>
      </w:r>
      <w:proofErr w:type="spellStart"/>
      <w:r w:rsidRPr="00F739DE">
        <w:rPr>
          <w:rFonts w:cs="Times New Roman"/>
          <w:szCs w:val="28"/>
        </w:rPr>
        <w:t>η_il</w:t>
      </w:r>
      <w:proofErr w:type="spellEnd"/>
      <w:r w:rsidRPr="00F739DE">
        <w:rPr>
          <w:rFonts w:cs="Times New Roman"/>
          <w:szCs w:val="28"/>
        </w:rPr>
        <w:t>)</w:t>
      </w:r>
    </w:p>
    <w:p w14:paraId="460CC84E" w14:textId="77777777" w:rsidR="00F739DE" w:rsidRPr="00F739DE" w:rsidRDefault="00F739DE" w:rsidP="00F739DE">
      <w:pPr>
        <w:outlineLvl w:val="0"/>
        <w:rPr>
          <w:rFonts w:cs="Times New Roman"/>
          <w:szCs w:val="28"/>
        </w:rPr>
      </w:pPr>
      <w:r w:rsidRPr="00F739DE">
        <w:rPr>
          <w:rFonts w:cs="Times New Roman"/>
          <w:szCs w:val="28"/>
        </w:rPr>
        <w:t>其中：</w:t>
      </w:r>
    </w:p>
    <w:p w14:paraId="736D3F6F" w14:textId="77777777" w:rsidR="00F739DE" w:rsidRPr="00F739DE" w:rsidRDefault="00F739DE" w:rsidP="00F739DE">
      <w:pPr>
        <w:outlineLvl w:val="0"/>
        <w:rPr>
          <w:rFonts w:cs="Times New Roman"/>
          <w:szCs w:val="28"/>
        </w:rPr>
      </w:pPr>
      <w:proofErr w:type="spellStart"/>
      <w:r w:rsidRPr="00F739DE">
        <w:rPr>
          <w:rFonts w:cs="Times New Roman"/>
          <w:szCs w:val="28"/>
        </w:rPr>
        <w:t>η_ij</w:t>
      </w:r>
      <w:proofErr w:type="spellEnd"/>
      <w:r w:rsidRPr="00F739DE">
        <w:rPr>
          <w:rFonts w:cs="Times New Roman"/>
          <w:szCs w:val="28"/>
        </w:rPr>
        <w:t xml:space="preserve"> = α_j + </w:t>
      </w:r>
      <w:proofErr w:type="spellStart"/>
      <w:r w:rsidRPr="00F739DE">
        <w:rPr>
          <w:rFonts w:cs="Times New Roman"/>
          <w:szCs w:val="28"/>
        </w:rPr>
        <w:t>v_i'φ_j</w:t>
      </w:r>
      <w:proofErr w:type="spellEnd"/>
    </w:p>
    <w:p w14:paraId="41278321" w14:textId="77777777" w:rsidR="00F739DE" w:rsidRPr="00F739DE" w:rsidRDefault="00F739DE" w:rsidP="00F739DE">
      <w:pPr>
        <w:outlineLvl w:val="0"/>
        <w:rPr>
          <w:rFonts w:cs="Times New Roman"/>
          <w:szCs w:val="28"/>
        </w:rPr>
      </w:pPr>
      <w:r w:rsidRPr="00F739DE">
        <w:rPr>
          <w:rFonts w:cs="Times New Roman"/>
          <w:szCs w:val="28"/>
        </w:rPr>
        <w:t>在此公式中，</w:t>
      </w:r>
      <w:r w:rsidRPr="00F739DE">
        <w:rPr>
          <w:rFonts w:cs="Times New Roman"/>
          <w:szCs w:val="28"/>
        </w:rPr>
        <w:t xml:space="preserve">α_j </w:t>
      </w:r>
      <w:r w:rsidRPr="00F739DE">
        <w:rPr>
          <w:rFonts w:cs="Times New Roman"/>
          <w:szCs w:val="28"/>
        </w:rPr>
        <w:t>為詞彙</w:t>
      </w:r>
      <w:r w:rsidRPr="00F739DE">
        <w:rPr>
          <w:rFonts w:cs="Times New Roman"/>
          <w:szCs w:val="28"/>
        </w:rPr>
        <w:t xml:space="preserve"> j </w:t>
      </w:r>
      <w:r w:rsidRPr="00F739DE">
        <w:rPr>
          <w:rFonts w:cs="Times New Roman"/>
          <w:szCs w:val="28"/>
        </w:rPr>
        <w:t>的基礎攔截項，代表該詞彙在整體語料中的基準出現傾向；</w:t>
      </w:r>
      <w:proofErr w:type="spellStart"/>
      <w:r w:rsidRPr="00F739DE">
        <w:rPr>
          <w:rFonts w:cs="Times New Roman"/>
          <w:szCs w:val="28"/>
        </w:rPr>
        <w:t>φ_j</w:t>
      </w:r>
      <w:proofErr w:type="spellEnd"/>
      <w:r w:rsidRPr="00F739DE">
        <w:rPr>
          <w:rFonts w:cs="Times New Roman"/>
          <w:szCs w:val="28"/>
        </w:rPr>
        <w:t xml:space="preserve"> </w:t>
      </w:r>
      <w:r w:rsidRPr="00F739DE">
        <w:rPr>
          <w:rFonts w:cs="Times New Roman"/>
          <w:szCs w:val="28"/>
        </w:rPr>
        <w:t>則為詞彙</w:t>
      </w:r>
      <w:r w:rsidRPr="00F739DE">
        <w:rPr>
          <w:rFonts w:cs="Times New Roman"/>
          <w:szCs w:val="28"/>
        </w:rPr>
        <w:t xml:space="preserve"> j </w:t>
      </w:r>
      <w:r w:rsidRPr="00F739DE">
        <w:rPr>
          <w:rFonts w:cs="Times New Roman"/>
          <w:szCs w:val="28"/>
        </w:rPr>
        <w:t>對應於目標變數因子</w:t>
      </w:r>
      <w:r w:rsidRPr="00F739DE">
        <w:rPr>
          <w:rFonts w:cs="Times New Roman"/>
          <w:szCs w:val="28"/>
        </w:rPr>
        <w:t xml:space="preserve"> </w:t>
      </w:r>
      <w:proofErr w:type="spellStart"/>
      <w:r w:rsidRPr="00F739DE">
        <w:rPr>
          <w:rFonts w:cs="Times New Roman"/>
          <w:szCs w:val="28"/>
        </w:rPr>
        <w:t>v_i</w:t>
      </w:r>
      <w:proofErr w:type="spellEnd"/>
      <w:r w:rsidRPr="00F739DE">
        <w:rPr>
          <w:rFonts w:cs="Times New Roman"/>
          <w:szCs w:val="28"/>
        </w:rPr>
        <w:t xml:space="preserve"> </w:t>
      </w:r>
      <w:r w:rsidRPr="00F739DE">
        <w:rPr>
          <w:rFonts w:cs="Times New Roman"/>
          <w:szCs w:val="28"/>
        </w:rPr>
        <w:t>的負載參數，用以描述該詞彙與裁判結果相關變異之間的關係。若某些詞彙在不同裁判結果類別中的分布差異明顯，其對應的</w:t>
      </w:r>
      <w:r w:rsidRPr="00F739DE">
        <w:rPr>
          <w:rFonts w:cs="Times New Roman"/>
          <w:szCs w:val="28"/>
        </w:rPr>
        <w:t xml:space="preserve"> </w:t>
      </w:r>
      <w:proofErr w:type="spellStart"/>
      <w:r w:rsidRPr="00F739DE">
        <w:rPr>
          <w:rFonts w:cs="Times New Roman"/>
          <w:szCs w:val="28"/>
        </w:rPr>
        <w:t>φ_j</w:t>
      </w:r>
      <w:proofErr w:type="spellEnd"/>
      <w:r w:rsidRPr="00F739DE">
        <w:rPr>
          <w:rFonts w:cs="Times New Roman"/>
          <w:szCs w:val="28"/>
        </w:rPr>
        <w:t xml:space="preserve"> </w:t>
      </w:r>
      <w:r w:rsidRPr="00F739DE">
        <w:rPr>
          <w:rFonts w:cs="Times New Roman"/>
          <w:szCs w:val="28"/>
        </w:rPr>
        <w:t>便可能具有較高的判別意義。</w:t>
      </w:r>
    </w:p>
    <w:p w14:paraId="23DE61EE" w14:textId="77777777" w:rsidR="00F739DE" w:rsidRPr="00F739DE" w:rsidRDefault="00F739DE" w:rsidP="00F739DE">
      <w:pPr>
        <w:outlineLvl w:val="0"/>
        <w:rPr>
          <w:rFonts w:cs="Times New Roman"/>
          <w:szCs w:val="28"/>
        </w:rPr>
      </w:pPr>
      <w:r w:rsidRPr="00F739DE">
        <w:rPr>
          <w:rFonts w:cs="Times New Roman"/>
          <w:szCs w:val="28"/>
        </w:rPr>
        <w:t xml:space="preserve">MNIR </w:t>
      </w:r>
      <w:r w:rsidRPr="00F739DE">
        <w:rPr>
          <w:rFonts w:cs="Times New Roman"/>
          <w:szCs w:val="28"/>
        </w:rPr>
        <w:t>的優勢在於，當多份文件具有相同或相近的目標變數特徵時，可透過合併計數（</w:t>
      </w:r>
      <w:r w:rsidRPr="00F739DE">
        <w:rPr>
          <w:rFonts w:cs="Times New Roman"/>
          <w:szCs w:val="28"/>
        </w:rPr>
        <w:t>pooling tokens</w:t>
      </w:r>
      <w:r w:rsidRPr="00F739DE">
        <w:rPr>
          <w:rFonts w:cs="Times New Roman"/>
          <w:szCs w:val="28"/>
        </w:rPr>
        <w:t>）將資料壓縮為應急表（</w:t>
      </w:r>
      <w:r w:rsidRPr="00F739DE">
        <w:rPr>
          <w:rFonts w:cs="Times New Roman"/>
          <w:szCs w:val="28"/>
        </w:rPr>
        <w:t>contingency tables</w:t>
      </w:r>
      <w:r w:rsidRPr="00F739DE">
        <w:rPr>
          <w:rFonts w:cs="Times New Roman"/>
          <w:szCs w:val="28"/>
        </w:rPr>
        <w:t>）形式進行估計。此一可折疊性（</w:t>
      </w:r>
      <w:r w:rsidRPr="00F739DE">
        <w:rPr>
          <w:rFonts w:cs="Times New Roman"/>
          <w:szCs w:val="28"/>
        </w:rPr>
        <w:t>collapsibility</w:t>
      </w:r>
      <w:r w:rsidRPr="00F739DE">
        <w:rPr>
          <w:rFonts w:cs="Times New Roman"/>
          <w:szCs w:val="28"/>
        </w:rPr>
        <w:t>）可降低高維文本資料的計算負擔，使模型在處理大規模語料時具備較佳效率。對本研究而言，</w:t>
      </w:r>
      <w:r w:rsidRPr="00F739DE">
        <w:rPr>
          <w:rFonts w:cs="Times New Roman"/>
          <w:szCs w:val="28"/>
        </w:rPr>
        <w:t xml:space="preserve">MNIR </w:t>
      </w:r>
      <w:r w:rsidRPr="00F739DE">
        <w:rPr>
          <w:rFonts w:cs="Times New Roman"/>
          <w:szCs w:val="28"/>
        </w:rPr>
        <w:t>的目的即是透過此一逆向建模方式，萃取法律文本中與裁判結果相關的低維表徵。</w:t>
      </w:r>
    </w:p>
    <w:p w14:paraId="19A0F0B3" w14:textId="1DAADFCE" w:rsidR="00084D5A" w:rsidRPr="00F739DE" w:rsidRDefault="00084D5A" w:rsidP="00512832">
      <w:pPr>
        <w:outlineLvl w:val="0"/>
        <w:rPr>
          <w:rFonts w:cs="Times New Roman"/>
          <w:sz w:val="28"/>
          <w:szCs w:val="28"/>
        </w:rPr>
      </w:pPr>
    </w:p>
    <w:p w14:paraId="4E3EB275" w14:textId="04D237A7" w:rsidR="00084D5A" w:rsidRPr="00084D5A" w:rsidRDefault="00853B76" w:rsidP="00512832">
      <w:pPr>
        <w:pStyle w:val="3"/>
        <w:rPr>
          <w:rFonts w:eastAsia="標楷體" w:cs="Times New Roman"/>
          <w:sz w:val="28"/>
          <w:szCs w:val="28"/>
        </w:rPr>
      </w:pPr>
      <w:r w:rsidRPr="00853B76">
        <w:rPr>
          <w:rFonts w:eastAsia="標楷體" w:cs="Times New Roman" w:hint="eastAsia"/>
          <w:szCs w:val="28"/>
        </w:rPr>
        <w:lastRenderedPageBreak/>
        <w:t>3.</w:t>
      </w:r>
      <w:r w:rsidR="00F739DE">
        <w:rPr>
          <w:rFonts w:eastAsia="標楷體" w:cs="Times New Roman" w:hint="eastAsia"/>
          <w:szCs w:val="28"/>
        </w:rPr>
        <w:t>8</w:t>
      </w:r>
      <w:r w:rsidRPr="00853B76">
        <w:rPr>
          <w:rFonts w:eastAsia="標楷體" w:cs="Times New Roman" w:hint="eastAsia"/>
          <w:szCs w:val="28"/>
        </w:rPr>
        <w:t xml:space="preserve">.2 Gamma-Lasso </w:t>
      </w:r>
      <w:r w:rsidRPr="00853B76">
        <w:rPr>
          <w:rFonts w:eastAsia="標楷體" w:cs="Times New Roman" w:hint="eastAsia"/>
          <w:szCs w:val="28"/>
        </w:rPr>
        <w:t>估計法與非凹性懲罰機制</w:t>
      </w:r>
    </w:p>
    <w:p w14:paraId="1191CC6F" w14:textId="77777777" w:rsidR="00F739DE" w:rsidRPr="00F739DE" w:rsidRDefault="00F739DE" w:rsidP="00F739DE">
      <w:pPr>
        <w:outlineLvl w:val="0"/>
        <w:rPr>
          <w:rFonts w:cs="Times New Roman"/>
          <w:szCs w:val="28"/>
        </w:rPr>
      </w:pPr>
      <w:r w:rsidRPr="00F739DE">
        <w:rPr>
          <w:rFonts w:cs="Times New Roman"/>
          <w:szCs w:val="28"/>
        </w:rPr>
        <w:t>面對高維文本資料，</w:t>
      </w:r>
      <w:r w:rsidRPr="00F739DE">
        <w:rPr>
          <w:rFonts w:cs="Times New Roman"/>
          <w:szCs w:val="28"/>
        </w:rPr>
        <w:t xml:space="preserve">MNIR </w:t>
      </w:r>
      <w:r w:rsidRPr="00F739DE">
        <w:rPr>
          <w:rFonts w:cs="Times New Roman"/>
          <w:szCs w:val="28"/>
        </w:rPr>
        <w:t>仍需估計大量詞彙負載參數。若所有詞彙參數皆無限制地進入模型，容易造成估計不穩定與過度擬合。因此，</w:t>
      </w:r>
      <w:r w:rsidRPr="00F739DE">
        <w:rPr>
          <w:rFonts w:cs="Times New Roman"/>
          <w:szCs w:val="28"/>
        </w:rPr>
        <w:t>Taddy</w:t>
      </w:r>
      <w:r w:rsidRPr="00F739DE">
        <w:rPr>
          <w:rFonts w:cs="Times New Roman"/>
          <w:szCs w:val="28"/>
        </w:rPr>
        <w:t>（</w:t>
      </w:r>
      <w:r w:rsidRPr="00F739DE">
        <w:rPr>
          <w:rFonts w:cs="Times New Roman"/>
          <w:szCs w:val="28"/>
        </w:rPr>
        <w:t>2013</w:t>
      </w:r>
      <w:r w:rsidRPr="00F739DE">
        <w:rPr>
          <w:rFonts w:cs="Times New Roman"/>
          <w:szCs w:val="28"/>
        </w:rPr>
        <w:t>）提出</w:t>
      </w:r>
      <w:r w:rsidRPr="00F739DE">
        <w:rPr>
          <w:rFonts w:cs="Times New Roman"/>
          <w:szCs w:val="28"/>
        </w:rPr>
        <w:t xml:space="preserve"> Gamma-Lasso </w:t>
      </w:r>
      <w:r w:rsidRPr="00F739DE">
        <w:rPr>
          <w:rFonts w:cs="Times New Roman"/>
          <w:szCs w:val="28"/>
        </w:rPr>
        <w:t>估計法，用以在高維文字模型中進行有效的正則化與特徵壓縮。</w:t>
      </w:r>
    </w:p>
    <w:p w14:paraId="215C6BF5" w14:textId="77777777" w:rsidR="00F739DE" w:rsidRPr="00F739DE" w:rsidRDefault="00F739DE" w:rsidP="00F739DE">
      <w:pPr>
        <w:outlineLvl w:val="0"/>
        <w:rPr>
          <w:rFonts w:cs="Times New Roman"/>
          <w:szCs w:val="28"/>
        </w:rPr>
      </w:pPr>
      <w:r w:rsidRPr="00F739DE">
        <w:rPr>
          <w:rFonts w:cs="Times New Roman"/>
          <w:szCs w:val="28"/>
        </w:rPr>
        <w:t xml:space="preserve">Gamma-Lasso </w:t>
      </w:r>
      <w:r w:rsidRPr="00F739DE">
        <w:rPr>
          <w:rFonts w:cs="Times New Roman"/>
          <w:szCs w:val="28"/>
        </w:rPr>
        <w:t>的核心概念，是為每個詞彙負載參數</w:t>
      </w:r>
      <w:r w:rsidRPr="00F739DE">
        <w:rPr>
          <w:rFonts w:cs="Times New Roman"/>
          <w:szCs w:val="28"/>
        </w:rPr>
        <w:t xml:space="preserve"> </w:t>
      </w:r>
      <w:proofErr w:type="spellStart"/>
      <w:r w:rsidRPr="00F739DE">
        <w:rPr>
          <w:rFonts w:cs="Times New Roman"/>
          <w:szCs w:val="28"/>
        </w:rPr>
        <w:t>φ_j</w:t>
      </w:r>
      <w:proofErr w:type="spellEnd"/>
      <w:r w:rsidRPr="00F739DE">
        <w:rPr>
          <w:rFonts w:cs="Times New Roman"/>
          <w:szCs w:val="28"/>
        </w:rPr>
        <w:t xml:space="preserve"> </w:t>
      </w:r>
      <w:r w:rsidRPr="00F739DE">
        <w:rPr>
          <w:rFonts w:cs="Times New Roman"/>
          <w:szCs w:val="28"/>
        </w:rPr>
        <w:t>設定獨立的拉普拉斯先驗（</w:t>
      </w:r>
      <w:r w:rsidRPr="00F739DE">
        <w:rPr>
          <w:rFonts w:cs="Times New Roman"/>
          <w:szCs w:val="28"/>
        </w:rPr>
        <w:t>independent Laplace priors</w:t>
      </w:r>
      <w:r w:rsidRPr="00F739DE">
        <w:rPr>
          <w:rFonts w:cs="Times New Roman"/>
          <w:szCs w:val="28"/>
        </w:rPr>
        <w:t>），並結合未知的伽瑪超先驗（</w:t>
      </w:r>
      <w:r w:rsidRPr="00F739DE">
        <w:rPr>
          <w:rFonts w:cs="Times New Roman"/>
          <w:szCs w:val="28"/>
        </w:rPr>
        <w:t>Gamma hyperpriors</w:t>
      </w:r>
      <w:r w:rsidRPr="00F739DE">
        <w:rPr>
          <w:rFonts w:cs="Times New Roman"/>
          <w:szCs w:val="28"/>
        </w:rPr>
        <w:t>）。此一設定會形成非凹性懲罰（</w:t>
      </w:r>
      <w:r w:rsidRPr="00F739DE">
        <w:rPr>
          <w:rFonts w:cs="Times New Roman"/>
          <w:szCs w:val="28"/>
        </w:rPr>
        <w:t>nonconcave penalization</w:t>
      </w:r>
      <w:r w:rsidRPr="00F739DE">
        <w:rPr>
          <w:rFonts w:cs="Times New Roman"/>
          <w:szCs w:val="28"/>
        </w:rPr>
        <w:t>）機制，使模型能在保留重要詞彙訊號的同時，抑制不具預測價值之詞彙。</w:t>
      </w:r>
    </w:p>
    <w:p w14:paraId="71A6613B" w14:textId="77777777" w:rsidR="00F739DE" w:rsidRPr="00F739DE" w:rsidRDefault="00F739DE" w:rsidP="00F739DE">
      <w:pPr>
        <w:outlineLvl w:val="0"/>
        <w:rPr>
          <w:rFonts w:cs="Times New Roman"/>
          <w:szCs w:val="28"/>
        </w:rPr>
      </w:pPr>
      <w:r w:rsidRPr="00F739DE">
        <w:rPr>
          <w:rFonts w:cs="Times New Roman"/>
          <w:szCs w:val="28"/>
        </w:rPr>
        <w:t>此機制具有三項意義。第一，</w:t>
      </w:r>
      <w:r w:rsidRPr="00F739DE">
        <w:rPr>
          <w:rFonts w:cs="Times New Roman"/>
          <w:szCs w:val="28"/>
        </w:rPr>
        <w:t xml:space="preserve">Gamma-Lasso </w:t>
      </w:r>
      <w:r w:rsidRPr="00F739DE">
        <w:rPr>
          <w:rFonts w:cs="Times New Roman"/>
          <w:szCs w:val="28"/>
        </w:rPr>
        <w:t>相較於標準</w:t>
      </w:r>
      <w:r w:rsidRPr="00F739DE">
        <w:rPr>
          <w:rFonts w:cs="Times New Roman"/>
          <w:szCs w:val="28"/>
        </w:rPr>
        <w:t xml:space="preserve"> Lasso </w:t>
      </w:r>
      <w:r w:rsidRPr="00F739DE">
        <w:rPr>
          <w:rFonts w:cs="Times New Roman"/>
          <w:szCs w:val="28"/>
        </w:rPr>
        <w:t>較能降低大係數偏誤。標準</w:t>
      </w:r>
      <w:r w:rsidRPr="00F739DE">
        <w:rPr>
          <w:rFonts w:cs="Times New Roman"/>
          <w:szCs w:val="28"/>
        </w:rPr>
        <w:t xml:space="preserve"> Lasso </w:t>
      </w:r>
      <w:r w:rsidRPr="00F739DE">
        <w:rPr>
          <w:rFonts w:cs="Times New Roman"/>
          <w:szCs w:val="28"/>
        </w:rPr>
        <w:t>會對所有係數進行一致性的向零縮減，可能使真正重要的詞彙訊號被過度壓縮；</w:t>
      </w:r>
      <w:r w:rsidRPr="00F739DE">
        <w:rPr>
          <w:rFonts w:cs="Times New Roman"/>
          <w:szCs w:val="28"/>
        </w:rPr>
        <w:t xml:space="preserve">Gamma-Lasso </w:t>
      </w:r>
      <w:r w:rsidRPr="00F739DE">
        <w:rPr>
          <w:rFonts w:cs="Times New Roman"/>
          <w:szCs w:val="28"/>
        </w:rPr>
        <w:t>則在強訊號詞彙上具有較低偏誤，有助於保留與裁判結果高度相關的詞彙負載。第二，</w:t>
      </w:r>
      <w:r w:rsidRPr="00F739DE">
        <w:rPr>
          <w:rFonts w:cs="Times New Roman"/>
          <w:szCs w:val="28"/>
        </w:rPr>
        <w:t xml:space="preserve">Gamma-Lasso </w:t>
      </w:r>
      <w:r w:rsidRPr="00F739DE">
        <w:rPr>
          <w:rFonts w:cs="Times New Roman"/>
          <w:szCs w:val="28"/>
        </w:rPr>
        <w:t>具備計算可擴展性，可透過座標下降法（</w:t>
      </w:r>
      <w:r w:rsidRPr="00F739DE">
        <w:rPr>
          <w:rFonts w:cs="Times New Roman"/>
          <w:szCs w:val="28"/>
        </w:rPr>
        <w:t>coordinate descent</w:t>
      </w:r>
      <w:r w:rsidRPr="00F739DE">
        <w:rPr>
          <w:rFonts w:cs="Times New Roman"/>
          <w:szCs w:val="28"/>
        </w:rPr>
        <w:t>）進行參數估計，降低在大規模文本資料中進行模型訓練的計算成本。第三，</w:t>
      </w:r>
      <w:r w:rsidRPr="00F739DE">
        <w:rPr>
          <w:rFonts w:cs="Times New Roman"/>
          <w:szCs w:val="28"/>
        </w:rPr>
        <w:t xml:space="preserve">Gamma-Lasso </w:t>
      </w:r>
      <w:r w:rsidRPr="00F739DE">
        <w:rPr>
          <w:rFonts w:cs="Times New Roman"/>
          <w:szCs w:val="28"/>
        </w:rPr>
        <w:t>具有稀疏誘導能力，可將無明顯預測價值的詞彙負載壓縮至接近零，進而提升模型的穩定性與可解釋性。</w:t>
      </w:r>
    </w:p>
    <w:p w14:paraId="476CF66F" w14:textId="50FAB3DE" w:rsidR="00084D5A" w:rsidRPr="00F739DE" w:rsidRDefault="00F739DE" w:rsidP="00F739DE">
      <w:pPr>
        <w:outlineLvl w:val="0"/>
        <w:rPr>
          <w:rFonts w:cs="Times New Roman"/>
          <w:szCs w:val="28"/>
        </w:rPr>
      </w:pPr>
      <w:r w:rsidRPr="00F739DE">
        <w:rPr>
          <w:rFonts w:cs="Times New Roman"/>
          <w:szCs w:val="28"/>
        </w:rPr>
        <w:t>對本研究而言，</w:t>
      </w:r>
      <w:r w:rsidRPr="00F739DE">
        <w:rPr>
          <w:rFonts w:cs="Times New Roman"/>
          <w:szCs w:val="28"/>
        </w:rPr>
        <w:t xml:space="preserve">Gamma-Lasso </w:t>
      </w:r>
      <w:r w:rsidRPr="00F739DE">
        <w:rPr>
          <w:rFonts w:cs="Times New Roman"/>
          <w:szCs w:val="28"/>
        </w:rPr>
        <w:t>的價值在於協助</w:t>
      </w:r>
      <w:r w:rsidRPr="00F739DE">
        <w:rPr>
          <w:rFonts w:cs="Times New Roman"/>
          <w:szCs w:val="28"/>
        </w:rPr>
        <w:t xml:space="preserve"> MNIR </w:t>
      </w:r>
      <w:r w:rsidRPr="00F739DE">
        <w:rPr>
          <w:rFonts w:cs="Times New Roman"/>
          <w:szCs w:val="28"/>
        </w:rPr>
        <w:t>從大量法律詞彙中萃取與裁判結果較相關的訊號，並降低無關詞彙對後續分類模型造成的干擾。</w:t>
      </w:r>
    </w:p>
    <w:p w14:paraId="3A36DB4A" w14:textId="15C34159" w:rsidR="001439BE" w:rsidRPr="001439BE" w:rsidRDefault="001439BE" w:rsidP="001439BE">
      <w:pPr>
        <w:pStyle w:val="3"/>
        <w:rPr>
          <w:rFonts w:eastAsia="標楷體" w:cs="Times New Roman"/>
          <w:sz w:val="28"/>
          <w:szCs w:val="28"/>
        </w:rPr>
      </w:pPr>
      <w:r w:rsidRPr="001439BE">
        <w:rPr>
          <w:rFonts w:eastAsia="標楷體" w:cs="Times New Roman" w:hint="eastAsia"/>
          <w:szCs w:val="28"/>
        </w:rPr>
        <w:t>3.</w:t>
      </w:r>
      <w:r w:rsidR="00F739DE">
        <w:rPr>
          <w:rFonts w:eastAsia="標楷體" w:cs="Times New Roman" w:hint="eastAsia"/>
          <w:szCs w:val="28"/>
        </w:rPr>
        <w:t>8</w:t>
      </w:r>
      <w:r w:rsidRPr="001439BE">
        <w:rPr>
          <w:rFonts w:eastAsia="標楷體" w:cs="Times New Roman" w:hint="eastAsia"/>
          <w:szCs w:val="28"/>
        </w:rPr>
        <w:t xml:space="preserve">.3 </w:t>
      </w:r>
      <w:r w:rsidRPr="001439BE">
        <w:rPr>
          <w:rFonts w:eastAsia="標楷體" w:cs="Times New Roman" w:hint="eastAsia"/>
          <w:szCs w:val="28"/>
        </w:rPr>
        <w:t>充分縮減分數之統計論證</w:t>
      </w:r>
    </w:p>
    <w:p w14:paraId="6F4BBF3B" w14:textId="77777777" w:rsidR="00F739DE" w:rsidRPr="00F739DE" w:rsidRDefault="00F739DE" w:rsidP="00F739DE">
      <w:pPr>
        <w:outlineLvl w:val="0"/>
        <w:rPr>
          <w:rFonts w:cs="Times New Roman"/>
          <w:szCs w:val="28"/>
        </w:rPr>
      </w:pPr>
      <w:r w:rsidRPr="00F739DE">
        <w:rPr>
          <w:rFonts w:cs="Times New Roman"/>
          <w:szCs w:val="28"/>
        </w:rPr>
        <w:t>在完成</w:t>
      </w:r>
      <w:r w:rsidRPr="00F739DE">
        <w:rPr>
          <w:rFonts w:cs="Times New Roman"/>
          <w:szCs w:val="28"/>
        </w:rPr>
        <w:t xml:space="preserve"> MNIR </w:t>
      </w:r>
      <w:r w:rsidRPr="00F739DE">
        <w:rPr>
          <w:rFonts w:cs="Times New Roman"/>
          <w:szCs w:val="28"/>
        </w:rPr>
        <w:t>參數估計後，模型會將每份文件轉換為充分縮減分數（</w:t>
      </w:r>
      <w:r w:rsidRPr="00F739DE">
        <w:rPr>
          <w:rFonts w:cs="Times New Roman"/>
          <w:szCs w:val="28"/>
        </w:rPr>
        <w:t>Sufficient Reduction Scores, SR Scores</w:t>
      </w:r>
      <w:r w:rsidRPr="00F739DE">
        <w:rPr>
          <w:rFonts w:cs="Times New Roman"/>
          <w:szCs w:val="28"/>
        </w:rPr>
        <w:t>）。此分數可視為原始高維文本向量的低維監督式表徵，用以保留與目標變數相關的文字訊號。</w:t>
      </w:r>
    </w:p>
    <w:p w14:paraId="47F43E62" w14:textId="77777777" w:rsidR="00F739DE" w:rsidRPr="00F739DE" w:rsidRDefault="00F739DE" w:rsidP="00F739DE">
      <w:pPr>
        <w:outlineLvl w:val="0"/>
        <w:rPr>
          <w:rFonts w:cs="Times New Roman"/>
          <w:szCs w:val="28"/>
        </w:rPr>
      </w:pPr>
      <w:r w:rsidRPr="00F739DE">
        <w:rPr>
          <w:rFonts w:cs="Times New Roman"/>
          <w:szCs w:val="28"/>
        </w:rPr>
        <w:t>其基本計算方式可表示為：</w:t>
      </w:r>
    </w:p>
    <w:p w14:paraId="000A0A80" w14:textId="77777777" w:rsidR="00F739DE" w:rsidRPr="00F739DE" w:rsidRDefault="00F739DE" w:rsidP="00F739DE">
      <w:pPr>
        <w:outlineLvl w:val="0"/>
        <w:rPr>
          <w:rFonts w:cs="Times New Roman"/>
          <w:szCs w:val="28"/>
        </w:rPr>
      </w:pPr>
      <w:proofErr w:type="spellStart"/>
      <w:r w:rsidRPr="00F739DE">
        <w:rPr>
          <w:rFonts w:cs="Times New Roman"/>
          <w:szCs w:val="28"/>
        </w:rPr>
        <w:t>z_i</w:t>
      </w:r>
      <w:proofErr w:type="spellEnd"/>
      <w:r w:rsidRPr="00F739DE">
        <w:rPr>
          <w:rFonts w:cs="Times New Roman"/>
          <w:szCs w:val="28"/>
        </w:rPr>
        <w:t xml:space="preserve"> = φ' </w:t>
      </w:r>
      <w:proofErr w:type="spellStart"/>
      <w:r w:rsidRPr="00F739DE">
        <w:rPr>
          <w:rFonts w:cs="Times New Roman"/>
          <w:szCs w:val="28"/>
        </w:rPr>
        <w:t>f_i</w:t>
      </w:r>
      <w:proofErr w:type="spellEnd"/>
    </w:p>
    <w:p w14:paraId="1C417C43" w14:textId="77777777" w:rsidR="00F739DE" w:rsidRPr="00F739DE" w:rsidRDefault="00F739DE" w:rsidP="00F739DE">
      <w:pPr>
        <w:outlineLvl w:val="0"/>
        <w:rPr>
          <w:rFonts w:cs="Times New Roman"/>
          <w:szCs w:val="28"/>
        </w:rPr>
      </w:pPr>
      <w:r w:rsidRPr="00F739DE">
        <w:rPr>
          <w:rFonts w:cs="Times New Roman"/>
          <w:szCs w:val="28"/>
        </w:rPr>
        <w:t>其中，</w:t>
      </w:r>
      <w:proofErr w:type="spellStart"/>
      <w:r w:rsidRPr="00F739DE">
        <w:rPr>
          <w:rFonts w:cs="Times New Roman"/>
          <w:szCs w:val="28"/>
        </w:rPr>
        <w:t>f_i</w:t>
      </w:r>
      <w:proofErr w:type="spellEnd"/>
      <w:r w:rsidRPr="00F739DE">
        <w:rPr>
          <w:rFonts w:cs="Times New Roman"/>
          <w:szCs w:val="28"/>
        </w:rPr>
        <w:t xml:space="preserve"> = </w:t>
      </w:r>
      <w:proofErr w:type="spellStart"/>
      <w:r w:rsidRPr="00F739DE">
        <w:rPr>
          <w:rFonts w:cs="Times New Roman"/>
          <w:szCs w:val="28"/>
        </w:rPr>
        <w:t>x_i</w:t>
      </w:r>
      <w:proofErr w:type="spellEnd"/>
      <w:r w:rsidRPr="00F739DE">
        <w:rPr>
          <w:rFonts w:cs="Times New Roman"/>
          <w:szCs w:val="28"/>
        </w:rPr>
        <w:t xml:space="preserve"> / </w:t>
      </w:r>
      <w:proofErr w:type="spellStart"/>
      <w:r w:rsidRPr="00F739DE">
        <w:rPr>
          <w:rFonts w:cs="Times New Roman"/>
          <w:szCs w:val="28"/>
        </w:rPr>
        <w:t>m_i</w:t>
      </w:r>
      <w:proofErr w:type="spellEnd"/>
      <w:r w:rsidRPr="00F739DE">
        <w:rPr>
          <w:rFonts w:cs="Times New Roman"/>
          <w:szCs w:val="28"/>
        </w:rPr>
        <w:t>，代表文件</w:t>
      </w:r>
      <w:r w:rsidRPr="00F739DE">
        <w:rPr>
          <w:rFonts w:cs="Times New Roman"/>
          <w:szCs w:val="28"/>
        </w:rPr>
        <w:t xml:space="preserve"> </w:t>
      </w:r>
      <w:proofErr w:type="spellStart"/>
      <w:r w:rsidRPr="00F739DE">
        <w:rPr>
          <w:rFonts w:cs="Times New Roman"/>
          <w:szCs w:val="28"/>
        </w:rPr>
        <w:t>i</w:t>
      </w:r>
      <w:proofErr w:type="spellEnd"/>
      <w:r w:rsidRPr="00F739DE">
        <w:rPr>
          <w:rFonts w:cs="Times New Roman"/>
          <w:szCs w:val="28"/>
        </w:rPr>
        <w:t xml:space="preserve"> </w:t>
      </w:r>
      <w:r w:rsidRPr="00F739DE">
        <w:rPr>
          <w:rFonts w:cs="Times New Roman"/>
          <w:szCs w:val="28"/>
        </w:rPr>
        <w:t>的詞彙頻率向量；</w:t>
      </w:r>
      <w:r w:rsidRPr="00F739DE">
        <w:rPr>
          <w:rFonts w:cs="Times New Roman"/>
          <w:szCs w:val="28"/>
        </w:rPr>
        <w:t xml:space="preserve">φ </w:t>
      </w:r>
      <w:r w:rsidRPr="00F739DE">
        <w:rPr>
          <w:rFonts w:cs="Times New Roman"/>
          <w:szCs w:val="28"/>
        </w:rPr>
        <w:t>為</w:t>
      </w:r>
      <w:r w:rsidRPr="00F739DE">
        <w:rPr>
          <w:rFonts w:cs="Times New Roman"/>
          <w:szCs w:val="28"/>
        </w:rPr>
        <w:t xml:space="preserve"> MNIR </w:t>
      </w:r>
      <w:r w:rsidRPr="00F739DE">
        <w:rPr>
          <w:rFonts w:cs="Times New Roman"/>
          <w:szCs w:val="28"/>
        </w:rPr>
        <w:t>估計得到的詞彙</w:t>
      </w:r>
      <w:r w:rsidRPr="00F739DE">
        <w:rPr>
          <w:rFonts w:cs="Times New Roman"/>
          <w:szCs w:val="28"/>
        </w:rPr>
        <w:lastRenderedPageBreak/>
        <w:t>負載矩陣；</w:t>
      </w:r>
      <w:proofErr w:type="spellStart"/>
      <w:r w:rsidRPr="00F739DE">
        <w:rPr>
          <w:rFonts w:cs="Times New Roman"/>
          <w:szCs w:val="28"/>
        </w:rPr>
        <w:t>z_i</w:t>
      </w:r>
      <w:proofErr w:type="spellEnd"/>
      <w:r w:rsidRPr="00F739DE">
        <w:rPr>
          <w:rFonts w:cs="Times New Roman"/>
          <w:szCs w:val="28"/>
        </w:rPr>
        <w:t xml:space="preserve"> </w:t>
      </w:r>
      <w:r w:rsidRPr="00F739DE">
        <w:rPr>
          <w:rFonts w:cs="Times New Roman"/>
          <w:szCs w:val="28"/>
        </w:rPr>
        <w:t>則為文件</w:t>
      </w:r>
      <w:r w:rsidRPr="00F739DE">
        <w:rPr>
          <w:rFonts w:cs="Times New Roman"/>
          <w:szCs w:val="28"/>
        </w:rPr>
        <w:t xml:space="preserve"> </w:t>
      </w:r>
      <w:proofErr w:type="spellStart"/>
      <w:r w:rsidRPr="00F739DE">
        <w:rPr>
          <w:rFonts w:cs="Times New Roman"/>
          <w:szCs w:val="28"/>
        </w:rPr>
        <w:t>i</w:t>
      </w:r>
      <w:proofErr w:type="spellEnd"/>
      <w:r w:rsidRPr="00F739DE">
        <w:rPr>
          <w:rFonts w:cs="Times New Roman"/>
          <w:szCs w:val="28"/>
        </w:rPr>
        <w:t xml:space="preserve"> </w:t>
      </w:r>
      <w:r w:rsidRPr="00F739DE">
        <w:rPr>
          <w:rFonts w:cs="Times New Roman"/>
          <w:szCs w:val="28"/>
        </w:rPr>
        <w:t>對應的充分縮減分數。</w:t>
      </w:r>
    </w:p>
    <w:p w14:paraId="1748CCD1" w14:textId="77777777" w:rsidR="00F739DE" w:rsidRPr="00F739DE" w:rsidRDefault="00F739DE" w:rsidP="00F739DE">
      <w:pPr>
        <w:outlineLvl w:val="0"/>
        <w:rPr>
          <w:rFonts w:cs="Times New Roman"/>
          <w:szCs w:val="28"/>
        </w:rPr>
      </w:pPr>
      <w:r w:rsidRPr="00F739DE">
        <w:rPr>
          <w:rFonts w:cs="Times New Roman"/>
          <w:szCs w:val="28"/>
        </w:rPr>
        <w:t>在模型假設成立下，</w:t>
      </w:r>
      <w:proofErr w:type="spellStart"/>
      <w:r w:rsidRPr="00F739DE">
        <w:rPr>
          <w:rFonts w:cs="Times New Roman"/>
          <w:szCs w:val="28"/>
        </w:rPr>
        <w:t>z_i</w:t>
      </w:r>
      <w:proofErr w:type="spellEnd"/>
      <w:r w:rsidRPr="00F739DE">
        <w:rPr>
          <w:rFonts w:cs="Times New Roman"/>
          <w:szCs w:val="28"/>
        </w:rPr>
        <w:t xml:space="preserve"> </w:t>
      </w:r>
      <w:r w:rsidRPr="00F739DE">
        <w:rPr>
          <w:rFonts w:cs="Times New Roman"/>
          <w:szCs w:val="28"/>
        </w:rPr>
        <w:t>可被視為保留原始文本中與目標變數</w:t>
      </w:r>
      <w:r w:rsidRPr="00F739DE">
        <w:rPr>
          <w:rFonts w:cs="Times New Roman"/>
          <w:szCs w:val="28"/>
        </w:rPr>
        <w:t xml:space="preserve"> </w:t>
      </w:r>
      <w:proofErr w:type="spellStart"/>
      <w:r w:rsidRPr="00F739DE">
        <w:rPr>
          <w:rFonts w:cs="Times New Roman"/>
          <w:szCs w:val="28"/>
        </w:rPr>
        <w:t>y_i</w:t>
      </w:r>
      <w:proofErr w:type="spellEnd"/>
      <w:r w:rsidRPr="00F739DE">
        <w:rPr>
          <w:rFonts w:cs="Times New Roman"/>
          <w:szCs w:val="28"/>
        </w:rPr>
        <w:t xml:space="preserve"> </w:t>
      </w:r>
      <w:r w:rsidRPr="00F739DE">
        <w:rPr>
          <w:rFonts w:cs="Times New Roman"/>
          <w:szCs w:val="28"/>
        </w:rPr>
        <w:t>相關資訊的低維表示。也就是說，</w:t>
      </w:r>
      <w:r w:rsidRPr="00F739DE">
        <w:rPr>
          <w:rFonts w:cs="Times New Roman"/>
          <w:szCs w:val="28"/>
        </w:rPr>
        <w:t xml:space="preserve">MNIR </w:t>
      </w:r>
      <w:r w:rsidRPr="00F739DE">
        <w:rPr>
          <w:rFonts w:cs="Times New Roman"/>
          <w:szCs w:val="28"/>
        </w:rPr>
        <w:t>的目的並非保留文本中的所有資訊，而是保留與裁判結果分類有關的資訊。此一特性使</w:t>
      </w:r>
      <w:r w:rsidRPr="00F739DE">
        <w:rPr>
          <w:rFonts w:cs="Times New Roman"/>
          <w:szCs w:val="28"/>
        </w:rPr>
        <w:t xml:space="preserve"> MNIR </w:t>
      </w:r>
      <w:r w:rsidRPr="00F739DE">
        <w:rPr>
          <w:rFonts w:cs="Times New Roman"/>
          <w:szCs w:val="28"/>
        </w:rPr>
        <w:t>有別於單純的無監督式降維方法，因為</w:t>
      </w:r>
      <w:r w:rsidRPr="00F739DE">
        <w:rPr>
          <w:rFonts w:cs="Times New Roman"/>
          <w:szCs w:val="28"/>
        </w:rPr>
        <w:t xml:space="preserve"> MNIR </w:t>
      </w:r>
      <w:r w:rsidRPr="00F739DE">
        <w:rPr>
          <w:rFonts w:cs="Times New Roman"/>
          <w:szCs w:val="28"/>
        </w:rPr>
        <w:t>的轉換過程本身即利用了裁判結果標籤資訊。</w:t>
      </w:r>
    </w:p>
    <w:p w14:paraId="668FEF85" w14:textId="07FE4266" w:rsidR="001439BE" w:rsidRPr="00F739DE" w:rsidRDefault="00F739DE" w:rsidP="00F739DE">
      <w:pPr>
        <w:outlineLvl w:val="0"/>
        <w:rPr>
          <w:rFonts w:cs="Times New Roman"/>
          <w:szCs w:val="28"/>
        </w:rPr>
      </w:pPr>
      <w:r w:rsidRPr="00F739DE">
        <w:rPr>
          <w:rFonts w:cs="Times New Roman"/>
          <w:szCs w:val="28"/>
        </w:rPr>
        <w:t>不過，本文對此結果採取保守解讀。</w:t>
      </w:r>
      <w:r w:rsidRPr="00F739DE">
        <w:rPr>
          <w:rFonts w:cs="Times New Roman"/>
          <w:szCs w:val="28"/>
        </w:rPr>
        <w:t xml:space="preserve">MNIR </w:t>
      </w:r>
      <w:r w:rsidRPr="00F739DE">
        <w:rPr>
          <w:rFonts w:cs="Times New Roman"/>
          <w:szCs w:val="28"/>
        </w:rPr>
        <w:t>理論上可形成與目標變數相關的低維表徵，但其是否能在本研究資料中實際提升分類表現，仍需透過與</w:t>
      </w:r>
      <w:r w:rsidRPr="00F739DE">
        <w:rPr>
          <w:rFonts w:cs="Times New Roman"/>
          <w:szCs w:val="28"/>
        </w:rPr>
        <w:t xml:space="preserve"> Direct SVM </w:t>
      </w:r>
      <w:r w:rsidRPr="00F739DE">
        <w:rPr>
          <w:rFonts w:cs="Times New Roman"/>
          <w:szCs w:val="28"/>
        </w:rPr>
        <w:t>對照流程之實證比較加以檢驗。</w:t>
      </w:r>
    </w:p>
    <w:p w14:paraId="3AE4B17C" w14:textId="1828A837" w:rsidR="003F5EF7" w:rsidRDefault="003F5EF7" w:rsidP="001439BE">
      <w:pPr>
        <w:pStyle w:val="3"/>
        <w:rPr>
          <w:rFonts w:eastAsia="標楷體" w:cs="Times New Roman"/>
          <w:sz w:val="28"/>
          <w:szCs w:val="28"/>
        </w:rPr>
      </w:pPr>
      <w:r w:rsidRPr="003F5EF7">
        <w:rPr>
          <w:rFonts w:eastAsia="標楷體" w:cs="Times New Roman" w:hint="eastAsia"/>
          <w:szCs w:val="28"/>
        </w:rPr>
        <w:t>3.</w:t>
      </w:r>
      <w:r w:rsidR="00F739DE">
        <w:rPr>
          <w:rFonts w:eastAsia="標楷體" w:cs="Times New Roman" w:hint="eastAsia"/>
          <w:szCs w:val="28"/>
        </w:rPr>
        <w:t>8</w:t>
      </w:r>
      <w:r w:rsidRPr="003F5EF7">
        <w:rPr>
          <w:rFonts w:eastAsia="標楷體" w:cs="Times New Roman" w:hint="eastAsia"/>
          <w:szCs w:val="28"/>
        </w:rPr>
        <w:t xml:space="preserve">.4 </w:t>
      </w:r>
      <w:r w:rsidR="00F739DE" w:rsidRPr="00F739DE">
        <w:rPr>
          <w:rFonts w:eastAsia="標楷體" w:cs="Times New Roman"/>
          <w:szCs w:val="28"/>
        </w:rPr>
        <w:t xml:space="preserve">Chi-square + MNIR + SVM </w:t>
      </w:r>
      <w:r w:rsidR="00F739DE" w:rsidRPr="00F739DE">
        <w:rPr>
          <w:rFonts w:eastAsia="標楷體" w:cs="Times New Roman"/>
          <w:szCs w:val="28"/>
        </w:rPr>
        <w:t>流程</w:t>
      </w:r>
    </w:p>
    <w:p w14:paraId="5E3EE1F5" w14:textId="77777777" w:rsidR="00F739DE" w:rsidRPr="00F739DE" w:rsidRDefault="00F739DE" w:rsidP="00F739DE">
      <w:pPr>
        <w:outlineLvl w:val="0"/>
        <w:rPr>
          <w:rFonts w:cs="Times New Roman"/>
          <w:szCs w:val="28"/>
        </w:rPr>
      </w:pPr>
      <w:r w:rsidRPr="00F739DE">
        <w:rPr>
          <w:rFonts w:cs="Times New Roman"/>
          <w:szCs w:val="28"/>
        </w:rPr>
        <w:t>第一條模型流程為</w:t>
      </w:r>
      <w:r w:rsidRPr="00F739DE">
        <w:rPr>
          <w:rFonts w:cs="Times New Roman"/>
          <w:szCs w:val="28"/>
        </w:rPr>
        <w:t xml:space="preserve"> Chi-square + MNIR + SVM</w:t>
      </w:r>
      <w:r w:rsidRPr="00F739DE">
        <w:rPr>
          <w:rFonts w:cs="Times New Roman"/>
          <w:szCs w:val="28"/>
        </w:rPr>
        <w:t>。此流程首先對</w:t>
      </w:r>
      <w:r w:rsidRPr="00F739DE">
        <w:rPr>
          <w:rFonts w:cs="Times New Roman"/>
          <w:szCs w:val="28"/>
        </w:rPr>
        <w:t xml:space="preserve"> </w:t>
      </w:r>
      <w:proofErr w:type="spellStart"/>
      <w:r w:rsidRPr="00F739DE">
        <w:rPr>
          <w:rFonts w:cs="Times New Roman"/>
          <w:szCs w:val="28"/>
        </w:rPr>
        <w:t>BoW</w:t>
      </w:r>
      <w:proofErr w:type="spellEnd"/>
      <w:r w:rsidRPr="00F739DE">
        <w:rPr>
          <w:rFonts w:cs="Times New Roman"/>
          <w:szCs w:val="28"/>
        </w:rPr>
        <w:t>、</w:t>
      </w:r>
      <w:r w:rsidRPr="00F739DE">
        <w:rPr>
          <w:rFonts w:cs="Times New Roman"/>
          <w:szCs w:val="28"/>
        </w:rPr>
        <w:t xml:space="preserve">TF </w:t>
      </w:r>
      <w:r w:rsidRPr="00F739DE">
        <w:rPr>
          <w:rFonts w:cs="Times New Roman"/>
          <w:szCs w:val="28"/>
        </w:rPr>
        <w:t>或</w:t>
      </w:r>
      <w:r w:rsidRPr="00F739DE">
        <w:rPr>
          <w:rFonts w:cs="Times New Roman"/>
          <w:szCs w:val="28"/>
        </w:rPr>
        <w:t xml:space="preserve"> TF-IDF </w:t>
      </w:r>
      <w:r w:rsidRPr="00F739DE">
        <w:rPr>
          <w:rFonts w:cs="Times New Roman"/>
          <w:szCs w:val="28"/>
        </w:rPr>
        <w:t>文字特徵矩陣進行卡方特徵選擇，保留與裁判結果較具統計關聯之詞彙特徵。接著，本研究以訓練集之文字特徵矩陣與裁判結果標籤訓練</w:t>
      </w:r>
      <w:r w:rsidRPr="00F739DE">
        <w:rPr>
          <w:rFonts w:cs="Times New Roman"/>
          <w:szCs w:val="28"/>
        </w:rPr>
        <w:t xml:space="preserve"> MNIR </w:t>
      </w:r>
      <w:r w:rsidRPr="00F739DE">
        <w:rPr>
          <w:rFonts w:cs="Times New Roman"/>
          <w:szCs w:val="28"/>
        </w:rPr>
        <w:t>模型，並取得訓練資料之</w:t>
      </w:r>
      <w:r w:rsidRPr="00F739DE">
        <w:rPr>
          <w:rFonts w:cs="Times New Roman"/>
          <w:szCs w:val="28"/>
        </w:rPr>
        <w:t xml:space="preserve"> MNIR </w:t>
      </w:r>
      <w:r w:rsidRPr="00F739DE">
        <w:rPr>
          <w:rFonts w:cs="Times New Roman"/>
          <w:szCs w:val="28"/>
        </w:rPr>
        <w:t>低維特徵。</w:t>
      </w:r>
      <w:r w:rsidRPr="00F739DE">
        <w:rPr>
          <w:rFonts w:cs="Times New Roman"/>
          <w:szCs w:val="28"/>
        </w:rPr>
        <w:t xml:space="preserve">MNIR </w:t>
      </w:r>
      <w:r w:rsidRPr="00F739DE">
        <w:rPr>
          <w:rFonts w:cs="Times New Roman"/>
          <w:szCs w:val="28"/>
        </w:rPr>
        <w:t>模型訓練完成後，本研究固定該模型，將驗證集與測試集分別轉換為相同空間下的</w:t>
      </w:r>
      <w:r w:rsidRPr="00F739DE">
        <w:rPr>
          <w:rFonts w:cs="Times New Roman"/>
          <w:szCs w:val="28"/>
        </w:rPr>
        <w:t xml:space="preserve"> MNIR </w:t>
      </w:r>
      <w:r w:rsidRPr="00F739DE">
        <w:rPr>
          <w:rFonts w:cs="Times New Roman"/>
          <w:szCs w:val="28"/>
        </w:rPr>
        <w:t>特徵。</w:t>
      </w:r>
    </w:p>
    <w:p w14:paraId="2D6F5C4E" w14:textId="77777777" w:rsidR="00F739DE" w:rsidRPr="00F739DE" w:rsidRDefault="00F739DE" w:rsidP="00F739DE">
      <w:pPr>
        <w:outlineLvl w:val="0"/>
        <w:rPr>
          <w:rFonts w:cs="Times New Roman"/>
          <w:szCs w:val="28"/>
        </w:rPr>
      </w:pPr>
      <w:r w:rsidRPr="00F739DE">
        <w:rPr>
          <w:rFonts w:cs="Times New Roman"/>
          <w:szCs w:val="28"/>
        </w:rPr>
        <w:t>在下游分類階段，本研究以</w:t>
      </w:r>
      <w:r w:rsidRPr="00F739DE">
        <w:rPr>
          <w:rFonts w:cs="Times New Roman"/>
          <w:szCs w:val="28"/>
        </w:rPr>
        <w:t xml:space="preserve"> MNIR </w:t>
      </w:r>
      <w:r w:rsidRPr="00F739DE">
        <w:rPr>
          <w:rFonts w:cs="Times New Roman"/>
          <w:szCs w:val="28"/>
        </w:rPr>
        <w:t>轉換後之特徵訓練</w:t>
      </w:r>
      <w:r w:rsidRPr="00F739DE">
        <w:rPr>
          <w:rFonts w:cs="Times New Roman"/>
          <w:szCs w:val="28"/>
        </w:rPr>
        <w:t xml:space="preserve"> SVM </w:t>
      </w:r>
      <w:r w:rsidRPr="00F739DE">
        <w:rPr>
          <w:rFonts w:cs="Times New Roman"/>
          <w:szCs w:val="28"/>
        </w:rPr>
        <w:t>分類器，並以驗證集</w:t>
      </w:r>
      <w:r w:rsidRPr="00F739DE">
        <w:rPr>
          <w:rFonts w:cs="Times New Roman"/>
          <w:szCs w:val="28"/>
        </w:rPr>
        <w:t xml:space="preserve"> Macro F1 </w:t>
      </w:r>
      <w:r w:rsidRPr="00F739DE">
        <w:rPr>
          <w:rFonts w:cs="Times New Roman"/>
          <w:szCs w:val="28"/>
        </w:rPr>
        <w:t>選擇</w:t>
      </w:r>
      <w:r w:rsidRPr="00F739DE">
        <w:rPr>
          <w:rFonts w:cs="Times New Roman"/>
          <w:szCs w:val="28"/>
        </w:rPr>
        <w:t xml:space="preserve"> SVM </w:t>
      </w:r>
      <w:r w:rsidRPr="00F739DE">
        <w:rPr>
          <w:rFonts w:cs="Times New Roman"/>
          <w:szCs w:val="28"/>
        </w:rPr>
        <w:t>懲罰參數</w:t>
      </w:r>
      <w:r w:rsidRPr="00F739DE">
        <w:rPr>
          <w:rFonts w:cs="Times New Roman"/>
          <w:szCs w:val="28"/>
        </w:rPr>
        <w:t xml:space="preserve"> C</w:t>
      </w:r>
      <w:r w:rsidRPr="00F739DE">
        <w:rPr>
          <w:rFonts w:cs="Times New Roman"/>
          <w:szCs w:val="28"/>
        </w:rPr>
        <w:t>。確定最佳參數後，本研究將訓練集與驗證集合併，重新訓練最終</w:t>
      </w:r>
      <w:r w:rsidRPr="00F739DE">
        <w:rPr>
          <w:rFonts w:cs="Times New Roman"/>
          <w:szCs w:val="28"/>
        </w:rPr>
        <w:t xml:space="preserve"> SVM </w:t>
      </w:r>
      <w:r w:rsidRPr="00F739DE">
        <w:rPr>
          <w:rFonts w:cs="Times New Roman"/>
          <w:szCs w:val="28"/>
        </w:rPr>
        <w:t>模型，最後再以測試集評估模型表現。此設計可避免測試集資訊進入模型選擇過程，同時使最終模型能利用訓練集與驗證集之資訊進行估計。</w:t>
      </w:r>
    </w:p>
    <w:p w14:paraId="2434F02F" w14:textId="77777777" w:rsidR="00F739DE" w:rsidRPr="00F739DE" w:rsidRDefault="00F739DE" w:rsidP="00F739DE">
      <w:pPr>
        <w:outlineLvl w:val="0"/>
        <w:rPr>
          <w:rFonts w:cs="Times New Roman"/>
          <w:szCs w:val="28"/>
        </w:rPr>
      </w:pPr>
      <w:r w:rsidRPr="00F739DE">
        <w:rPr>
          <w:rFonts w:cs="Times New Roman"/>
          <w:szCs w:val="28"/>
        </w:rPr>
        <w:t>此流程之目的，在於檢驗</w:t>
      </w:r>
      <w:r w:rsidRPr="00F739DE">
        <w:rPr>
          <w:rFonts w:cs="Times New Roman"/>
          <w:szCs w:val="28"/>
        </w:rPr>
        <w:t xml:space="preserve"> MNIR </w:t>
      </w:r>
      <w:r w:rsidRPr="00F739DE">
        <w:rPr>
          <w:rFonts w:cs="Times New Roman"/>
          <w:szCs w:val="28"/>
        </w:rPr>
        <w:t>監督式特徵轉換是否能將高維法律文本轉換為較具判別力之低維特徵，並進一步提升</w:t>
      </w:r>
      <w:r w:rsidRPr="00F739DE">
        <w:rPr>
          <w:rFonts w:cs="Times New Roman"/>
          <w:szCs w:val="28"/>
        </w:rPr>
        <w:t xml:space="preserve"> SVM </w:t>
      </w:r>
      <w:r w:rsidRPr="00F739DE">
        <w:rPr>
          <w:rFonts w:cs="Times New Roman"/>
          <w:szCs w:val="28"/>
        </w:rPr>
        <w:t>對裁判結果的分類能力。</w:t>
      </w:r>
    </w:p>
    <w:p w14:paraId="7236B12D" w14:textId="3DAA7935" w:rsidR="00F739DE" w:rsidRDefault="00F739DE" w:rsidP="00F739DE">
      <w:pPr>
        <w:pStyle w:val="3"/>
        <w:rPr>
          <w:rFonts w:eastAsia="標楷體" w:cs="Times New Roman"/>
          <w:sz w:val="28"/>
          <w:szCs w:val="28"/>
        </w:rPr>
      </w:pPr>
      <w:r w:rsidRPr="003F5EF7">
        <w:rPr>
          <w:rFonts w:eastAsia="標楷體" w:cs="Times New Roman" w:hint="eastAsia"/>
          <w:szCs w:val="28"/>
        </w:rPr>
        <w:t>3.</w:t>
      </w:r>
      <w:r>
        <w:rPr>
          <w:rFonts w:eastAsia="標楷體" w:cs="Times New Roman" w:hint="eastAsia"/>
          <w:szCs w:val="28"/>
        </w:rPr>
        <w:t>8</w:t>
      </w:r>
      <w:r w:rsidRPr="003F5EF7">
        <w:rPr>
          <w:rFonts w:eastAsia="標楷體" w:cs="Times New Roman" w:hint="eastAsia"/>
          <w:szCs w:val="28"/>
        </w:rPr>
        <w:t>.</w:t>
      </w:r>
      <w:r>
        <w:rPr>
          <w:rFonts w:eastAsia="標楷體" w:cs="Times New Roman" w:hint="eastAsia"/>
          <w:szCs w:val="28"/>
        </w:rPr>
        <w:t>5</w:t>
      </w:r>
      <w:r w:rsidRPr="003F5EF7">
        <w:rPr>
          <w:rFonts w:eastAsia="標楷體" w:cs="Times New Roman" w:hint="eastAsia"/>
          <w:szCs w:val="28"/>
        </w:rPr>
        <w:t xml:space="preserve"> </w:t>
      </w:r>
      <w:r w:rsidRPr="00F739DE">
        <w:rPr>
          <w:rFonts w:eastAsia="標楷體" w:cs="Times New Roman"/>
          <w:szCs w:val="28"/>
        </w:rPr>
        <w:t xml:space="preserve">Chi-square + Direct SVM </w:t>
      </w:r>
      <w:r w:rsidRPr="00F739DE">
        <w:rPr>
          <w:rFonts w:eastAsia="標楷體" w:cs="Times New Roman"/>
          <w:szCs w:val="28"/>
        </w:rPr>
        <w:t>對照流程</w:t>
      </w:r>
    </w:p>
    <w:p w14:paraId="7C027EAC" w14:textId="77777777" w:rsidR="00F739DE" w:rsidRPr="00F739DE" w:rsidRDefault="00F739DE" w:rsidP="00F739DE">
      <w:pPr>
        <w:outlineLvl w:val="0"/>
        <w:rPr>
          <w:rFonts w:cs="Times New Roman"/>
          <w:szCs w:val="28"/>
        </w:rPr>
      </w:pPr>
      <w:r w:rsidRPr="00F739DE">
        <w:rPr>
          <w:rFonts w:cs="Times New Roman"/>
          <w:szCs w:val="28"/>
        </w:rPr>
        <w:t>第二條模型流程為</w:t>
      </w:r>
      <w:r w:rsidRPr="00F739DE">
        <w:rPr>
          <w:rFonts w:cs="Times New Roman"/>
          <w:szCs w:val="28"/>
        </w:rPr>
        <w:t xml:space="preserve"> Chi-square + Direct SVM</w:t>
      </w:r>
      <w:r w:rsidRPr="00F739DE">
        <w:rPr>
          <w:rFonts w:cs="Times New Roman"/>
          <w:szCs w:val="28"/>
        </w:rPr>
        <w:t>。此流程不經</w:t>
      </w:r>
      <w:r w:rsidRPr="00F739DE">
        <w:rPr>
          <w:rFonts w:cs="Times New Roman"/>
          <w:szCs w:val="28"/>
        </w:rPr>
        <w:t xml:space="preserve"> MNIR </w:t>
      </w:r>
      <w:r w:rsidRPr="00F739DE">
        <w:rPr>
          <w:rFonts w:cs="Times New Roman"/>
          <w:szCs w:val="28"/>
        </w:rPr>
        <w:t>特徵轉換，而是直接使用卡方篩選後之稀疏文字特徵訓練</w:t>
      </w:r>
      <w:r w:rsidRPr="00F739DE">
        <w:rPr>
          <w:rFonts w:cs="Times New Roman"/>
          <w:szCs w:val="28"/>
        </w:rPr>
        <w:t xml:space="preserve"> SVM </w:t>
      </w:r>
      <w:r w:rsidRPr="00F739DE">
        <w:rPr>
          <w:rFonts w:cs="Times New Roman"/>
          <w:szCs w:val="28"/>
        </w:rPr>
        <w:t>分類器。換言之，</w:t>
      </w:r>
      <w:r w:rsidRPr="00F739DE">
        <w:rPr>
          <w:rFonts w:cs="Times New Roman"/>
          <w:szCs w:val="28"/>
        </w:rPr>
        <w:t xml:space="preserve">Direct SVM </w:t>
      </w:r>
      <w:r w:rsidRPr="00F739DE">
        <w:rPr>
          <w:rFonts w:cs="Times New Roman"/>
          <w:szCs w:val="28"/>
        </w:rPr>
        <w:t>保留原始高維稀疏文字特徵，並直接進行裁判結果分類。</w:t>
      </w:r>
    </w:p>
    <w:p w14:paraId="06C28ABF" w14:textId="77777777" w:rsidR="00F739DE" w:rsidRPr="00F739DE" w:rsidRDefault="00F739DE" w:rsidP="00F739DE">
      <w:pPr>
        <w:outlineLvl w:val="0"/>
        <w:rPr>
          <w:rFonts w:cs="Times New Roman"/>
          <w:szCs w:val="28"/>
        </w:rPr>
      </w:pPr>
      <w:r w:rsidRPr="00F739DE">
        <w:rPr>
          <w:rFonts w:cs="Times New Roman"/>
          <w:szCs w:val="28"/>
        </w:rPr>
        <w:lastRenderedPageBreak/>
        <w:t xml:space="preserve">Direct SVM </w:t>
      </w:r>
      <w:r w:rsidRPr="00F739DE">
        <w:rPr>
          <w:rFonts w:cs="Times New Roman"/>
          <w:szCs w:val="28"/>
        </w:rPr>
        <w:t>在本研究中具有對照意義。若</w:t>
      </w:r>
      <w:r w:rsidRPr="00F739DE">
        <w:rPr>
          <w:rFonts w:cs="Times New Roman"/>
          <w:szCs w:val="28"/>
        </w:rPr>
        <w:t xml:space="preserve"> MNIR+SVM </w:t>
      </w:r>
      <w:r w:rsidRPr="00F739DE">
        <w:rPr>
          <w:rFonts w:cs="Times New Roman"/>
          <w:szCs w:val="28"/>
        </w:rPr>
        <w:t>表現優於</w:t>
      </w:r>
      <w:r w:rsidRPr="00F739DE">
        <w:rPr>
          <w:rFonts w:cs="Times New Roman"/>
          <w:szCs w:val="28"/>
        </w:rPr>
        <w:t xml:space="preserve"> Direct SVM</w:t>
      </w:r>
      <w:r w:rsidRPr="00F739DE">
        <w:rPr>
          <w:rFonts w:cs="Times New Roman"/>
          <w:szCs w:val="28"/>
        </w:rPr>
        <w:t>，則可推論</w:t>
      </w:r>
      <w:r w:rsidRPr="00F739DE">
        <w:rPr>
          <w:rFonts w:cs="Times New Roman"/>
          <w:szCs w:val="28"/>
        </w:rPr>
        <w:t xml:space="preserve"> MNIR </w:t>
      </w:r>
      <w:r w:rsidRPr="00F739DE">
        <w:rPr>
          <w:rFonts w:cs="Times New Roman"/>
          <w:szCs w:val="28"/>
        </w:rPr>
        <w:t>特徵轉換可能帶來額外分類增益；反之，若</w:t>
      </w:r>
      <w:r w:rsidRPr="00F739DE">
        <w:rPr>
          <w:rFonts w:cs="Times New Roman"/>
          <w:szCs w:val="28"/>
        </w:rPr>
        <w:t xml:space="preserve"> Direct SVM </w:t>
      </w:r>
      <w:r w:rsidRPr="00F739DE">
        <w:rPr>
          <w:rFonts w:cs="Times New Roman"/>
          <w:szCs w:val="28"/>
        </w:rPr>
        <w:t>表現高於</w:t>
      </w:r>
      <w:r w:rsidRPr="00F739DE">
        <w:rPr>
          <w:rFonts w:cs="Times New Roman"/>
          <w:szCs w:val="28"/>
        </w:rPr>
        <w:t xml:space="preserve"> MNIR+SVM</w:t>
      </w:r>
      <w:r w:rsidRPr="00F739DE">
        <w:rPr>
          <w:rFonts w:cs="Times New Roman"/>
          <w:szCs w:val="28"/>
        </w:rPr>
        <w:t>，則表示在本研究資料與設定下，卡方篩選後之稀疏文字特徵可能已保留足夠的分類訊息，進一步進行</w:t>
      </w:r>
      <w:r w:rsidRPr="00F739DE">
        <w:rPr>
          <w:rFonts w:cs="Times New Roman"/>
          <w:szCs w:val="28"/>
        </w:rPr>
        <w:t xml:space="preserve"> MNIR </w:t>
      </w:r>
      <w:r w:rsidRPr="00F739DE">
        <w:rPr>
          <w:rFonts w:cs="Times New Roman"/>
          <w:szCs w:val="28"/>
        </w:rPr>
        <w:t>低維轉換未必能改善模型表現。</w:t>
      </w:r>
    </w:p>
    <w:p w14:paraId="705167F9" w14:textId="77777777" w:rsidR="00F739DE" w:rsidRPr="00F739DE" w:rsidRDefault="00F739DE" w:rsidP="00F739DE">
      <w:pPr>
        <w:outlineLvl w:val="0"/>
        <w:rPr>
          <w:rFonts w:cs="Times New Roman"/>
          <w:szCs w:val="28"/>
        </w:rPr>
      </w:pPr>
      <w:r w:rsidRPr="00F739DE">
        <w:rPr>
          <w:rFonts w:cs="Times New Roman"/>
          <w:szCs w:val="28"/>
        </w:rPr>
        <w:t>因此，本研究不單獨觀察</w:t>
      </w:r>
      <w:r w:rsidRPr="00F739DE">
        <w:rPr>
          <w:rFonts w:cs="Times New Roman"/>
          <w:szCs w:val="28"/>
        </w:rPr>
        <w:t xml:space="preserve"> MNIR+SVM </w:t>
      </w:r>
      <w:r w:rsidRPr="00F739DE">
        <w:rPr>
          <w:rFonts w:cs="Times New Roman"/>
          <w:szCs w:val="28"/>
        </w:rPr>
        <w:t>之分數，而是透過</w:t>
      </w:r>
      <w:r w:rsidRPr="00F739DE">
        <w:rPr>
          <w:rFonts w:cs="Times New Roman"/>
          <w:szCs w:val="28"/>
        </w:rPr>
        <w:t xml:space="preserve"> MNIR+SVM </w:t>
      </w:r>
      <w:r w:rsidRPr="00F739DE">
        <w:rPr>
          <w:rFonts w:cs="Times New Roman"/>
          <w:szCs w:val="28"/>
        </w:rPr>
        <w:t>與</w:t>
      </w:r>
      <w:r w:rsidRPr="00F739DE">
        <w:rPr>
          <w:rFonts w:cs="Times New Roman"/>
          <w:szCs w:val="28"/>
        </w:rPr>
        <w:t xml:space="preserve"> Direct SVM </w:t>
      </w:r>
      <w:r w:rsidRPr="00F739DE">
        <w:rPr>
          <w:rFonts w:cs="Times New Roman"/>
          <w:szCs w:val="28"/>
        </w:rPr>
        <w:t>的直接比較，判斷</w:t>
      </w:r>
      <w:r w:rsidRPr="00F739DE">
        <w:rPr>
          <w:rFonts w:cs="Times New Roman"/>
          <w:szCs w:val="28"/>
        </w:rPr>
        <w:t xml:space="preserve"> MNIR </w:t>
      </w:r>
      <w:r w:rsidRPr="00F739DE">
        <w:rPr>
          <w:rFonts w:cs="Times New Roman"/>
          <w:szCs w:val="28"/>
        </w:rPr>
        <w:t>監督式特徵轉換在中文智慧財產權判決分類任務中的實際效果。</w:t>
      </w:r>
    </w:p>
    <w:p w14:paraId="6603B2A0" w14:textId="4EED388D" w:rsidR="00F739DE" w:rsidRPr="00F739DE" w:rsidRDefault="00F739DE" w:rsidP="00F739DE">
      <w:pPr>
        <w:pStyle w:val="3"/>
        <w:rPr>
          <w:rFonts w:eastAsia="標楷體" w:cs="Times New Roman"/>
          <w:sz w:val="28"/>
          <w:szCs w:val="28"/>
        </w:rPr>
      </w:pPr>
      <w:r w:rsidRPr="003F5EF7">
        <w:rPr>
          <w:rFonts w:eastAsia="標楷體" w:cs="Times New Roman" w:hint="eastAsia"/>
          <w:szCs w:val="28"/>
        </w:rPr>
        <w:t>3.</w:t>
      </w:r>
      <w:r>
        <w:rPr>
          <w:rFonts w:eastAsia="標楷體" w:cs="Times New Roman" w:hint="eastAsia"/>
          <w:szCs w:val="28"/>
        </w:rPr>
        <w:t>8</w:t>
      </w:r>
      <w:r w:rsidRPr="003F5EF7">
        <w:rPr>
          <w:rFonts w:eastAsia="標楷體" w:cs="Times New Roman" w:hint="eastAsia"/>
          <w:szCs w:val="28"/>
        </w:rPr>
        <w:t>.</w:t>
      </w:r>
      <w:r>
        <w:rPr>
          <w:rFonts w:eastAsia="標楷體" w:cs="Times New Roman" w:hint="eastAsia"/>
          <w:szCs w:val="28"/>
        </w:rPr>
        <w:t>6</w:t>
      </w:r>
      <w:r w:rsidRPr="003F5EF7">
        <w:rPr>
          <w:rFonts w:eastAsia="標楷體" w:cs="Times New Roman" w:hint="eastAsia"/>
          <w:szCs w:val="28"/>
        </w:rPr>
        <w:t xml:space="preserve"> </w:t>
      </w:r>
      <w:r w:rsidRPr="00F739DE">
        <w:rPr>
          <w:rFonts w:eastAsia="標楷體" w:cs="Times New Roman"/>
          <w:szCs w:val="28"/>
        </w:rPr>
        <w:t>模型評估方式</w:t>
      </w:r>
    </w:p>
    <w:p w14:paraId="74F562CF" w14:textId="4B21AD57" w:rsidR="00F739DE" w:rsidRPr="00F739DE" w:rsidRDefault="00F739DE" w:rsidP="00F739DE">
      <w:pPr>
        <w:outlineLvl w:val="0"/>
        <w:rPr>
          <w:rFonts w:cs="Times New Roman"/>
          <w:szCs w:val="28"/>
        </w:rPr>
      </w:pPr>
      <w:r w:rsidRPr="00F739DE">
        <w:rPr>
          <w:rFonts w:cs="Times New Roman"/>
          <w:szCs w:val="28"/>
        </w:rPr>
        <w:t>本研究之模型表現主要以</w:t>
      </w:r>
      <w:r w:rsidRPr="00F739DE">
        <w:rPr>
          <w:rFonts w:cs="Times New Roman"/>
          <w:szCs w:val="28"/>
        </w:rPr>
        <w:t xml:space="preserve"> Macro F1 </w:t>
      </w:r>
      <w:r w:rsidRPr="00F739DE">
        <w:rPr>
          <w:rFonts w:cs="Times New Roman"/>
          <w:szCs w:val="28"/>
        </w:rPr>
        <w:t>作為判斷依據，並輔以</w:t>
      </w:r>
      <w:r w:rsidRPr="00F739DE">
        <w:rPr>
          <w:rFonts w:cs="Times New Roman"/>
          <w:szCs w:val="28"/>
        </w:rPr>
        <w:t xml:space="preserve"> Accuracy</w:t>
      </w:r>
      <w:r w:rsidRPr="00F739DE">
        <w:rPr>
          <w:rFonts w:cs="Times New Roman"/>
          <w:szCs w:val="28"/>
        </w:rPr>
        <w:t>、各類別</w:t>
      </w:r>
      <w:r w:rsidRPr="00F739DE">
        <w:rPr>
          <w:rFonts w:cs="Times New Roman"/>
          <w:szCs w:val="28"/>
        </w:rPr>
        <w:t xml:space="preserve"> Precision</w:t>
      </w:r>
      <w:r w:rsidRPr="00F739DE">
        <w:rPr>
          <w:rFonts w:cs="Times New Roman"/>
          <w:szCs w:val="28"/>
        </w:rPr>
        <w:t>、</w:t>
      </w:r>
      <w:r w:rsidRPr="00F739DE">
        <w:rPr>
          <w:rFonts w:cs="Times New Roman"/>
          <w:szCs w:val="28"/>
        </w:rPr>
        <w:t>Recall</w:t>
      </w:r>
      <w:r w:rsidRPr="00F739DE">
        <w:rPr>
          <w:rFonts w:cs="Times New Roman"/>
          <w:szCs w:val="28"/>
        </w:rPr>
        <w:t>、</w:t>
      </w:r>
      <w:r w:rsidRPr="00F739DE">
        <w:rPr>
          <w:rFonts w:cs="Times New Roman"/>
          <w:szCs w:val="28"/>
        </w:rPr>
        <w:t xml:space="preserve">F1-score </w:t>
      </w:r>
      <w:r w:rsidRPr="00F739DE">
        <w:rPr>
          <w:rFonts w:cs="Times New Roman"/>
          <w:szCs w:val="28"/>
        </w:rPr>
        <w:t>與混淆矩陣進行分析。由於本研究資料存在明顯類別不平衡，若僅以</w:t>
      </w:r>
      <w:r w:rsidRPr="00F739DE">
        <w:rPr>
          <w:rFonts w:cs="Times New Roman"/>
          <w:szCs w:val="28"/>
        </w:rPr>
        <w:t xml:space="preserve"> Accuracy </w:t>
      </w:r>
      <w:r w:rsidRPr="00F739DE">
        <w:rPr>
          <w:rFonts w:cs="Times New Roman"/>
          <w:szCs w:val="28"/>
        </w:rPr>
        <w:t>判斷模型表現，模型可能因偏向預測多數類別而取得較高準確率，卻無法反映少數類別之辨識能力。因此，</w:t>
      </w:r>
      <w:r w:rsidRPr="00F739DE">
        <w:rPr>
          <w:rFonts w:cs="Times New Roman"/>
          <w:szCs w:val="28"/>
        </w:rPr>
        <w:t xml:space="preserve">Macro F1 </w:t>
      </w:r>
      <w:r w:rsidRPr="00F739DE">
        <w:rPr>
          <w:rFonts w:cs="Times New Roman"/>
          <w:szCs w:val="28"/>
        </w:rPr>
        <w:t>較能呈現模型在敗訴、部分勝訴與勝訴三類裁判結果上的平均辨識能力。</w:t>
      </w:r>
    </w:p>
    <w:p w14:paraId="04DC8BC6" w14:textId="77777777" w:rsidR="00F739DE" w:rsidRPr="00F739DE" w:rsidRDefault="00F739DE" w:rsidP="00F739DE">
      <w:pPr>
        <w:outlineLvl w:val="0"/>
        <w:rPr>
          <w:rFonts w:cs="Times New Roman"/>
          <w:szCs w:val="28"/>
        </w:rPr>
      </w:pPr>
      <w:r w:rsidRPr="00F739DE">
        <w:rPr>
          <w:rFonts w:cs="Times New Roman"/>
          <w:szCs w:val="28"/>
        </w:rPr>
        <w:t>若模型流程中有輸出</w:t>
      </w:r>
      <w:r w:rsidRPr="00F739DE">
        <w:rPr>
          <w:rFonts w:cs="Times New Roman"/>
          <w:szCs w:val="28"/>
        </w:rPr>
        <w:t xml:space="preserve"> Weighted F1</w:t>
      </w:r>
      <w:r w:rsidRPr="00F739DE">
        <w:rPr>
          <w:rFonts w:cs="Times New Roman"/>
          <w:szCs w:val="28"/>
        </w:rPr>
        <w:t>，本研究僅將其作為輔助參考，不作為主要模型比較依據。主要原因在於</w:t>
      </w:r>
      <w:r w:rsidRPr="00F739DE">
        <w:rPr>
          <w:rFonts w:cs="Times New Roman"/>
          <w:szCs w:val="28"/>
        </w:rPr>
        <w:t xml:space="preserve"> Weighted F1 </w:t>
      </w:r>
      <w:r w:rsidRPr="00F739DE">
        <w:rPr>
          <w:rFonts w:cs="Times New Roman"/>
          <w:szCs w:val="28"/>
        </w:rPr>
        <w:t>會受到各類別樣本數影響，當多數類別樣本占比較高時，</w:t>
      </w:r>
      <w:r w:rsidRPr="00F739DE">
        <w:rPr>
          <w:rFonts w:cs="Times New Roman"/>
          <w:szCs w:val="28"/>
        </w:rPr>
        <w:t xml:space="preserve">Weighted F1 </w:t>
      </w:r>
      <w:r w:rsidRPr="00F739DE">
        <w:rPr>
          <w:rFonts w:cs="Times New Roman"/>
          <w:szCs w:val="28"/>
        </w:rPr>
        <w:t>仍可能偏向反映多數類別表現。相較之下，</w:t>
      </w:r>
      <w:r w:rsidRPr="00F739DE">
        <w:rPr>
          <w:rFonts w:cs="Times New Roman"/>
          <w:szCs w:val="28"/>
        </w:rPr>
        <w:t xml:space="preserve">Macro F1 </w:t>
      </w:r>
      <w:r w:rsidRPr="00F739DE">
        <w:rPr>
          <w:rFonts w:cs="Times New Roman"/>
          <w:szCs w:val="28"/>
        </w:rPr>
        <w:t>不依樣本數加權，較適合用於本研究類別不平衡之裁判結果分類任務。</w:t>
      </w:r>
    </w:p>
    <w:p w14:paraId="7279B8A9" w14:textId="57BBE4A1" w:rsidR="003F5EF7" w:rsidRPr="00F739DE" w:rsidRDefault="003F5EF7" w:rsidP="00B05B8A">
      <w:pPr>
        <w:outlineLvl w:val="0"/>
        <w:rPr>
          <w:rFonts w:cs="Times New Roman"/>
          <w:szCs w:val="28"/>
        </w:rPr>
      </w:pPr>
    </w:p>
    <w:p w14:paraId="42AE2AB3" w14:textId="77777777" w:rsidR="00512832" w:rsidRPr="00F739DE" w:rsidRDefault="00512832">
      <w:pPr>
        <w:widowControl/>
        <w:spacing w:after="0" w:line="240" w:lineRule="auto"/>
        <w:rPr>
          <w:rFonts w:cs="Times New Roman"/>
          <w:szCs w:val="28"/>
        </w:rPr>
      </w:pPr>
      <w:r>
        <w:rPr>
          <w:rFonts w:cs="Times New Roman"/>
          <w:szCs w:val="28"/>
        </w:rPr>
        <w:br w:type="page"/>
      </w:r>
    </w:p>
    <w:p w14:paraId="2EA8DFE2" w14:textId="77777777" w:rsidR="00925402" w:rsidRDefault="00000000">
      <w:pPr>
        <w:pStyle w:val="2"/>
      </w:pPr>
      <w:r>
        <w:rPr>
          <w:rFonts w:ascii="Times New Roman" w:eastAsia="標楷體" w:hAnsi="Times New Roman"/>
        </w:rPr>
        <w:lastRenderedPageBreak/>
        <w:t xml:space="preserve">3.9 </w:t>
      </w:r>
      <w:r>
        <w:rPr>
          <w:rFonts w:ascii="Times New Roman" w:eastAsia="標楷體" w:hAnsi="Times New Roman"/>
        </w:rPr>
        <w:t>資料切分與參數選擇</w:t>
      </w:r>
    </w:p>
    <w:p w14:paraId="1FA1A630" w14:textId="77777777" w:rsidR="00523799" w:rsidRPr="00523799" w:rsidRDefault="00523799" w:rsidP="00523799">
      <w:pPr>
        <w:outlineLvl w:val="0"/>
        <w:rPr>
          <w:rFonts w:cs="Times New Roman"/>
          <w:sz w:val="28"/>
          <w:szCs w:val="28"/>
        </w:rPr>
      </w:pPr>
      <w:r w:rsidRPr="00523799">
        <w:rPr>
          <w:rFonts w:cs="Times New Roman"/>
          <w:b/>
          <w:bCs/>
          <w:szCs w:val="28"/>
        </w:rPr>
        <w:t>本研究將資料集依</w:t>
      </w:r>
      <w:r w:rsidRPr="00523799">
        <w:rPr>
          <w:rFonts w:cs="Times New Roman"/>
          <w:b/>
          <w:bCs/>
          <w:szCs w:val="28"/>
        </w:rPr>
        <w:t xml:space="preserve"> 70:10:20 </w:t>
      </w:r>
      <w:r w:rsidRPr="00523799">
        <w:rPr>
          <w:rFonts w:cs="Times New Roman"/>
          <w:b/>
          <w:bCs/>
          <w:szCs w:val="28"/>
        </w:rPr>
        <w:t>的比例劃分為訓練集（</w:t>
      </w:r>
      <w:r w:rsidRPr="00523799">
        <w:rPr>
          <w:rFonts w:cs="Times New Roman"/>
          <w:b/>
          <w:bCs/>
          <w:szCs w:val="28"/>
        </w:rPr>
        <w:t>Training Set</w:t>
      </w:r>
      <w:r w:rsidRPr="00523799">
        <w:rPr>
          <w:rFonts w:cs="Times New Roman"/>
          <w:b/>
          <w:bCs/>
          <w:szCs w:val="28"/>
        </w:rPr>
        <w:t>）、驗證集（</w:t>
      </w:r>
      <w:r w:rsidRPr="00523799">
        <w:rPr>
          <w:rFonts w:cs="Times New Roman"/>
          <w:b/>
          <w:bCs/>
          <w:szCs w:val="28"/>
        </w:rPr>
        <w:t>Validation Set</w:t>
      </w:r>
      <w:r w:rsidRPr="00523799">
        <w:rPr>
          <w:rFonts w:cs="Times New Roman"/>
          <w:b/>
          <w:bCs/>
          <w:szCs w:val="28"/>
        </w:rPr>
        <w:t>）與測試集（</w:t>
      </w:r>
      <w:r w:rsidRPr="00523799">
        <w:rPr>
          <w:rFonts w:cs="Times New Roman"/>
          <w:b/>
          <w:bCs/>
          <w:szCs w:val="28"/>
        </w:rPr>
        <w:t>Test Set</w:t>
      </w:r>
      <w:r w:rsidRPr="00523799">
        <w:rPr>
          <w:rFonts w:cs="Times New Roman"/>
          <w:b/>
          <w:bCs/>
          <w:szCs w:val="28"/>
        </w:rPr>
        <w:t>）。訓練集用於模型參數學習，驗證集用於模型選擇與超參數調整，包含卡方特徵數</w:t>
      </w:r>
      <w:r w:rsidRPr="00523799">
        <w:rPr>
          <w:rFonts w:cs="Times New Roman"/>
          <w:b/>
          <w:bCs/>
          <w:szCs w:val="28"/>
        </w:rPr>
        <w:t xml:space="preserve"> K </w:t>
      </w:r>
      <w:r w:rsidRPr="00523799">
        <w:rPr>
          <w:rFonts w:cs="Times New Roman"/>
          <w:b/>
          <w:bCs/>
          <w:szCs w:val="28"/>
        </w:rPr>
        <w:t>與</w:t>
      </w:r>
      <w:r w:rsidRPr="00523799">
        <w:rPr>
          <w:rFonts w:cs="Times New Roman"/>
          <w:b/>
          <w:bCs/>
          <w:szCs w:val="28"/>
        </w:rPr>
        <w:t xml:space="preserve"> SVM </w:t>
      </w:r>
      <w:r w:rsidRPr="00523799">
        <w:rPr>
          <w:rFonts w:cs="Times New Roman"/>
          <w:b/>
          <w:bCs/>
          <w:szCs w:val="28"/>
        </w:rPr>
        <w:t>懲罰參數</w:t>
      </w:r>
      <w:r w:rsidRPr="00523799">
        <w:rPr>
          <w:rFonts w:cs="Times New Roman"/>
          <w:b/>
          <w:bCs/>
          <w:szCs w:val="28"/>
        </w:rPr>
        <w:t xml:space="preserve"> C </w:t>
      </w:r>
      <w:r w:rsidRPr="00523799">
        <w:rPr>
          <w:rFonts w:cs="Times New Roman"/>
          <w:b/>
          <w:bCs/>
          <w:szCs w:val="28"/>
        </w:rPr>
        <w:t>之選擇；測試集則用於最終模型效能評估，以檢驗模型對未見資料之泛化能力。</w:t>
      </w:r>
    </w:p>
    <w:p w14:paraId="1771450C" w14:textId="77777777" w:rsidR="00925402" w:rsidRDefault="00000000">
      <w:pPr>
        <w:pStyle w:val="2"/>
      </w:pPr>
      <w:r>
        <w:rPr>
          <w:rFonts w:ascii="Times New Roman" w:eastAsia="標楷體" w:hAnsi="Times New Roman"/>
        </w:rPr>
        <w:t xml:space="preserve">3.10 </w:t>
      </w:r>
      <w:r>
        <w:rPr>
          <w:rFonts w:ascii="Times New Roman" w:eastAsia="標楷體" w:hAnsi="Times New Roman"/>
        </w:rPr>
        <w:t>小結</w:t>
      </w:r>
    </w:p>
    <w:p w14:paraId="6F72AD61" w14:textId="77777777" w:rsidR="00031960" w:rsidRDefault="00031960" w:rsidP="00B66EDF">
      <w:pPr>
        <w:ind w:left="720"/>
        <w:outlineLvl w:val="0"/>
        <w:rPr>
          <w:rFonts w:cs="Times New Roman"/>
          <w:sz w:val="28"/>
          <w:szCs w:val="28"/>
        </w:rPr>
      </w:pPr>
      <w:r w:rsidRPr="00031960">
        <w:rPr>
          <w:rFonts w:cs="Times New Roman"/>
          <w:szCs w:val="28"/>
        </w:rPr>
        <w:t>綜合上述資料處理、樣本分布與模型流程，本研究資料具有兩項重要特徵。第一，不同案件類型在樣本數、年度分布與裁判結果比例上皆具有差異，表示各案件類型可能存在不同的法律用語、裁判邏輯與分類難度。因此，本研究後續將行政、民事、刑事與刑事附帶民事案件分開建模與比較，而非將所有案件直接合併為單一資料集。第二，裁判結果存在明顯類別不平衡，若僅使用</w:t>
      </w:r>
      <w:r w:rsidRPr="00031960">
        <w:rPr>
          <w:rFonts w:cs="Times New Roman"/>
          <w:szCs w:val="28"/>
        </w:rPr>
        <w:t xml:space="preserve"> Accuracy </w:t>
      </w:r>
      <w:r w:rsidRPr="00031960">
        <w:rPr>
          <w:rFonts w:cs="Times New Roman"/>
          <w:szCs w:val="28"/>
        </w:rPr>
        <w:t>作為模型評估指標，模型可能因偏向預測多數類別而取得較高準確率，卻無法反映少數類別之辨識能力。因此，本研究後續以</w:t>
      </w:r>
      <w:r w:rsidRPr="00031960">
        <w:rPr>
          <w:rFonts w:cs="Times New Roman"/>
          <w:szCs w:val="28"/>
        </w:rPr>
        <w:t xml:space="preserve"> Macro F1 </w:t>
      </w:r>
      <w:r w:rsidRPr="00031960">
        <w:rPr>
          <w:rFonts w:cs="Times New Roman"/>
          <w:szCs w:val="28"/>
        </w:rPr>
        <w:t>作為主要評估指標，並輔以</w:t>
      </w:r>
      <w:r w:rsidRPr="00031960">
        <w:rPr>
          <w:rFonts w:cs="Times New Roman"/>
          <w:szCs w:val="28"/>
        </w:rPr>
        <w:t xml:space="preserve"> Accuracy</w:t>
      </w:r>
      <w:r w:rsidRPr="00031960">
        <w:rPr>
          <w:rFonts w:cs="Times New Roman"/>
          <w:szCs w:val="28"/>
        </w:rPr>
        <w:t>、各類別</w:t>
      </w:r>
      <w:r w:rsidRPr="00031960">
        <w:rPr>
          <w:rFonts w:cs="Times New Roman"/>
          <w:szCs w:val="28"/>
        </w:rPr>
        <w:t xml:space="preserve"> Precision</w:t>
      </w:r>
      <w:r w:rsidRPr="00031960">
        <w:rPr>
          <w:rFonts w:cs="Times New Roman"/>
          <w:szCs w:val="28"/>
        </w:rPr>
        <w:t>、</w:t>
      </w:r>
      <w:r w:rsidRPr="00031960">
        <w:rPr>
          <w:rFonts w:cs="Times New Roman"/>
          <w:szCs w:val="28"/>
        </w:rPr>
        <w:t>Recall</w:t>
      </w:r>
      <w:r w:rsidRPr="00031960">
        <w:rPr>
          <w:rFonts w:cs="Times New Roman"/>
          <w:szCs w:val="28"/>
        </w:rPr>
        <w:t>、</w:t>
      </w:r>
      <w:r w:rsidRPr="00031960">
        <w:rPr>
          <w:rFonts w:cs="Times New Roman"/>
          <w:szCs w:val="28"/>
        </w:rPr>
        <w:t xml:space="preserve">F1-score </w:t>
      </w:r>
      <w:r w:rsidRPr="00031960">
        <w:rPr>
          <w:rFonts w:cs="Times New Roman"/>
          <w:szCs w:val="28"/>
        </w:rPr>
        <w:t>與混淆矩陣進行分析。</w:t>
      </w:r>
    </w:p>
    <w:p w14:paraId="1D726225" w14:textId="77777777" w:rsidR="0013551A" w:rsidRPr="00B66EDF" w:rsidRDefault="0013551A">
      <w:pPr>
        <w:widowControl/>
        <w:spacing w:after="0" w:line="240" w:lineRule="auto"/>
      </w:pPr>
    </w:p>
    <w:p w14:paraId="482BDB51" w14:textId="77777777" w:rsidR="0013551A" w:rsidRDefault="0013551A">
      <w:pPr>
        <w:widowControl/>
        <w:spacing w:after="0" w:line="240" w:lineRule="auto"/>
        <w:rPr>
          <w:rFonts w:cs="Times New Roman"/>
          <w:sz w:val="28"/>
          <w:szCs w:val="28"/>
        </w:rPr>
      </w:pPr>
      <w:r>
        <w:rPr>
          <w:rFonts w:cs="Times New Roman"/>
          <w:szCs w:val="28"/>
        </w:rPr>
        <w:br w:type="page"/>
      </w:r>
    </w:p>
    <w:p w14:paraId="55897CE7" w14:textId="77777777" w:rsidR="00641412" w:rsidRDefault="00000000">
      <w:pPr>
        <w:pStyle w:val="1"/>
        <w:pageBreakBefore/>
        <w:spacing w:before="240" w:after="120" w:line="276" w:lineRule="auto"/>
      </w:pPr>
      <w:r>
        <w:rPr>
          <w:rFonts w:ascii="Times New Roman" w:eastAsia="標楷體" w:hAnsi="Times New Roman"/>
        </w:rPr>
        <w:lastRenderedPageBreak/>
        <w:t>第四章</w:t>
      </w:r>
      <w:r>
        <w:rPr>
          <w:rFonts w:ascii="Times New Roman" w:eastAsia="標楷體" w:hAnsi="Times New Roman"/>
        </w:rPr>
        <w:t xml:space="preserve"> </w:t>
      </w:r>
      <w:r>
        <w:rPr>
          <w:rFonts w:ascii="Times New Roman" w:eastAsia="標楷體" w:hAnsi="Times New Roman"/>
        </w:rPr>
        <w:t>研究結果與分析</w:t>
      </w:r>
    </w:p>
    <w:p w14:paraId="168998E4" w14:textId="77777777" w:rsidR="00641412" w:rsidRDefault="00000000">
      <w:pPr>
        <w:pStyle w:val="2"/>
        <w:spacing w:before="200" w:line="276" w:lineRule="auto"/>
      </w:pPr>
      <w:r>
        <w:rPr>
          <w:rFonts w:ascii="Times New Roman" w:eastAsia="標楷體" w:hAnsi="Times New Roman"/>
        </w:rPr>
        <w:t xml:space="preserve">4.1 </w:t>
      </w:r>
      <w:r>
        <w:rPr>
          <w:rFonts w:ascii="Times New Roman" w:eastAsia="標楷體" w:hAnsi="Times New Roman"/>
        </w:rPr>
        <w:t>實驗設定與評估邏輯</w:t>
      </w:r>
    </w:p>
    <w:p w14:paraId="37BB16AE" w14:textId="77777777" w:rsidR="00641412" w:rsidRDefault="00000000">
      <w:pPr>
        <w:spacing w:line="276" w:lineRule="auto"/>
        <w:ind w:firstLine="480"/>
      </w:pPr>
      <w:r>
        <w:t>依據第三章之模型流程，針對行政、民事、刑事與刑事附帶民事四類智慧財產權判決資料集進行裁判結果三分類實驗。本文比較兩條模型流程：其一為</w:t>
      </w:r>
      <w:r>
        <w:t xml:space="preserve"> Chi-square + MNIR + SVM</w:t>
      </w:r>
      <w:r>
        <w:t>，亦即先以卡方統計量進行特徵選擇，再透過</w:t>
      </w:r>
      <w:r>
        <w:t xml:space="preserve"> MNIR </w:t>
      </w:r>
      <w:r>
        <w:t>進行監督式特徵轉換，最後以</w:t>
      </w:r>
      <w:r>
        <w:t xml:space="preserve"> SVM </w:t>
      </w:r>
      <w:r>
        <w:t>分類；其二為</w:t>
      </w:r>
      <w:r>
        <w:t xml:space="preserve"> Chi-square + Direct SVM</w:t>
      </w:r>
      <w:r>
        <w:t>，亦即不經</w:t>
      </w:r>
      <w:r>
        <w:t xml:space="preserve"> MNIR </w:t>
      </w:r>
      <w:r>
        <w:t>轉換，直接以卡方篩選後之稀疏文字特徵訓練</w:t>
      </w:r>
      <w:r>
        <w:t xml:space="preserve"> SVM</w:t>
      </w:r>
      <w:r>
        <w:t>。前者用以檢驗</w:t>
      </w:r>
      <w:r>
        <w:t xml:space="preserve"> MNIR </w:t>
      </w:r>
      <w:r>
        <w:t>監督式特徵轉換是否能改善高維法律文本分類，後者則作為直接對照流程。</w:t>
      </w:r>
    </w:p>
    <w:p w14:paraId="1F61DF5D" w14:textId="77777777" w:rsidR="00641412" w:rsidRDefault="00000000">
      <w:pPr>
        <w:spacing w:line="276" w:lineRule="auto"/>
        <w:ind w:firstLine="480"/>
      </w:pPr>
      <w:r>
        <w:t>本章統一採用「移除明顯裁判結果詞彙後」之文本版本作為主要實證結果。換言之，本章結果代表在排除「駁回」、「有理由」、「准許」、「撤銷」等可能直接揭露裁判結果之詞彙後，模型流程與文字特徵表示之相對表現。此設定有助於降低模型直接依賴結果詞彙進行分類的疑慮，並在相同文本處理條件下比較</w:t>
      </w:r>
      <w:r>
        <w:t xml:space="preserve"> MNIR+SVM</w:t>
      </w:r>
      <w:r>
        <w:t>、</w:t>
      </w:r>
      <w:r>
        <w:t xml:space="preserve">Direct SVM </w:t>
      </w:r>
      <w:r>
        <w:t>以及</w:t>
      </w:r>
      <w:r>
        <w:t xml:space="preserve"> BoW</w:t>
      </w:r>
      <w:r>
        <w:t>、</w:t>
      </w:r>
      <w:r>
        <w:t>TF</w:t>
      </w:r>
      <w:r>
        <w:t>、</w:t>
      </w:r>
      <w:r>
        <w:t xml:space="preserve">TF-IDF </w:t>
      </w:r>
      <w:r>
        <w:t>之差異。不過，此版本仍不能保證完全排除所有資料洩漏可能，因為法律文本中仍可能存在間接反映裁判結果的語境、請求類型或裁判理由線索。</w:t>
      </w:r>
    </w:p>
    <w:p w14:paraId="08C2B793" w14:textId="77777777" w:rsidR="00641412" w:rsidRDefault="00000000">
      <w:pPr>
        <w:spacing w:line="276" w:lineRule="auto"/>
        <w:ind w:firstLine="480"/>
      </w:pPr>
      <w:r>
        <w:t>模型訓練與評估採固定資料切分：訓練集用於模型估計與特徵選擇，驗證集用於選擇卡方特徵數</w:t>
      </w:r>
      <w:r>
        <w:t xml:space="preserve"> K </w:t>
      </w:r>
      <w:r>
        <w:t>與</w:t>
      </w:r>
      <w:r>
        <w:t xml:space="preserve"> SVM </w:t>
      </w:r>
      <w:r>
        <w:t>參數</w:t>
      </w:r>
      <w:r>
        <w:t xml:space="preserve"> C</w:t>
      </w:r>
      <w:r>
        <w:t>，測試集則僅用於最後模型表現評估。換言之，第四章各表所列</w:t>
      </w:r>
      <w:r>
        <w:t xml:space="preserve"> Accuracy </w:t>
      </w:r>
      <w:r>
        <w:t>與</w:t>
      </w:r>
      <w:r>
        <w:t xml:space="preserve"> Macro F1</w:t>
      </w:r>
      <w:r>
        <w:t>，均為模型在測試集上的結果；參數選擇則依驗證集</w:t>
      </w:r>
      <w:r>
        <w:t xml:space="preserve"> Macro F1 </w:t>
      </w:r>
      <w:r>
        <w:t>進行。</w:t>
      </w:r>
    </w:p>
    <w:p w14:paraId="31092C23" w14:textId="77777777" w:rsidR="00641412" w:rsidRDefault="00000000">
      <w:pPr>
        <w:spacing w:line="276" w:lineRule="auto"/>
        <w:ind w:firstLine="480"/>
      </w:pPr>
      <w:r>
        <w:t>第三章之樣本分布已顯示，</w:t>
      </w:r>
      <w:r>
        <w:t>Lose</w:t>
      </w:r>
      <w:r>
        <w:t>、</w:t>
      </w:r>
      <w:r>
        <w:t xml:space="preserve">Mixed </w:t>
      </w:r>
      <w:r>
        <w:t>與</w:t>
      </w:r>
      <w:r>
        <w:t xml:space="preserve"> Win </w:t>
      </w:r>
      <w:r>
        <w:t>三類裁判結果並非均衡分布，因此本章以</w:t>
      </w:r>
      <w:r>
        <w:t xml:space="preserve"> Macro F1 </w:t>
      </w:r>
      <w:r>
        <w:t>作為主要判斷依據。若僅使用</w:t>
      </w:r>
      <w:r>
        <w:t xml:space="preserve"> Accuracy</w:t>
      </w:r>
      <w:r>
        <w:t>，模型可能因偏向預測多數類別而取得較高準確率，卻無法有效辨識少數類別。因此，本章除報告</w:t>
      </w:r>
      <w:r>
        <w:t xml:space="preserve"> Accuracy </w:t>
      </w:r>
      <w:r>
        <w:t>與</w:t>
      </w:r>
      <w:r>
        <w:t xml:space="preserve"> Macro F1 </w:t>
      </w:r>
      <w:r>
        <w:t>外，也納入類別層級</w:t>
      </w:r>
      <w:r>
        <w:t xml:space="preserve"> F1-score </w:t>
      </w:r>
      <w:r>
        <w:t>與混淆矩陣，以揭露模型在少數類別上的限制；最低基準模型則於</w:t>
      </w:r>
      <w:r>
        <w:t xml:space="preserve"> 4.3 Direct SVM </w:t>
      </w:r>
      <w:r>
        <w:t>對照流程中一併說明。</w:t>
      </w:r>
    </w:p>
    <w:p w14:paraId="47EF1B39" w14:textId="77777777" w:rsidR="00641412" w:rsidRDefault="00000000">
      <w:pPr>
        <w:spacing w:line="276" w:lineRule="auto"/>
        <w:ind w:firstLine="480"/>
      </w:pPr>
      <w:r>
        <w:t>本章並非僅呈現模型分數，而是以</w:t>
      </w:r>
      <w:r>
        <w:t xml:space="preserve"> Macro F1 </w:t>
      </w:r>
      <w:r>
        <w:t>為主要依據，依序檢驗六項問題：第一，</w:t>
      </w:r>
      <w:r>
        <w:t xml:space="preserve">MNIR+SVM </w:t>
      </w:r>
      <w:r>
        <w:t>核心流程之分類表現；第二，</w:t>
      </w:r>
      <w:r>
        <w:t xml:space="preserve">Direct SVM </w:t>
      </w:r>
      <w:r>
        <w:t>對照流程是否具備競爭力；第三，</w:t>
      </w:r>
      <w:r>
        <w:t xml:space="preserve">MNIR </w:t>
      </w:r>
      <w:r>
        <w:t>特徵轉換是否帶來額外增益；第四，不同文字特徵表示是否影響分類表現；第五，在移除明顯裁判結果詞彙後，模型結果應如何界定；第六，模型錯誤是否集中於特定裁判結果類別。</w:t>
      </w:r>
    </w:p>
    <w:p w14:paraId="3AF431C0" w14:textId="77777777" w:rsidR="00641412" w:rsidRDefault="00000000">
      <w:pPr>
        <w:pStyle w:val="2"/>
        <w:spacing w:before="200" w:line="276" w:lineRule="auto"/>
      </w:pPr>
      <w:r>
        <w:rPr>
          <w:rFonts w:ascii="Times New Roman" w:eastAsia="標楷體" w:hAnsi="Times New Roman"/>
        </w:rPr>
        <w:lastRenderedPageBreak/>
        <w:t xml:space="preserve">4.2 MNIR+SVM </w:t>
      </w:r>
      <w:r>
        <w:rPr>
          <w:rFonts w:ascii="Times New Roman" w:eastAsia="標楷體" w:hAnsi="Times New Roman"/>
        </w:rPr>
        <w:t>核心流程之模型表現</w:t>
      </w:r>
    </w:p>
    <w:p w14:paraId="452556A3" w14:textId="77777777" w:rsidR="00641412" w:rsidRDefault="00000000">
      <w:pPr>
        <w:spacing w:before="120" w:after="60" w:line="276" w:lineRule="auto"/>
        <w:jc w:val="center"/>
      </w:pPr>
      <w:r>
        <w:rPr>
          <w:b/>
        </w:rPr>
        <w:t>表</w:t>
      </w:r>
      <w:r>
        <w:rPr>
          <w:b/>
        </w:rPr>
        <w:t xml:space="preserve"> 4-1 </w:t>
      </w:r>
      <w:r>
        <w:rPr>
          <w:b/>
        </w:rPr>
        <w:t>呈現</w:t>
      </w:r>
      <w:r>
        <w:rPr>
          <w:b/>
        </w:rPr>
        <w:t xml:space="preserve"> Chi-square + MNIR + SVM </w:t>
      </w:r>
      <w:r>
        <w:rPr>
          <w:b/>
        </w:rPr>
        <w:t>於四類資料集之最佳測試結果。根據表</w:t>
      </w:r>
      <w:r>
        <w:rPr>
          <w:b/>
        </w:rPr>
        <w:t xml:space="preserve"> 4-1</w:t>
      </w:r>
      <w:r>
        <w:rPr>
          <w:b/>
        </w:rPr>
        <w:t>，</w:t>
      </w:r>
      <w:r>
        <w:rPr>
          <w:b/>
        </w:rPr>
        <w:t xml:space="preserve">MNIR+SVM </w:t>
      </w:r>
      <w:r>
        <w:rPr>
          <w:b/>
        </w:rPr>
        <w:t>在不同案件類型下之</w:t>
      </w:r>
      <w:r>
        <w:rPr>
          <w:b/>
        </w:rPr>
        <w:t xml:space="preserve"> Macro F1 </w:t>
      </w:r>
      <w:r>
        <w:rPr>
          <w:b/>
        </w:rPr>
        <w:t>介於</w:t>
      </w:r>
      <w:r>
        <w:rPr>
          <w:b/>
        </w:rPr>
        <w:t xml:space="preserve"> 0.318 </w:t>
      </w:r>
      <w:r>
        <w:rPr>
          <w:b/>
        </w:rPr>
        <w:t>至</w:t>
      </w:r>
      <w:r>
        <w:rPr>
          <w:b/>
        </w:rPr>
        <w:t xml:space="preserve"> 0.545</w:t>
      </w:r>
      <w:r>
        <w:rPr>
          <w:b/>
        </w:rPr>
        <w:t>，其中刑事附帶民事資料集表現最高，</w:t>
      </w:r>
      <w:r>
        <w:rPr>
          <w:b/>
        </w:rPr>
        <w:t xml:space="preserve">Macro F1 </w:t>
      </w:r>
      <w:r>
        <w:rPr>
          <w:b/>
        </w:rPr>
        <w:t>為</w:t>
      </w:r>
      <w:r>
        <w:rPr>
          <w:b/>
        </w:rPr>
        <w:t xml:space="preserve"> 0.545</w:t>
      </w:r>
      <w:r>
        <w:rPr>
          <w:b/>
        </w:rPr>
        <w:t>；行政資料集最低，</w:t>
      </w:r>
      <w:r>
        <w:rPr>
          <w:b/>
        </w:rPr>
        <w:t xml:space="preserve">Macro F1 </w:t>
      </w:r>
      <w:r>
        <w:rPr>
          <w:b/>
        </w:rPr>
        <w:t>為</w:t>
      </w:r>
      <w:r>
        <w:rPr>
          <w:b/>
        </w:rPr>
        <w:t xml:space="preserve"> 0.318</w:t>
      </w:r>
      <w:r>
        <w:rPr>
          <w:b/>
        </w:rPr>
        <w:t>。此結果應與第三章所呈現之類別不平衡現象一併解讀，因為高</w:t>
      </w:r>
      <w:r>
        <w:rPr>
          <w:b/>
        </w:rPr>
        <w:t xml:space="preserve"> Accuracy </w:t>
      </w:r>
      <w:r>
        <w:rPr>
          <w:b/>
        </w:rPr>
        <w:t>不必然代表模型能均衡辨識三類裁判結果。</w:t>
      </w:r>
    </w:p>
    <w:p w14:paraId="4479746B" w14:textId="77777777" w:rsidR="00641412" w:rsidRDefault="00000000">
      <w:pPr>
        <w:spacing w:before="120" w:after="60" w:line="276" w:lineRule="auto"/>
        <w:jc w:val="center"/>
      </w:pPr>
      <w:r>
        <w:rPr>
          <w:b/>
        </w:rPr>
        <w:t>表</w:t>
      </w:r>
      <w:r>
        <w:rPr>
          <w:b/>
        </w:rPr>
        <w:t xml:space="preserve"> 4-1 Chi-square + MNIR + SVM </w:t>
      </w:r>
      <w:r>
        <w:rPr>
          <w:b/>
        </w:rPr>
        <w:t>於各資料集之最佳表現</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418"/>
        <w:gridCol w:w="1559"/>
        <w:gridCol w:w="1134"/>
        <w:gridCol w:w="1466"/>
        <w:gridCol w:w="1617"/>
        <w:gridCol w:w="1832"/>
      </w:tblGrid>
      <w:tr w:rsidR="00641412" w14:paraId="19E3A2E1" w14:textId="77777777" w:rsidTr="00365AD6">
        <w:trPr>
          <w:tblHeader/>
          <w:jc w:val="center"/>
        </w:trPr>
        <w:tc>
          <w:tcPr>
            <w:tcW w:w="1418" w:type="dxa"/>
            <w:shd w:val="clear" w:color="auto" w:fill="D9EAF7"/>
            <w:tcMar>
              <w:top w:w="90" w:type="dxa"/>
              <w:left w:w="90" w:type="dxa"/>
              <w:bottom w:w="90" w:type="dxa"/>
              <w:right w:w="90" w:type="dxa"/>
            </w:tcMar>
            <w:vAlign w:val="center"/>
          </w:tcPr>
          <w:p w14:paraId="02741879" w14:textId="77777777" w:rsidR="00641412" w:rsidRDefault="00000000">
            <w:pPr>
              <w:spacing w:after="0" w:line="276" w:lineRule="auto"/>
              <w:jc w:val="center"/>
            </w:pPr>
            <w:r>
              <w:rPr>
                <w:b/>
                <w:sz w:val="21"/>
              </w:rPr>
              <w:t>資料集</w:t>
            </w:r>
          </w:p>
        </w:tc>
        <w:tc>
          <w:tcPr>
            <w:tcW w:w="1559" w:type="dxa"/>
            <w:shd w:val="clear" w:color="auto" w:fill="D9EAF7"/>
            <w:tcMar>
              <w:top w:w="90" w:type="dxa"/>
              <w:left w:w="90" w:type="dxa"/>
              <w:bottom w:w="90" w:type="dxa"/>
              <w:right w:w="90" w:type="dxa"/>
            </w:tcMar>
            <w:vAlign w:val="center"/>
          </w:tcPr>
          <w:p w14:paraId="3ADB8724" w14:textId="77777777" w:rsidR="00641412" w:rsidRDefault="00000000">
            <w:pPr>
              <w:spacing w:after="0" w:line="276" w:lineRule="auto"/>
              <w:jc w:val="center"/>
            </w:pPr>
            <w:r>
              <w:rPr>
                <w:b/>
                <w:sz w:val="21"/>
              </w:rPr>
              <w:t xml:space="preserve">MNIR </w:t>
            </w:r>
            <w:r>
              <w:rPr>
                <w:b/>
                <w:sz w:val="21"/>
              </w:rPr>
              <w:t>最佳特徵</w:t>
            </w:r>
          </w:p>
        </w:tc>
        <w:tc>
          <w:tcPr>
            <w:tcW w:w="1134" w:type="dxa"/>
            <w:shd w:val="clear" w:color="auto" w:fill="D9EAF7"/>
            <w:tcMar>
              <w:top w:w="90" w:type="dxa"/>
              <w:left w:w="90" w:type="dxa"/>
              <w:bottom w:w="90" w:type="dxa"/>
              <w:right w:w="90" w:type="dxa"/>
            </w:tcMar>
            <w:vAlign w:val="center"/>
          </w:tcPr>
          <w:p w14:paraId="12DC37DD" w14:textId="77777777" w:rsidR="00641412" w:rsidRDefault="00000000">
            <w:pPr>
              <w:spacing w:after="0" w:line="276" w:lineRule="auto"/>
              <w:jc w:val="center"/>
            </w:pPr>
            <w:r>
              <w:rPr>
                <w:b/>
                <w:sz w:val="21"/>
              </w:rPr>
              <w:t>K</w:t>
            </w:r>
          </w:p>
        </w:tc>
        <w:tc>
          <w:tcPr>
            <w:tcW w:w="1466" w:type="dxa"/>
            <w:shd w:val="clear" w:color="auto" w:fill="D9EAF7"/>
            <w:tcMar>
              <w:top w:w="90" w:type="dxa"/>
              <w:left w:w="90" w:type="dxa"/>
              <w:bottom w:w="90" w:type="dxa"/>
              <w:right w:w="90" w:type="dxa"/>
            </w:tcMar>
            <w:vAlign w:val="center"/>
          </w:tcPr>
          <w:p w14:paraId="2557E437" w14:textId="77777777" w:rsidR="00641412" w:rsidRDefault="00000000">
            <w:pPr>
              <w:spacing w:after="0" w:line="276" w:lineRule="auto"/>
              <w:jc w:val="center"/>
            </w:pPr>
            <w:r>
              <w:rPr>
                <w:b/>
                <w:sz w:val="21"/>
              </w:rPr>
              <w:t>C</w:t>
            </w:r>
          </w:p>
        </w:tc>
        <w:tc>
          <w:tcPr>
            <w:tcW w:w="1617" w:type="dxa"/>
            <w:shd w:val="clear" w:color="auto" w:fill="D9EAF7"/>
            <w:tcMar>
              <w:top w:w="90" w:type="dxa"/>
              <w:left w:w="90" w:type="dxa"/>
              <w:bottom w:w="90" w:type="dxa"/>
              <w:right w:w="90" w:type="dxa"/>
            </w:tcMar>
            <w:vAlign w:val="center"/>
          </w:tcPr>
          <w:p w14:paraId="37DADE09" w14:textId="77777777" w:rsidR="00641412" w:rsidRDefault="00000000">
            <w:pPr>
              <w:spacing w:after="0" w:line="276" w:lineRule="auto"/>
              <w:jc w:val="center"/>
            </w:pPr>
            <w:r>
              <w:rPr>
                <w:b/>
                <w:sz w:val="21"/>
              </w:rPr>
              <w:t>Accuracy</w:t>
            </w:r>
          </w:p>
        </w:tc>
        <w:tc>
          <w:tcPr>
            <w:tcW w:w="1832" w:type="dxa"/>
            <w:shd w:val="clear" w:color="auto" w:fill="D9EAF7"/>
            <w:tcMar>
              <w:top w:w="90" w:type="dxa"/>
              <w:left w:w="90" w:type="dxa"/>
              <w:bottom w:w="90" w:type="dxa"/>
              <w:right w:w="90" w:type="dxa"/>
            </w:tcMar>
            <w:vAlign w:val="center"/>
          </w:tcPr>
          <w:p w14:paraId="6284C0C1" w14:textId="77777777" w:rsidR="00641412" w:rsidRDefault="00000000">
            <w:pPr>
              <w:spacing w:after="0" w:line="276" w:lineRule="auto"/>
              <w:jc w:val="center"/>
            </w:pPr>
            <w:r>
              <w:rPr>
                <w:b/>
                <w:sz w:val="21"/>
              </w:rPr>
              <w:t>MNIR+SVM Macro F1</w:t>
            </w:r>
          </w:p>
        </w:tc>
      </w:tr>
      <w:tr w:rsidR="00641412" w14:paraId="6B9332BD" w14:textId="77777777" w:rsidTr="00365AD6">
        <w:trPr>
          <w:jc w:val="center"/>
        </w:trPr>
        <w:tc>
          <w:tcPr>
            <w:tcW w:w="1418" w:type="dxa"/>
            <w:tcMar>
              <w:top w:w="90" w:type="dxa"/>
              <w:left w:w="90" w:type="dxa"/>
              <w:bottom w:w="90" w:type="dxa"/>
              <w:right w:w="90" w:type="dxa"/>
            </w:tcMar>
            <w:vAlign w:val="center"/>
          </w:tcPr>
          <w:p w14:paraId="4CEC4164" w14:textId="77777777" w:rsidR="00641412" w:rsidRDefault="00000000">
            <w:pPr>
              <w:spacing w:after="0" w:line="276" w:lineRule="auto"/>
              <w:jc w:val="left"/>
            </w:pPr>
            <w:r>
              <w:rPr>
                <w:sz w:val="21"/>
              </w:rPr>
              <w:t>行政</w:t>
            </w:r>
          </w:p>
        </w:tc>
        <w:tc>
          <w:tcPr>
            <w:tcW w:w="1559" w:type="dxa"/>
            <w:tcMar>
              <w:top w:w="90" w:type="dxa"/>
              <w:left w:w="90" w:type="dxa"/>
              <w:bottom w:w="90" w:type="dxa"/>
              <w:right w:w="90" w:type="dxa"/>
            </w:tcMar>
            <w:vAlign w:val="center"/>
          </w:tcPr>
          <w:p w14:paraId="1E958740" w14:textId="77777777" w:rsidR="00641412" w:rsidRDefault="00000000">
            <w:pPr>
              <w:spacing w:after="0" w:line="276" w:lineRule="auto"/>
              <w:jc w:val="left"/>
            </w:pPr>
            <w:r>
              <w:rPr>
                <w:sz w:val="21"/>
              </w:rPr>
              <w:t>BoW</w:t>
            </w:r>
          </w:p>
        </w:tc>
        <w:tc>
          <w:tcPr>
            <w:tcW w:w="1134" w:type="dxa"/>
            <w:tcMar>
              <w:top w:w="90" w:type="dxa"/>
              <w:left w:w="90" w:type="dxa"/>
              <w:bottom w:w="90" w:type="dxa"/>
              <w:right w:w="90" w:type="dxa"/>
            </w:tcMar>
            <w:vAlign w:val="center"/>
          </w:tcPr>
          <w:p w14:paraId="697267A2" w14:textId="77777777" w:rsidR="00641412" w:rsidRDefault="00000000">
            <w:pPr>
              <w:spacing w:after="0" w:line="276" w:lineRule="auto"/>
              <w:jc w:val="right"/>
            </w:pPr>
            <w:r>
              <w:rPr>
                <w:sz w:val="21"/>
              </w:rPr>
              <w:t>5000</w:t>
            </w:r>
          </w:p>
        </w:tc>
        <w:tc>
          <w:tcPr>
            <w:tcW w:w="1466" w:type="dxa"/>
            <w:tcMar>
              <w:top w:w="90" w:type="dxa"/>
              <w:left w:w="90" w:type="dxa"/>
              <w:bottom w:w="90" w:type="dxa"/>
              <w:right w:w="90" w:type="dxa"/>
            </w:tcMar>
            <w:vAlign w:val="center"/>
          </w:tcPr>
          <w:p w14:paraId="64FE9355" w14:textId="77777777" w:rsidR="00641412" w:rsidRDefault="00000000">
            <w:pPr>
              <w:spacing w:after="0" w:line="276" w:lineRule="auto"/>
              <w:jc w:val="right"/>
            </w:pPr>
            <w:r>
              <w:rPr>
                <w:sz w:val="21"/>
              </w:rPr>
              <w:t>0.0625</w:t>
            </w:r>
          </w:p>
        </w:tc>
        <w:tc>
          <w:tcPr>
            <w:tcW w:w="1617" w:type="dxa"/>
            <w:tcMar>
              <w:top w:w="90" w:type="dxa"/>
              <w:left w:w="90" w:type="dxa"/>
              <w:bottom w:w="90" w:type="dxa"/>
              <w:right w:w="90" w:type="dxa"/>
            </w:tcMar>
            <w:vAlign w:val="center"/>
          </w:tcPr>
          <w:p w14:paraId="156709C9" w14:textId="77777777" w:rsidR="00641412" w:rsidRDefault="00000000">
            <w:pPr>
              <w:spacing w:after="0" w:line="276" w:lineRule="auto"/>
              <w:jc w:val="right"/>
            </w:pPr>
            <w:r>
              <w:rPr>
                <w:sz w:val="21"/>
              </w:rPr>
              <w:t>0.875</w:t>
            </w:r>
          </w:p>
        </w:tc>
        <w:tc>
          <w:tcPr>
            <w:tcW w:w="1832" w:type="dxa"/>
            <w:tcMar>
              <w:top w:w="90" w:type="dxa"/>
              <w:left w:w="90" w:type="dxa"/>
              <w:bottom w:w="90" w:type="dxa"/>
              <w:right w:w="90" w:type="dxa"/>
            </w:tcMar>
            <w:vAlign w:val="center"/>
          </w:tcPr>
          <w:p w14:paraId="2CEF18B2" w14:textId="77777777" w:rsidR="00641412" w:rsidRDefault="00000000">
            <w:pPr>
              <w:spacing w:after="0" w:line="276" w:lineRule="auto"/>
              <w:jc w:val="right"/>
            </w:pPr>
            <w:r>
              <w:rPr>
                <w:sz w:val="21"/>
              </w:rPr>
              <w:t>0.318</w:t>
            </w:r>
          </w:p>
        </w:tc>
      </w:tr>
      <w:tr w:rsidR="00641412" w14:paraId="4697530B" w14:textId="77777777" w:rsidTr="00365AD6">
        <w:trPr>
          <w:jc w:val="center"/>
        </w:trPr>
        <w:tc>
          <w:tcPr>
            <w:tcW w:w="1418" w:type="dxa"/>
            <w:tcMar>
              <w:top w:w="90" w:type="dxa"/>
              <w:left w:w="90" w:type="dxa"/>
              <w:bottom w:w="90" w:type="dxa"/>
              <w:right w:w="90" w:type="dxa"/>
            </w:tcMar>
            <w:vAlign w:val="center"/>
          </w:tcPr>
          <w:p w14:paraId="090E60D8" w14:textId="77777777" w:rsidR="00641412" w:rsidRDefault="00000000">
            <w:pPr>
              <w:spacing w:after="0" w:line="276" w:lineRule="auto"/>
              <w:jc w:val="left"/>
            </w:pPr>
            <w:r>
              <w:rPr>
                <w:sz w:val="21"/>
              </w:rPr>
              <w:t>民事</w:t>
            </w:r>
          </w:p>
        </w:tc>
        <w:tc>
          <w:tcPr>
            <w:tcW w:w="1559" w:type="dxa"/>
            <w:tcMar>
              <w:top w:w="90" w:type="dxa"/>
              <w:left w:w="90" w:type="dxa"/>
              <w:bottom w:w="90" w:type="dxa"/>
              <w:right w:w="90" w:type="dxa"/>
            </w:tcMar>
            <w:vAlign w:val="center"/>
          </w:tcPr>
          <w:p w14:paraId="07A5EC67" w14:textId="77777777" w:rsidR="00641412" w:rsidRDefault="00000000">
            <w:pPr>
              <w:spacing w:after="0" w:line="276" w:lineRule="auto"/>
              <w:jc w:val="left"/>
            </w:pPr>
            <w:r>
              <w:rPr>
                <w:sz w:val="21"/>
              </w:rPr>
              <w:t>TF-IDF</w:t>
            </w:r>
          </w:p>
        </w:tc>
        <w:tc>
          <w:tcPr>
            <w:tcW w:w="1134" w:type="dxa"/>
            <w:tcMar>
              <w:top w:w="90" w:type="dxa"/>
              <w:left w:w="90" w:type="dxa"/>
              <w:bottom w:w="90" w:type="dxa"/>
              <w:right w:w="90" w:type="dxa"/>
            </w:tcMar>
            <w:vAlign w:val="center"/>
          </w:tcPr>
          <w:p w14:paraId="036AEC29" w14:textId="77777777" w:rsidR="00641412" w:rsidRDefault="00000000">
            <w:pPr>
              <w:spacing w:after="0" w:line="276" w:lineRule="auto"/>
              <w:jc w:val="right"/>
            </w:pPr>
            <w:r>
              <w:rPr>
                <w:sz w:val="21"/>
              </w:rPr>
              <w:t>1000</w:t>
            </w:r>
          </w:p>
        </w:tc>
        <w:tc>
          <w:tcPr>
            <w:tcW w:w="1466" w:type="dxa"/>
            <w:tcMar>
              <w:top w:w="90" w:type="dxa"/>
              <w:left w:w="90" w:type="dxa"/>
              <w:bottom w:w="90" w:type="dxa"/>
              <w:right w:w="90" w:type="dxa"/>
            </w:tcMar>
            <w:vAlign w:val="center"/>
          </w:tcPr>
          <w:p w14:paraId="37F291F9" w14:textId="77777777" w:rsidR="00641412" w:rsidRDefault="00000000">
            <w:pPr>
              <w:spacing w:after="0" w:line="276" w:lineRule="auto"/>
              <w:jc w:val="right"/>
            </w:pPr>
            <w:r>
              <w:rPr>
                <w:sz w:val="21"/>
              </w:rPr>
              <w:t>0.125</w:t>
            </w:r>
          </w:p>
        </w:tc>
        <w:tc>
          <w:tcPr>
            <w:tcW w:w="1617" w:type="dxa"/>
            <w:tcMar>
              <w:top w:w="90" w:type="dxa"/>
              <w:left w:w="90" w:type="dxa"/>
              <w:bottom w:w="90" w:type="dxa"/>
              <w:right w:w="90" w:type="dxa"/>
            </w:tcMar>
            <w:vAlign w:val="center"/>
          </w:tcPr>
          <w:p w14:paraId="6FD6D652" w14:textId="77777777" w:rsidR="00641412" w:rsidRDefault="00000000">
            <w:pPr>
              <w:spacing w:after="0" w:line="276" w:lineRule="auto"/>
              <w:jc w:val="right"/>
            </w:pPr>
            <w:r>
              <w:rPr>
                <w:sz w:val="21"/>
              </w:rPr>
              <w:t>0.695</w:t>
            </w:r>
          </w:p>
        </w:tc>
        <w:tc>
          <w:tcPr>
            <w:tcW w:w="1832" w:type="dxa"/>
            <w:tcMar>
              <w:top w:w="90" w:type="dxa"/>
              <w:left w:w="90" w:type="dxa"/>
              <w:bottom w:w="90" w:type="dxa"/>
              <w:right w:w="90" w:type="dxa"/>
            </w:tcMar>
            <w:vAlign w:val="center"/>
          </w:tcPr>
          <w:p w14:paraId="1FE8F1F7" w14:textId="77777777" w:rsidR="00641412" w:rsidRDefault="00000000">
            <w:pPr>
              <w:spacing w:after="0" w:line="276" w:lineRule="auto"/>
              <w:jc w:val="right"/>
            </w:pPr>
            <w:r>
              <w:rPr>
                <w:sz w:val="21"/>
              </w:rPr>
              <w:t>0.353</w:t>
            </w:r>
          </w:p>
        </w:tc>
      </w:tr>
      <w:tr w:rsidR="00641412" w14:paraId="7804DF86" w14:textId="77777777" w:rsidTr="00365AD6">
        <w:trPr>
          <w:jc w:val="center"/>
        </w:trPr>
        <w:tc>
          <w:tcPr>
            <w:tcW w:w="1418" w:type="dxa"/>
            <w:tcMar>
              <w:top w:w="90" w:type="dxa"/>
              <w:left w:w="90" w:type="dxa"/>
              <w:bottom w:w="90" w:type="dxa"/>
              <w:right w:w="90" w:type="dxa"/>
            </w:tcMar>
            <w:vAlign w:val="center"/>
          </w:tcPr>
          <w:p w14:paraId="36599D52" w14:textId="77777777" w:rsidR="00641412" w:rsidRDefault="00000000">
            <w:pPr>
              <w:spacing w:after="0" w:line="276" w:lineRule="auto"/>
              <w:jc w:val="left"/>
            </w:pPr>
            <w:r>
              <w:rPr>
                <w:sz w:val="21"/>
              </w:rPr>
              <w:t>刑事</w:t>
            </w:r>
          </w:p>
        </w:tc>
        <w:tc>
          <w:tcPr>
            <w:tcW w:w="1559" w:type="dxa"/>
            <w:tcMar>
              <w:top w:w="90" w:type="dxa"/>
              <w:left w:w="90" w:type="dxa"/>
              <w:bottom w:w="90" w:type="dxa"/>
              <w:right w:w="90" w:type="dxa"/>
            </w:tcMar>
            <w:vAlign w:val="center"/>
          </w:tcPr>
          <w:p w14:paraId="26F521D7" w14:textId="77777777" w:rsidR="00641412" w:rsidRDefault="00000000">
            <w:pPr>
              <w:spacing w:after="0" w:line="276" w:lineRule="auto"/>
              <w:jc w:val="left"/>
            </w:pPr>
            <w:r>
              <w:rPr>
                <w:sz w:val="21"/>
              </w:rPr>
              <w:t>TF-IDF</w:t>
            </w:r>
          </w:p>
        </w:tc>
        <w:tc>
          <w:tcPr>
            <w:tcW w:w="1134" w:type="dxa"/>
            <w:tcMar>
              <w:top w:w="90" w:type="dxa"/>
              <w:left w:w="90" w:type="dxa"/>
              <w:bottom w:w="90" w:type="dxa"/>
              <w:right w:w="90" w:type="dxa"/>
            </w:tcMar>
            <w:vAlign w:val="center"/>
          </w:tcPr>
          <w:p w14:paraId="252000C9" w14:textId="77777777" w:rsidR="00641412" w:rsidRDefault="00000000">
            <w:pPr>
              <w:spacing w:after="0" w:line="276" w:lineRule="auto"/>
              <w:jc w:val="right"/>
            </w:pPr>
            <w:r>
              <w:rPr>
                <w:sz w:val="21"/>
              </w:rPr>
              <w:t>5000</w:t>
            </w:r>
          </w:p>
        </w:tc>
        <w:tc>
          <w:tcPr>
            <w:tcW w:w="1466" w:type="dxa"/>
            <w:tcMar>
              <w:top w:w="90" w:type="dxa"/>
              <w:left w:w="90" w:type="dxa"/>
              <w:bottom w:w="90" w:type="dxa"/>
              <w:right w:w="90" w:type="dxa"/>
            </w:tcMar>
            <w:vAlign w:val="center"/>
          </w:tcPr>
          <w:p w14:paraId="57CAE407" w14:textId="77777777" w:rsidR="00641412" w:rsidRDefault="00000000">
            <w:pPr>
              <w:spacing w:after="0" w:line="276" w:lineRule="auto"/>
              <w:jc w:val="right"/>
            </w:pPr>
            <w:r>
              <w:rPr>
                <w:sz w:val="21"/>
              </w:rPr>
              <w:t>0.125</w:t>
            </w:r>
          </w:p>
        </w:tc>
        <w:tc>
          <w:tcPr>
            <w:tcW w:w="1617" w:type="dxa"/>
            <w:tcMar>
              <w:top w:w="90" w:type="dxa"/>
              <w:left w:w="90" w:type="dxa"/>
              <w:bottom w:w="90" w:type="dxa"/>
              <w:right w:w="90" w:type="dxa"/>
            </w:tcMar>
            <w:vAlign w:val="center"/>
          </w:tcPr>
          <w:p w14:paraId="1D9AC58C" w14:textId="77777777" w:rsidR="00641412" w:rsidRDefault="00000000">
            <w:pPr>
              <w:spacing w:after="0" w:line="276" w:lineRule="auto"/>
              <w:jc w:val="right"/>
            </w:pPr>
            <w:r>
              <w:rPr>
                <w:sz w:val="21"/>
              </w:rPr>
              <w:t>0.928</w:t>
            </w:r>
          </w:p>
        </w:tc>
        <w:tc>
          <w:tcPr>
            <w:tcW w:w="1832" w:type="dxa"/>
            <w:tcMar>
              <w:top w:w="90" w:type="dxa"/>
              <w:left w:w="90" w:type="dxa"/>
              <w:bottom w:w="90" w:type="dxa"/>
              <w:right w:w="90" w:type="dxa"/>
            </w:tcMar>
            <w:vAlign w:val="center"/>
          </w:tcPr>
          <w:p w14:paraId="55996001" w14:textId="77777777" w:rsidR="00641412" w:rsidRDefault="00000000">
            <w:pPr>
              <w:spacing w:after="0" w:line="276" w:lineRule="auto"/>
              <w:jc w:val="right"/>
            </w:pPr>
            <w:r>
              <w:rPr>
                <w:sz w:val="21"/>
              </w:rPr>
              <w:t>0.390</w:t>
            </w:r>
          </w:p>
        </w:tc>
      </w:tr>
      <w:tr w:rsidR="00641412" w14:paraId="4D00A3A3" w14:textId="77777777" w:rsidTr="00365AD6">
        <w:trPr>
          <w:jc w:val="center"/>
        </w:trPr>
        <w:tc>
          <w:tcPr>
            <w:tcW w:w="1418" w:type="dxa"/>
            <w:tcMar>
              <w:top w:w="90" w:type="dxa"/>
              <w:left w:w="90" w:type="dxa"/>
              <w:bottom w:w="90" w:type="dxa"/>
              <w:right w:w="90" w:type="dxa"/>
            </w:tcMar>
            <w:vAlign w:val="center"/>
          </w:tcPr>
          <w:p w14:paraId="6E001DB9" w14:textId="77777777" w:rsidR="00641412" w:rsidRDefault="00000000">
            <w:pPr>
              <w:spacing w:after="0" w:line="276" w:lineRule="auto"/>
              <w:jc w:val="left"/>
            </w:pPr>
            <w:r>
              <w:rPr>
                <w:sz w:val="21"/>
              </w:rPr>
              <w:t>刑事附帶民事</w:t>
            </w:r>
          </w:p>
        </w:tc>
        <w:tc>
          <w:tcPr>
            <w:tcW w:w="1559" w:type="dxa"/>
            <w:tcMar>
              <w:top w:w="90" w:type="dxa"/>
              <w:left w:w="90" w:type="dxa"/>
              <w:bottom w:w="90" w:type="dxa"/>
              <w:right w:w="90" w:type="dxa"/>
            </w:tcMar>
            <w:vAlign w:val="center"/>
          </w:tcPr>
          <w:p w14:paraId="158140C4" w14:textId="77777777" w:rsidR="00641412" w:rsidRDefault="00000000">
            <w:pPr>
              <w:spacing w:after="0" w:line="276" w:lineRule="auto"/>
              <w:jc w:val="left"/>
            </w:pPr>
            <w:r>
              <w:rPr>
                <w:sz w:val="21"/>
              </w:rPr>
              <w:t>TF</w:t>
            </w:r>
          </w:p>
        </w:tc>
        <w:tc>
          <w:tcPr>
            <w:tcW w:w="1134" w:type="dxa"/>
            <w:tcMar>
              <w:top w:w="90" w:type="dxa"/>
              <w:left w:w="90" w:type="dxa"/>
              <w:bottom w:w="90" w:type="dxa"/>
              <w:right w:w="90" w:type="dxa"/>
            </w:tcMar>
            <w:vAlign w:val="center"/>
          </w:tcPr>
          <w:p w14:paraId="1A9E4ABD" w14:textId="77777777" w:rsidR="00641412" w:rsidRDefault="00000000">
            <w:pPr>
              <w:spacing w:after="0" w:line="276" w:lineRule="auto"/>
              <w:jc w:val="right"/>
            </w:pPr>
            <w:r>
              <w:rPr>
                <w:sz w:val="21"/>
              </w:rPr>
              <w:t>1000</w:t>
            </w:r>
          </w:p>
        </w:tc>
        <w:tc>
          <w:tcPr>
            <w:tcW w:w="1466" w:type="dxa"/>
            <w:tcMar>
              <w:top w:w="90" w:type="dxa"/>
              <w:left w:w="90" w:type="dxa"/>
              <w:bottom w:w="90" w:type="dxa"/>
              <w:right w:w="90" w:type="dxa"/>
            </w:tcMar>
            <w:vAlign w:val="center"/>
          </w:tcPr>
          <w:p w14:paraId="45A5FC97" w14:textId="77777777" w:rsidR="00641412" w:rsidRDefault="00000000">
            <w:pPr>
              <w:spacing w:after="0" w:line="276" w:lineRule="auto"/>
              <w:jc w:val="right"/>
            </w:pPr>
            <w:r>
              <w:rPr>
                <w:sz w:val="21"/>
              </w:rPr>
              <w:t>0.125</w:t>
            </w:r>
          </w:p>
        </w:tc>
        <w:tc>
          <w:tcPr>
            <w:tcW w:w="1617" w:type="dxa"/>
            <w:tcMar>
              <w:top w:w="90" w:type="dxa"/>
              <w:left w:w="90" w:type="dxa"/>
              <w:bottom w:w="90" w:type="dxa"/>
              <w:right w:w="90" w:type="dxa"/>
            </w:tcMar>
            <w:vAlign w:val="center"/>
          </w:tcPr>
          <w:p w14:paraId="0BD81516" w14:textId="77777777" w:rsidR="00641412" w:rsidRDefault="00000000">
            <w:pPr>
              <w:spacing w:after="0" w:line="276" w:lineRule="auto"/>
              <w:jc w:val="right"/>
            </w:pPr>
            <w:r>
              <w:rPr>
                <w:sz w:val="21"/>
              </w:rPr>
              <w:t>0.823</w:t>
            </w:r>
          </w:p>
        </w:tc>
        <w:tc>
          <w:tcPr>
            <w:tcW w:w="1832" w:type="dxa"/>
            <w:tcMar>
              <w:top w:w="90" w:type="dxa"/>
              <w:left w:w="90" w:type="dxa"/>
              <w:bottom w:w="90" w:type="dxa"/>
              <w:right w:w="90" w:type="dxa"/>
            </w:tcMar>
            <w:vAlign w:val="center"/>
          </w:tcPr>
          <w:p w14:paraId="7BAD9381" w14:textId="77777777" w:rsidR="00641412" w:rsidRDefault="00000000">
            <w:pPr>
              <w:spacing w:after="0" w:line="276" w:lineRule="auto"/>
              <w:jc w:val="right"/>
            </w:pPr>
            <w:r>
              <w:rPr>
                <w:sz w:val="21"/>
              </w:rPr>
              <w:t>0.545</w:t>
            </w:r>
          </w:p>
        </w:tc>
      </w:tr>
    </w:tbl>
    <w:p w14:paraId="2C929416" w14:textId="77777777" w:rsidR="00641412" w:rsidRDefault="00000000">
      <w:pPr>
        <w:spacing w:line="276" w:lineRule="auto"/>
        <w:ind w:firstLine="480"/>
      </w:pPr>
      <w:r>
        <w:t>從表</w:t>
      </w:r>
      <w:r>
        <w:t xml:space="preserve"> 4-1 </w:t>
      </w:r>
      <w:r>
        <w:t>的</w:t>
      </w:r>
      <w:r>
        <w:t xml:space="preserve"> Accuracy </w:t>
      </w:r>
      <w:r>
        <w:t>與</w:t>
      </w:r>
      <w:r>
        <w:t xml:space="preserve"> Macro F1 </w:t>
      </w:r>
      <w:r>
        <w:t>落差可看出，</w:t>
      </w:r>
      <w:r>
        <w:t xml:space="preserve">MNIR+SVM </w:t>
      </w:r>
      <w:r>
        <w:t>在部分資料集雖取得較高</w:t>
      </w:r>
      <w:r>
        <w:t xml:space="preserve"> Accuracy</w:t>
      </w:r>
      <w:r>
        <w:t>，但</w:t>
      </w:r>
      <w:r>
        <w:t xml:space="preserve"> Macro F1 </w:t>
      </w:r>
      <w:r>
        <w:t>並未同步提升。例如行政與刑事資料集之</w:t>
      </w:r>
      <w:r>
        <w:t xml:space="preserve"> Accuracy </w:t>
      </w:r>
      <w:r>
        <w:t>分別為</w:t>
      </w:r>
      <w:r>
        <w:t xml:space="preserve"> 0.875 </w:t>
      </w:r>
      <w:r>
        <w:t>與</w:t>
      </w:r>
      <w:r>
        <w:t xml:space="preserve"> 0.928</w:t>
      </w:r>
      <w:r>
        <w:t>，但</w:t>
      </w:r>
      <w:r>
        <w:t xml:space="preserve"> Macro F1 </w:t>
      </w:r>
      <w:r>
        <w:t>僅為</w:t>
      </w:r>
      <w:r>
        <w:t xml:space="preserve"> 0.318 </w:t>
      </w:r>
      <w:r>
        <w:t>與</w:t>
      </w:r>
      <w:r>
        <w:t xml:space="preserve"> 0.390</w:t>
      </w:r>
      <w:r>
        <w:t>。結合第三章之標籤分布可知，這類落差主要反映類別不平衡下</w:t>
      </w:r>
      <w:r>
        <w:t xml:space="preserve"> Accuracy </w:t>
      </w:r>
      <w:r>
        <w:t>容易受多數類別影響，因此上述結果不宜解讀為模型已能均衡辨識敗訴、部分勝訴與勝訴三類裁判結果。</w:t>
      </w:r>
    </w:p>
    <w:p w14:paraId="0E47CABD" w14:textId="77777777" w:rsidR="00641412" w:rsidRDefault="00000000">
      <w:pPr>
        <w:spacing w:line="276" w:lineRule="auto"/>
        <w:ind w:firstLine="480"/>
      </w:pPr>
      <w:r>
        <w:t>相較之下，刑事附帶民事資料集之</w:t>
      </w:r>
      <w:r>
        <w:t xml:space="preserve"> Macro F1 </w:t>
      </w:r>
      <w:r>
        <w:t>達</w:t>
      </w:r>
      <w:r>
        <w:t xml:space="preserve"> 0.545</w:t>
      </w:r>
      <w:r>
        <w:t>，表示</w:t>
      </w:r>
      <w:r>
        <w:t xml:space="preserve"> MNIR+SVM </w:t>
      </w:r>
      <w:r>
        <w:t>在該資料集上的三類平均表現相對較高。不過，此處僅為整體</w:t>
      </w:r>
      <w:r>
        <w:t xml:space="preserve"> Macro F1 </w:t>
      </w:r>
      <w:r>
        <w:t>比較，尚不能代表三個裁判結果類別皆被穩定辨識，仍需於後續錯誤分析中進一步檢視各類別表現。</w:t>
      </w:r>
    </w:p>
    <w:p w14:paraId="733977B8" w14:textId="77777777" w:rsidR="00641412" w:rsidRDefault="00000000">
      <w:pPr>
        <w:spacing w:line="276" w:lineRule="auto"/>
        <w:ind w:firstLine="480"/>
      </w:pPr>
      <w:r>
        <w:t>整體而言，</w:t>
      </w:r>
      <w:r>
        <w:t xml:space="preserve">MNIR+SVM </w:t>
      </w:r>
      <w:r>
        <w:t>可形成可執行的分類流程，但其</w:t>
      </w:r>
      <w:r>
        <w:t xml:space="preserve"> Macro F1 </w:t>
      </w:r>
      <w:r>
        <w:t>表現仍受到資料類別不平衡與案件類型差異影響。因此，</w:t>
      </w:r>
      <w:r>
        <w:t xml:space="preserve">MNIR+SVM </w:t>
      </w:r>
      <w:r>
        <w:t>的結果尚未能單獨支持</w:t>
      </w:r>
      <w:r>
        <w:t xml:space="preserve"> MNIR </w:t>
      </w:r>
      <w:r>
        <w:t>特徵轉換具有穩定增益；若要判斷</w:t>
      </w:r>
      <w:r>
        <w:t xml:space="preserve"> MNIR </w:t>
      </w:r>
      <w:r>
        <w:t>是否改善分類效果，仍需與不經</w:t>
      </w:r>
      <w:r>
        <w:t xml:space="preserve"> MNIR </w:t>
      </w:r>
      <w:r>
        <w:t>轉換之</w:t>
      </w:r>
      <w:r>
        <w:t xml:space="preserve"> Direct SVM </w:t>
      </w:r>
      <w:r>
        <w:t>對照流程進行比較。</w:t>
      </w:r>
    </w:p>
    <w:p w14:paraId="7EB2BD7C" w14:textId="77777777" w:rsidR="00641412" w:rsidRDefault="00000000">
      <w:pPr>
        <w:pStyle w:val="2"/>
        <w:spacing w:before="200" w:line="276" w:lineRule="auto"/>
      </w:pPr>
      <w:r>
        <w:rPr>
          <w:rFonts w:ascii="Times New Roman" w:eastAsia="標楷體" w:hAnsi="Times New Roman"/>
        </w:rPr>
        <w:lastRenderedPageBreak/>
        <w:t xml:space="preserve">4.3 Direct SVM </w:t>
      </w:r>
      <w:r>
        <w:rPr>
          <w:rFonts w:ascii="Times New Roman" w:eastAsia="標楷體" w:hAnsi="Times New Roman"/>
        </w:rPr>
        <w:t>對照流程之模型表現</w:t>
      </w:r>
    </w:p>
    <w:p w14:paraId="2A1C30C4" w14:textId="77777777" w:rsidR="00641412" w:rsidRDefault="00000000">
      <w:pPr>
        <w:spacing w:line="276" w:lineRule="auto"/>
        <w:ind w:firstLine="480"/>
      </w:pPr>
      <w:r>
        <w:t>本節進一步呈現</w:t>
      </w:r>
      <w:r>
        <w:t xml:space="preserve"> Chi-square + Direct SVM </w:t>
      </w:r>
      <w:r>
        <w:t>對照流程之表現。</w:t>
      </w:r>
      <w:r>
        <w:t xml:space="preserve">Direct SVM </w:t>
      </w:r>
      <w:r>
        <w:t>不經</w:t>
      </w:r>
      <w:r>
        <w:t xml:space="preserve"> MNIR </w:t>
      </w:r>
      <w:r>
        <w:t>特徵轉換，而是直接使用卡方篩選後的稀疏文字特徵訓練</w:t>
      </w:r>
      <w:r>
        <w:t xml:space="preserve"> SVM</w:t>
      </w:r>
      <w:r>
        <w:t>，因此可作為檢驗</w:t>
      </w:r>
      <w:r>
        <w:t xml:space="preserve"> MNIR </w:t>
      </w:r>
      <w:r>
        <w:t>轉換是否帶來額外增益的對照基準。</w:t>
      </w:r>
    </w:p>
    <w:p w14:paraId="16878647" w14:textId="77777777" w:rsidR="00641412" w:rsidRDefault="00000000">
      <w:pPr>
        <w:spacing w:line="276" w:lineRule="auto"/>
        <w:ind w:firstLine="480"/>
      </w:pPr>
      <w:r>
        <w:t>本研究另設置</w:t>
      </w:r>
      <w:r>
        <w:t xml:space="preserve"> Majority Class baseline </w:t>
      </w:r>
      <w:r>
        <w:t>作為最低基準模型。</w:t>
      </w:r>
      <w:r>
        <w:t xml:space="preserve">Majority Class baseline </w:t>
      </w:r>
      <w:r>
        <w:t>是指模型不根據文本內容進行判斷，而是一律預測訓練資料中樣本數最多的裁判結果類別。若</w:t>
      </w:r>
      <w:r>
        <w:t xml:space="preserve"> Direct SVM </w:t>
      </w:r>
      <w:r>
        <w:t>僅略高於或接近此基準，代表模型可能只是受到多數類別分布影響；若明顯高於此基準，則表示模型至少學習到部分文本分類訊息。</w:t>
      </w:r>
    </w:p>
    <w:p w14:paraId="683718AC" w14:textId="77777777" w:rsidR="00641412" w:rsidRDefault="00000000">
      <w:pPr>
        <w:spacing w:before="120" w:after="60" w:line="276" w:lineRule="auto"/>
        <w:jc w:val="center"/>
      </w:pPr>
      <w:r>
        <w:rPr>
          <w:b/>
        </w:rPr>
        <w:t>表</w:t>
      </w:r>
      <w:r>
        <w:rPr>
          <w:b/>
        </w:rPr>
        <w:t xml:space="preserve"> 4-2 </w:t>
      </w:r>
      <w:r>
        <w:rPr>
          <w:b/>
        </w:rPr>
        <w:t>呈現</w:t>
      </w:r>
      <w:r>
        <w:rPr>
          <w:b/>
        </w:rPr>
        <w:t xml:space="preserve"> Chi-square + Direct SVM </w:t>
      </w:r>
      <w:r>
        <w:rPr>
          <w:b/>
        </w:rPr>
        <w:t>於各資料集之最佳表現。</w:t>
      </w:r>
      <w:r>
        <w:rPr>
          <w:b/>
        </w:rPr>
        <w:t xml:space="preserve">Direct SVM </w:t>
      </w:r>
      <w:r>
        <w:rPr>
          <w:b/>
        </w:rPr>
        <w:t>在四類資料集中的</w:t>
      </w:r>
      <w:r>
        <w:rPr>
          <w:b/>
        </w:rPr>
        <w:t xml:space="preserve"> Macro F1 </w:t>
      </w:r>
      <w:r>
        <w:rPr>
          <w:b/>
        </w:rPr>
        <w:t>介於</w:t>
      </w:r>
      <w:r>
        <w:rPr>
          <w:b/>
        </w:rPr>
        <w:t xml:space="preserve"> 0.380 </w:t>
      </w:r>
      <w:r>
        <w:rPr>
          <w:b/>
        </w:rPr>
        <w:t>至</w:t>
      </w:r>
      <w:r>
        <w:rPr>
          <w:b/>
        </w:rPr>
        <w:t xml:space="preserve"> 0.654</w:t>
      </w:r>
      <w:r>
        <w:rPr>
          <w:b/>
        </w:rPr>
        <w:t>，且皆高於</w:t>
      </w:r>
      <w:r>
        <w:rPr>
          <w:b/>
        </w:rPr>
        <w:t xml:space="preserve"> Majority Class baseline</w:t>
      </w:r>
      <w:r>
        <w:rPr>
          <w:b/>
        </w:rPr>
        <w:t>。其中，刑事附帶民事資料集之</w:t>
      </w:r>
      <w:r>
        <w:rPr>
          <w:b/>
        </w:rPr>
        <w:t xml:space="preserve"> Macro F1 </w:t>
      </w:r>
      <w:r>
        <w:rPr>
          <w:b/>
        </w:rPr>
        <w:t>最高，為</w:t>
      </w:r>
      <w:r>
        <w:rPr>
          <w:b/>
        </w:rPr>
        <w:t xml:space="preserve"> 0.654</w:t>
      </w:r>
      <w:r>
        <w:rPr>
          <w:b/>
        </w:rPr>
        <w:t>；刑事資料集次之，為</w:t>
      </w:r>
      <w:r>
        <w:rPr>
          <w:b/>
        </w:rPr>
        <w:t xml:space="preserve"> 0.577</w:t>
      </w:r>
      <w:r>
        <w:rPr>
          <w:b/>
        </w:rPr>
        <w:t>；民事與行政資料集分別為</w:t>
      </w:r>
      <w:r>
        <w:rPr>
          <w:b/>
        </w:rPr>
        <w:t xml:space="preserve"> 0.428 </w:t>
      </w:r>
      <w:r>
        <w:rPr>
          <w:b/>
        </w:rPr>
        <w:t>與</w:t>
      </w:r>
      <w:r>
        <w:rPr>
          <w:b/>
        </w:rPr>
        <w:t xml:space="preserve"> 0.380</w:t>
      </w:r>
      <w:r>
        <w:rPr>
          <w:b/>
        </w:rPr>
        <w:t>。</w:t>
      </w:r>
    </w:p>
    <w:p w14:paraId="24BA783F" w14:textId="77777777" w:rsidR="00641412" w:rsidRDefault="00000000">
      <w:pPr>
        <w:spacing w:before="120" w:after="60" w:line="276" w:lineRule="auto"/>
        <w:jc w:val="center"/>
      </w:pPr>
      <w:r>
        <w:rPr>
          <w:b/>
        </w:rPr>
        <w:t>表</w:t>
      </w:r>
      <w:r>
        <w:rPr>
          <w:b/>
        </w:rPr>
        <w:t xml:space="preserve"> 4-2 Chi-square + Direct SVM </w:t>
      </w:r>
      <w:r>
        <w:rPr>
          <w:b/>
        </w:rPr>
        <w:t>於各資料集之最佳表現</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985"/>
        <w:gridCol w:w="1473"/>
        <w:gridCol w:w="1892"/>
        <w:gridCol w:w="1801"/>
        <w:gridCol w:w="1875"/>
      </w:tblGrid>
      <w:tr w:rsidR="00641412" w14:paraId="016FDA27" w14:textId="77777777" w:rsidTr="00365AD6">
        <w:trPr>
          <w:tblHeader/>
          <w:jc w:val="center"/>
        </w:trPr>
        <w:tc>
          <w:tcPr>
            <w:tcW w:w="1985" w:type="dxa"/>
            <w:shd w:val="clear" w:color="auto" w:fill="D9EAF7"/>
            <w:tcMar>
              <w:top w:w="90" w:type="dxa"/>
              <w:left w:w="90" w:type="dxa"/>
              <w:bottom w:w="90" w:type="dxa"/>
              <w:right w:w="90" w:type="dxa"/>
            </w:tcMar>
            <w:vAlign w:val="center"/>
          </w:tcPr>
          <w:p w14:paraId="20A3C2BC" w14:textId="77777777" w:rsidR="00641412" w:rsidRDefault="00000000">
            <w:pPr>
              <w:spacing w:after="0" w:line="276" w:lineRule="auto"/>
              <w:jc w:val="center"/>
            </w:pPr>
            <w:r>
              <w:rPr>
                <w:b/>
                <w:sz w:val="21"/>
              </w:rPr>
              <w:t>資料集</w:t>
            </w:r>
          </w:p>
        </w:tc>
        <w:tc>
          <w:tcPr>
            <w:tcW w:w="1473" w:type="dxa"/>
            <w:shd w:val="clear" w:color="auto" w:fill="D9EAF7"/>
            <w:tcMar>
              <w:top w:w="90" w:type="dxa"/>
              <w:left w:w="90" w:type="dxa"/>
              <w:bottom w:w="90" w:type="dxa"/>
              <w:right w:w="90" w:type="dxa"/>
            </w:tcMar>
            <w:vAlign w:val="center"/>
          </w:tcPr>
          <w:p w14:paraId="45726277" w14:textId="77777777" w:rsidR="00641412" w:rsidRDefault="00000000">
            <w:pPr>
              <w:spacing w:after="0" w:line="276" w:lineRule="auto"/>
              <w:jc w:val="center"/>
            </w:pPr>
            <w:r>
              <w:rPr>
                <w:b/>
                <w:sz w:val="21"/>
              </w:rPr>
              <w:t xml:space="preserve">Direct </w:t>
            </w:r>
            <w:r>
              <w:rPr>
                <w:b/>
                <w:sz w:val="21"/>
              </w:rPr>
              <w:t>最佳特徵</w:t>
            </w:r>
          </w:p>
        </w:tc>
        <w:tc>
          <w:tcPr>
            <w:tcW w:w="1892" w:type="dxa"/>
            <w:shd w:val="clear" w:color="auto" w:fill="D9EAF7"/>
            <w:tcMar>
              <w:top w:w="90" w:type="dxa"/>
              <w:left w:w="90" w:type="dxa"/>
              <w:bottom w:w="90" w:type="dxa"/>
              <w:right w:w="90" w:type="dxa"/>
            </w:tcMar>
            <w:vAlign w:val="center"/>
          </w:tcPr>
          <w:p w14:paraId="50384399" w14:textId="77777777" w:rsidR="00641412" w:rsidRDefault="00000000">
            <w:pPr>
              <w:spacing w:after="0" w:line="276" w:lineRule="auto"/>
              <w:jc w:val="center"/>
            </w:pPr>
            <w:r>
              <w:rPr>
                <w:b/>
                <w:sz w:val="21"/>
              </w:rPr>
              <w:t>Accuracy</w:t>
            </w:r>
          </w:p>
        </w:tc>
        <w:tc>
          <w:tcPr>
            <w:tcW w:w="1801" w:type="dxa"/>
            <w:shd w:val="clear" w:color="auto" w:fill="D9EAF7"/>
            <w:tcMar>
              <w:top w:w="90" w:type="dxa"/>
              <w:left w:w="90" w:type="dxa"/>
              <w:bottom w:w="90" w:type="dxa"/>
              <w:right w:w="90" w:type="dxa"/>
            </w:tcMar>
            <w:vAlign w:val="center"/>
          </w:tcPr>
          <w:p w14:paraId="198632A8" w14:textId="77777777" w:rsidR="00641412" w:rsidRDefault="00000000">
            <w:pPr>
              <w:spacing w:after="0" w:line="276" w:lineRule="auto"/>
              <w:jc w:val="center"/>
            </w:pPr>
            <w:r>
              <w:rPr>
                <w:b/>
                <w:sz w:val="21"/>
              </w:rPr>
              <w:t>Macro F1</w:t>
            </w:r>
          </w:p>
        </w:tc>
        <w:tc>
          <w:tcPr>
            <w:tcW w:w="1875" w:type="dxa"/>
            <w:shd w:val="clear" w:color="auto" w:fill="D9EAF7"/>
            <w:tcMar>
              <w:top w:w="90" w:type="dxa"/>
              <w:left w:w="90" w:type="dxa"/>
              <w:bottom w:w="90" w:type="dxa"/>
              <w:right w:w="90" w:type="dxa"/>
            </w:tcMar>
            <w:vAlign w:val="center"/>
          </w:tcPr>
          <w:p w14:paraId="4C5203FD" w14:textId="77777777" w:rsidR="00641412" w:rsidRDefault="00000000">
            <w:pPr>
              <w:spacing w:after="0" w:line="276" w:lineRule="auto"/>
              <w:jc w:val="center"/>
            </w:pPr>
            <w:r>
              <w:rPr>
                <w:b/>
                <w:sz w:val="21"/>
              </w:rPr>
              <w:t>Majority Macro F1</w:t>
            </w:r>
          </w:p>
        </w:tc>
      </w:tr>
      <w:tr w:rsidR="00641412" w14:paraId="773152C8" w14:textId="77777777" w:rsidTr="00365AD6">
        <w:trPr>
          <w:jc w:val="center"/>
        </w:trPr>
        <w:tc>
          <w:tcPr>
            <w:tcW w:w="1985" w:type="dxa"/>
            <w:tcMar>
              <w:top w:w="90" w:type="dxa"/>
              <w:left w:w="90" w:type="dxa"/>
              <w:bottom w:w="90" w:type="dxa"/>
              <w:right w:w="90" w:type="dxa"/>
            </w:tcMar>
            <w:vAlign w:val="center"/>
          </w:tcPr>
          <w:p w14:paraId="3B10CA75" w14:textId="77777777" w:rsidR="00641412" w:rsidRDefault="00000000">
            <w:pPr>
              <w:spacing w:after="0" w:line="276" w:lineRule="auto"/>
              <w:jc w:val="left"/>
            </w:pPr>
            <w:r>
              <w:rPr>
                <w:sz w:val="21"/>
              </w:rPr>
              <w:t>行政</w:t>
            </w:r>
          </w:p>
        </w:tc>
        <w:tc>
          <w:tcPr>
            <w:tcW w:w="1473" w:type="dxa"/>
            <w:tcMar>
              <w:top w:w="90" w:type="dxa"/>
              <w:left w:w="90" w:type="dxa"/>
              <w:bottom w:w="90" w:type="dxa"/>
              <w:right w:w="90" w:type="dxa"/>
            </w:tcMar>
            <w:vAlign w:val="center"/>
          </w:tcPr>
          <w:p w14:paraId="0E33BE81" w14:textId="77777777" w:rsidR="00641412" w:rsidRDefault="00000000">
            <w:pPr>
              <w:spacing w:after="0" w:line="276" w:lineRule="auto"/>
              <w:jc w:val="left"/>
            </w:pPr>
            <w:r>
              <w:rPr>
                <w:sz w:val="21"/>
              </w:rPr>
              <w:t>BoW</w:t>
            </w:r>
          </w:p>
        </w:tc>
        <w:tc>
          <w:tcPr>
            <w:tcW w:w="1892" w:type="dxa"/>
            <w:tcMar>
              <w:top w:w="90" w:type="dxa"/>
              <w:left w:w="90" w:type="dxa"/>
              <w:bottom w:w="90" w:type="dxa"/>
              <w:right w:w="90" w:type="dxa"/>
            </w:tcMar>
            <w:vAlign w:val="center"/>
          </w:tcPr>
          <w:p w14:paraId="72200B30" w14:textId="77777777" w:rsidR="00641412" w:rsidRDefault="00000000">
            <w:pPr>
              <w:spacing w:after="0" w:line="276" w:lineRule="auto"/>
              <w:jc w:val="right"/>
            </w:pPr>
            <w:r>
              <w:rPr>
                <w:sz w:val="21"/>
              </w:rPr>
              <w:t>0.831</w:t>
            </w:r>
          </w:p>
        </w:tc>
        <w:tc>
          <w:tcPr>
            <w:tcW w:w="1801" w:type="dxa"/>
            <w:tcMar>
              <w:top w:w="90" w:type="dxa"/>
              <w:left w:w="90" w:type="dxa"/>
              <w:bottom w:w="90" w:type="dxa"/>
              <w:right w:w="90" w:type="dxa"/>
            </w:tcMar>
            <w:vAlign w:val="center"/>
          </w:tcPr>
          <w:p w14:paraId="525A36B5" w14:textId="77777777" w:rsidR="00641412" w:rsidRDefault="00000000">
            <w:pPr>
              <w:spacing w:after="0" w:line="276" w:lineRule="auto"/>
              <w:jc w:val="right"/>
            </w:pPr>
            <w:r>
              <w:rPr>
                <w:sz w:val="21"/>
              </w:rPr>
              <w:t>0.380</w:t>
            </w:r>
          </w:p>
        </w:tc>
        <w:tc>
          <w:tcPr>
            <w:tcW w:w="1875" w:type="dxa"/>
            <w:tcMar>
              <w:top w:w="90" w:type="dxa"/>
              <w:left w:w="90" w:type="dxa"/>
              <w:bottom w:w="90" w:type="dxa"/>
              <w:right w:w="90" w:type="dxa"/>
            </w:tcMar>
            <w:vAlign w:val="center"/>
          </w:tcPr>
          <w:p w14:paraId="69F1AAC6" w14:textId="77777777" w:rsidR="00641412" w:rsidRDefault="00000000">
            <w:pPr>
              <w:spacing w:after="0" w:line="276" w:lineRule="auto"/>
              <w:jc w:val="right"/>
            </w:pPr>
            <w:r>
              <w:rPr>
                <w:sz w:val="21"/>
              </w:rPr>
              <w:t>0.311</w:t>
            </w:r>
          </w:p>
        </w:tc>
      </w:tr>
      <w:tr w:rsidR="00641412" w14:paraId="52DA286E" w14:textId="77777777" w:rsidTr="00365AD6">
        <w:trPr>
          <w:jc w:val="center"/>
        </w:trPr>
        <w:tc>
          <w:tcPr>
            <w:tcW w:w="1985" w:type="dxa"/>
            <w:tcMar>
              <w:top w:w="90" w:type="dxa"/>
              <w:left w:w="90" w:type="dxa"/>
              <w:bottom w:w="90" w:type="dxa"/>
              <w:right w:w="90" w:type="dxa"/>
            </w:tcMar>
            <w:vAlign w:val="center"/>
          </w:tcPr>
          <w:p w14:paraId="3A41AF3A" w14:textId="77777777" w:rsidR="00641412" w:rsidRDefault="00000000">
            <w:pPr>
              <w:spacing w:after="0" w:line="276" w:lineRule="auto"/>
              <w:jc w:val="left"/>
            </w:pPr>
            <w:r>
              <w:rPr>
                <w:sz w:val="21"/>
              </w:rPr>
              <w:t>民事</w:t>
            </w:r>
          </w:p>
        </w:tc>
        <w:tc>
          <w:tcPr>
            <w:tcW w:w="1473" w:type="dxa"/>
            <w:tcMar>
              <w:top w:w="90" w:type="dxa"/>
              <w:left w:w="90" w:type="dxa"/>
              <w:bottom w:w="90" w:type="dxa"/>
              <w:right w:w="90" w:type="dxa"/>
            </w:tcMar>
            <w:vAlign w:val="center"/>
          </w:tcPr>
          <w:p w14:paraId="04EC258E" w14:textId="77777777" w:rsidR="00641412" w:rsidRDefault="00000000">
            <w:pPr>
              <w:spacing w:after="0" w:line="276" w:lineRule="auto"/>
              <w:jc w:val="left"/>
            </w:pPr>
            <w:r>
              <w:rPr>
                <w:sz w:val="21"/>
              </w:rPr>
              <w:t>TF-IDF</w:t>
            </w:r>
          </w:p>
        </w:tc>
        <w:tc>
          <w:tcPr>
            <w:tcW w:w="1892" w:type="dxa"/>
            <w:tcMar>
              <w:top w:w="90" w:type="dxa"/>
              <w:left w:w="90" w:type="dxa"/>
              <w:bottom w:w="90" w:type="dxa"/>
              <w:right w:w="90" w:type="dxa"/>
            </w:tcMar>
            <w:vAlign w:val="center"/>
          </w:tcPr>
          <w:p w14:paraId="7269781F" w14:textId="77777777" w:rsidR="00641412" w:rsidRDefault="00000000">
            <w:pPr>
              <w:spacing w:after="0" w:line="276" w:lineRule="auto"/>
              <w:jc w:val="right"/>
            </w:pPr>
            <w:r>
              <w:rPr>
                <w:sz w:val="21"/>
              </w:rPr>
              <w:t>0.680</w:t>
            </w:r>
          </w:p>
        </w:tc>
        <w:tc>
          <w:tcPr>
            <w:tcW w:w="1801" w:type="dxa"/>
            <w:tcMar>
              <w:top w:w="90" w:type="dxa"/>
              <w:left w:w="90" w:type="dxa"/>
              <w:bottom w:w="90" w:type="dxa"/>
              <w:right w:w="90" w:type="dxa"/>
            </w:tcMar>
            <w:vAlign w:val="center"/>
          </w:tcPr>
          <w:p w14:paraId="53323EA9" w14:textId="77777777" w:rsidR="00641412" w:rsidRDefault="00000000">
            <w:pPr>
              <w:spacing w:after="0" w:line="276" w:lineRule="auto"/>
              <w:jc w:val="right"/>
            </w:pPr>
            <w:r>
              <w:rPr>
                <w:sz w:val="21"/>
              </w:rPr>
              <w:t>0.428</w:t>
            </w:r>
          </w:p>
        </w:tc>
        <w:tc>
          <w:tcPr>
            <w:tcW w:w="1875" w:type="dxa"/>
            <w:tcMar>
              <w:top w:w="90" w:type="dxa"/>
              <w:left w:w="90" w:type="dxa"/>
              <w:bottom w:w="90" w:type="dxa"/>
              <w:right w:w="90" w:type="dxa"/>
            </w:tcMar>
            <w:vAlign w:val="center"/>
          </w:tcPr>
          <w:p w14:paraId="499ACDE8" w14:textId="77777777" w:rsidR="00641412" w:rsidRDefault="00000000">
            <w:pPr>
              <w:spacing w:after="0" w:line="276" w:lineRule="auto"/>
              <w:jc w:val="right"/>
            </w:pPr>
            <w:r>
              <w:rPr>
                <w:sz w:val="21"/>
              </w:rPr>
              <w:t>0.269</w:t>
            </w:r>
          </w:p>
        </w:tc>
      </w:tr>
      <w:tr w:rsidR="00641412" w14:paraId="3CBCDDF4" w14:textId="77777777" w:rsidTr="00365AD6">
        <w:trPr>
          <w:jc w:val="center"/>
        </w:trPr>
        <w:tc>
          <w:tcPr>
            <w:tcW w:w="1985" w:type="dxa"/>
            <w:tcMar>
              <w:top w:w="90" w:type="dxa"/>
              <w:left w:w="90" w:type="dxa"/>
              <w:bottom w:w="90" w:type="dxa"/>
              <w:right w:w="90" w:type="dxa"/>
            </w:tcMar>
            <w:vAlign w:val="center"/>
          </w:tcPr>
          <w:p w14:paraId="164DD410" w14:textId="77777777" w:rsidR="00641412" w:rsidRDefault="00000000">
            <w:pPr>
              <w:spacing w:after="0" w:line="276" w:lineRule="auto"/>
              <w:jc w:val="left"/>
            </w:pPr>
            <w:r>
              <w:rPr>
                <w:sz w:val="21"/>
              </w:rPr>
              <w:t>刑事</w:t>
            </w:r>
          </w:p>
        </w:tc>
        <w:tc>
          <w:tcPr>
            <w:tcW w:w="1473" w:type="dxa"/>
            <w:tcMar>
              <w:top w:w="90" w:type="dxa"/>
              <w:left w:w="90" w:type="dxa"/>
              <w:bottom w:w="90" w:type="dxa"/>
              <w:right w:w="90" w:type="dxa"/>
            </w:tcMar>
            <w:vAlign w:val="center"/>
          </w:tcPr>
          <w:p w14:paraId="42CD23F5" w14:textId="77777777" w:rsidR="00641412" w:rsidRDefault="00000000">
            <w:pPr>
              <w:spacing w:after="0" w:line="276" w:lineRule="auto"/>
              <w:jc w:val="left"/>
            </w:pPr>
            <w:r>
              <w:rPr>
                <w:sz w:val="21"/>
              </w:rPr>
              <w:t>TF</w:t>
            </w:r>
          </w:p>
        </w:tc>
        <w:tc>
          <w:tcPr>
            <w:tcW w:w="1892" w:type="dxa"/>
            <w:tcMar>
              <w:top w:w="90" w:type="dxa"/>
              <w:left w:w="90" w:type="dxa"/>
              <w:bottom w:w="90" w:type="dxa"/>
              <w:right w:w="90" w:type="dxa"/>
            </w:tcMar>
            <w:vAlign w:val="center"/>
          </w:tcPr>
          <w:p w14:paraId="52E9460B" w14:textId="77777777" w:rsidR="00641412" w:rsidRDefault="00000000">
            <w:pPr>
              <w:spacing w:after="0" w:line="276" w:lineRule="auto"/>
              <w:jc w:val="right"/>
            </w:pPr>
            <w:r>
              <w:rPr>
                <w:sz w:val="21"/>
              </w:rPr>
              <w:t>0.951</w:t>
            </w:r>
          </w:p>
        </w:tc>
        <w:tc>
          <w:tcPr>
            <w:tcW w:w="1801" w:type="dxa"/>
            <w:tcMar>
              <w:top w:w="90" w:type="dxa"/>
              <w:left w:w="90" w:type="dxa"/>
              <w:bottom w:w="90" w:type="dxa"/>
              <w:right w:w="90" w:type="dxa"/>
            </w:tcMar>
            <w:vAlign w:val="center"/>
          </w:tcPr>
          <w:p w14:paraId="5A30FE3E" w14:textId="77777777" w:rsidR="00641412" w:rsidRDefault="00000000">
            <w:pPr>
              <w:spacing w:after="0" w:line="276" w:lineRule="auto"/>
              <w:jc w:val="right"/>
            </w:pPr>
            <w:r>
              <w:rPr>
                <w:sz w:val="21"/>
              </w:rPr>
              <w:t>0.577</w:t>
            </w:r>
          </w:p>
        </w:tc>
        <w:tc>
          <w:tcPr>
            <w:tcW w:w="1875" w:type="dxa"/>
            <w:tcMar>
              <w:top w:w="90" w:type="dxa"/>
              <w:left w:w="90" w:type="dxa"/>
              <w:bottom w:w="90" w:type="dxa"/>
              <w:right w:w="90" w:type="dxa"/>
            </w:tcMar>
            <w:vAlign w:val="center"/>
          </w:tcPr>
          <w:p w14:paraId="24968018" w14:textId="77777777" w:rsidR="00641412" w:rsidRDefault="00000000">
            <w:pPr>
              <w:spacing w:after="0" w:line="276" w:lineRule="auto"/>
              <w:jc w:val="right"/>
            </w:pPr>
            <w:r>
              <w:rPr>
                <w:sz w:val="21"/>
              </w:rPr>
              <w:t>0.322</w:t>
            </w:r>
          </w:p>
        </w:tc>
      </w:tr>
      <w:tr w:rsidR="00641412" w14:paraId="605B7DBC" w14:textId="77777777" w:rsidTr="00365AD6">
        <w:trPr>
          <w:jc w:val="center"/>
        </w:trPr>
        <w:tc>
          <w:tcPr>
            <w:tcW w:w="1985" w:type="dxa"/>
            <w:tcMar>
              <w:top w:w="90" w:type="dxa"/>
              <w:left w:w="90" w:type="dxa"/>
              <w:bottom w:w="90" w:type="dxa"/>
              <w:right w:w="90" w:type="dxa"/>
            </w:tcMar>
            <w:vAlign w:val="center"/>
          </w:tcPr>
          <w:p w14:paraId="349BAD30" w14:textId="77777777" w:rsidR="00641412" w:rsidRDefault="00000000">
            <w:pPr>
              <w:spacing w:after="0" w:line="276" w:lineRule="auto"/>
              <w:jc w:val="left"/>
            </w:pPr>
            <w:r>
              <w:rPr>
                <w:sz w:val="21"/>
              </w:rPr>
              <w:t>刑事附帶民事</w:t>
            </w:r>
          </w:p>
        </w:tc>
        <w:tc>
          <w:tcPr>
            <w:tcW w:w="1473" w:type="dxa"/>
            <w:tcMar>
              <w:top w:w="90" w:type="dxa"/>
              <w:left w:w="90" w:type="dxa"/>
              <w:bottom w:w="90" w:type="dxa"/>
              <w:right w:w="90" w:type="dxa"/>
            </w:tcMar>
            <w:vAlign w:val="center"/>
          </w:tcPr>
          <w:p w14:paraId="534FD238" w14:textId="77777777" w:rsidR="00641412" w:rsidRDefault="00000000">
            <w:pPr>
              <w:spacing w:after="0" w:line="276" w:lineRule="auto"/>
              <w:jc w:val="left"/>
            </w:pPr>
            <w:r>
              <w:rPr>
                <w:sz w:val="21"/>
              </w:rPr>
              <w:t>BoW</w:t>
            </w:r>
          </w:p>
        </w:tc>
        <w:tc>
          <w:tcPr>
            <w:tcW w:w="1892" w:type="dxa"/>
            <w:tcMar>
              <w:top w:w="90" w:type="dxa"/>
              <w:left w:w="90" w:type="dxa"/>
              <w:bottom w:w="90" w:type="dxa"/>
              <w:right w:w="90" w:type="dxa"/>
            </w:tcMar>
            <w:vAlign w:val="center"/>
          </w:tcPr>
          <w:p w14:paraId="384088A2" w14:textId="77777777" w:rsidR="00641412" w:rsidRDefault="00000000">
            <w:pPr>
              <w:spacing w:after="0" w:line="276" w:lineRule="auto"/>
              <w:jc w:val="right"/>
            </w:pPr>
            <w:r>
              <w:rPr>
                <w:sz w:val="21"/>
              </w:rPr>
              <w:t>0.854</w:t>
            </w:r>
          </w:p>
        </w:tc>
        <w:tc>
          <w:tcPr>
            <w:tcW w:w="1801" w:type="dxa"/>
            <w:tcMar>
              <w:top w:w="90" w:type="dxa"/>
              <w:left w:w="90" w:type="dxa"/>
              <w:bottom w:w="90" w:type="dxa"/>
              <w:right w:w="90" w:type="dxa"/>
            </w:tcMar>
            <w:vAlign w:val="center"/>
          </w:tcPr>
          <w:p w14:paraId="1EC683F9" w14:textId="77777777" w:rsidR="00641412" w:rsidRDefault="00000000">
            <w:pPr>
              <w:spacing w:after="0" w:line="276" w:lineRule="auto"/>
              <w:jc w:val="right"/>
            </w:pPr>
            <w:r>
              <w:rPr>
                <w:sz w:val="21"/>
              </w:rPr>
              <w:t>0.654</w:t>
            </w:r>
          </w:p>
        </w:tc>
        <w:tc>
          <w:tcPr>
            <w:tcW w:w="1875" w:type="dxa"/>
            <w:tcMar>
              <w:top w:w="90" w:type="dxa"/>
              <w:left w:w="90" w:type="dxa"/>
              <w:bottom w:w="90" w:type="dxa"/>
              <w:right w:w="90" w:type="dxa"/>
            </w:tcMar>
            <w:vAlign w:val="center"/>
          </w:tcPr>
          <w:p w14:paraId="40C1A81F" w14:textId="77777777" w:rsidR="00641412" w:rsidRDefault="00000000">
            <w:pPr>
              <w:spacing w:after="0" w:line="276" w:lineRule="auto"/>
              <w:jc w:val="right"/>
            </w:pPr>
            <w:r>
              <w:rPr>
                <w:sz w:val="21"/>
              </w:rPr>
              <w:t>0.245</w:t>
            </w:r>
          </w:p>
        </w:tc>
      </w:tr>
    </w:tbl>
    <w:p w14:paraId="30F37249" w14:textId="77777777" w:rsidR="00641412" w:rsidRDefault="00000000">
      <w:pPr>
        <w:spacing w:line="276" w:lineRule="auto"/>
        <w:ind w:firstLine="480"/>
      </w:pPr>
      <w:r>
        <w:t>與</w:t>
      </w:r>
      <w:r>
        <w:t xml:space="preserve"> Majority Class baseline </w:t>
      </w:r>
      <w:r>
        <w:t>相比，四類資料集的</w:t>
      </w:r>
      <w:r>
        <w:t xml:space="preserve"> Direct SVM </w:t>
      </w:r>
      <w:r>
        <w:t>皆有明顯提升。其中刑事附帶民事資料集由</w:t>
      </w:r>
      <w:r>
        <w:t xml:space="preserve"> 0.245 </w:t>
      </w:r>
      <w:r>
        <w:t>提升至</w:t>
      </w:r>
      <w:r>
        <w:t xml:space="preserve"> 0.654</w:t>
      </w:r>
      <w:r>
        <w:t>，刑事資料集由</w:t>
      </w:r>
      <w:r>
        <w:t xml:space="preserve"> 0.322 </w:t>
      </w:r>
      <w:r>
        <w:t>提升至</w:t>
      </w:r>
      <w:r>
        <w:t xml:space="preserve"> 0.577</w:t>
      </w:r>
      <w:r>
        <w:t>，顯示</w:t>
      </w:r>
      <w:r>
        <w:t xml:space="preserve"> Direct SVM </w:t>
      </w:r>
      <w:r>
        <w:t>並非僅透過預測多數類別取得表面上的表現，而是能從文本詞彙中學習到與裁判結果相關的分類訊息。不過，此處仍僅代表</w:t>
      </w:r>
      <w:r>
        <w:t xml:space="preserve"> Direct SVM </w:t>
      </w:r>
      <w:r>
        <w:t>作為對照流程之表現，是否優於</w:t>
      </w:r>
      <w:r>
        <w:t xml:space="preserve"> MNIR+SVM </w:t>
      </w:r>
      <w:r>
        <w:t>仍需於下一節進行直接比較。</w:t>
      </w:r>
    </w:p>
    <w:p w14:paraId="06741DF5" w14:textId="77777777" w:rsidR="00641412" w:rsidRDefault="00000000">
      <w:pPr>
        <w:pStyle w:val="2"/>
        <w:spacing w:before="200" w:line="276" w:lineRule="auto"/>
      </w:pPr>
      <w:r>
        <w:rPr>
          <w:rFonts w:ascii="Times New Roman" w:eastAsia="標楷體" w:hAnsi="Times New Roman"/>
        </w:rPr>
        <w:t xml:space="preserve">4.4 MNIR+SVM </w:t>
      </w:r>
      <w:r>
        <w:rPr>
          <w:rFonts w:ascii="Times New Roman" w:eastAsia="標楷體" w:hAnsi="Times New Roman"/>
        </w:rPr>
        <w:t>與</w:t>
      </w:r>
      <w:r>
        <w:rPr>
          <w:rFonts w:ascii="Times New Roman" w:eastAsia="標楷體" w:hAnsi="Times New Roman"/>
        </w:rPr>
        <w:t xml:space="preserve"> Direct SVM </w:t>
      </w:r>
      <w:r>
        <w:rPr>
          <w:rFonts w:ascii="Times New Roman" w:eastAsia="標楷體" w:hAnsi="Times New Roman"/>
        </w:rPr>
        <w:t>之整體流程比較</w:t>
      </w:r>
    </w:p>
    <w:p w14:paraId="2FAE05C3" w14:textId="77777777" w:rsidR="00641412" w:rsidRDefault="00000000">
      <w:pPr>
        <w:spacing w:before="120" w:after="60" w:line="276" w:lineRule="auto"/>
        <w:jc w:val="center"/>
      </w:pPr>
      <w:r>
        <w:rPr>
          <w:b/>
        </w:rPr>
        <w:t>表</w:t>
      </w:r>
      <w:r>
        <w:rPr>
          <w:b/>
        </w:rPr>
        <w:t xml:space="preserve"> 4-3 </w:t>
      </w:r>
      <w:r>
        <w:rPr>
          <w:b/>
        </w:rPr>
        <w:t>比較</w:t>
      </w:r>
      <w:r>
        <w:rPr>
          <w:b/>
        </w:rPr>
        <w:t xml:space="preserve"> Direct SVM </w:t>
      </w:r>
      <w:r>
        <w:rPr>
          <w:b/>
        </w:rPr>
        <w:t>與</w:t>
      </w:r>
      <w:r>
        <w:rPr>
          <w:b/>
        </w:rPr>
        <w:t xml:space="preserve"> MNIR+SVM </w:t>
      </w:r>
      <w:r>
        <w:rPr>
          <w:b/>
        </w:rPr>
        <w:t>在各資料集最佳設定下的</w:t>
      </w:r>
      <w:r>
        <w:rPr>
          <w:b/>
        </w:rPr>
        <w:t xml:space="preserve"> Macro F1</w:t>
      </w:r>
      <w:r>
        <w:rPr>
          <w:b/>
        </w:rPr>
        <w:t>。此比較的目的，是檢視在本研究目前的實驗設定下，加入</w:t>
      </w:r>
      <w:r>
        <w:rPr>
          <w:b/>
        </w:rPr>
        <w:t xml:space="preserve"> MNIR </w:t>
      </w:r>
      <w:r>
        <w:rPr>
          <w:b/>
        </w:rPr>
        <w:t>監督式特徵轉</w:t>
      </w:r>
      <w:r>
        <w:rPr>
          <w:b/>
        </w:rPr>
        <w:lastRenderedPageBreak/>
        <w:t>換後的完整流程，是否能相較於直接使用卡方篩選後稀疏特徵之</w:t>
      </w:r>
      <w:r>
        <w:rPr>
          <w:b/>
        </w:rPr>
        <w:t xml:space="preserve"> SVM </w:t>
      </w:r>
      <w:r>
        <w:rPr>
          <w:b/>
        </w:rPr>
        <w:t>流程取得較佳表現。需注意的是，表</w:t>
      </w:r>
      <w:r>
        <w:rPr>
          <w:b/>
        </w:rPr>
        <w:t xml:space="preserve"> 4-3 </w:t>
      </w:r>
      <w:r>
        <w:rPr>
          <w:b/>
        </w:rPr>
        <w:t>比較的是兩個流程各自最佳設定下的整體表現，而非完全控制相同特徵表示與參數後的單一</w:t>
      </w:r>
      <w:r>
        <w:rPr>
          <w:b/>
        </w:rPr>
        <w:t xml:space="preserve"> MNIR </w:t>
      </w:r>
      <w:r>
        <w:rPr>
          <w:b/>
        </w:rPr>
        <w:t>效果檢定。</w:t>
      </w:r>
    </w:p>
    <w:p w14:paraId="421FE7CD" w14:textId="77777777" w:rsidR="00641412" w:rsidRDefault="00000000">
      <w:pPr>
        <w:spacing w:before="120" w:after="60" w:line="276" w:lineRule="auto"/>
        <w:jc w:val="center"/>
      </w:pPr>
      <w:r>
        <w:rPr>
          <w:b/>
        </w:rPr>
        <w:t>表</w:t>
      </w:r>
      <w:r>
        <w:rPr>
          <w:b/>
        </w:rPr>
        <w:t xml:space="preserve"> 4-3 Direct SVM </w:t>
      </w:r>
      <w:r>
        <w:rPr>
          <w:b/>
        </w:rPr>
        <w:t>與</w:t>
      </w:r>
      <w:r>
        <w:rPr>
          <w:b/>
        </w:rPr>
        <w:t xml:space="preserve"> MNIR+SVM </w:t>
      </w:r>
      <w:r>
        <w:rPr>
          <w:b/>
        </w:rPr>
        <w:t>之</w:t>
      </w:r>
      <w:r>
        <w:rPr>
          <w:b/>
        </w:rPr>
        <w:t xml:space="preserve"> Macro F1 </w:t>
      </w:r>
      <w:r>
        <w:rPr>
          <w:b/>
        </w:rPr>
        <w:t>比較</w:t>
      </w:r>
    </w:p>
    <w:tbl>
      <w:tblPr>
        <w:tblStyle w:val="af3"/>
        <w:tblW w:w="5261"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539"/>
        <w:gridCol w:w="1224"/>
        <w:gridCol w:w="1632"/>
        <w:gridCol w:w="1326"/>
        <w:gridCol w:w="2359"/>
        <w:gridCol w:w="1417"/>
      </w:tblGrid>
      <w:tr w:rsidR="00641412" w14:paraId="73319365" w14:textId="77777777" w:rsidTr="00365AD6">
        <w:trPr>
          <w:tblHeader/>
          <w:jc w:val="center"/>
        </w:trPr>
        <w:tc>
          <w:tcPr>
            <w:tcW w:w="1539" w:type="dxa"/>
            <w:shd w:val="clear" w:color="auto" w:fill="D9EAF7"/>
            <w:tcMar>
              <w:top w:w="90" w:type="dxa"/>
              <w:left w:w="90" w:type="dxa"/>
              <w:bottom w:w="90" w:type="dxa"/>
              <w:right w:w="90" w:type="dxa"/>
            </w:tcMar>
            <w:vAlign w:val="center"/>
          </w:tcPr>
          <w:p w14:paraId="5D0C74C5" w14:textId="77777777" w:rsidR="00641412" w:rsidRDefault="00000000">
            <w:pPr>
              <w:spacing w:after="0" w:line="276" w:lineRule="auto"/>
              <w:jc w:val="center"/>
            </w:pPr>
            <w:r>
              <w:rPr>
                <w:b/>
                <w:sz w:val="21"/>
              </w:rPr>
              <w:t>資料集</w:t>
            </w:r>
          </w:p>
        </w:tc>
        <w:tc>
          <w:tcPr>
            <w:tcW w:w="1224" w:type="dxa"/>
            <w:shd w:val="clear" w:color="auto" w:fill="D9EAF7"/>
            <w:tcMar>
              <w:top w:w="90" w:type="dxa"/>
              <w:left w:w="90" w:type="dxa"/>
              <w:bottom w:w="90" w:type="dxa"/>
              <w:right w:w="90" w:type="dxa"/>
            </w:tcMar>
            <w:vAlign w:val="center"/>
          </w:tcPr>
          <w:p w14:paraId="41E8867A" w14:textId="77777777" w:rsidR="00641412" w:rsidRDefault="00000000">
            <w:pPr>
              <w:spacing w:after="0" w:line="276" w:lineRule="auto"/>
              <w:jc w:val="center"/>
            </w:pPr>
            <w:r>
              <w:rPr>
                <w:b/>
                <w:sz w:val="21"/>
              </w:rPr>
              <w:t xml:space="preserve">Direct </w:t>
            </w:r>
            <w:r>
              <w:rPr>
                <w:b/>
                <w:sz w:val="21"/>
              </w:rPr>
              <w:t>最佳特徵</w:t>
            </w:r>
          </w:p>
        </w:tc>
        <w:tc>
          <w:tcPr>
            <w:tcW w:w="1632" w:type="dxa"/>
            <w:shd w:val="clear" w:color="auto" w:fill="D9EAF7"/>
            <w:tcMar>
              <w:top w:w="90" w:type="dxa"/>
              <w:left w:w="90" w:type="dxa"/>
              <w:bottom w:w="90" w:type="dxa"/>
              <w:right w:w="90" w:type="dxa"/>
            </w:tcMar>
            <w:vAlign w:val="center"/>
          </w:tcPr>
          <w:p w14:paraId="107BD927" w14:textId="77777777" w:rsidR="00641412" w:rsidRDefault="00000000">
            <w:pPr>
              <w:spacing w:after="0" w:line="276" w:lineRule="auto"/>
              <w:jc w:val="center"/>
            </w:pPr>
            <w:r>
              <w:rPr>
                <w:b/>
                <w:sz w:val="21"/>
              </w:rPr>
              <w:t>Direct SVM Macro F1</w:t>
            </w:r>
          </w:p>
        </w:tc>
        <w:tc>
          <w:tcPr>
            <w:tcW w:w="1326" w:type="dxa"/>
            <w:shd w:val="clear" w:color="auto" w:fill="D9EAF7"/>
            <w:tcMar>
              <w:top w:w="90" w:type="dxa"/>
              <w:left w:w="90" w:type="dxa"/>
              <w:bottom w:w="90" w:type="dxa"/>
              <w:right w:w="90" w:type="dxa"/>
            </w:tcMar>
            <w:vAlign w:val="center"/>
          </w:tcPr>
          <w:p w14:paraId="7A46770B" w14:textId="77777777" w:rsidR="00641412" w:rsidRDefault="00000000">
            <w:pPr>
              <w:spacing w:after="0" w:line="276" w:lineRule="auto"/>
              <w:jc w:val="center"/>
            </w:pPr>
            <w:r>
              <w:rPr>
                <w:b/>
                <w:sz w:val="21"/>
              </w:rPr>
              <w:t xml:space="preserve">MNIR </w:t>
            </w:r>
            <w:r>
              <w:rPr>
                <w:b/>
                <w:sz w:val="21"/>
              </w:rPr>
              <w:t>最佳特徵</w:t>
            </w:r>
          </w:p>
        </w:tc>
        <w:tc>
          <w:tcPr>
            <w:tcW w:w="2359" w:type="dxa"/>
            <w:shd w:val="clear" w:color="auto" w:fill="D9EAF7"/>
            <w:tcMar>
              <w:top w:w="90" w:type="dxa"/>
              <w:left w:w="90" w:type="dxa"/>
              <w:bottom w:w="90" w:type="dxa"/>
              <w:right w:w="90" w:type="dxa"/>
            </w:tcMar>
            <w:vAlign w:val="center"/>
          </w:tcPr>
          <w:p w14:paraId="7C51E4F1" w14:textId="77777777" w:rsidR="00641412" w:rsidRDefault="00000000">
            <w:pPr>
              <w:spacing w:after="0" w:line="276" w:lineRule="auto"/>
              <w:jc w:val="center"/>
            </w:pPr>
            <w:r>
              <w:rPr>
                <w:b/>
                <w:sz w:val="21"/>
              </w:rPr>
              <w:t>MNIR+SVM Macro F1</w:t>
            </w:r>
          </w:p>
        </w:tc>
        <w:tc>
          <w:tcPr>
            <w:tcW w:w="1417" w:type="dxa"/>
            <w:shd w:val="clear" w:color="auto" w:fill="D9EAF7"/>
            <w:tcMar>
              <w:top w:w="90" w:type="dxa"/>
              <w:left w:w="90" w:type="dxa"/>
              <w:bottom w:w="90" w:type="dxa"/>
              <w:right w:w="90" w:type="dxa"/>
            </w:tcMar>
            <w:vAlign w:val="center"/>
          </w:tcPr>
          <w:p w14:paraId="6CC8ECCE" w14:textId="77777777" w:rsidR="00641412" w:rsidRDefault="00000000">
            <w:pPr>
              <w:spacing w:after="0" w:line="276" w:lineRule="auto"/>
              <w:jc w:val="center"/>
            </w:pPr>
            <w:r>
              <w:rPr>
                <w:b/>
                <w:sz w:val="21"/>
              </w:rPr>
              <w:t>Direct - MNIR</w:t>
            </w:r>
          </w:p>
        </w:tc>
      </w:tr>
      <w:tr w:rsidR="00641412" w14:paraId="16161822" w14:textId="77777777" w:rsidTr="00365AD6">
        <w:trPr>
          <w:jc w:val="center"/>
        </w:trPr>
        <w:tc>
          <w:tcPr>
            <w:tcW w:w="1539" w:type="dxa"/>
            <w:tcMar>
              <w:top w:w="90" w:type="dxa"/>
              <w:left w:w="90" w:type="dxa"/>
              <w:bottom w:w="90" w:type="dxa"/>
              <w:right w:w="90" w:type="dxa"/>
            </w:tcMar>
            <w:vAlign w:val="center"/>
          </w:tcPr>
          <w:p w14:paraId="4FF06D92" w14:textId="77777777" w:rsidR="00641412" w:rsidRDefault="00000000">
            <w:pPr>
              <w:spacing w:after="0" w:line="276" w:lineRule="auto"/>
              <w:jc w:val="left"/>
            </w:pPr>
            <w:r>
              <w:rPr>
                <w:sz w:val="21"/>
              </w:rPr>
              <w:t>行政</w:t>
            </w:r>
          </w:p>
        </w:tc>
        <w:tc>
          <w:tcPr>
            <w:tcW w:w="1224" w:type="dxa"/>
            <w:tcMar>
              <w:top w:w="90" w:type="dxa"/>
              <w:left w:w="90" w:type="dxa"/>
              <w:bottom w:w="90" w:type="dxa"/>
              <w:right w:w="90" w:type="dxa"/>
            </w:tcMar>
            <w:vAlign w:val="center"/>
          </w:tcPr>
          <w:p w14:paraId="55A858D3" w14:textId="77777777" w:rsidR="00641412" w:rsidRDefault="00000000">
            <w:pPr>
              <w:spacing w:after="0" w:line="276" w:lineRule="auto"/>
              <w:jc w:val="left"/>
            </w:pPr>
            <w:r>
              <w:rPr>
                <w:sz w:val="21"/>
              </w:rPr>
              <w:t>BoW</w:t>
            </w:r>
          </w:p>
        </w:tc>
        <w:tc>
          <w:tcPr>
            <w:tcW w:w="1632" w:type="dxa"/>
            <w:tcMar>
              <w:top w:w="90" w:type="dxa"/>
              <w:left w:w="90" w:type="dxa"/>
              <w:bottom w:w="90" w:type="dxa"/>
              <w:right w:w="90" w:type="dxa"/>
            </w:tcMar>
            <w:vAlign w:val="center"/>
          </w:tcPr>
          <w:p w14:paraId="366467E0" w14:textId="77777777" w:rsidR="00641412" w:rsidRDefault="00000000">
            <w:pPr>
              <w:spacing w:after="0" w:line="276" w:lineRule="auto"/>
              <w:jc w:val="right"/>
            </w:pPr>
            <w:r>
              <w:rPr>
                <w:sz w:val="21"/>
              </w:rPr>
              <w:t>0.380</w:t>
            </w:r>
          </w:p>
        </w:tc>
        <w:tc>
          <w:tcPr>
            <w:tcW w:w="1326" w:type="dxa"/>
            <w:tcMar>
              <w:top w:w="90" w:type="dxa"/>
              <w:left w:w="90" w:type="dxa"/>
              <w:bottom w:w="90" w:type="dxa"/>
              <w:right w:w="90" w:type="dxa"/>
            </w:tcMar>
            <w:vAlign w:val="center"/>
          </w:tcPr>
          <w:p w14:paraId="44F1D251" w14:textId="77777777" w:rsidR="00641412" w:rsidRDefault="00000000">
            <w:pPr>
              <w:spacing w:after="0" w:line="276" w:lineRule="auto"/>
              <w:jc w:val="left"/>
            </w:pPr>
            <w:r>
              <w:rPr>
                <w:sz w:val="21"/>
              </w:rPr>
              <w:t>BoW</w:t>
            </w:r>
          </w:p>
        </w:tc>
        <w:tc>
          <w:tcPr>
            <w:tcW w:w="2359" w:type="dxa"/>
            <w:tcMar>
              <w:top w:w="90" w:type="dxa"/>
              <w:left w:w="90" w:type="dxa"/>
              <w:bottom w:w="90" w:type="dxa"/>
              <w:right w:w="90" w:type="dxa"/>
            </w:tcMar>
            <w:vAlign w:val="center"/>
          </w:tcPr>
          <w:p w14:paraId="0C1E5461" w14:textId="77777777" w:rsidR="00641412" w:rsidRDefault="00000000">
            <w:pPr>
              <w:spacing w:after="0" w:line="276" w:lineRule="auto"/>
              <w:jc w:val="right"/>
            </w:pPr>
            <w:r>
              <w:rPr>
                <w:sz w:val="21"/>
              </w:rPr>
              <w:t>0.318</w:t>
            </w:r>
          </w:p>
        </w:tc>
        <w:tc>
          <w:tcPr>
            <w:tcW w:w="1417" w:type="dxa"/>
            <w:tcMar>
              <w:top w:w="90" w:type="dxa"/>
              <w:left w:w="90" w:type="dxa"/>
              <w:bottom w:w="90" w:type="dxa"/>
              <w:right w:w="90" w:type="dxa"/>
            </w:tcMar>
            <w:vAlign w:val="center"/>
          </w:tcPr>
          <w:p w14:paraId="0297D6BF" w14:textId="77777777" w:rsidR="00641412" w:rsidRDefault="00000000">
            <w:pPr>
              <w:spacing w:after="0" w:line="276" w:lineRule="auto"/>
              <w:jc w:val="right"/>
            </w:pPr>
            <w:r>
              <w:rPr>
                <w:sz w:val="21"/>
              </w:rPr>
              <w:t>0.062</w:t>
            </w:r>
          </w:p>
        </w:tc>
      </w:tr>
      <w:tr w:rsidR="00641412" w14:paraId="1006846E" w14:textId="77777777" w:rsidTr="00365AD6">
        <w:trPr>
          <w:jc w:val="center"/>
        </w:trPr>
        <w:tc>
          <w:tcPr>
            <w:tcW w:w="1539" w:type="dxa"/>
            <w:tcMar>
              <w:top w:w="90" w:type="dxa"/>
              <w:left w:w="90" w:type="dxa"/>
              <w:bottom w:w="90" w:type="dxa"/>
              <w:right w:w="90" w:type="dxa"/>
            </w:tcMar>
            <w:vAlign w:val="center"/>
          </w:tcPr>
          <w:p w14:paraId="68A8936A" w14:textId="77777777" w:rsidR="00641412" w:rsidRDefault="00000000">
            <w:pPr>
              <w:spacing w:after="0" w:line="276" w:lineRule="auto"/>
              <w:jc w:val="left"/>
            </w:pPr>
            <w:r>
              <w:rPr>
                <w:sz w:val="21"/>
              </w:rPr>
              <w:t>民事</w:t>
            </w:r>
          </w:p>
        </w:tc>
        <w:tc>
          <w:tcPr>
            <w:tcW w:w="1224" w:type="dxa"/>
            <w:tcMar>
              <w:top w:w="90" w:type="dxa"/>
              <w:left w:w="90" w:type="dxa"/>
              <w:bottom w:w="90" w:type="dxa"/>
              <w:right w:w="90" w:type="dxa"/>
            </w:tcMar>
            <w:vAlign w:val="center"/>
          </w:tcPr>
          <w:p w14:paraId="262C29CB" w14:textId="77777777" w:rsidR="00641412" w:rsidRDefault="00000000">
            <w:pPr>
              <w:spacing w:after="0" w:line="276" w:lineRule="auto"/>
              <w:jc w:val="left"/>
            </w:pPr>
            <w:r>
              <w:rPr>
                <w:sz w:val="21"/>
              </w:rPr>
              <w:t>TF-IDF</w:t>
            </w:r>
          </w:p>
        </w:tc>
        <w:tc>
          <w:tcPr>
            <w:tcW w:w="1632" w:type="dxa"/>
            <w:tcMar>
              <w:top w:w="90" w:type="dxa"/>
              <w:left w:w="90" w:type="dxa"/>
              <w:bottom w:w="90" w:type="dxa"/>
              <w:right w:w="90" w:type="dxa"/>
            </w:tcMar>
            <w:vAlign w:val="center"/>
          </w:tcPr>
          <w:p w14:paraId="074C13E3" w14:textId="77777777" w:rsidR="00641412" w:rsidRDefault="00000000">
            <w:pPr>
              <w:spacing w:after="0" w:line="276" w:lineRule="auto"/>
              <w:jc w:val="right"/>
            </w:pPr>
            <w:r>
              <w:rPr>
                <w:sz w:val="21"/>
              </w:rPr>
              <w:t>0.428</w:t>
            </w:r>
          </w:p>
        </w:tc>
        <w:tc>
          <w:tcPr>
            <w:tcW w:w="1326" w:type="dxa"/>
            <w:tcMar>
              <w:top w:w="90" w:type="dxa"/>
              <w:left w:w="90" w:type="dxa"/>
              <w:bottom w:w="90" w:type="dxa"/>
              <w:right w:w="90" w:type="dxa"/>
            </w:tcMar>
            <w:vAlign w:val="center"/>
          </w:tcPr>
          <w:p w14:paraId="0CA3955A" w14:textId="77777777" w:rsidR="00641412" w:rsidRDefault="00000000">
            <w:pPr>
              <w:spacing w:after="0" w:line="276" w:lineRule="auto"/>
              <w:jc w:val="left"/>
            </w:pPr>
            <w:r>
              <w:rPr>
                <w:sz w:val="21"/>
              </w:rPr>
              <w:t>TF-IDF</w:t>
            </w:r>
          </w:p>
        </w:tc>
        <w:tc>
          <w:tcPr>
            <w:tcW w:w="2359" w:type="dxa"/>
            <w:tcMar>
              <w:top w:w="90" w:type="dxa"/>
              <w:left w:w="90" w:type="dxa"/>
              <w:bottom w:w="90" w:type="dxa"/>
              <w:right w:w="90" w:type="dxa"/>
            </w:tcMar>
            <w:vAlign w:val="center"/>
          </w:tcPr>
          <w:p w14:paraId="7AA565C6" w14:textId="77777777" w:rsidR="00641412" w:rsidRDefault="00000000">
            <w:pPr>
              <w:spacing w:after="0" w:line="276" w:lineRule="auto"/>
              <w:jc w:val="right"/>
            </w:pPr>
            <w:r>
              <w:rPr>
                <w:sz w:val="21"/>
              </w:rPr>
              <w:t>0.353</w:t>
            </w:r>
          </w:p>
        </w:tc>
        <w:tc>
          <w:tcPr>
            <w:tcW w:w="1417" w:type="dxa"/>
            <w:tcMar>
              <w:top w:w="90" w:type="dxa"/>
              <w:left w:w="90" w:type="dxa"/>
              <w:bottom w:w="90" w:type="dxa"/>
              <w:right w:w="90" w:type="dxa"/>
            </w:tcMar>
            <w:vAlign w:val="center"/>
          </w:tcPr>
          <w:p w14:paraId="363E5318" w14:textId="77777777" w:rsidR="00641412" w:rsidRDefault="00000000">
            <w:pPr>
              <w:spacing w:after="0" w:line="276" w:lineRule="auto"/>
              <w:jc w:val="right"/>
            </w:pPr>
            <w:r>
              <w:rPr>
                <w:sz w:val="21"/>
              </w:rPr>
              <w:t>0.075</w:t>
            </w:r>
          </w:p>
        </w:tc>
      </w:tr>
      <w:tr w:rsidR="00641412" w14:paraId="2162B4A9" w14:textId="77777777" w:rsidTr="00365AD6">
        <w:trPr>
          <w:jc w:val="center"/>
        </w:trPr>
        <w:tc>
          <w:tcPr>
            <w:tcW w:w="1539" w:type="dxa"/>
            <w:tcMar>
              <w:top w:w="90" w:type="dxa"/>
              <w:left w:w="90" w:type="dxa"/>
              <w:bottom w:w="90" w:type="dxa"/>
              <w:right w:w="90" w:type="dxa"/>
            </w:tcMar>
            <w:vAlign w:val="center"/>
          </w:tcPr>
          <w:p w14:paraId="65133917" w14:textId="77777777" w:rsidR="00641412" w:rsidRDefault="00000000">
            <w:pPr>
              <w:spacing w:after="0" w:line="276" w:lineRule="auto"/>
              <w:jc w:val="left"/>
            </w:pPr>
            <w:r>
              <w:rPr>
                <w:sz w:val="21"/>
              </w:rPr>
              <w:t>刑事</w:t>
            </w:r>
          </w:p>
        </w:tc>
        <w:tc>
          <w:tcPr>
            <w:tcW w:w="1224" w:type="dxa"/>
            <w:tcMar>
              <w:top w:w="90" w:type="dxa"/>
              <w:left w:w="90" w:type="dxa"/>
              <w:bottom w:w="90" w:type="dxa"/>
              <w:right w:w="90" w:type="dxa"/>
            </w:tcMar>
            <w:vAlign w:val="center"/>
          </w:tcPr>
          <w:p w14:paraId="2D820BFC" w14:textId="77777777" w:rsidR="00641412" w:rsidRDefault="00000000">
            <w:pPr>
              <w:spacing w:after="0" w:line="276" w:lineRule="auto"/>
              <w:jc w:val="left"/>
            </w:pPr>
            <w:r>
              <w:rPr>
                <w:sz w:val="21"/>
              </w:rPr>
              <w:t>TF</w:t>
            </w:r>
          </w:p>
        </w:tc>
        <w:tc>
          <w:tcPr>
            <w:tcW w:w="1632" w:type="dxa"/>
            <w:tcMar>
              <w:top w:w="90" w:type="dxa"/>
              <w:left w:w="90" w:type="dxa"/>
              <w:bottom w:w="90" w:type="dxa"/>
              <w:right w:w="90" w:type="dxa"/>
            </w:tcMar>
            <w:vAlign w:val="center"/>
          </w:tcPr>
          <w:p w14:paraId="71129A36" w14:textId="77777777" w:rsidR="00641412" w:rsidRDefault="00000000">
            <w:pPr>
              <w:spacing w:after="0" w:line="276" w:lineRule="auto"/>
              <w:jc w:val="right"/>
            </w:pPr>
            <w:r>
              <w:rPr>
                <w:sz w:val="21"/>
              </w:rPr>
              <w:t>0.577</w:t>
            </w:r>
          </w:p>
        </w:tc>
        <w:tc>
          <w:tcPr>
            <w:tcW w:w="1326" w:type="dxa"/>
            <w:tcMar>
              <w:top w:w="90" w:type="dxa"/>
              <w:left w:w="90" w:type="dxa"/>
              <w:bottom w:w="90" w:type="dxa"/>
              <w:right w:w="90" w:type="dxa"/>
            </w:tcMar>
            <w:vAlign w:val="center"/>
          </w:tcPr>
          <w:p w14:paraId="71B2F762" w14:textId="77777777" w:rsidR="00641412" w:rsidRDefault="00000000">
            <w:pPr>
              <w:spacing w:after="0" w:line="276" w:lineRule="auto"/>
              <w:jc w:val="left"/>
            </w:pPr>
            <w:r>
              <w:rPr>
                <w:sz w:val="21"/>
              </w:rPr>
              <w:t>TF-IDF</w:t>
            </w:r>
          </w:p>
        </w:tc>
        <w:tc>
          <w:tcPr>
            <w:tcW w:w="2359" w:type="dxa"/>
            <w:tcMar>
              <w:top w:w="90" w:type="dxa"/>
              <w:left w:w="90" w:type="dxa"/>
              <w:bottom w:w="90" w:type="dxa"/>
              <w:right w:w="90" w:type="dxa"/>
            </w:tcMar>
            <w:vAlign w:val="center"/>
          </w:tcPr>
          <w:p w14:paraId="79C96ED9" w14:textId="77777777" w:rsidR="00641412" w:rsidRDefault="00000000">
            <w:pPr>
              <w:spacing w:after="0" w:line="276" w:lineRule="auto"/>
              <w:jc w:val="right"/>
            </w:pPr>
            <w:r>
              <w:rPr>
                <w:sz w:val="21"/>
              </w:rPr>
              <w:t>0.390</w:t>
            </w:r>
          </w:p>
        </w:tc>
        <w:tc>
          <w:tcPr>
            <w:tcW w:w="1417" w:type="dxa"/>
            <w:tcMar>
              <w:top w:w="90" w:type="dxa"/>
              <w:left w:w="90" w:type="dxa"/>
              <w:bottom w:w="90" w:type="dxa"/>
              <w:right w:w="90" w:type="dxa"/>
            </w:tcMar>
            <w:vAlign w:val="center"/>
          </w:tcPr>
          <w:p w14:paraId="3FAE6B99" w14:textId="77777777" w:rsidR="00641412" w:rsidRDefault="00000000">
            <w:pPr>
              <w:spacing w:after="0" w:line="276" w:lineRule="auto"/>
              <w:jc w:val="right"/>
            </w:pPr>
            <w:r>
              <w:rPr>
                <w:sz w:val="21"/>
              </w:rPr>
              <w:t>0.187</w:t>
            </w:r>
          </w:p>
        </w:tc>
      </w:tr>
      <w:tr w:rsidR="00641412" w14:paraId="469E2023" w14:textId="77777777" w:rsidTr="00365AD6">
        <w:trPr>
          <w:jc w:val="center"/>
        </w:trPr>
        <w:tc>
          <w:tcPr>
            <w:tcW w:w="1539" w:type="dxa"/>
            <w:tcMar>
              <w:top w:w="90" w:type="dxa"/>
              <w:left w:w="90" w:type="dxa"/>
              <w:bottom w:w="90" w:type="dxa"/>
              <w:right w:w="90" w:type="dxa"/>
            </w:tcMar>
            <w:vAlign w:val="center"/>
          </w:tcPr>
          <w:p w14:paraId="62B97655" w14:textId="77777777" w:rsidR="00641412" w:rsidRDefault="00000000">
            <w:pPr>
              <w:spacing w:after="0" w:line="276" w:lineRule="auto"/>
              <w:jc w:val="left"/>
            </w:pPr>
            <w:r>
              <w:rPr>
                <w:sz w:val="21"/>
              </w:rPr>
              <w:t>刑事附帶民事</w:t>
            </w:r>
          </w:p>
        </w:tc>
        <w:tc>
          <w:tcPr>
            <w:tcW w:w="1224" w:type="dxa"/>
            <w:tcMar>
              <w:top w:w="90" w:type="dxa"/>
              <w:left w:w="90" w:type="dxa"/>
              <w:bottom w:w="90" w:type="dxa"/>
              <w:right w:w="90" w:type="dxa"/>
            </w:tcMar>
            <w:vAlign w:val="center"/>
          </w:tcPr>
          <w:p w14:paraId="7FFD8AE5" w14:textId="77777777" w:rsidR="00641412" w:rsidRDefault="00000000">
            <w:pPr>
              <w:spacing w:after="0" w:line="276" w:lineRule="auto"/>
              <w:jc w:val="left"/>
            </w:pPr>
            <w:r>
              <w:rPr>
                <w:sz w:val="21"/>
              </w:rPr>
              <w:t>BoW</w:t>
            </w:r>
          </w:p>
        </w:tc>
        <w:tc>
          <w:tcPr>
            <w:tcW w:w="1632" w:type="dxa"/>
            <w:tcMar>
              <w:top w:w="90" w:type="dxa"/>
              <w:left w:w="90" w:type="dxa"/>
              <w:bottom w:w="90" w:type="dxa"/>
              <w:right w:w="90" w:type="dxa"/>
            </w:tcMar>
            <w:vAlign w:val="center"/>
          </w:tcPr>
          <w:p w14:paraId="3CC6623C" w14:textId="77777777" w:rsidR="00641412" w:rsidRDefault="00000000">
            <w:pPr>
              <w:spacing w:after="0" w:line="276" w:lineRule="auto"/>
              <w:jc w:val="right"/>
            </w:pPr>
            <w:r>
              <w:rPr>
                <w:sz w:val="21"/>
              </w:rPr>
              <w:t>0.654</w:t>
            </w:r>
          </w:p>
        </w:tc>
        <w:tc>
          <w:tcPr>
            <w:tcW w:w="1326" w:type="dxa"/>
            <w:tcMar>
              <w:top w:w="90" w:type="dxa"/>
              <w:left w:w="90" w:type="dxa"/>
              <w:bottom w:w="90" w:type="dxa"/>
              <w:right w:w="90" w:type="dxa"/>
            </w:tcMar>
            <w:vAlign w:val="center"/>
          </w:tcPr>
          <w:p w14:paraId="21B37922" w14:textId="77777777" w:rsidR="00641412" w:rsidRDefault="00000000">
            <w:pPr>
              <w:spacing w:after="0" w:line="276" w:lineRule="auto"/>
              <w:jc w:val="left"/>
            </w:pPr>
            <w:r>
              <w:rPr>
                <w:sz w:val="21"/>
              </w:rPr>
              <w:t>TF</w:t>
            </w:r>
          </w:p>
        </w:tc>
        <w:tc>
          <w:tcPr>
            <w:tcW w:w="2359" w:type="dxa"/>
            <w:tcMar>
              <w:top w:w="90" w:type="dxa"/>
              <w:left w:w="90" w:type="dxa"/>
              <w:bottom w:w="90" w:type="dxa"/>
              <w:right w:w="90" w:type="dxa"/>
            </w:tcMar>
            <w:vAlign w:val="center"/>
          </w:tcPr>
          <w:p w14:paraId="7D3ABEF3" w14:textId="77777777" w:rsidR="00641412" w:rsidRDefault="00000000">
            <w:pPr>
              <w:spacing w:after="0" w:line="276" w:lineRule="auto"/>
              <w:jc w:val="right"/>
            </w:pPr>
            <w:r>
              <w:rPr>
                <w:sz w:val="21"/>
              </w:rPr>
              <w:t>0.545</w:t>
            </w:r>
          </w:p>
        </w:tc>
        <w:tc>
          <w:tcPr>
            <w:tcW w:w="1417" w:type="dxa"/>
            <w:tcMar>
              <w:top w:w="90" w:type="dxa"/>
              <w:left w:w="90" w:type="dxa"/>
              <w:bottom w:w="90" w:type="dxa"/>
              <w:right w:w="90" w:type="dxa"/>
            </w:tcMar>
            <w:vAlign w:val="center"/>
          </w:tcPr>
          <w:p w14:paraId="51BC79EB" w14:textId="77777777" w:rsidR="00641412" w:rsidRDefault="00000000">
            <w:pPr>
              <w:spacing w:after="0" w:line="276" w:lineRule="auto"/>
              <w:jc w:val="right"/>
            </w:pPr>
            <w:r>
              <w:rPr>
                <w:sz w:val="21"/>
              </w:rPr>
              <w:t>0.109</w:t>
            </w:r>
          </w:p>
        </w:tc>
      </w:tr>
    </w:tbl>
    <w:p w14:paraId="3B43AA8B" w14:textId="77777777" w:rsidR="00641412" w:rsidRDefault="00000000">
      <w:pPr>
        <w:spacing w:before="120" w:after="40"/>
        <w:jc w:val="center"/>
      </w:pPr>
      <w:r>
        <w:rPr>
          <w:noProof/>
        </w:rPr>
        <w:drawing>
          <wp:inline distT="0" distB="0" distL="0" distR="0" wp14:anchorId="32E450D4" wp14:editId="7BFD9D18">
            <wp:extent cx="5212080" cy="3127248"/>
            <wp:effectExtent l="0" t="0" r="0" b="0"/>
            <wp:docPr id="2088765226" name="Picture 208876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irect_vs_mnir_macro_f1.png"/>
                    <pic:cNvPicPr/>
                  </pic:nvPicPr>
                  <pic:blipFill>
                    <a:blip r:embed="rId10"/>
                    <a:stretch>
                      <a:fillRect/>
                    </a:stretch>
                  </pic:blipFill>
                  <pic:spPr>
                    <a:xfrm>
                      <a:off x="0" y="0"/>
                      <a:ext cx="5212080" cy="3127248"/>
                    </a:xfrm>
                    <a:prstGeom prst="rect">
                      <a:avLst/>
                    </a:prstGeom>
                  </pic:spPr>
                </pic:pic>
              </a:graphicData>
            </a:graphic>
          </wp:inline>
        </w:drawing>
      </w:r>
    </w:p>
    <w:p w14:paraId="2DF26971" w14:textId="77777777" w:rsidR="00641412" w:rsidRDefault="00000000">
      <w:pPr>
        <w:spacing w:before="60" w:line="276" w:lineRule="auto"/>
        <w:jc w:val="center"/>
      </w:pPr>
      <w:r>
        <w:t>圖</w:t>
      </w:r>
      <w:r>
        <w:t xml:space="preserve"> 4-1 Direct SVM </w:t>
      </w:r>
      <w:r>
        <w:t>與</w:t>
      </w:r>
      <w:r>
        <w:t xml:space="preserve"> MNIR+SVM </w:t>
      </w:r>
      <w:r>
        <w:t>之</w:t>
      </w:r>
      <w:r>
        <w:t xml:space="preserve"> Macro F1 </w:t>
      </w:r>
      <w:r>
        <w:t>比較</w:t>
      </w:r>
    </w:p>
    <w:p w14:paraId="47C3F0D0" w14:textId="77777777" w:rsidR="00641412" w:rsidRDefault="00000000">
      <w:pPr>
        <w:spacing w:line="276" w:lineRule="auto"/>
        <w:ind w:firstLine="480"/>
      </w:pPr>
      <w:r>
        <w:t>根據表</w:t>
      </w:r>
      <w:r>
        <w:t xml:space="preserve"> 4-3</w:t>
      </w:r>
      <w:r>
        <w:t>，</w:t>
      </w:r>
      <w:r>
        <w:t xml:space="preserve">Direct SVM </w:t>
      </w:r>
      <w:r>
        <w:t>在四類資料集的</w:t>
      </w:r>
      <w:r>
        <w:t xml:space="preserve"> Macro F1 </w:t>
      </w:r>
      <w:r>
        <w:t>均高於</w:t>
      </w:r>
      <w:r>
        <w:t xml:space="preserve"> MNIR+SVM</w:t>
      </w:r>
      <w:r>
        <w:t>。行政資料集差距為</w:t>
      </w:r>
      <w:r>
        <w:t xml:space="preserve"> 0.062</w:t>
      </w:r>
      <w:r>
        <w:t>，民事資料集差距為</w:t>
      </w:r>
      <w:r>
        <w:t xml:space="preserve"> 0.075</w:t>
      </w:r>
      <w:r>
        <w:t>，刑事資料集差距為</w:t>
      </w:r>
      <w:r>
        <w:t xml:space="preserve"> 0.187</w:t>
      </w:r>
      <w:r>
        <w:t>，刑事附帶民事資料集差距為</w:t>
      </w:r>
      <w:r>
        <w:t xml:space="preserve"> 0.109</w:t>
      </w:r>
      <w:r>
        <w:t>。整體而言，四類資料集結果方向一致，顯示在本研究資料與超參數設定下，</w:t>
      </w:r>
      <w:r>
        <w:t xml:space="preserve">Direct SVM </w:t>
      </w:r>
      <w:r>
        <w:t>對照流程較</w:t>
      </w:r>
      <w:r>
        <w:t xml:space="preserve"> MNIR+SVM </w:t>
      </w:r>
      <w:r>
        <w:t>核心流程取得較佳分類表現。</w:t>
      </w:r>
    </w:p>
    <w:p w14:paraId="42FA3075" w14:textId="77777777" w:rsidR="00641412" w:rsidRDefault="00000000">
      <w:pPr>
        <w:spacing w:line="276" w:lineRule="auto"/>
        <w:ind w:firstLine="480"/>
      </w:pPr>
      <w:r>
        <w:lastRenderedPageBreak/>
        <w:t>此結果表示，在本研究目前的資料、標籤設定與超參數範圍下，</w:t>
      </w:r>
      <w:r>
        <w:t xml:space="preserve">MNIR </w:t>
      </w:r>
      <w:r>
        <w:t>特徵轉換未呈現相較</w:t>
      </w:r>
      <w:r>
        <w:t xml:space="preserve"> Direct SVM </w:t>
      </w:r>
      <w:r>
        <w:t>的額外增益。可能原因在於，卡方特徵選擇後之原始稀疏詞彙特徵已保留足夠與裁判結果相關的訊息；進一步經</w:t>
      </w:r>
      <w:r>
        <w:t xml:space="preserve"> MNIR </w:t>
      </w:r>
      <w:r>
        <w:t>轉換後，部分少數類別訊號可能因低維轉換而被壓縮或平滑，使</w:t>
      </w:r>
      <w:r>
        <w:t xml:space="preserve"> Macro F1 </w:t>
      </w:r>
      <w:r>
        <w:t>反而下降。不過，此一解釋仍屬可能推論，仍需透過特徵權重、錯誤案例或重複抽樣實驗進一步驗證。</w:t>
      </w:r>
    </w:p>
    <w:p w14:paraId="1321CAA1" w14:textId="77777777" w:rsidR="00641412" w:rsidRDefault="00000000">
      <w:pPr>
        <w:spacing w:line="276" w:lineRule="auto"/>
        <w:ind w:firstLine="480"/>
      </w:pPr>
      <w:r>
        <w:t>因此，本文不將此結果表述為</w:t>
      </w:r>
      <w:r>
        <w:t xml:space="preserve"> MNIR </w:t>
      </w:r>
      <w:r>
        <w:t>無效，而是限縮為：在本研究資料與設定下，</w:t>
      </w:r>
      <w:r>
        <w:t xml:space="preserve">MNIR+SVM </w:t>
      </w:r>
      <w:r>
        <w:t>未優於</w:t>
      </w:r>
      <w:r>
        <w:t xml:space="preserve"> Direct SVM</w:t>
      </w:r>
      <w:r>
        <w:t>。此結果仍具有研究意義，因為它顯示在法律判決文本分類任務中，經特徵選擇與調參後的傳統稀疏文字模型，可作為相當強的對照基準。</w:t>
      </w:r>
    </w:p>
    <w:p w14:paraId="126738F7" w14:textId="77777777" w:rsidR="00641412" w:rsidRDefault="00000000">
      <w:pPr>
        <w:pStyle w:val="2"/>
        <w:spacing w:before="200" w:line="276" w:lineRule="auto"/>
      </w:pPr>
      <w:r>
        <w:rPr>
          <w:rFonts w:ascii="Times New Roman" w:eastAsia="標楷體" w:hAnsi="Times New Roman"/>
        </w:rPr>
        <w:t xml:space="preserve">4.5 </w:t>
      </w:r>
      <w:r>
        <w:rPr>
          <w:rFonts w:ascii="Times New Roman" w:eastAsia="標楷體" w:hAnsi="Times New Roman"/>
        </w:rPr>
        <w:t>不同文字特徵表示之影響</w:t>
      </w:r>
    </w:p>
    <w:p w14:paraId="1D01113B" w14:textId="77777777" w:rsidR="00641412" w:rsidRDefault="00000000">
      <w:pPr>
        <w:spacing w:before="120" w:after="60" w:line="276" w:lineRule="auto"/>
        <w:jc w:val="center"/>
      </w:pPr>
      <w:r>
        <w:rPr>
          <w:b/>
        </w:rPr>
        <w:t>表</w:t>
      </w:r>
      <w:r>
        <w:rPr>
          <w:b/>
        </w:rPr>
        <w:t xml:space="preserve"> 4-4 </w:t>
      </w:r>
      <w:r>
        <w:rPr>
          <w:b/>
        </w:rPr>
        <w:t>比較</w:t>
      </w:r>
      <w:r>
        <w:rPr>
          <w:b/>
        </w:rPr>
        <w:t xml:space="preserve"> Direct SVM </w:t>
      </w:r>
      <w:r>
        <w:rPr>
          <w:b/>
        </w:rPr>
        <w:t>使用</w:t>
      </w:r>
      <w:r>
        <w:rPr>
          <w:b/>
        </w:rPr>
        <w:t xml:space="preserve"> BoW</w:t>
      </w:r>
      <w:r>
        <w:rPr>
          <w:b/>
        </w:rPr>
        <w:t>、</w:t>
      </w:r>
      <w:r>
        <w:rPr>
          <w:b/>
        </w:rPr>
        <w:t xml:space="preserve">TF </w:t>
      </w:r>
      <w:r>
        <w:rPr>
          <w:b/>
        </w:rPr>
        <w:t>與</w:t>
      </w:r>
      <w:r>
        <w:rPr>
          <w:b/>
        </w:rPr>
        <w:t xml:space="preserve"> TF-IDF </w:t>
      </w:r>
      <w:r>
        <w:rPr>
          <w:b/>
        </w:rPr>
        <w:t>三種文字特徵表示之</w:t>
      </w:r>
      <w:r>
        <w:rPr>
          <w:b/>
        </w:rPr>
        <w:t xml:space="preserve"> Macro F1</w:t>
      </w:r>
      <w:r>
        <w:rPr>
          <w:b/>
        </w:rPr>
        <w:t>。本文以同一文本版本與同一模型流程進行比較，目的在於降低文本版本與模型流程差異造成的干擾，並觀察文字特徵表示本身是否會影響分類表現。</w:t>
      </w:r>
    </w:p>
    <w:p w14:paraId="4CFED26F" w14:textId="77777777" w:rsidR="00641412" w:rsidRDefault="00000000">
      <w:pPr>
        <w:spacing w:before="120" w:after="60" w:line="276" w:lineRule="auto"/>
        <w:jc w:val="center"/>
      </w:pPr>
      <w:r>
        <w:rPr>
          <w:b/>
        </w:rPr>
        <w:t>表</w:t>
      </w:r>
      <w:r>
        <w:rPr>
          <w:b/>
        </w:rPr>
        <w:t xml:space="preserve"> 4-4 Direct SVM </w:t>
      </w:r>
      <w:r>
        <w:rPr>
          <w:b/>
        </w:rPr>
        <w:t>下</w:t>
      </w:r>
      <w:r>
        <w:rPr>
          <w:b/>
        </w:rPr>
        <w:t xml:space="preserve"> BoW</w:t>
      </w:r>
      <w:r>
        <w:rPr>
          <w:b/>
        </w:rPr>
        <w:t>、</w:t>
      </w:r>
      <w:r>
        <w:rPr>
          <w:b/>
        </w:rPr>
        <w:t>TF</w:t>
      </w:r>
      <w:r>
        <w:rPr>
          <w:b/>
        </w:rPr>
        <w:t>、</w:t>
      </w:r>
      <w:r>
        <w:rPr>
          <w:b/>
        </w:rPr>
        <w:t xml:space="preserve">TF-IDF </w:t>
      </w:r>
      <w:r>
        <w:rPr>
          <w:b/>
        </w:rPr>
        <w:t>之</w:t>
      </w:r>
      <w:r>
        <w:rPr>
          <w:b/>
        </w:rPr>
        <w:t xml:space="preserve"> Macro F1</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210"/>
        <w:gridCol w:w="2272"/>
        <w:gridCol w:w="2272"/>
        <w:gridCol w:w="2272"/>
      </w:tblGrid>
      <w:tr w:rsidR="00641412" w14:paraId="7B01D897" w14:textId="77777777">
        <w:trPr>
          <w:tblHeader/>
          <w:jc w:val="center"/>
        </w:trPr>
        <w:tc>
          <w:tcPr>
            <w:tcW w:w="2616" w:type="dxa"/>
            <w:shd w:val="clear" w:color="auto" w:fill="D9EAF7"/>
            <w:tcMar>
              <w:top w:w="90" w:type="dxa"/>
              <w:left w:w="90" w:type="dxa"/>
              <w:bottom w:w="90" w:type="dxa"/>
              <w:right w:w="90" w:type="dxa"/>
            </w:tcMar>
            <w:vAlign w:val="center"/>
          </w:tcPr>
          <w:p w14:paraId="66DBC988" w14:textId="77777777" w:rsidR="00641412" w:rsidRDefault="00000000">
            <w:pPr>
              <w:spacing w:after="0" w:line="276" w:lineRule="auto"/>
              <w:jc w:val="center"/>
            </w:pPr>
            <w:r>
              <w:rPr>
                <w:b/>
                <w:sz w:val="21"/>
              </w:rPr>
              <w:t>資料集</w:t>
            </w:r>
          </w:p>
        </w:tc>
        <w:tc>
          <w:tcPr>
            <w:tcW w:w="2616" w:type="dxa"/>
            <w:shd w:val="clear" w:color="auto" w:fill="D9EAF7"/>
            <w:tcMar>
              <w:top w:w="90" w:type="dxa"/>
              <w:left w:w="90" w:type="dxa"/>
              <w:bottom w:w="90" w:type="dxa"/>
              <w:right w:w="90" w:type="dxa"/>
            </w:tcMar>
            <w:vAlign w:val="center"/>
          </w:tcPr>
          <w:p w14:paraId="18CF651D" w14:textId="77777777" w:rsidR="00641412" w:rsidRDefault="00000000">
            <w:pPr>
              <w:spacing w:after="0" w:line="276" w:lineRule="auto"/>
              <w:jc w:val="center"/>
            </w:pPr>
            <w:r>
              <w:rPr>
                <w:b/>
                <w:sz w:val="21"/>
              </w:rPr>
              <w:t>BoW</w:t>
            </w:r>
          </w:p>
        </w:tc>
        <w:tc>
          <w:tcPr>
            <w:tcW w:w="2616" w:type="dxa"/>
            <w:shd w:val="clear" w:color="auto" w:fill="D9EAF7"/>
            <w:tcMar>
              <w:top w:w="90" w:type="dxa"/>
              <w:left w:w="90" w:type="dxa"/>
              <w:bottom w:w="90" w:type="dxa"/>
              <w:right w:w="90" w:type="dxa"/>
            </w:tcMar>
            <w:vAlign w:val="center"/>
          </w:tcPr>
          <w:p w14:paraId="6766C2EE" w14:textId="77777777" w:rsidR="00641412" w:rsidRDefault="00000000">
            <w:pPr>
              <w:spacing w:after="0" w:line="276" w:lineRule="auto"/>
              <w:jc w:val="center"/>
            </w:pPr>
            <w:r>
              <w:rPr>
                <w:b/>
                <w:sz w:val="21"/>
              </w:rPr>
              <w:t>TF</w:t>
            </w:r>
          </w:p>
        </w:tc>
        <w:tc>
          <w:tcPr>
            <w:tcW w:w="2616" w:type="dxa"/>
            <w:shd w:val="clear" w:color="auto" w:fill="D9EAF7"/>
            <w:tcMar>
              <w:top w:w="90" w:type="dxa"/>
              <w:left w:w="90" w:type="dxa"/>
              <w:bottom w:w="90" w:type="dxa"/>
              <w:right w:w="90" w:type="dxa"/>
            </w:tcMar>
            <w:vAlign w:val="center"/>
          </w:tcPr>
          <w:p w14:paraId="6C51038B" w14:textId="77777777" w:rsidR="00641412" w:rsidRDefault="00000000">
            <w:pPr>
              <w:spacing w:after="0" w:line="276" w:lineRule="auto"/>
              <w:jc w:val="center"/>
            </w:pPr>
            <w:r>
              <w:rPr>
                <w:b/>
                <w:sz w:val="21"/>
              </w:rPr>
              <w:t>TF-IDF</w:t>
            </w:r>
          </w:p>
        </w:tc>
      </w:tr>
      <w:tr w:rsidR="00641412" w14:paraId="335448C8" w14:textId="77777777">
        <w:trPr>
          <w:jc w:val="center"/>
        </w:trPr>
        <w:tc>
          <w:tcPr>
            <w:tcW w:w="2616" w:type="dxa"/>
            <w:tcMar>
              <w:top w:w="90" w:type="dxa"/>
              <w:left w:w="90" w:type="dxa"/>
              <w:bottom w:w="90" w:type="dxa"/>
              <w:right w:w="90" w:type="dxa"/>
            </w:tcMar>
            <w:vAlign w:val="center"/>
          </w:tcPr>
          <w:p w14:paraId="10DF04AE" w14:textId="77777777" w:rsidR="00641412" w:rsidRDefault="00000000">
            <w:pPr>
              <w:spacing w:after="0" w:line="276" w:lineRule="auto"/>
              <w:jc w:val="left"/>
            </w:pPr>
            <w:r>
              <w:rPr>
                <w:sz w:val="21"/>
              </w:rPr>
              <w:t>行政</w:t>
            </w:r>
          </w:p>
        </w:tc>
        <w:tc>
          <w:tcPr>
            <w:tcW w:w="2616" w:type="dxa"/>
            <w:tcMar>
              <w:top w:w="90" w:type="dxa"/>
              <w:left w:w="90" w:type="dxa"/>
              <w:bottom w:w="90" w:type="dxa"/>
              <w:right w:w="90" w:type="dxa"/>
            </w:tcMar>
            <w:vAlign w:val="center"/>
          </w:tcPr>
          <w:p w14:paraId="56C3495F" w14:textId="77777777" w:rsidR="00641412" w:rsidRDefault="00000000">
            <w:pPr>
              <w:spacing w:after="0" w:line="276" w:lineRule="auto"/>
              <w:jc w:val="right"/>
            </w:pPr>
            <w:r>
              <w:rPr>
                <w:sz w:val="21"/>
              </w:rPr>
              <w:t>0.380</w:t>
            </w:r>
          </w:p>
        </w:tc>
        <w:tc>
          <w:tcPr>
            <w:tcW w:w="2616" w:type="dxa"/>
            <w:tcMar>
              <w:top w:w="90" w:type="dxa"/>
              <w:left w:w="90" w:type="dxa"/>
              <w:bottom w:w="90" w:type="dxa"/>
              <w:right w:w="90" w:type="dxa"/>
            </w:tcMar>
            <w:vAlign w:val="center"/>
          </w:tcPr>
          <w:p w14:paraId="1CE2AA44" w14:textId="77777777" w:rsidR="00641412" w:rsidRDefault="00000000">
            <w:pPr>
              <w:spacing w:after="0" w:line="276" w:lineRule="auto"/>
              <w:jc w:val="right"/>
            </w:pPr>
            <w:r>
              <w:rPr>
                <w:sz w:val="21"/>
              </w:rPr>
              <w:t>0.341</w:t>
            </w:r>
          </w:p>
        </w:tc>
        <w:tc>
          <w:tcPr>
            <w:tcW w:w="2616" w:type="dxa"/>
            <w:tcMar>
              <w:top w:w="90" w:type="dxa"/>
              <w:left w:w="90" w:type="dxa"/>
              <w:bottom w:w="90" w:type="dxa"/>
              <w:right w:w="90" w:type="dxa"/>
            </w:tcMar>
            <w:vAlign w:val="center"/>
          </w:tcPr>
          <w:p w14:paraId="3EAAA3A2" w14:textId="77777777" w:rsidR="00641412" w:rsidRDefault="00000000">
            <w:pPr>
              <w:spacing w:after="0" w:line="276" w:lineRule="auto"/>
              <w:jc w:val="right"/>
            </w:pPr>
            <w:r>
              <w:rPr>
                <w:sz w:val="21"/>
              </w:rPr>
              <w:t>0.375</w:t>
            </w:r>
          </w:p>
        </w:tc>
      </w:tr>
      <w:tr w:rsidR="00641412" w14:paraId="16A71D7D" w14:textId="77777777">
        <w:trPr>
          <w:jc w:val="center"/>
        </w:trPr>
        <w:tc>
          <w:tcPr>
            <w:tcW w:w="2616" w:type="dxa"/>
            <w:tcMar>
              <w:top w:w="90" w:type="dxa"/>
              <w:left w:w="90" w:type="dxa"/>
              <w:bottom w:w="90" w:type="dxa"/>
              <w:right w:w="90" w:type="dxa"/>
            </w:tcMar>
            <w:vAlign w:val="center"/>
          </w:tcPr>
          <w:p w14:paraId="4378ECB5" w14:textId="77777777" w:rsidR="00641412" w:rsidRDefault="00000000">
            <w:pPr>
              <w:spacing w:after="0" w:line="276" w:lineRule="auto"/>
              <w:jc w:val="left"/>
            </w:pPr>
            <w:r>
              <w:rPr>
                <w:sz w:val="21"/>
              </w:rPr>
              <w:t>民事</w:t>
            </w:r>
          </w:p>
        </w:tc>
        <w:tc>
          <w:tcPr>
            <w:tcW w:w="2616" w:type="dxa"/>
            <w:tcMar>
              <w:top w:w="90" w:type="dxa"/>
              <w:left w:w="90" w:type="dxa"/>
              <w:bottom w:w="90" w:type="dxa"/>
              <w:right w:w="90" w:type="dxa"/>
            </w:tcMar>
            <w:vAlign w:val="center"/>
          </w:tcPr>
          <w:p w14:paraId="111DC39C" w14:textId="77777777" w:rsidR="00641412" w:rsidRDefault="00000000">
            <w:pPr>
              <w:spacing w:after="0" w:line="276" w:lineRule="auto"/>
              <w:jc w:val="right"/>
            </w:pPr>
            <w:r>
              <w:rPr>
                <w:sz w:val="21"/>
              </w:rPr>
              <w:t>0.403</w:t>
            </w:r>
          </w:p>
        </w:tc>
        <w:tc>
          <w:tcPr>
            <w:tcW w:w="2616" w:type="dxa"/>
            <w:tcMar>
              <w:top w:w="90" w:type="dxa"/>
              <w:left w:w="90" w:type="dxa"/>
              <w:bottom w:w="90" w:type="dxa"/>
              <w:right w:w="90" w:type="dxa"/>
            </w:tcMar>
            <w:vAlign w:val="center"/>
          </w:tcPr>
          <w:p w14:paraId="3DE5E1B5" w14:textId="77777777" w:rsidR="00641412" w:rsidRDefault="00000000">
            <w:pPr>
              <w:spacing w:after="0" w:line="276" w:lineRule="auto"/>
              <w:jc w:val="right"/>
            </w:pPr>
            <w:r>
              <w:rPr>
                <w:sz w:val="21"/>
              </w:rPr>
              <w:t>0.417</w:t>
            </w:r>
          </w:p>
        </w:tc>
        <w:tc>
          <w:tcPr>
            <w:tcW w:w="2616" w:type="dxa"/>
            <w:tcMar>
              <w:top w:w="90" w:type="dxa"/>
              <w:left w:w="90" w:type="dxa"/>
              <w:bottom w:w="90" w:type="dxa"/>
              <w:right w:w="90" w:type="dxa"/>
            </w:tcMar>
            <w:vAlign w:val="center"/>
          </w:tcPr>
          <w:p w14:paraId="3710B2C6" w14:textId="77777777" w:rsidR="00641412" w:rsidRDefault="00000000">
            <w:pPr>
              <w:spacing w:after="0" w:line="276" w:lineRule="auto"/>
              <w:jc w:val="right"/>
            </w:pPr>
            <w:r>
              <w:rPr>
                <w:sz w:val="21"/>
              </w:rPr>
              <w:t>0.428</w:t>
            </w:r>
          </w:p>
        </w:tc>
      </w:tr>
      <w:tr w:rsidR="00641412" w14:paraId="18A61537" w14:textId="77777777">
        <w:trPr>
          <w:jc w:val="center"/>
        </w:trPr>
        <w:tc>
          <w:tcPr>
            <w:tcW w:w="2616" w:type="dxa"/>
            <w:tcMar>
              <w:top w:w="90" w:type="dxa"/>
              <w:left w:w="90" w:type="dxa"/>
              <w:bottom w:w="90" w:type="dxa"/>
              <w:right w:w="90" w:type="dxa"/>
            </w:tcMar>
            <w:vAlign w:val="center"/>
          </w:tcPr>
          <w:p w14:paraId="242309CC" w14:textId="77777777" w:rsidR="00641412" w:rsidRDefault="00000000">
            <w:pPr>
              <w:spacing w:after="0" w:line="276" w:lineRule="auto"/>
              <w:jc w:val="left"/>
            </w:pPr>
            <w:r>
              <w:rPr>
                <w:sz w:val="21"/>
              </w:rPr>
              <w:t>刑事</w:t>
            </w:r>
          </w:p>
        </w:tc>
        <w:tc>
          <w:tcPr>
            <w:tcW w:w="2616" w:type="dxa"/>
            <w:tcMar>
              <w:top w:w="90" w:type="dxa"/>
              <w:left w:w="90" w:type="dxa"/>
              <w:bottom w:w="90" w:type="dxa"/>
              <w:right w:w="90" w:type="dxa"/>
            </w:tcMar>
            <w:vAlign w:val="center"/>
          </w:tcPr>
          <w:p w14:paraId="6F3B923A" w14:textId="77777777" w:rsidR="00641412" w:rsidRDefault="00000000">
            <w:pPr>
              <w:spacing w:after="0" w:line="276" w:lineRule="auto"/>
              <w:jc w:val="right"/>
            </w:pPr>
            <w:r>
              <w:rPr>
                <w:sz w:val="21"/>
              </w:rPr>
              <w:t>0.564</w:t>
            </w:r>
          </w:p>
        </w:tc>
        <w:tc>
          <w:tcPr>
            <w:tcW w:w="2616" w:type="dxa"/>
            <w:tcMar>
              <w:top w:w="90" w:type="dxa"/>
              <w:left w:w="90" w:type="dxa"/>
              <w:bottom w:w="90" w:type="dxa"/>
              <w:right w:w="90" w:type="dxa"/>
            </w:tcMar>
            <w:vAlign w:val="center"/>
          </w:tcPr>
          <w:p w14:paraId="5B65A0F9" w14:textId="77777777" w:rsidR="00641412" w:rsidRDefault="00000000">
            <w:pPr>
              <w:spacing w:after="0" w:line="276" w:lineRule="auto"/>
              <w:jc w:val="right"/>
            </w:pPr>
            <w:r>
              <w:rPr>
                <w:sz w:val="21"/>
              </w:rPr>
              <w:t>0.577</w:t>
            </w:r>
          </w:p>
        </w:tc>
        <w:tc>
          <w:tcPr>
            <w:tcW w:w="2616" w:type="dxa"/>
            <w:tcMar>
              <w:top w:w="90" w:type="dxa"/>
              <w:left w:w="90" w:type="dxa"/>
              <w:bottom w:w="90" w:type="dxa"/>
              <w:right w:w="90" w:type="dxa"/>
            </w:tcMar>
            <w:vAlign w:val="center"/>
          </w:tcPr>
          <w:p w14:paraId="64DD4B7E" w14:textId="77777777" w:rsidR="00641412" w:rsidRDefault="00000000">
            <w:pPr>
              <w:spacing w:after="0" w:line="276" w:lineRule="auto"/>
              <w:jc w:val="right"/>
            </w:pPr>
            <w:r>
              <w:rPr>
                <w:sz w:val="21"/>
              </w:rPr>
              <w:t>0.562</w:t>
            </w:r>
          </w:p>
        </w:tc>
      </w:tr>
      <w:tr w:rsidR="00641412" w14:paraId="2C950C4A" w14:textId="77777777">
        <w:trPr>
          <w:jc w:val="center"/>
        </w:trPr>
        <w:tc>
          <w:tcPr>
            <w:tcW w:w="2616" w:type="dxa"/>
            <w:tcMar>
              <w:top w:w="90" w:type="dxa"/>
              <w:left w:w="90" w:type="dxa"/>
              <w:bottom w:w="90" w:type="dxa"/>
              <w:right w:w="90" w:type="dxa"/>
            </w:tcMar>
            <w:vAlign w:val="center"/>
          </w:tcPr>
          <w:p w14:paraId="36889CCC" w14:textId="77777777" w:rsidR="00641412" w:rsidRDefault="00000000">
            <w:pPr>
              <w:spacing w:after="0" w:line="276" w:lineRule="auto"/>
              <w:jc w:val="left"/>
            </w:pPr>
            <w:r>
              <w:rPr>
                <w:sz w:val="21"/>
              </w:rPr>
              <w:t>刑事附帶民事</w:t>
            </w:r>
          </w:p>
        </w:tc>
        <w:tc>
          <w:tcPr>
            <w:tcW w:w="2616" w:type="dxa"/>
            <w:tcMar>
              <w:top w:w="90" w:type="dxa"/>
              <w:left w:w="90" w:type="dxa"/>
              <w:bottom w:w="90" w:type="dxa"/>
              <w:right w:w="90" w:type="dxa"/>
            </w:tcMar>
            <w:vAlign w:val="center"/>
          </w:tcPr>
          <w:p w14:paraId="31F41254" w14:textId="77777777" w:rsidR="00641412" w:rsidRDefault="00000000">
            <w:pPr>
              <w:spacing w:after="0" w:line="276" w:lineRule="auto"/>
              <w:jc w:val="right"/>
            </w:pPr>
            <w:r>
              <w:rPr>
                <w:sz w:val="21"/>
              </w:rPr>
              <w:t>0.654</w:t>
            </w:r>
          </w:p>
        </w:tc>
        <w:tc>
          <w:tcPr>
            <w:tcW w:w="2616" w:type="dxa"/>
            <w:tcMar>
              <w:top w:w="90" w:type="dxa"/>
              <w:left w:w="90" w:type="dxa"/>
              <w:bottom w:w="90" w:type="dxa"/>
              <w:right w:w="90" w:type="dxa"/>
            </w:tcMar>
            <w:vAlign w:val="center"/>
          </w:tcPr>
          <w:p w14:paraId="7B7000A5" w14:textId="77777777" w:rsidR="00641412" w:rsidRDefault="00000000">
            <w:pPr>
              <w:spacing w:after="0" w:line="276" w:lineRule="auto"/>
              <w:jc w:val="right"/>
            </w:pPr>
            <w:r>
              <w:rPr>
                <w:sz w:val="21"/>
              </w:rPr>
              <w:t>0.580</w:t>
            </w:r>
          </w:p>
        </w:tc>
        <w:tc>
          <w:tcPr>
            <w:tcW w:w="2616" w:type="dxa"/>
            <w:tcMar>
              <w:top w:w="90" w:type="dxa"/>
              <w:left w:w="90" w:type="dxa"/>
              <w:bottom w:w="90" w:type="dxa"/>
              <w:right w:w="90" w:type="dxa"/>
            </w:tcMar>
            <w:vAlign w:val="center"/>
          </w:tcPr>
          <w:p w14:paraId="12D5BBDF" w14:textId="77777777" w:rsidR="00641412" w:rsidRDefault="00000000">
            <w:pPr>
              <w:spacing w:after="0" w:line="276" w:lineRule="auto"/>
              <w:jc w:val="right"/>
            </w:pPr>
            <w:r>
              <w:rPr>
                <w:sz w:val="21"/>
              </w:rPr>
              <w:t>0.572</w:t>
            </w:r>
          </w:p>
        </w:tc>
      </w:tr>
    </w:tbl>
    <w:p w14:paraId="6D054826" w14:textId="77777777" w:rsidR="00641412" w:rsidRDefault="00000000">
      <w:pPr>
        <w:spacing w:before="120" w:after="40"/>
        <w:jc w:val="center"/>
      </w:pPr>
      <w:r>
        <w:rPr>
          <w:noProof/>
        </w:rPr>
        <w:lastRenderedPageBreak/>
        <w:drawing>
          <wp:inline distT="0" distB="0" distL="0" distR="0" wp14:anchorId="4B8097E1" wp14:editId="1F4F7DD0">
            <wp:extent cx="5212080" cy="2943292"/>
            <wp:effectExtent l="0" t="0" r="0" b="0"/>
            <wp:docPr id="2088765227" name="Picture 20887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eature_macro_f1_no_leakage.png"/>
                    <pic:cNvPicPr/>
                  </pic:nvPicPr>
                  <pic:blipFill>
                    <a:blip r:embed="rId11"/>
                    <a:stretch>
                      <a:fillRect/>
                    </a:stretch>
                  </pic:blipFill>
                  <pic:spPr>
                    <a:xfrm>
                      <a:off x="0" y="0"/>
                      <a:ext cx="5212080" cy="2943292"/>
                    </a:xfrm>
                    <a:prstGeom prst="rect">
                      <a:avLst/>
                    </a:prstGeom>
                  </pic:spPr>
                </pic:pic>
              </a:graphicData>
            </a:graphic>
          </wp:inline>
        </w:drawing>
      </w:r>
    </w:p>
    <w:p w14:paraId="7EADCEC4" w14:textId="77777777" w:rsidR="00641412" w:rsidRDefault="00000000">
      <w:pPr>
        <w:spacing w:before="60" w:line="276" w:lineRule="auto"/>
        <w:jc w:val="center"/>
      </w:pPr>
      <w:r>
        <w:t>圖</w:t>
      </w:r>
      <w:r>
        <w:t xml:space="preserve"> 4-2 </w:t>
      </w:r>
      <w:r>
        <w:t>不同文字特徵表示之</w:t>
      </w:r>
      <w:r>
        <w:t xml:space="preserve"> Macro F1 </w:t>
      </w:r>
      <w:r>
        <w:t>比較</w:t>
      </w:r>
    </w:p>
    <w:p w14:paraId="6CE223DF" w14:textId="77777777" w:rsidR="00641412" w:rsidRDefault="00000000">
      <w:pPr>
        <w:spacing w:line="276" w:lineRule="auto"/>
        <w:ind w:firstLine="480"/>
      </w:pPr>
      <w:r>
        <w:t>根據表</w:t>
      </w:r>
      <w:r>
        <w:t xml:space="preserve"> 4-4</w:t>
      </w:r>
      <w:r>
        <w:t>，三種文字特徵表示並不存在單一方法在所有資料集皆最佳。行政資料集以</w:t>
      </w:r>
      <w:r>
        <w:t xml:space="preserve"> BoW </w:t>
      </w:r>
      <w:r>
        <w:t>之</w:t>
      </w:r>
      <w:r>
        <w:t xml:space="preserve"> Macro F1 </w:t>
      </w:r>
      <w:r>
        <w:t>最高，為</w:t>
      </w:r>
      <w:r>
        <w:t xml:space="preserve"> 0.380</w:t>
      </w:r>
      <w:r>
        <w:t>，但與</w:t>
      </w:r>
      <w:r>
        <w:t xml:space="preserve"> TF-IDF </w:t>
      </w:r>
      <w:r>
        <w:t>的</w:t>
      </w:r>
      <w:r>
        <w:t xml:space="preserve"> 0.375 </w:t>
      </w:r>
      <w:r>
        <w:t>差距很小；民事資料集以</w:t>
      </w:r>
      <w:r>
        <w:t xml:space="preserve"> TF-IDF </w:t>
      </w:r>
      <w:r>
        <w:t>表現較佳，</w:t>
      </w:r>
      <w:r>
        <w:t xml:space="preserve">Macro F1 </w:t>
      </w:r>
      <w:r>
        <w:t>為</w:t>
      </w:r>
      <w:r>
        <w:t xml:space="preserve"> 0.428</w:t>
      </w:r>
      <w:r>
        <w:t>；刑事資料集以</w:t>
      </w:r>
      <w:r>
        <w:t xml:space="preserve"> TF </w:t>
      </w:r>
      <w:r>
        <w:t>表現較佳，</w:t>
      </w:r>
      <w:r>
        <w:t xml:space="preserve">Macro F1 </w:t>
      </w:r>
      <w:r>
        <w:t>為</w:t>
      </w:r>
      <w:r>
        <w:t xml:space="preserve"> 0.577</w:t>
      </w:r>
      <w:r>
        <w:t>；刑事附帶民事資料集則以</w:t>
      </w:r>
      <w:r>
        <w:t xml:space="preserve"> BoW </w:t>
      </w:r>
      <w:r>
        <w:t>表現最佳，</w:t>
      </w:r>
      <w:r>
        <w:t xml:space="preserve">Macro F1 </w:t>
      </w:r>
      <w:r>
        <w:t>為</w:t>
      </w:r>
      <w:r>
        <w:t xml:space="preserve"> 0.654</w:t>
      </w:r>
      <w:r>
        <w:t>。此結果顯示，不同案件類型下較適合的文字特徵表示並不完全一致，法律文本分類不宜預設某一種文字表示必然優於其他方法。</w:t>
      </w:r>
    </w:p>
    <w:p w14:paraId="3A8706CA" w14:textId="77777777" w:rsidR="00641412" w:rsidRDefault="00000000">
      <w:pPr>
        <w:spacing w:line="276" w:lineRule="auto"/>
        <w:ind w:firstLine="480"/>
      </w:pPr>
      <w:r>
        <w:t>不過，部分資料集中不同特徵表示之差距有限，因此不宜過度解讀單一特徵表示的優劣。例如行政資料集中</w:t>
      </w:r>
      <w:r>
        <w:t xml:space="preserve"> BoW </w:t>
      </w:r>
      <w:r>
        <w:t>與</w:t>
      </w:r>
      <w:r>
        <w:t xml:space="preserve"> TF-IDF </w:t>
      </w:r>
      <w:r>
        <w:t>表現接近，刑事資料集中</w:t>
      </w:r>
      <w:r>
        <w:t xml:space="preserve"> TF</w:t>
      </w:r>
      <w:r>
        <w:t>、</w:t>
      </w:r>
      <w:r>
        <w:t xml:space="preserve">BoW </w:t>
      </w:r>
      <w:r>
        <w:t>與</w:t>
      </w:r>
      <w:r>
        <w:t xml:space="preserve"> TF-IDF </w:t>
      </w:r>
      <w:r>
        <w:t>的差距也不大。相較之下，刑事附帶民事資料集中</w:t>
      </w:r>
      <w:r>
        <w:t xml:space="preserve"> BoW </w:t>
      </w:r>
      <w:r>
        <w:t>明顯高於</w:t>
      </w:r>
      <w:r>
        <w:t xml:space="preserve"> TF </w:t>
      </w:r>
      <w:r>
        <w:t>與</w:t>
      </w:r>
      <w:r>
        <w:t xml:space="preserve"> TF-IDF</w:t>
      </w:r>
      <w:r>
        <w:t>，顯示在該資料集中，原始詞頻或詞項出現資訊可能更能保留與裁判結果相關的分類訊息。</w:t>
      </w:r>
    </w:p>
    <w:p w14:paraId="691C590F" w14:textId="77777777" w:rsidR="00641412" w:rsidRDefault="00000000">
      <w:pPr>
        <w:spacing w:line="276" w:lineRule="auto"/>
        <w:ind w:firstLine="480"/>
      </w:pPr>
      <w:r>
        <w:t>就可能解釋而言，</w:t>
      </w:r>
      <w:r>
        <w:t xml:space="preserve">BoW </w:t>
      </w:r>
      <w:r>
        <w:t>保留原始詞頻或詞項出現資訊，可能適合特定裁判用語、案件事實描述或程序用語本身具有判別力的案件類型；</w:t>
      </w:r>
      <w:r>
        <w:t xml:space="preserve">TF </w:t>
      </w:r>
      <w:r>
        <w:t>能降低文本長度差異對詞頻的影響，因此在刑事資料集中取得相對較佳表現；</w:t>
      </w:r>
      <w:r>
        <w:t xml:space="preserve">TF-IDF </w:t>
      </w:r>
      <w:r>
        <w:t>則強化相對稀有詞彙，可能有助於民事案件中較具專屬性的請求、權利主張或法律爭點詞彙。不過，本文尚未進一步檢視各模型之高權重詞彙，因此上述解釋仍屬可能推論，後續可透過高卡方詞彙或</w:t>
      </w:r>
      <w:r>
        <w:t xml:space="preserve"> SVM </w:t>
      </w:r>
      <w:r>
        <w:t>權重進一步驗證。</w:t>
      </w:r>
    </w:p>
    <w:p w14:paraId="7F9180F1" w14:textId="77777777" w:rsidR="00641412" w:rsidRDefault="00000000">
      <w:pPr>
        <w:pStyle w:val="2"/>
        <w:spacing w:before="200" w:line="276" w:lineRule="auto"/>
      </w:pPr>
      <w:r>
        <w:rPr>
          <w:rFonts w:ascii="Times New Roman" w:eastAsia="標楷體" w:hAnsi="Times New Roman"/>
        </w:rPr>
        <w:t xml:space="preserve">4.6 </w:t>
      </w:r>
      <w:r>
        <w:rPr>
          <w:rFonts w:ascii="Times New Roman" w:eastAsia="標楷體" w:hAnsi="Times New Roman"/>
        </w:rPr>
        <w:t>參數選擇與驗證集表現</w:t>
      </w:r>
    </w:p>
    <w:p w14:paraId="0C0C9E5B" w14:textId="77777777" w:rsidR="00641412" w:rsidRDefault="00000000">
      <w:pPr>
        <w:spacing w:before="120" w:after="60" w:line="276" w:lineRule="auto"/>
        <w:jc w:val="center"/>
      </w:pPr>
      <w:r>
        <w:rPr>
          <w:b/>
        </w:rPr>
        <w:t>表</w:t>
      </w:r>
      <w:r>
        <w:rPr>
          <w:b/>
        </w:rPr>
        <w:t xml:space="preserve"> 4-5 </w:t>
      </w:r>
      <w:r>
        <w:rPr>
          <w:b/>
        </w:rPr>
        <w:t>呈現各資料集最佳</w:t>
      </w:r>
      <w:r>
        <w:rPr>
          <w:b/>
        </w:rPr>
        <w:t xml:space="preserve"> Direct SVM </w:t>
      </w:r>
      <w:r>
        <w:rPr>
          <w:b/>
        </w:rPr>
        <w:t>模型之參數選擇摘要。四類資料集之最佳</w:t>
      </w:r>
      <w:r>
        <w:rPr>
          <w:b/>
        </w:rPr>
        <w:t xml:space="preserve"> </w:t>
      </w:r>
      <w:r>
        <w:rPr>
          <w:b/>
        </w:rPr>
        <w:lastRenderedPageBreak/>
        <w:t xml:space="preserve">K </w:t>
      </w:r>
      <w:r>
        <w:rPr>
          <w:b/>
        </w:rPr>
        <w:t>與</w:t>
      </w:r>
      <w:r>
        <w:rPr>
          <w:b/>
        </w:rPr>
        <w:t xml:space="preserve"> C </w:t>
      </w:r>
      <w:r>
        <w:rPr>
          <w:b/>
        </w:rPr>
        <w:t>並不相同，顯示不同案件類型所需的特徵數與</w:t>
      </w:r>
      <w:r>
        <w:rPr>
          <w:b/>
        </w:rPr>
        <w:t xml:space="preserve"> SVM </w:t>
      </w:r>
      <w:r>
        <w:rPr>
          <w:b/>
        </w:rPr>
        <w:t>懲罰參數有所差異。行政資料集最佳</w:t>
      </w:r>
      <w:r>
        <w:rPr>
          <w:b/>
        </w:rPr>
        <w:t xml:space="preserve"> K </w:t>
      </w:r>
      <w:r>
        <w:rPr>
          <w:b/>
        </w:rPr>
        <w:t>為</w:t>
      </w:r>
      <w:r>
        <w:rPr>
          <w:b/>
        </w:rPr>
        <w:t xml:space="preserve"> 3000</w:t>
      </w:r>
      <w:r>
        <w:rPr>
          <w:b/>
        </w:rPr>
        <w:t>，民事與刑事資料集最佳</w:t>
      </w:r>
      <w:r>
        <w:rPr>
          <w:b/>
        </w:rPr>
        <w:t xml:space="preserve"> K </w:t>
      </w:r>
      <w:r>
        <w:rPr>
          <w:b/>
        </w:rPr>
        <w:t>均為</w:t>
      </w:r>
      <w:r>
        <w:rPr>
          <w:b/>
        </w:rPr>
        <w:t xml:space="preserve"> 5000</w:t>
      </w:r>
      <w:r>
        <w:rPr>
          <w:b/>
        </w:rPr>
        <w:t>，刑事附帶民事資料集最佳</w:t>
      </w:r>
      <w:r>
        <w:rPr>
          <w:b/>
        </w:rPr>
        <w:t xml:space="preserve"> K </w:t>
      </w:r>
      <w:r>
        <w:rPr>
          <w:b/>
        </w:rPr>
        <w:t>則為</w:t>
      </w:r>
      <w:r>
        <w:rPr>
          <w:b/>
        </w:rPr>
        <w:t xml:space="preserve"> 3000</w:t>
      </w:r>
      <w:r>
        <w:rPr>
          <w:b/>
        </w:rPr>
        <w:t>。</w:t>
      </w:r>
    </w:p>
    <w:p w14:paraId="5B23C5D3" w14:textId="77777777" w:rsidR="00641412" w:rsidRDefault="00000000">
      <w:pPr>
        <w:spacing w:before="120" w:after="60" w:line="276" w:lineRule="auto"/>
        <w:jc w:val="center"/>
      </w:pPr>
      <w:r>
        <w:rPr>
          <w:b/>
        </w:rPr>
        <w:t>表</w:t>
      </w:r>
      <w:r>
        <w:rPr>
          <w:b/>
        </w:rPr>
        <w:t xml:space="preserve"> 4-5 </w:t>
      </w:r>
      <w:r>
        <w:rPr>
          <w:b/>
        </w:rPr>
        <w:t>各資料集最佳</w:t>
      </w:r>
      <w:r>
        <w:rPr>
          <w:b/>
        </w:rPr>
        <w:t xml:space="preserve"> Direct SVM </w:t>
      </w:r>
      <w:r>
        <w:rPr>
          <w:b/>
        </w:rPr>
        <w:t>模型之參數選擇摘要</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985"/>
        <w:gridCol w:w="1134"/>
        <w:gridCol w:w="2551"/>
        <w:gridCol w:w="1433"/>
        <w:gridCol w:w="1923"/>
      </w:tblGrid>
      <w:tr w:rsidR="00641412" w14:paraId="58BCB4A6" w14:textId="77777777" w:rsidTr="00365AD6">
        <w:trPr>
          <w:tblHeader/>
          <w:jc w:val="center"/>
        </w:trPr>
        <w:tc>
          <w:tcPr>
            <w:tcW w:w="1985" w:type="dxa"/>
            <w:shd w:val="clear" w:color="auto" w:fill="D9EAF7"/>
            <w:tcMar>
              <w:top w:w="90" w:type="dxa"/>
              <w:left w:w="90" w:type="dxa"/>
              <w:bottom w:w="90" w:type="dxa"/>
              <w:right w:w="90" w:type="dxa"/>
            </w:tcMar>
            <w:vAlign w:val="center"/>
          </w:tcPr>
          <w:p w14:paraId="06691569" w14:textId="77777777" w:rsidR="00641412" w:rsidRDefault="00000000">
            <w:pPr>
              <w:spacing w:after="0" w:line="276" w:lineRule="auto"/>
              <w:jc w:val="center"/>
            </w:pPr>
            <w:r>
              <w:rPr>
                <w:b/>
                <w:sz w:val="21"/>
              </w:rPr>
              <w:t>資料集</w:t>
            </w:r>
          </w:p>
        </w:tc>
        <w:tc>
          <w:tcPr>
            <w:tcW w:w="1134" w:type="dxa"/>
            <w:shd w:val="clear" w:color="auto" w:fill="D9EAF7"/>
            <w:tcMar>
              <w:top w:w="90" w:type="dxa"/>
              <w:left w:w="90" w:type="dxa"/>
              <w:bottom w:w="90" w:type="dxa"/>
              <w:right w:w="90" w:type="dxa"/>
            </w:tcMar>
            <w:vAlign w:val="center"/>
          </w:tcPr>
          <w:p w14:paraId="086703E3" w14:textId="77777777" w:rsidR="00641412" w:rsidRDefault="00000000">
            <w:pPr>
              <w:spacing w:after="0" w:line="276" w:lineRule="auto"/>
              <w:jc w:val="center"/>
            </w:pPr>
            <w:r>
              <w:rPr>
                <w:b/>
                <w:sz w:val="21"/>
              </w:rPr>
              <w:t>K</w:t>
            </w:r>
          </w:p>
        </w:tc>
        <w:tc>
          <w:tcPr>
            <w:tcW w:w="2551" w:type="dxa"/>
            <w:shd w:val="clear" w:color="auto" w:fill="D9EAF7"/>
            <w:tcMar>
              <w:top w:w="90" w:type="dxa"/>
              <w:left w:w="90" w:type="dxa"/>
              <w:bottom w:w="90" w:type="dxa"/>
              <w:right w:w="90" w:type="dxa"/>
            </w:tcMar>
            <w:vAlign w:val="center"/>
          </w:tcPr>
          <w:p w14:paraId="730CCB6B" w14:textId="77777777" w:rsidR="00641412" w:rsidRDefault="00000000">
            <w:pPr>
              <w:spacing w:after="0" w:line="276" w:lineRule="auto"/>
              <w:jc w:val="center"/>
            </w:pPr>
            <w:r>
              <w:rPr>
                <w:b/>
                <w:sz w:val="21"/>
              </w:rPr>
              <w:t>Selected Features</w:t>
            </w:r>
          </w:p>
        </w:tc>
        <w:tc>
          <w:tcPr>
            <w:tcW w:w="1433" w:type="dxa"/>
            <w:shd w:val="clear" w:color="auto" w:fill="D9EAF7"/>
            <w:tcMar>
              <w:top w:w="90" w:type="dxa"/>
              <w:left w:w="90" w:type="dxa"/>
              <w:bottom w:w="90" w:type="dxa"/>
              <w:right w:w="90" w:type="dxa"/>
            </w:tcMar>
            <w:vAlign w:val="center"/>
          </w:tcPr>
          <w:p w14:paraId="4CE4AB4D" w14:textId="77777777" w:rsidR="00641412" w:rsidRDefault="00000000">
            <w:pPr>
              <w:spacing w:after="0" w:line="276" w:lineRule="auto"/>
              <w:jc w:val="center"/>
            </w:pPr>
            <w:r>
              <w:rPr>
                <w:b/>
                <w:sz w:val="21"/>
              </w:rPr>
              <w:t>Best C</w:t>
            </w:r>
          </w:p>
        </w:tc>
        <w:tc>
          <w:tcPr>
            <w:tcW w:w="1923" w:type="dxa"/>
            <w:shd w:val="clear" w:color="auto" w:fill="D9EAF7"/>
            <w:tcMar>
              <w:top w:w="90" w:type="dxa"/>
              <w:left w:w="90" w:type="dxa"/>
              <w:bottom w:w="90" w:type="dxa"/>
              <w:right w:w="90" w:type="dxa"/>
            </w:tcMar>
            <w:vAlign w:val="center"/>
          </w:tcPr>
          <w:p w14:paraId="7B8C844F" w14:textId="77777777" w:rsidR="00641412" w:rsidRDefault="00000000">
            <w:pPr>
              <w:spacing w:after="0" w:line="276" w:lineRule="auto"/>
              <w:jc w:val="center"/>
            </w:pPr>
            <w:r>
              <w:rPr>
                <w:b/>
                <w:sz w:val="21"/>
              </w:rPr>
              <w:t>Validation Macro F1</w:t>
            </w:r>
          </w:p>
        </w:tc>
      </w:tr>
      <w:tr w:rsidR="00641412" w14:paraId="7EDB20BD" w14:textId="77777777" w:rsidTr="00365AD6">
        <w:trPr>
          <w:jc w:val="center"/>
        </w:trPr>
        <w:tc>
          <w:tcPr>
            <w:tcW w:w="1985" w:type="dxa"/>
            <w:tcMar>
              <w:top w:w="90" w:type="dxa"/>
              <w:left w:w="90" w:type="dxa"/>
              <w:bottom w:w="90" w:type="dxa"/>
              <w:right w:w="90" w:type="dxa"/>
            </w:tcMar>
            <w:vAlign w:val="center"/>
          </w:tcPr>
          <w:p w14:paraId="5A6B1826" w14:textId="77777777" w:rsidR="00641412" w:rsidRDefault="00000000">
            <w:pPr>
              <w:spacing w:after="0" w:line="276" w:lineRule="auto"/>
              <w:jc w:val="left"/>
            </w:pPr>
            <w:r>
              <w:rPr>
                <w:sz w:val="21"/>
              </w:rPr>
              <w:t>行政</w:t>
            </w:r>
          </w:p>
        </w:tc>
        <w:tc>
          <w:tcPr>
            <w:tcW w:w="1134" w:type="dxa"/>
            <w:tcMar>
              <w:top w:w="90" w:type="dxa"/>
              <w:left w:w="90" w:type="dxa"/>
              <w:bottom w:w="90" w:type="dxa"/>
              <w:right w:w="90" w:type="dxa"/>
            </w:tcMar>
            <w:vAlign w:val="center"/>
          </w:tcPr>
          <w:p w14:paraId="598A4D75" w14:textId="77777777" w:rsidR="00641412" w:rsidRDefault="00000000">
            <w:pPr>
              <w:spacing w:after="0" w:line="276" w:lineRule="auto"/>
              <w:jc w:val="right"/>
            </w:pPr>
            <w:r>
              <w:rPr>
                <w:sz w:val="21"/>
              </w:rPr>
              <w:t>3000</w:t>
            </w:r>
          </w:p>
        </w:tc>
        <w:tc>
          <w:tcPr>
            <w:tcW w:w="2551" w:type="dxa"/>
            <w:tcMar>
              <w:top w:w="90" w:type="dxa"/>
              <w:left w:w="90" w:type="dxa"/>
              <w:bottom w:w="90" w:type="dxa"/>
              <w:right w:w="90" w:type="dxa"/>
            </w:tcMar>
            <w:vAlign w:val="center"/>
          </w:tcPr>
          <w:p w14:paraId="29CA71AC" w14:textId="77777777" w:rsidR="00641412" w:rsidRDefault="00000000">
            <w:pPr>
              <w:spacing w:after="0" w:line="276" w:lineRule="auto"/>
              <w:jc w:val="right"/>
            </w:pPr>
            <w:r>
              <w:rPr>
                <w:sz w:val="21"/>
              </w:rPr>
              <w:t>3000</w:t>
            </w:r>
          </w:p>
        </w:tc>
        <w:tc>
          <w:tcPr>
            <w:tcW w:w="1433" w:type="dxa"/>
            <w:tcMar>
              <w:top w:w="90" w:type="dxa"/>
              <w:left w:w="90" w:type="dxa"/>
              <w:bottom w:w="90" w:type="dxa"/>
              <w:right w:w="90" w:type="dxa"/>
            </w:tcMar>
            <w:vAlign w:val="center"/>
          </w:tcPr>
          <w:p w14:paraId="5677AA1A" w14:textId="77777777" w:rsidR="00641412" w:rsidRDefault="00000000">
            <w:pPr>
              <w:spacing w:after="0" w:line="276" w:lineRule="auto"/>
              <w:jc w:val="right"/>
            </w:pPr>
            <w:r>
              <w:rPr>
                <w:sz w:val="21"/>
              </w:rPr>
              <w:t>4.0</w:t>
            </w:r>
          </w:p>
        </w:tc>
        <w:tc>
          <w:tcPr>
            <w:tcW w:w="1923" w:type="dxa"/>
            <w:tcMar>
              <w:top w:w="90" w:type="dxa"/>
              <w:left w:w="90" w:type="dxa"/>
              <w:bottom w:w="90" w:type="dxa"/>
              <w:right w:w="90" w:type="dxa"/>
            </w:tcMar>
            <w:vAlign w:val="center"/>
          </w:tcPr>
          <w:p w14:paraId="47C58063" w14:textId="77777777" w:rsidR="00641412" w:rsidRDefault="00000000">
            <w:pPr>
              <w:spacing w:after="0" w:line="276" w:lineRule="auto"/>
              <w:jc w:val="right"/>
            </w:pPr>
            <w:r>
              <w:rPr>
                <w:sz w:val="21"/>
              </w:rPr>
              <w:t>0.385</w:t>
            </w:r>
          </w:p>
        </w:tc>
      </w:tr>
      <w:tr w:rsidR="00641412" w14:paraId="076E0BB1" w14:textId="77777777" w:rsidTr="00365AD6">
        <w:trPr>
          <w:jc w:val="center"/>
        </w:trPr>
        <w:tc>
          <w:tcPr>
            <w:tcW w:w="1985" w:type="dxa"/>
            <w:tcMar>
              <w:top w:w="90" w:type="dxa"/>
              <w:left w:w="90" w:type="dxa"/>
              <w:bottom w:w="90" w:type="dxa"/>
              <w:right w:w="90" w:type="dxa"/>
            </w:tcMar>
            <w:vAlign w:val="center"/>
          </w:tcPr>
          <w:p w14:paraId="3783FD81" w14:textId="77777777" w:rsidR="00641412" w:rsidRDefault="00000000">
            <w:pPr>
              <w:spacing w:after="0" w:line="276" w:lineRule="auto"/>
              <w:jc w:val="left"/>
            </w:pPr>
            <w:r>
              <w:rPr>
                <w:sz w:val="21"/>
              </w:rPr>
              <w:t>民事</w:t>
            </w:r>
          </w:p>
        </w:tc>
        <w:tc>
          <w:tcPr>
            <w:tcW w:w="1134" w:type="dxa"/>
            <w:tcMar>
              <w:top w:w="90" w:type="dxa"/>
              <w:left w:w="90" w:type="dxa"/>
              <w:bottom w:w="90" w:type="dxa"/>
              <w:right w:w="90" w:type="dxa"/>
            </w:tcMar>
            <w:vAlign w:val="center"/>
          </w:tcPr>
          <w:p w14:paraId="5DA107AB" w14:textId="77777777" w:rsidR="00641412" w:rsidRDefault="00000000">
            <w:pPr>
              <w:spacing w:after="0" w:line="276" w:lineRule="auto"/>
              <w:jc w:val="right"/>
            </w:pPr>
            <w:r>
              <w:rPr>
                <w:sz w:val="21"/>
              </w:rPr>
              <w:t>5000</w:t>
            </w:r>
          </w:p>
        </w:tc>
        <w:tc>
          <w:tcPr>
            <w:tcW w:w="2551" w:type="dxa"/>
            <w:tcMar>
              <w:top w:w="90" w:type="dxa"/>
              <w:left w:w="90" w:type="dxa"/>
              <w:bottom w:w="90" w:type="dxa"/>
              <w:right w:w="90" w:type="dxa"/>
            </w:tcMar>
            <w:vAlign w:val="center"/>
          </w:tcPr>
          <w:p w14:paraId="05B001BE" w14:textId="77777777" w:rsidR="00641412" w:rsidRDefault="00000000">
            <w:pPr>
              <w:spacing w:after="0" w:line="276" w:lineRule="auto"/>
              <w:jc w:val="right"/>
            </w:pPr>
            <w:r>
              <w:rPr>
                <w:sz w:val="21"/>
              </w:rPr>
              <w:t>5000</w:t>
            </w:r>
          </w:p>
        </w:tc>
        <w:tc>
          <w:tcPr>
            <w:tcW w:w="1433" w:type="dxa"/>
            <w:tcMar>
              <w:top w:w="90" w:type="dxa"/>
              <w:left w:w="90" w:type="dxa"/>
              <w:bottom w:w="90" w:type="dxa"/>
              <w:right w:w="90" w:type="dxa"/>
            </w:tcMar>
            <w:vAlign w:val="center"/>
          </w:tcPr>
          <w:p w14:paraId="4C3F889A" w14:textId="77777777" w:rsidR="00641412" w:rsidRDefault="00000000">
            <w:pPr>
              <w:spacing w:after="0" w:line="276" w:lineRule="auto"/>
              <w:jc w:val="right"/>
            </w:pPr>
            <w:r>
              <w:rPr>
                <w:sz w:val="21"/>
              </w:rPr>
              <w:t>4.0</w:t>
            </w:r>
          </w:p>
        </w:tc>
        <w:tc>
          <w:tcPr>
            <w:tcW w:w="1923" w:type="dxa"/>
            <w:tcMar>
              <w:top w:w="90" w:type="dxa"/>
              <w:left w:w="90" w:type="dxa"/>
              <w:bottom w:w="90" w:type="dxa"/>
              <w:right w:w="90" w:type="dxa"/>
            </w:tcMar>
            <w:vAlign w:val="center"/>
          </w:tcPr>
          <w:p w14:paraId="3C6846B9" w14:textId="77777777" w:rsidR="00641412" w:rsidRDefault="00000000">
            <w:pPr>
              <w:spacing w:after="0" w:line="276" w:lineRule="auto"/>
              <w:jc w:val="right"/>
            </w:pPr>
            <w:r>
              <w:rPr>
                <w:sz w:val="21"/>
              </w:rPr>
              <w:t>0.463</w:t>
            </w:r>
          </w:p>
        </w:tc>
      </w:tr>
      <w:tr w:rsidR="00641412" w14:paraId="2729785A" w14:textId="77777777" w:rsidTr="00365AD6">
        <w:trPr>
          <w:jc w:val="center"/>
        </w:trPr>
        <w:tc>
          <w:tcPr>
            <w:tcW w:w="1985" w:type="dxa"/>
            <w:tcMar>
              <w:top w:w="90" w:type="dxa"/>
              <w:left w:w="90" w:type="dxa"/>
              <w:bottom w:w="90" w:type="dxa"/>
              <w:right w:w="90" w:type="dxa"/>
            </w:tcMar>
            <w:vAlign w:val="center"/>
          </w:tcPr>
          <w:p w14:paraId="23C328AB" w14:textId="77777777" w:rsidR="00641412" w:rsidRDefault="00000000">
            <w:pPr>
              <w:spacing w:after="0" w:line="276" w:lineRule="auto"/>
              <w:jc w:val="left"/>
            </w:pPr>
            <w:r>
              <w:rPr>
                <w:sz w:val="21"/>
              </w:rPr>
              <w:t>刑事</w:t>
            </w:r>
          </w:p>
        </w:tc>
        <w:tc>
          <w:tcPr>
            <w:tcW w:w="1134" w:type="dxa"/>
            <w:tcMar>
              <w:top w:w="90" w:type="dxa"/>
              <w:left w:w="90" w:type="dxa"/>
              <w:bottom w:w="90" w:type="dxa"/>
              <w:right w:w="90" w:type="dxa"/>
            </w:tcMar>
            <w:vAlign w:val="center"/>
          </w:tcPr>
          <w:p w14:paraId="10FBF7C6" w14:textId="77777777" w:rsidR="00641412" w:rsidRDefault="00000000">
            <w:pPr>
              <w:spacing w:after="0" w:line="276" w:lineRule="auto"/>
              <w:jc w:val="right"/>
            </w:pPr>
            <w:r>
              <w:rPr>
                <w:sz w:val="21"/>
              </w:rPr>
              <w:t>5000</w:t>
            </w:r>
          </w:p>
        </w:tc>
        <w:tc>
          <w:tcPr>
            <w:tcW w:w="2551" w:type="dxa"/>
            <w:tcMar>
              <w:top w:w="90" w:type="dxa"/>
              <w:left w:w="90" w:type="dxa"/>
              <w:bottom w:w="90" w:type="dxa"/>
              <w:right w:w="90" w:type="dxa"/>
            </w:tcMar>
            <w:vAlign w:val="center"/>
          </w:tcPr>
          <w:p w14:paraId="2D5D1DA1" w14:textId="77777777" w:rsidR="00641412" w:rsidRDefault="00000000">
            <w:pPr>
              <w:spacing w:after="0" w:line="276" w:lineRule="auto"/>
              <w:jc w:val="right"/>
            </w:pPr>
            <w:r>
              <w:rPr>
                <w:sz w:val="21"/>
              </w:rPr>
              <w:t>5000</w:t>
            </w:r>
          </w:p>
        </w:tc>
        <w:tc>
          <w:tcPr>
            <w:tcW w:w="1433" w:type="dxa"/>
            <w:tcMar>
              <w:top w:w="90" w:type="dxa"/>
              <w:left w:w="90" w:type="dxa"/>
              <w:bottom w:w="90" w:type="dxa"/>
              <w:right w:w="90" w:type="dxa"/>
            </w:tcMar>
            <w:vAlign w:val="center"/>
          </w:tcPr>
          <w:p w14:paraId="684673E4" w14:textId="77777777" w:rsidR="00641412" w:rsidRDefault="00000000">
            <w:pPr>
              <w:spacing w:after="0" w:line="276" w:lineRule="auto"/>
              <w:jc w:val="right"/>
            </w:pPr>
            <w:r>
              <w:rPr>
                <w:sz w:val="21"/>
              </w:rPr>
              <w:t>4.0</w:t>
            </w:r>
          </w:p>
        </w:tc>
        <w:tc>
          <w:tcPr>
            <w:tcW w:w="1923" w:type="dxa"/>
            <w:tcMar>
              <w:top w:w="90" w:type="dxa"/>
              <w:left w:w="90" w:type="dxa"/>
              <w:bottom w:w="90" w:type="dxa"/>
              <w:right w:w="90" w:type="dxa"/>
            </w:tcMar>
            <w:vAlign w:val="center"/>
          </w:tcPr>
          <w:p w14:paraId="71D8D9D3" w14:textId="77777777" w:rsidR="00641412" w:rsidRDefault="00000000">
            <w:pPr>
              <w:spacing w:after="0" w:line="276" w:lineRule="auto"/>
              <w:jc w:val="right"/>
            </w:pPr>
            <w:r>
              <w:rPr>
                <w:sz w:val="21"/>
              </w:rPr>
              <w:t>0.515</w:t>
            </w:r>
          </w:p>
        </w:tc>
      </w:tr>
      <w:tr w:rsidR="00641412" w14:paraId="09A9F4F5" w14:textId="77777777" w:rsidTr="00365AD6">
        <w:trPr>
          <w:jc w:val="center"/>
        </w:trPr>
        <w:tc>
          <w:tcPr>
            <w:tcW w:w="1985" w:type="dxa"/>
            <w:tcMar>
              <w:top w:w="90" w:type="dxa"/>
              <w:left w:w="90" w:type="dxa"/>
              <w:bottom w:w="90" w:type="dxa"/>
              <w:right w:w="90" w:type="dxa"/>
            </w:tcMar>
            <w:vAlign w:val="center"/>
          </w:tcPr>
          <w:p w14:paraId="7CFAE28B" w14:textId="77777777" w:rsidR="00641412" w:rsidRDefault="00000000">
            <w:pPr>
              <w:spacing w:after="0" w:line="276" w:lineRule="auto"/>
              <w:jc w:val="left"/>
            </w:pPr>
            <w:r>
              <w:rPr>
                <w:sz w:val="21"/>
              </w:rPr>
              <w:t>刑事附帶民事</w:t>
            </w:r>
          </w:p>
        </w:tc>
        <w:tc>
          <w:tcPr>
            <w:tcW w:w="1134" w:type="dxa"/>
            <w:tcMar>
              <w:top w:w="90" w:type="dxa"/>
              <w:left w:w="90" w:type="dxa"/>
              <w:bottom w:w="90" w:type="dxa"/>
              <w:right w:w="90" w:type="dxa"/>
            </w:tcMar>
            <w:vAlign w:val="center"/>
          </w:tcPr>
          <w:p w14:paraId="3FD1E422" w14:textId="77777777" w:rsidR="00641412" w:rsidRDefault="00000000">
            <w:pPr>
              <w:spacing w:after="0" w:line="276" w:lineRule="auto"/>
              <w:jc w:val="right"/>
            </w:pPr>
            <w:r>
              <w:rPr>
                <w:sz w:val="21"/>
              </w:rPr>
              <w:t>3000</w:t>
            </w:r>
          </w:p>
        </w:tc>
        <w:tc>
          <w:tcPr>
            <w:tcW w:w="2551" w:type="dxa"/>
            <w:tcMar>
              <w:top w:w="90" w:type="dxa"/>
              <w:left w:w="90" w:type="dxa"/>
              <w:bottom w:w="90" w:type="dxa"/>
              <w:right w:w="90" w:type="dxa"/>
            </w:tcMar>
            <w:vAlign w:val="center"/>
          </w:tcPr>
          <w:p w14:paraId="7229CD15" w14:textId="77777777" w:rsidR="00641412" w:rsidRDefault="00000000">
            <w:pPr>
              <w:spacing w:after="0" w:line="276" w:lineRule="auto"/>
              <w:jc w:val="right"/>
            </w:pPr>
            <w:r>
              <w:rPr>
                <w:sz w:val="21"/>
              </w:rPr>
              <w:t>3000</w:t>
            </w:r>
          </w:p>
        </w:tc>
        <w:tc>
          <w:tcPr>
            <w:tcW w:w="1433" w:type="dxa"/>
            <w:tcMar>
              <w:top w:w="90" w:type="dxa"/>
              <w:left w:w="90" w:type="dxa"/>
              <w:bottom w:w="90" w:type="dxa"/>
              <w:right w:w="90" w:type="dxa"/>
            </w:tcMar>
            <w:vAlign w:val="center"/>
          </w:tcPr>
          <w:p w14:paraId="48AD8B93" w14:textId="77777777" w:rsidR="00641412" w:rsidRDefault="00000000">
            <w:pPr>
              <w:spacing w:after="0" w:line="276" w:lineRule="auto"/>
              <w:jc w:val="right"/>
            </w:pPr>
            <w:r>
              <w:rPr>
                <w:sz w:val="21"/>
              </w:rPr>
              <w:t>0.0625</w:t>
            </w:r>
          </w:p>
        </w:tc>
        <w:tc>
          <w:tcPr>
            <w:tcW w:w="1923" w:type="dxa"/>
            <w:tcMar>
              <w:top w:w="90" w:type="dxa"/>
              <w:left w:w="90" w:type="dxa"/>
              <w:bottom w:w="90" w:type="dxa"/>
              <w:right w:w="90" w:type="dxa"/>
            </w:tcMar>
            <w:vAlign w:val="center"/>
          </w:tcPr>
          <w:p w14:paraId="44D06470" w14:textId="77777777" w:rsidR="00641412" w:rsidRDefault="00000000">
            <w:pPr>
              <w:spacing w:after="0" w:line="276" w:lineRule="auto"/>
              <w:jc w:val="right"/>
            </w:pPr>
            <w:r>
              <w:rPr>
                <w:sz w:val="21"/>
              </w:rPr>
              <w:t>0.745</w:t>
            </w:r>
          </w:p>
        </w:tc>
      </w:tr>
    </w:tbl>
    <w:p w14:paraId="58270D6E" w14:textId="77777777" w:rsidR="00641412" w:rsidRDefault="008D36FB">
      <w:pPr>
        <w:spacing w:before="160" w:after="40"/>
        <w:jc w:val="center"/>
      </w:pPr>
      <w:r w:rsidRPr="008D36FB">
        <w:rPr>
          <w:noProof/>
        </w:rPr>
        <w:drawing>
          <wp:inline distT="0" distB="0" distL="0" distR="0" wp14:anchorId="6BA9F1AF" wp14:editId="7EF3CA25">
            <wp:extent cx="6645910" cy="4011930"/>
            <wp:effectExtent l="0" t="0" r="2540" b="7620"/>
            <wp:docPr id="13532186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8689" name=""/>
                    <pic:cNvPicPr/>
                  </pic:nvPicPr>
                  <pic:blipFill>
                    <a:blip r:embed="rId12"/>
                    <a:stretch>
                      <a:fillRect/>
                    </a:stretch>
                  </pic:blipFill>
                  <pic:spPr>
                    <a:xfrm>
                      <a:off x="0" y="0"/>
                      <a:ext cx="6645910" cy="4011930"/>
                    </a:xfrm>
                    <a:prstGeom prst="rect">
                      <a:avLst/>
                    </a:prstGeom>
                  </pic:spPr>
                </pic:pic>
              </a:graphicData>
            </a:graphic>
          </wp:inline>
        </w:drawing>
      </w:r>
    </w:p>
    <w:p w14:paraId="6D3B182A" w14:textId="77777777" w:rsidR="00641412" w:rsidRDefault="00000000">
      <w:pPr>
        <w:spacing w:before="60"/>
        <w:jc w:val="center"/>
      </w:pPr>
      <w:r>
        <w:t>圖</w:t>
      </w:r>
      <w:r>
        <w:t xml:space="preserve"> 4-3 Direct SVM </w:t>
      </w:r>
      <w:r>
        <w:t>之</w:t>
      </w:r>
      <w:r>
        <w:t xml:space="preserve"> K × C </w:t>
      </w:r>
      <w:r>
        <w:t>驗證集</w:t>
      </w:r>
      <w:r>
        <w:t xml:space="preserve"> Macro F1 </w:t>
      </w:r>
      <w:r>
        <w:t>熱力圖</w:t>
      </w:r>
    </w:p>
    <w:p w14:paraId="0F1AEFFB" w14:textId="77777777" w:rsidR="00641412" w:rsidRDefault="00000000">
      <w:pPr>
        <w:spacing w:line="276" w:lineRule="auto"/>
        <w:ind w:firstLine="480"/>
      </w:pPr>
      <w:r>
        <w:t>根據表</w:t>
      </w:r>
      <w:r>
        <w:t xml:space="preserve"> 4-5</w:t>
      </w:r>
      <w:r>
        <w:t>，模型參數並非以單一固定值套用於所有資料集，而是依各資料集之</w:t>
      </w:r>
      <w:r>
        <w:t xml:space="preserve"> validation Macro F1 </w:t>
      </w:r>
      <w:r>
        <w:t>選擇。刑事附帶民事資料集在驗證集上取得最高</w:t>
      </w:r>
      <w:r>
        <w:t xml:space="preserve"> Validation Macro F1</w:t>
      </w:r>
      <w:r>
        <w:t>（</w:t>
      </w:r>
      <w:r>
        <w:t>0.745</w:t>
      </w:r>
      <w:r>
        <w:t>），並於測試集取得最高</w:t>
      </w:r>
      <w:r>
        <w:t xml:space="preserve"> Macro F1</w:t>
      </w:r>
      <w:r>
        <w:t>（</w:t>
      </w:r>
      <w:r>
        <w:t>0.654</w:t>
      </w:r>
      <w:r>
        <w:t>），顯示其在本次資料切分下，驗證</w:t>
      </w:r>
      <w:r>
        <w:lastRenderedPageBreak/>
        <w:t>集與測試集表現皆相對較高。相對而言，行政資料集最佳</w:t>
      </w:r>
      <w:r>
        <w:t xml:space="preserve"> Validation Macro F1 </w:t>
      </w:r>
      <w:r>
        <w:t>僅為</w:t>
      </w:r>
      <w:r>
        <w:t xml:space="preserve"> 0.385</w:t>
      </w:r>
      <w:r>
        <w:t>，測試集</w:t>
      </w:r>
      <w:r>
        <w:t xml:space="preserve"> Macro F1 </w:t>
      </w:r>
      <w:r>
        <w:t>為</w:t>
      </w:r>
      <w:r>
        <w:t xml:space="preserve"> 0.380</w:t>
      </w:r>
      <w:r>
        <w:t>，顯示其分類任務相對較困難，且少數類別辨識可能受到更大限制。</w:t>
      </w:r>
    </w:p>
    <w:p w14:paraId="1775393E" w14:textId="77777777" w:rsidR="00641412" w:rsidRDefault="00000000">
      <w:pPr>
        <w:spacing w:line="276" w:lineRule="auto"/>
        <w:ind w:firstLine="480"/>
      </w:pPr>
      <w:r>
        <w:t>不過，此表僅能說明各資料集最佳模型之參數選擇結果，不能直接推論所有資料集皆具有相同最佳</w:t>
      </w:r>
      <w:r>
        <w:t xml:space="preserve"> K </w:t>
      </w:r>
      <w:r>
        <w:t>與</w:t>
      </w:r>
      <w:r>
        <w:t xml:space="preserve"> C</w:t>
      </w:r>
      <w:r>
        <w:t>。圖</w:t>
      </w:r>
      <w:r>
        <w:t xml:space="preserve"> 4-3 </w:t>
      </w:r>
      <w:r>
        <w:t>進一步呈現各資料集在不同</w:t>
      </w:r>
      <w:r>
        <w:t xml:space="preserve"> K </w:t>
      </w:r>
      <w:r>
        <w:t>與</w:t>
      </w:r>
      <w:r>
        <w:t xml:space="preserve"> C </w:t>
      </w:r>
      <w:r>
        <w:t>組合下之</w:t>
      </w:r>
      <w:r>
        <w:t xml:space="preserve"> validation Macro F1</w:t>
      </w:r>
      <w:r>
        <w:t>，紅框標示各資料集之最佳組合；若要更完整檢驗參數結果是否穩定，仍需搭配重複切分或交叉驗證進行確認。</w:t>
      </w:r>
    </w:p>
    <w:p w14:paraId="0721B6D3" w14:textId="77777777" w:rsidR="00641412" w:rsidRDefault="00000000">
      <w:pPr>
        <w:pStyle w:val="2"/>
        <w:spacing w:before="200" w:line="276" w:lineRule="auto"/>
      </w:pPr>
      <w:r>
        <w:rPr>
          <w:rFonts w:ascii="Times New Roman" w:eastAsia="標楷體" w:hAnsi="Times New Roman"/>
        </w:rPr>
        <w:t xml:space="preserve">4.7 </w:t>
      </w:r>
      <w:r>
        <w:rPr>
          <w:rFonts w:ascii="Times New Roman" w:eastAsia="標楷體" w:hAnsi="Times New Roman"/>
        </w:rPr>
        <w:t>錯誤分析與少數類別限制</w:t>
      </w:r>
    </w:p>
    <w:p w14:paraId="336F7214" w14:textId="77777777" w:rsidR="00641412" w:rsidRDefault="00000000">
      <w:pPr>
        <w:spacing w:line="276" w:lineRule="auto"/>
        <w:ind w:firstLine="480"/>
      </w:pPr>
      <w:r>
        <w:t>本節以民事案件作為詳細錯誤分析對象，主要原因有二。第一，錯誤分析的目的並非僅觀察總樣本數最多的資料集，而是檢視模型在</w:t>
      </w:r>
      <w:r>
        <w:t xml:space="preserve"> Lose</w:t>
      </w:r>
      <w:r>
        <w:t>、</w:t>
      </w:r>
      <w:r>
        <w:t xml:space="preserve">Mixed </w:t>
      </w:r>
      <w:r>
        <w:t>與</w:t>
      </w:r>
      <w:r>
        <w:t xml:space="preserve"> Win </w:t>
      </w:r>
      <w:r>
        <w:t>三類裁判結果上的實際辨識情形。相較於部分案件類型雖總樣本數較大、但少數類別樣本較少，民事案件測試集中三類裁判結果皆具有一定可觀察樣本，較適合分析模型是否偏向預測多數類別，以及</w:t>
      </w:r>
      <w:r>
        <w:t xml:space="preserve"> Mixed</w:t>
      </w:r>
      <w:r>
        <w:t>、</w:t>
      </w:r>
      <w:r>
        <w:t xml:space="preserve">Win </w:t>
      </w:r>
      <w:r>
        <w:t>類別被誤判的情形。第二，民事智慧財產權案件通常涉及侵權責任、損害賠償、權利歸屬與商業利益衝突，其裁判結果較容易連結至當事人之經濟利益，因此具備實務與經濟解讀意義。民事案件資料集中之</w:t>
      </w:r>
      <w:r>
        <w:t xml:space="preserve"> Direct SVM </w:t>
      </w:r>
      <w:r>
        <w:t>最佳模型雖高於</w:t>
      </w:r>
      <w:r>
        <w:t xml:space="preserve"> Majority Class baseline</w:t>
      </w:r>
      <w:r>
        <w:t>，但</w:t>
      </w:r>
      <w:r>
        <w:t xml:space="preserve"> Macro F1 </w:t>
      </w:r>
      <w:r>
        <w:t>仍僅為</w:t>
      </w:r>
      <w:r>
        <w:t xml:space="preserve"> 0.428</w:t>
      </w:r>
      <w:r>
        <w:t>，顯示模型雖具備一定分類能力，仍存在明顯類別辨識限制，適合進一步分析其錯誤來源。該模型採用移除明顯裁判結果詞彙後之文本版本與</w:t>
      </w:r>
      <w:r>
        <w:t xml:space="preserve"> TF-IDF </w:t>
      </w:r>
      <w:r>
        <w:t>特徵，測試集</w:t>
      </w:r>
      <w:r>
        <w:t xml:space="preserve"> Accuracy </w:t>
      </w:r>
      <w:r>
        <w:t>為</w:t>
      </w:r>
      <w:r>
        <w:t xml:space="preserve"> 0.680</w:t>
      </w:r>
      <w:r>
        <w:t>，</w:t>
      </w:r>
      <w:r>
        <w:t xml:space="preserve">Macro F1 </w:t>
      </w:r>
      <w:r>
        <w:t>為</w:t>
      </w:r>
      <w:r>
        <w:t xml:space="preserve"> 0.428</w:t>
      </w:r>
      <w:r>
        <w:t>。表</w:t>
      </w:r>
      <w:r>
        <w:t xml:space="preserve"> 4-6 </w:t>
      </w:r>
      <w:r>
        <w:t>為其測試集混淆矩陣，表</w:t>
      </w:r>
      <w:r>
        <w:t xml:space="preserve"> 4-7 </w:t>
      </w:r>
      <w:r>
        <w:t>為分類報告。</w:t>
      </w:r>
    </w:p>
    <w:p w14:paraId="5578304C" w14:textId="77777777" w:rsidR="00641412" w:rsidRDefault="00000000">
      <w:pPr>
        <w:spacing w:before="120" w:after="60" w:line="276" w:lineRule="auto"/>
        <w:jc w:val="center"/>
      </w:pPr>
      <w:r>
        <w:rPr>
          <w:b/>
        </w:rPr>
        <w:t>表</w:t>
      </w:r>
      <w:r>
        <w:rPr>
          <w:b/>
        </w:rPr>
        <w:t xml:space="preserve"> 4-6 </w:t>
      </w:r>
      <w:r>
        <w:rPr>
          <w:b/>
        </w:rPr>
        <w:t>民事案件最佳</w:t>
      </w:r>
      <w:r>
        <w:rPr>
          <w:b/>
        </w:rPr>
        <w:t xml:space="preserve"> Direct SVM </w:t>
      </w:r>
      <w:r>
        <w:rPr>
          <w:b/>
        </w:rPr>
        <w:t>模型之測試集混淆矩陣</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186"/>
        <w:gridCol w:w="2280"/>
        <w:gridCol w:w="2280"/>
        <w:gridCol w:w="2280"/>
      </w:tblGrid>
      <w:tr w:rsidR="00641412" w14:paraId="269D2344" w14:textId="77777777">
        <w:trPr>
          <w:tblHeader/>
          <w:jc w:val="center"/>
        </w:trPr>
        <w:tc>
          <w:tcPr>
            <w:tcW w:w="2616" w:type="dxa"/>
            <w:shd w:val="clear" w:color="auto" w:fill="D9EAF7"/>
            <w:tcMar>
              <w:top w:w="90" w:type="dxa"/>
              <w:left w:w="90" w:type="dxa"/>
              <w:bottom w:w="90" w:type="dxa"/>
              <w:right w:w="90" w:type="dxa"/>
            </w:tcMar>
            <w:vAlign w:val="center"/>
          </w:tcPr>
          <w:p w14:paraId="7EE1B4F0" w14:textId="77777777" w:rsidR="00641412" w:rsidRDefault="00000000">
            <w:pPr>
              <w:spacing w:after="0" w:line="276" w:lineRule="auto"/>
              <w:jc w:val="center"/>
            </w:pPr>
            <w:r>
              <w:rPr>
                <w:b/>
                <w:sz w:val="21"/>
              </w:rPr>
              <w:t>實際</w:t>
            </w:r>
            <w:r>
              <w:rPr>
                <w:b/>
                <w:sz w:val="21"/>
              </w:rPr>
              <w:t>\</w:t>
            </w:r>
            <w:r>
              <w:rPr>
                <w:b/>
                <w:sz w:val="21"/>
              </w:rPr>
              <w:t>預測</w:t>
            </w:r>
          </w:p>
        </w:tc>
        <w:tc>
          <w:tcPr>
            <w:tcW w:w="2616" w:type="dxa"/>
            <w:shd w:val="clear" w:color="auto" w:fill="D9EAF7"/>
            <w:tcMar>
              <w:top w:w="90" w:type="dxa"/>
              <w:left w:w="90" w:type="dxa"/>
              <w:bottom w:w="90" w:type="dxa"/>
              <w:right w:w="90" w:type="dxa"/>
            </w:tcMar>
            <w:vAlign w:val="center"/>
          </w:tcPr>
          <w:p w14:paraId="33E75985" w14:textId="77777777" w:rsidR="00641412" w:rsidRDefault="00000000">
            <w:pPr>
              <w:spacing w:after="0" w:line="276" w:lineRule="auto"/>
              <w:jc w:val="center"/>
            </w:pPr>
            <w:r>
              <w:rPr>
                <w:b/>
                <w:sz w:val="21"/>
              </w:rPr>
              <w:t>Predicted Lose</w:t>
            </w:r>
          </w:p>
        </w:tc>
        <w:tc>
          <w:tcPr>
            <w:tcW w:w="2616" w:type="dxa"/>
            <w:shd w:val="clear" w:color="auto" w:fill="D9EAF7"/>
            <w:tcMar>
              <w:top w:w="90" w:type="dxa"/>
              <w:left w:w="90" w:type="dxa"/>
              <w:bottom w:w="90" w:type="dxa"/>
              <w:right w:w="90" w:type="dxa"/>
            </w:tcMar>
            <w:vAlign w:val="center"/>
          </w:tcPr>
          <w:p w14:paraId="4D620062" w14:textId="77777777" w:rsidR="00641412" w:rsidRDefault="00000000">
            <w:pPr>
              <w:spacing w:after="0" w:line="276" w:lineRule="auto"/>
              <w:jc w:val="center"/>
            </w:pPr>
            <w:r>
              <w:rPr>
                <w:b/>
                <w:sz w:val="21"/>
              </w:rPr>
              <w:t>Predicted Mixed</w:t>
            </w:r>
          </w:p>
        </w:tc>
        <w:tc>
          <w:tcPr>
            <w:tcW w:w="2616" w:type="dxa"/>
            <w:shd w:val="clear" w:color="auto" w:fill="D9EAF7"/>
            <w:tcMar>
              <w:top w:w="90" w:type="dxa"/>
              <w:left w:w="90" w:type="dxa"/>
              <w:bottom w:w="90" w:type="dxa"/>
              <w:right w:w="90" w:type="dxa"/>
            </w:tcMar>
            <w:vAlign w:val="center"/>
          </w:tcPr>
          <w:p w14:paraId="43B58ADD" w14:textId="77777777" w:rsidR="00641412" w:rsidRDefault="00000000">
            <w:pPr>
              <w:spacing w:after="0" w:line="276" w:lineRule="auto"/>
              <w:jc w:val="center"/>
            </w:pPr>
            <w:r>
              <w:rPr>
                <w:b/>
                <w:sz w:val="21"/>
              </w:rPr>
              <w:t>Predicted Win</w:t>
            </w:r>
          </w:p>
        </w:tc>
      </w:tr>
      <w:tr w:rsidR="00641412" w14:paraId="4CBEF141" w14:textId="77777777">
        <w:trPr>
          <w:jc w:val="center"/>
        </w:trPr>
        <w:tc>
          <w:tcPr>
            <w:tcW w:w="2616" w:type="dxa"/>
            <w:tcMar>
              <w:top w:w="90" w:type="dxa"/>
              <w:left w:w="90" w:type="dxa"/>
              <w:bottom w:w="90" w:type="dxa"/>
              <w:right w:w="90" w:type="dxa"/>
            </w:tcMar>
            <w:vAlign w:val="center"/>
          </w:tcPr>
          <w:p w14:paraId="755EBF84" w14:textId="77777777" w:rsidR="00641412" w:rsidRDefault="00000000">
            <w:pPr>
              <w:spacing w:after="0" w:line="276" w:lineRule="auto"/>
              <w:jc w:val="left"/>
            </w:pPr>
            <w:r>
              <w:rPr>
                <w:sz w:val="21"/>
              </w:rPr>
              <w:t>Actual Lose</w:t>
            </w:r>
          </w:p>
        </w:tc>
        <w:tc>
          <w:tcPr>
            <w:tcW w:w="2616" w:type="dxa"/>
            <w:tcMar>
              <w:top w:w="90" w:type="dxa"/>
              <w:left w:w="90" w:type="dxa"/>
              <w:bottom w:w="90" w:type="dxa"/>
              <w:right w:w="90" w:type="dxa"/>
            </w:tcMar>
            <w:vAlign w:val="center"/>
          </w:tcPr>
          <w:p w14:paraId="4EE626A9" w14:textId="77777777" w:rsidR="00641412" w:rsidRDefault="00000000">
            <w:pPr>
              <w:spacing w:after="0" w:line="276" w:lineRule="auto"/>
              <w:jc w:val="right"/>
            </w:pPr>
            <w:r>
              <w:rPr>
                <w:sz w:val="21"/>
              </w:rPr>
              <w:t>683</w:t>
            </w:r>
          </w:p>
        </w:tc>
        <w:tc>
          <w:tcPr>
            <w:tcW w:w="2616" w:type="dxa"/>
            <w:tcMar>
              <w:top w:w="90" w:type="dxa"/>
              <w:left w:w="90" w:type="dxa"/>
              <w:bottom w:w="90" w:type="dxa"/>
              <w:right w:w="90" w:type="dxa"/>
            </w:tcMar>
            <w:vAlign w:val="center"/>
          </w:tcPr>
          <w:p w14:paraId="6E65F709" w14:textId="77777777" w:rsidR="00641412" w:rsidRDefault="00000000">
            <w:pPr>
              <w:spacing w:after="0" w:line="276" w:lineRule="auto"/>
              <w:jc w:val="right"/>
            </w:pPr>
            <w:r>
              <w:rPr>
                <w:sz w:val="21"/>
              </w:rPr>
              <w:t>77</w:t>
            </w:r>
          </w:p>
        </w:tc>
        <w:tc>
          <w:tcPr>
            <w:tcW w:w="2616" w:type="dxa"/>
            <w:tcMar>
              <w:top w:w="90" w:type="dxa"/>
              <w:left w:w="90" w:type="dxa"/>
              <w:bottom w:w="90" w:type="dxa"/>
              <w:right w:w="90" w:type="dxa"/>
            </w:tcMar>
            <w:vAlign w:val="center"/>
          </w:tcPr>
          <w:p w14:paraId="58C305B6" w14:textId="77777777" w:rsidR="00641412" w:rsidRDefault="00000000">
            <w:pPr>
              <w:spacing w:after="0" w:line="276" w:lineRule="auto"/>
              <w:jc w:val="right"/>
            </w:pPr>
            <w:r>
              <w:rPr>
                <w:sz w:val="21"/>
              </w:rPr>
              <w:t>6</w:t>
            </w:r>
          </w:p>
        </w:tc>
      </w:tr>
      <w:tr w:rsidR="00641412" w14:paraId="4033FF72" w14:textId="77777777">
        <w:trPr>
          <w:jc w:val="center"/>
        </w:trPr>
        <w:tc>
          <w:tcPr>
            <w:tcW w:w="2616" w:type="dxa"/>
            <w:tcMar>
              <w:top w:w="90" w:type="dxa"/>
              <w:left w:w="90" w:type="dxa"/>
              <w:bottom w:w="90" w:type="dxa"/>
              <w:right w:w="90" w:type="dxa"/>
            </w:tcMar>
            <w:vAlign w:val="center"/>
          </w:tcPr>
          <w:p w14:paraId="543A3828" w14:textId="77777777" w:rsidR="00641412" w:rsidRDefault="00000000">
            <w:pPr>
              <w:spacing w:after="0" w:line="276" w:lineRule="auto"/>
              <w:jc w:val="left"/>
            </w:pPr>
            <w:r>
              <w:rPr>
                <w:sz w:val="21"/>
              </w:rPr>
              <w:t>Actual Mixed</w:t>
            </w:r>
          </w:p>
        </w:tc>
        <w:tc>
          <w:tcPr>
            <w:tcW w:w="2616" w:type="dxa"/>
            <w:tcMar>
              <w:top w:w="90" w:type="dxa"/>
              <w:left w:w="90" w:type="dxa"/>
              <w:bottom w:w="90" w:type="dxa"/>
              <w:right w:w="90" w:type="dxa"/>
            </w:tcMar>
            <w:vAlign w:val="center"/>
          </w:tcPr>
          <w:p w14:paraId="588945CC" w14:textId="77777777" w:rsidR="00641412" w:rsidRDefault="00000000">
            <w:pPr>
              <w:spacing w:after="0" w:line="276" w:lineRule="auto"/>
              <w:jc w:val="right"/>
            </w:pPr>
            <w:r>
              <w:rPr>
                <w:sz w:val="21"/>
              </w:rPr>
              <w:t>192</w:t>
            </w:r>
          </w:p>
        </w:tc>
        <w:tc>
          <w:tcPr>
            <w:tcW w:w="2616" w:type="dxa"/>
            <w:tcMar>
              <w:top w:w="90" w:type="dxa"/>
              <w:left w:w="90" w:type="dxa"/>
              <w:bottom w:w="90" w:type="dxa"/>
              <w:right w:w="90" w:type="dxa"/>
            </w:tcMar>
            <w:vAlign w:val="center"/>
          </w:tcPr>
          <w:p w14:paraId="25479933" w14:textId="77777777" w:rsidR="00641412" w:rsidRDefault="00000000">
            <w:pPr>
              <w:spacing w:after="0" w:line="276" w:lineRule="auto"/>
              <w:jc w:val="right"/>
            </w:pPr>
            <w:r>
              <w:rPr>
                <w:sz w:val="21"/>
              </w:rPr>
              <w:t>80</w:t>
            </w:r>
          </w:p>
        </w:tc>
        <w:tc>
          <w:tcPr>
            <w:tcW w:w="2616" w:type="dxa"/>
            <w:tcMar>
              <w:top w:w="90" w:type="dxa"/>
              <w:left w:w="90" w:type="dxa"/>
              <w:bottom w:w="90" w:type="dxa"/>
              <w:right w:w="90" w:type="dxa"/>
            </w:tcMar>
            <w:vAlign w:val="center"/>
          </w:tcPr>
          <w:p w14:paraId="46CCF731" w14:textId="77777777" w:rsidR="00641412" w:rsidRDefault="00000000">
            <w:pPr>
              <w:spacing w:after="0" w:line="276" w:lineRule="auto"/>
              <w:jc w:val="right"/>
            </w:pPr>
            <w:r>
              <w:rPr>
                <w:sz w:val="21"/>
              </w:rPr>
              <w:t>9</w:t>
            </w:r>
          </w:p>
        </w:tc>
      </w:tr>
      <w:tr w:rsidR="00641412" w14:paraId="66F4F238" w14:textId="77777777">
        <w:trPr>
          <w:jc w:val="center"/>
        </w:trPr>
        <w:tc>
          <w:tcPr>
            <w:tcW w:w="2616" w:type="dxa"/>
            <w:tcMar>
              <w:top w:w="90" w:type="dxa"/>
              <w:left w:w="90" w:type="dxa"/>
              <w:bottom w:w="90" w:type="dxa"/>
              <w:right w:w="90" w:type="dxa"/>
            </w:tcMar>
            <w:vAlign w:val="center"/>
          </w:tcPr>
          <w:p w14:paraId="25DBA0CB" w14:textId="77777777" w:rsidR="00641412" w:rsidRDefault="00000000">
            <w:pPr>
              <w:spacing w:after="0" w:line="276" w:lineRule="auto"/>
              <w:jc w:val="left"/>
            </w:pPr>
            <w:r>
              <w:rPr>
                <w:sz w:val="21"/>
              </w:rPr>
              <w:t>Actual Win</w:t>
            </w:r>
          </w:p>
        </w:tc>
        <w:tc>
          <w:tcPr>
            <w:tcW w:w="2616" w:type="dxa"/>
            <w:tcMar>
              <w:top w:w="90" w:type="dxa"/>
              <w:left w:w="90" w:type="dxa"/>
              <w:bottom w:w="90" w:type="dxa"/>
              <w:right w:w="90" w:type="dxa"/>
            </w:tcMar>
            <w:vAlign w:val="center"/>
          </w:tcPr>
          <w:p w14:paraId="75B44031" w14:textId="77777777" w:rsidR="00641412" w:rsidRDefault="00000000">
            <w:pPr>
              <w:spacing w:after="0" w:line="276" w:lineRule="auto"/>
              <w:jc w:val="right"/>
            </w:pPr>
            <w:r>
              <w:rPr>
                <w:sz w:val="21"/>
              </w:rPr>
              <w:t>62</w:t>
            </w:r>
          </w:p>
        </w:tc>
        <w:tc>
          <w:tcPr>
            <w:tcW w:w="2616" w:type="dxa"/>
            <w:tcMar>
              <w:top w:w="90" w:type="dxa"/>
              <w:left w:w="90" w:type="dxa"/>
              <w:bottom w:w="90" w:type="dxa"/>
              <w:right w:w="90" w:type="dxa"/>
            </w:tcMar>
            <w:vAlign w:val="center"/>
          </w:tcPr>
          <w:p w14:paraId="1F0F9DB3" w14:textId="77777777" w:rsidR="00641412" w:rsidRDefault="00000000">
            <w:pPr>
              <w:spacing w:after="0" w:line="276" w:lineRule="auto"/>
              <w:jc w:val="right"/>
            </w:pPr>
            <w:r>
              <w:rPr>
                <w:sz w:val="21"/>
              </w:rPr>
              <w:t>17</w:t>
            </w:r>
          </w:p>
        </w:tc>
        <w:tc>
          <w:tcPr>
            <w:tcW w:w="2616" w:type="dxa"/>
            <w:tcMar>
              <w:top w:w="90" w:type="dxa"/>
              <w:left w:w="90" w:type="dxa"/>
              <w:bottom w:w="90" w:type="dxa"/>
              <w:right w:w="90" w:type="dxa"/>
            </w:tcMar>
            <w:vAlign w:val="center"/>
          </w:tcPr>
          <w:p w14:paraId="3521A648" w14:textId="77777777" w:rsidR="00641412" w:rsidRDefault="00000000">
            <w:pPr>
              <w:spacing w:after="0" w:line="276" w:lineRule="auto"/>
              <w:jc w:val="right"/>
            </w:pPr>
            <w:r>
              <w:rPr>
                <w:sz w:val="21"/>
              </w:rPr>
              <w:t>7</w:t>
            </w:r>
          </w:p>
        </w:tc>
      </w:tr>
    </w:tbl>
    <w:p w14:paraId="5DFD34EB" w14:textId="77777777" w:rsidR="00641412" w:rsidRDefault="00000000">
      <w:pPr>
        <w:spacing w:before="120" w:after="60" w:line="276" w:lineRule="auto"/>
        <w:jc w:val="center"/>
      </w:pPr>
      <w:r>
        <w:rPr>
          <w:b/>
        </w:rPr>
        <w:t>表</w:t>
      </w:r>
      <w:r>
        <w:rPr>
          <w:b/>
        </w:rPr>
        <w:t xml:space="preserve"> 4-7 </w:t>
      </w:r>
      <w:r>
        <w:rPr>
          <w:b/>
        </w:rPr>
        <w:t>民事案件最佳</w:t>
      </w:r>
      <w:r>
        <w:rPr>
          <w:b/>
        </w:rPr>
        <w:t xml:space="preserve"> Direct SVM </w:t>
      </w:r>
      <w:r>
        <w:rPr>
          <w:b/>
        </w:rPr>
        <w:t>模型之分類報告</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843"/>
        <w:gridCol w:w="1863"/>
        <w:gridCol w:w="1762"/>
        <w:gridCol w:w="1729"/>
        <w:gridCol w:w="1829"/>
      </w:tblGrid>
      <w:tr w:rsidR="00641412" w14:paraId="1A679EF7" w14:textId="77777777">
        <w:trPr>
          <w:tblHeader/>
          <w:jc w:val="center"/>
        </w:trPr>
        <w:tc>
          <w:tcPr>
            <w:tcW w:w="2093" w:type="dxa"/>
            <w:shd w:val="clear" w:color="auto" w:fill="D9EAF7"/>
            <w:tcMar>
              <w:top w:w="90" w:type="dxa"/>
              <w:left w:w="90" w:type="dxa"/>
              <w:bottom w:w="90" w:type="dxa"/>
              <w:right w:w="90" w:type="dxa"/>
            </w:tcMar>
            <w:vAlign w:val="center"/>
          </w:tcPr>
          <w:p w14:paraId="55E40EC2" w14:textId="77777777" w:rsidR="00641412" w:rsidRDefault="00000000">
            <w:pPr>
              <w:spacing w:after="0" w:line="276" w:lineRule="auto"/>
              <w:jc w:val="center"/>
            </w:pPr>
            <w:r>
              <w:rPr>
                <w:b/>
                <w:sz w:val="21"/>
              </w:rPr>
              <w:t>類別</w:t>
            </w:r>
          </w:p>
        </w:tc>
        <w:tc>
          <w:tcPr>
            <w:tcW w:w="2093" w:type="dxa"/>
            <w:shd w:val="clear" w:color="auto" w:fill="D9EAF7"/>
            <w:tcMar>
              <w:top w:w="90" w:type="dxa"/>
              <w:left w:w="90" w:type="dxa"/>
              <w:bottom w:w="90" w:type="dxa"/>
              <w:right w:w="90" w:type="dxa"/>
            </w:tcMar>
            <w:vAlign w:val="center"/>
          </w:tcPr>
          <w:p w14:paraId="29171E31" w14:textId="77777777" w:rsidR="00641412" w:rsidRDefault="00000000">
            <w:pPr>
              <w:spacing w:after="0" w:line="276" w:lineRule="auto"/>
              <w:jc w:val="center"/>
            </w:pPr>
            <w:r>
              <w:rPr>
                <w:b/>
                <w:sz w:val="21"/>
              </w:rPr>
              <w:t>Precision</w:t>
            </w:r>
          </w:p>
        </w:tc>
        <w:tc>
          <w:tcPr>
            <w:tcW w:w="2093" w:type="dxa"/>
            <w:shd w:val="clear" w:color="auto" w:fill="D9EAF7"/>
            <w:tcMar>
              <w:top w:w="90" w:type="dxa"/>
              <w:left w:w="90" w:type="dxa"/>
              <w:bottom w:w="90" w:type="dxa"/>
              <w:right w:w="90" w:type="dxa"/>
            </w:tcMar>
            <w:vAlign w:val="center"/>
          </w:tcPr>
          <w:p w14:paraId="76EDFEFC" w14:textId="77777777" w:rsidR="00641412" w:rsidRDefault="00000000">
            <w:pPr>
              <w:spacing w:after="0" w:line="276" w:lineRule="auto"/>
              <w:jc w:val="center"/>
            </w:pPr>
            <w:r>
              <w:rPr>
                <w:b/>
                <w:sz w:val="21"/>
              </w:rPr>
              <w:t>Recall</w:t>
            </w:r>
          </w:p>
        </w:tc>
        <w:tc>
          <w:tcPr>
            <w:tcW w:w="2093" w:type="dxa"/>
            <w:shd w:val="clear" w:color="auto" w:fill="D9EAF7"/>
            <w:tcMar>
              <w:top w:w="90" w:type="dxa"/>
              <w:left w:w="90" w:type="dxa"/>
              <w:bottom w:w="90" w:type="dxa"/>
              <w:right w:w="90" w:type="dxa"/>
            </w:tcMar>
            <w:vAlign w:val="center"/>
          </w:tcPr>
          <w:p w14:paraId="235C0ACD" w14:textId="77777777" w:rsidR="00641412" w:rsidRDefault="00000000">
            <w:pPr>
              <w:spacing w:after="0" w:line="276" w:lineRule="auto"/>
              <w:jc w:val="center"/>
            </w:pPr>
            <w:r>
              <w:rPr>
                <w:b/>
                <w:sz w:val="21"/>
              </w:rPr>
              <w:t>F1-score</w:t>
            </w:r>
          </w:p>
        </w:tc>
        <w:tc>
          <w:tcPr>
            <w:tcW w:w="2093" w:type="dxa"/>
            <w:shd w:val="clear" w:color="auto" w:fill="D9EAF7"/>
            <w:tcMar>
              <w:top w:w="90" w:type="dxa"/>
              <w:left w:w="90" w:type="dxa"/>
              <w:bottom w:w="90" w:type="dxa"/>
              <w:right w:w="90" w:type="dxa"/>
            </w:tcMar>
            <w:vAlign w:val="center"/>
          </w:tcPr>
          <w:p w14:paraId="1D171AB0" w14:textId="77777777" w:rsidR="00641412" w:rsidRDefault="00000000">
            <w:pPr>
              <w:spacing w:after="0" w:line="276" w:lineRule="auto"/>
              <w:jc w:val="center"/>
            </w:pPr>
            <w:r>
              <w:rPr>
                <w:b/>
                <w:sz w:val="21"/>
              </w:rPr>
              <w:t>Support</w:t>
            </w:r>
          </w:p>
        </w:tc>
      </w:tr>
      <w:tr w:rsidR="00641412" w14:paraId="05518E29" w14:textId="77777777">
        <w:trPr>
          <w:jc w:val="center"/>
        </w:trPr>
        <w:tc>
          <w:tcPr>
            <w:tcW w:w="2093" w:type="dxa"/>
            <w:tcMar>
              <w:top w:w="90" w:type="dxa"/>
              <w:left w:w="90" w:type="dxa"/>
              <w:bottom w:w="90" w:type="dxa"/>
              <w:right w:w="90" w:type="dxa"/>
            </w:tcMar>
            <w:vAlign w:val="center"/>
          </w:tcPr>
          <w:p w14:paraId="144A3915" w14:textId="77777777" w:rsidR="00641412" w:rsidRDefault="00000000">
            <w:pPr>
              <w:spacing w:after="0" w:line="276" w:lineRule="auto"/>
              <w:jc w:val="left"/>
            </w:pPr>
            <w:r>
              <w:rPr>
                <w:sz w:val="21"/>
              </w:rPr>
              <w:t>Lose</w:t>
            </w:r>
          </w:p>
        </w:tc>
        <w:tc>
          <w:tcPr>
            <w:tcW w:w="2093" w:type="dxa"/>
            <w:tcMar>
              <w:top w:w="90" w:type="dxa"/>
              <w:left w:w="90" w:type="dxa"/>
              <w:bottom w:w="90" w:type="dxa"/>
              <w:right w:w="90" w:type="dxa"/>
            </w:tcMar>
            <w:vAlign w:val="center"/>
          </w:tcPr>
          <w:p w14:paraId="7E7C9BD0" w14:textId="77777777" w:rsidR="00641412" w:rsidRDefault="00000000">
            <w:pPr>
              <w:spacing w:after="0" w:line="276" w:lineRule="auto"/>
              <w:jc w:val="right"/>
            </w:pPr>
            <w:r>
              <w:rPr>
                <w:sz w:val="21"/>
              </w:rPr>
              <w:t>0.729</w:t>
            </w:r>
          </w:p>
        </w:tc>
        <w:tc>
          <w:tcPr>
            <w:tcW w:w="2093" w:type="dxa"/>
            <w:tcMar>
              <w:top w:w="90" w:type="dxa"/>
              <w:left w:w="90" w:type="dxa"/>
              <w:bottom w:w="90" w:type="dxa"/>
              <w:right w:w="90" w:type="dxa"/>
            </w:tcMar>
            <w:vAlign w:val="center"/>
          </w:tcPr>
          <w:p w14:paraId="0D727BD1" w14:textId="77777777" w:rsidR="00641412" w:rsidRDefault="00000000">
            <w:pPr>
              <w:spacing w:after="0" w:line="276" w:lineRule="auto"/>
              <w:jc w:val="right"/>
            </w:pPr>
            <w:r>
              <w:rPr>
                <w:sz w:val="21"/>
              </w:rPr>
              <w:t>0.892</w:t>
            </w:r>
          </w:p>
        </w:tc>
        <w:tc>
          <w:tcPr>
            <w:tcW w:w="2093" w:type="dxa"/>
            <w:tcMar>
              <w:top w:w="90" w:type="dxa"/>
              <w:left w:w="90" w:type="dxa"/>
              <w:bottom w:w="90" w:type="dxa"/>
              <w:right w:w="90" w:type="dxa"/>
            </w:tcMar>
            <w:vAlign w:val="center"/>
          </w:tcPr>
          <w:p w14:paraId="7C04C123" w14:textId="77777777" w:rsidR="00641412" w:rsidRDefault="00000000">
            <w:pPr>
              <w:spacing w:after="0" w:line="276" w:lineRule="auto"/>
              <w:jc w:val="right"/>
            </w:pPr>
            <w:r>
              <w:rPr>
                <w:sz w:val="21"/>
              </w:rPr>
              <w:t>0.802</w:t>
            </w:r>
          </w:p>
        </w:tc>
        <w:tc>
          <w:tcPr>
            <w:tcW w:w="2093" w:type="dxa"/>
            <w:tcMar>
              <w:top w:w="90" w:type="dxa"/>
              <w:left w:w="90" w:type="dxa"/>
              <w:bottom w:w="90" w:type="dxa"/>
              <w:right w:w="90" w:type="dxa"/>
            </w:tcMar>
            <w:vAlign w:val="center"/>
          </w:tcPr>
          <w:p w14:paraId="5D724F1A" w14:textId="77777777" w:rsidR="00641412" w:rsidRDefault="00000000">
            <w:pPr>
              <w:spacing w:after="0" w:line="276" w:lineRule="auto"/>
              <w:jc w:val="right"/>
            </w:pPr>
            <w:r>
              <w:rPr>
                <w:sz w:val="21"/>
              </w:rPr>
              <w:t>766</w:t>
            </w:r>
          </w:p>
        </w:tc>
      </w:tr>
      <w:tr w:rsidR="00641412" w14:paraId="43B99AB4" w14:textId="77777777">
        <w:trPr>
          <w:jc w:val="center"/>
        </w:trPr>
        <w:tc>
          <w:tcPr>
            <w:tcW w:w="2093" w:type="dxa"/>
            <w:tcMar>
              <w:top w:w="90" w:type="dxa"/>
              <w:left w:w="90" w:type="dxa"/>
              <w:bottom w:w="90" w:type="dxa"/>
              <w:right w:w="90" w:type="dxa"/>
            </w:tcMar>
            <w:vAlign w:val="center"/>
          </w:tcPr>
          <w:p w14:paraId="24C77C16" w14:textId="77777777" w:rsidR="00641412" w:rsidRDefault="00000000">
            <w:pPr>
              <w:spacing w:after="0" w:line="276" w:lineRule="auto"/>
              <w:jc w:val="left"/>
            </w:pPr>
            <w:r>
              <w:rPr>
                <w:sz w:val="21"/>
              </w:rPr>
              <w:lastRenderedPageBreak/>
              <w:t>Mixed</w:t>
            </w:r>
          </w:p>
        </w:tc>
        <w:tc>
          <w:tcPr>
            <w:tcW w:w="2093" w:type="dxa"/>
            <w:tcMar>
              <w:top w:w="90" w:type="dxa"/>
              <w:left w:w="90" w:type="dxa"/>
              <w:bottom w:w="90" w:type="dxa"/>
              <w:right w:w="90" w:type="dxa"/>
            </w:tcMar>
            <w:vAlign w:val="center"/>
          </w:tcPr>
          <w:p w14:paraId="13F00C85" w14:textId="77777777" w:rsidR="00641412" w:rsidRDefault="00000000">
            <w:pPr>
              <w:spacing w:after="0" w:line="276" w:lineRule="auto"/>
              <w:jc w:val="right"/>
            </w:pPr>
            <w:r>
              <w:rPr>
                <w:sz w:val="21"/>
              </w:rPr>
              <w:t>0.460</w:t>
            </w:r>
          </w:p>
        </w:tc>
        <w:tc>
          <w:tcPr>
            <w:tcW w:w="2093" w:type="dxa"/>
            <w:tcMar>
              <w:top w:w="90" w:type="dxa"/>
              <w:left w:w="90" w:type="dxa"/>
              <w:bottom w:w="90" w:type="dxa"/>
              <w:right w:w="90" w:type="dxa"/>
            </w:tcMar>
            <w:vAlign w:val="center"/>
          </w:tcPr>
          <w:p w14:paraId="7B1D0A74" w14:textId="77777777" w:rsidR="00641412" w:rsidRDefault="00000000">
            <w:pPr>
              <w:spacing w:after="0" w:line="276" w:lineRule="auto"/>
              <w:jc w:val="right"/>
            </w:pPr>
            <w:r>
              <w:rPr>
                <w:sz w:val="21"/>
              </w:rPr>
              <w:t>0.285</w:t>
            </w:r>
          </w:p>
        </w:tc>
        <w:tc>
          <w:tcPr>
            <w:tcW w:w="2093" w:type="dxa"/>
            <w:tcMar>
              <w:top w:w="90" w:type="dxa"/>
              <w:left w:w="90" w:type="dxa"/>
              <w:bottom w:w="90" w:type="dxa"/>
              <w:right w:w="90" w:type="dxa"/>
            </w:tcMar>
            <w:vAlign w:val="center"/>
          </w:tcPr>
          <w:p w14:paraId="2426F090" w14:textId="77777777" w:rsidR="00641412" w:rsidRDefault="00000000">
            <w:pPr>
              <w:spacing w:after="0" w:line="276" w:lineRule="auto"/>
              <w:jc w:val="right"/>
            </w:pPr>
            <w:r>
              <w:rPr>
                <w:sz w:val="21"/>
              </w:rPr>
              <w:t>0.352</w:t>
            </w:r>
          </w:p>
        </w:tc>
        <w:tc>
          <w:tcPr>
            <w:tcW w:w="2093" w:type="dxa"/>
            <w:tcMar>
              <w:top w:w="90" w:type="dxa"/>
              <w:left w:w="90" w:type="dxa"/>
              <w:bottom w:w="90" w:type="dxa"/>
              <w:right w:w="90" w:type="dxa"/>
            </w:tcMar>
            <w:vAlign w:val="center"/>
          </w:tcPr>
          <w:p w14:paraId="04E797DD" w14:textId="77777777" w:rsidR="00641412" w:rsidRDefault="00000000">
            <w:pPr>
              <w:spacing w:after="0" w:line="276" w:lineRule="auto"/>
              <w:jc w:val="right"/>
            </w:pPr>
            <w:r>
              <w:rPr>
                <w:sz w:val="21"/>
              </w:rPr>
              <w:t>281</w:t>
            </w:r>
          </w:p>
        </w:tc>
      </w:tr>
      <w:tr w:rsidR="00641412" w14:paraId="5A5FDBF4" w14:textId="77777777">
        <w:trPr>
          <w:jc w:val="center"/>
        </w:trPr>
        <w:tc>
          <w:tcPr>
            <w:tcW w:w="2093" w:type="dxa"/>
            <w:tcMar>
              <w:top w:w="90" w:type="dxa"/>
              <w:left w:w="90" w:type="dxa"/>
              <w:bottom w:w="90" w:type="dxa"/>
              <w:right w:w="90" w:type="dxa"/>
            </w:tcMar>
            <w:vAlign w:val="center"/>
          </w:tcPr>
          <w:p w14:paraId="4270C5AE" w14:textId="77777777" w:rsidR="00641412" w:rsidRDefault="00000000">
            <w:pPr>
              <w:spacing w:after="0" w:line="276" w:lineRule="auto"/>
              <w:jc w:val="left"/>
            </w:pPr>
            <w:r>
              <w:rPr>
                <w:sz w:val="21"/>
              </w:rPr>
              <w:t>Win</w:t>
            </w:r>
          </w:p>
        </w:tc>
        <w:tc>
          <w:tcPr>
            <w:tcW w:w="2093" w:type="dxa"/>
            <w:tcMar>
              <w:top w:w="90" w:type="dxa"/>
              <w:left w:w="90" w:type="dxa"/>
              <w:bottom w:w="90" w:type="dxa"/>
              <w:right w:w="90" w:type="dxa"/>
            </w:tcMar>
            <w:vAlign w:val="center"/>
          </w:tcPr>
          <w:p w14:paraId="7B5C7954" w14:textId="77777777" w:rsidR="00641412" w:rsidRDefault="00000000">
            <w:pPr>
              <w:spacing w:after="0" w:line="276" w:lineRule="auto"/>
              <w:jc w:val="right"/>
            </w:pPr>
            <w:r>
              <w:rPr>
                <w:sz w:val="21"/>
              </w:rPr>
              <w:t>0.318</w:t>
            </w:r>
          </w:p>
        </w:tc>
        <w:tc>
          <w:tcPr>
            <w:tcW w:w="2093" w:type="dxa"/>
            <w:tcMar>
              <w:top w:w="90" w:type="dxa"/>
              <w:left w:w="90" w:type="dxa"/>
              <w:bottom w:w="90" w:type="dxa"/>
              <w:right w:w="90" w:type="dxa"/>
            </w:tcMar>
            <w:vAlign w:val="center"/>
          </w:tcPr>
          <w:p w14:paraId="25A7728B" w14:textId="77777777" w:rsidR="00641412" w:rsidRDefault="00000000">
            <w:pPr>
              <w:spacing w:after="0" w:line="276" w:lineRule="auto"/>
              <w:jc w:val="right"/>
            </w:pPr>
            <w:r>
              <w:rPr>
                <w:sz w:val="21"/>
              </w:rPr>
              <w:t>0.081</w:t>
            </w:r>
          </w:p>
        </w:tc>
        <w:tc>
          <w:tcPr>
            <w:tcW w:w="2093" w:type="dxa"/>
            <w:tcMar>
              <w:top w:w="90" w:type="dxa"/>
              <w:left w:w="90" w:type="dxa"/>
              <w:bottom w:w="90" w:type="dxa"/>
              <w:right w:w="90" w:type="dxa"/>
            </w:tcMar>
            <w:vAlign w:val="center"/>
          </w:tcPr>
          <w:p w14:paraId="23E20F0C" w14:textId="77777777" w:rsidR="00641412" w:rsidRDefault="00000000">
            <w:pPr>
              <w:spacing w:after="0" w:line="276" w:lineRule="auto"/>
              <w:jc w:val="right"/>
            </w:pPr>
            <w:r>
              <w:rPr>
                <w:sz w:val="21"/>
              </w:rPr>
              <w:t>0.130</w:t>
            </w:r>
          </w:p>
        </w:tc>
        <w:tc>
          <w:tcPr>
            <w:tcW w:w="2093" w:type="dxa"/>
            <w:tcMar>
              <w:top w:w="90" w:type="dxa"/>
              <w:left w:w="90" w:type="dxa"/>
              <w:bottom w:w="90" w:type="dxa"/>
              <w:right w:w="90" w:type="dxa"/>
            </w:tcMar>
            <w:vAlign w:val="center"/>
          </w:tcPr>
          <w:p w14:paraId="3267FCF4" w14:textId="77777777" w:rsidR="00641412" w:rsidRDefault="00000000">
            <w:pPr>
              <w:spacing w:after="0" w:line="276" w:lineRule="auto"/>
              <w:jc w:val="right"/>
            </w:pPr>
            <w:r>
              <w:rPr>
                <w:sz w:val="21"/>
              </w:rPr>
              <w:t>86</w:t>
            </w:r>
          </w:p>
        </w:tc>
      </w:tr>
      <w:tr w:rsidR="00641412" w14:paraId="333B074F" w14:textId="77777777">
        <w:trPr>
          <w:jc w:val="center"/>
        </w:trPr>
        <w:tc>
          <w:tcPr>
            <w:tcW w:w="2093" w:type="dxa"/>
            <w:tcMar>
              <w:top w:w="90" w:type="dxa"/>
              <w:left w:w="90" w:type="dxa"/>
              <w:bottom w:w="90" w:type="dxa"/>
              <w:right w:w="90" w:type="dxa"/>
            </w:tcMar>
            <w:vAlign w:val="center"/>
          </w:tcPr>
          <w:p w14:paraId="2A860C23" w14:textId="77777777" w:rsidR="00641412" w:rsidRDefault="00000000">
            <w:pPr>
              <w:spacing w:after="0" w:line="276" w:lineRule="auto"/>
              <w:jc w:val="left"/>
            </w:pPr>
            <w:r>
              <w:rPr>
                <w:sz w:val="21"/>
              </w:rPr>
              <w:t>macro avg</w:t>
            </w:r>
          </w:p>
        </w:tc>
        <w:tc>
          <w:tcPr>
            <w:tcW w:w="2093" w:type="dxa"/>
            <w:tcMar>
              <w:top w:w="90" w:type="dxa"/>
              <w:left w:w="90" w:type="dxa"/>
              <w:bottom w:w="90" w:type="dxa"/>
              <w:right w:w="90" w:type="dxa"/>
            </w:tcMar>
            <w:vAlign w:val="center"/>
          </w:tcPr>
          <w:p w14:paraId="738C7527" w14:textId="77777777" w:rsidR="00641412" w:rsidRDefault="00000000">
            <w:pPr>
              <w:spacing w:after="0" w:line="276" w:lineRule="auto"/>
              <w:jc w:val="right"/>
            </w:pPr>
            <w:r>
              <w:rPr>
                <w:sz w:val="21"/>
              </w:rPr>
              <w:t>0.502</w:t>
            </w:r>
          </w:p>
        </w:tc>
        <w:tc>
          <w:tcPr>
            <w:tcW w:w="2093" w:type="dxa"/>
            <w:tcMar>
              <w:top w:w="90" w:type="dxa"/>
              <w:left w:w="90" w:type="dxa"/>
              <w:bottom w:w="90" w:type="dxa"/>
              <w:right w:w="90" w:type="dxa"/>
            </w:tcMar>
            <w:vAlign w:val="center"/>
          </w:tcPr>
          <w:p w14:paraId="6E773C38" w14:textId="77777777" w:rsidR="00641412" w:rsidRDefault="00000000">
            <w:pPr>
              <w:spacing w:after="0" w:line="276" w:lineRule="auto"/>
              <w:jc w:val="right"/>
            </w:pPr>
            <w:r>
              <w:rPr>
                <w:sz w:val="21"/>
              </w:rPr>
              <w:t>0.419</w:t>
            </w:r>
          </w:p>
        </w:tc>
        <w:tc>
          <w:tcPr>
            <w:tcW w:w="2093" w:type="dxa"/>
            <w:tcMar>
              <w:top w:w="90" w:type="dxa"/>
              <w:left w:w="90" w:type="dxa"/>
              <w:bottom w:w="90" w:type="dxa"/>
              <w:right w:w="90" w:type="dxa"/>
            </w:tcMar>
            <w:vAlign w:val="center"/>
          </w:tcPr>
          <w:p w14:paraId="6F4E35A3" w14:textId="77777777" w:rsidR="00641412" w:rsidRDefault="00000000">
            <w:pPr>
              <w:spacing w:after="0" w:line="276" w:lineRule="auto"/>
              <w:jc w:val="right"/>
            </w:pPr>
            <w:r>
              <w:rPr>
                <w:sz w:val="21"/>
              </w:rPr>
              <w:t>0.428</w:t>
            </w:r>
          </w:p>
        </w:tc>
        <w:tc>
          <w:tcPr>
            <w:tcW w:w="2093" w:type="dxa"/>
            <w:tcMar>
              <w:top w:w="90" w:type="dxa"/>
              <w:left w:w="90" w:type="dxa"/>
              <w:bottom w:w="90" w:type="dxa"/>
              <w:right w:w="90" w:type="dxa"/>
            </w:tcMar>
            <w:vAlign w:val="center"/>
          </w:tcPr>
          <w:p w14:paraId="266CB3D0" w14:textId="77777777" w:rsidR="00641412" w:rsidRDefault="00000000">
            <w:pPr>
              <w:spacing w:after="0" w:line="276" w:lineRule="auto"/>
              <w:jc w:val="right"/>
            </w:pPr>
            <w:r>
              <w:rPr>
                <w:sz w:val="21"/>
              </w:rPr>
              <w:t>1133</w:t>
            </w:r>
          </w:p>
        </w:tc>
      </w:tr>
      <w:tr w:rsidR="00641412" w14:paraId="7DF73400" w14:textId="77777777">
        <w:trPr>
          <w:jc w:val="center"/>
        </w:trPr>
        <w:tc>
          <w:tcPr>
            <w:tcW w:w="2093" w:type="dxa"/>
            <w:tcMar>
              <w:top w:w="90" w:type="dxa"/>
              <w:left w:w="90" w:type="dxa"/>
              <w:bottom w:w="90" w:type="dxa"/>
              <w:right w:w="90" w:type="dxa"/>
            </w:tcMar>
            <w:vAlign w:val="center"/>
          </w:tcPr>
          <w:p w14:paraId="7A9425E1" w14:textId="77777777" w:rsidR="00641412" w:rsidRDefault="00000000">
            <w:pPr>
              <w:spacing w:after="0" w:line="276" w:lineRule="auto"/>
              <w:jc w:val="left"/>
            </w:pPr>
            <w:r>
              <w:rPr>
                <w:sz w:val="21"/>
              </w:rPr>
              <w:t>weighted avg</w:t>
            </w:r>
          </w:p>
        </w:tc>
        <w:tc>
          <w:tcPr>
            <w:tcW w:w="2093" w:type="dxa"/>
            <w:tcMar>
              <w:top w:w="90" w:type="dxa"/>
              <w:left w:w="90" w:type="dxa"/>
              <w:bottom w:w="90" w:type="dxa"/>
              <w:right w:w="90" w:type="dxa"/>
            </w:tcMar>
            <w:vAlign w:val="center"/>
          </w:tcPr>
          <w:p w14:paraId="207E342F" w14:textId="77777777" w:rsidR="00641412" w:rsidRDefault="00000000">
            <w:pPr>
              <w:spacing w:after="0" w:line="276" w:lineRule="auto"/>
              <w:jc w:val="right"/>
            </w:pPr>
            <w:r>
              <w:rPr>
                <w:sz w:val="21"/>
              </w:rPr>
              <w:t>0.631</w:t>
            </w:r>
          </w:p>
        </w:tc>
        <w:tc>
          <w:tcPr>
            <w:tcW w:w="2093" w:type="dxa"/>
            <w:tcMar>
              <w:top w:w="90" w:type="dxa"/>
              <w:left w:w="90" w:type="dxa"/>
              <w:bottom w:w="90" w:type="dxa"/>
              <w:right w:w="90" w:type="dxa"/>
            </w:tcMar>
            <w:vAlign w:val="center"/>
          </w:tcPr>
          <w:p w14:paraId="24A4A3E7" w14:textId="77777777" w:rsidR="00641412" w:rsidRDefault="00000000">
            <w:pPr>
              <w:spacing w:after="0" w:line="276" w:lineRule="auto"/>
              <w:jc w:val="right"/>
            </w:pPr>
            <w:r>
              <w:rPr>
                <w:sz w:val="21"/>
              </w:rPr>
              <w:t>0.680</w:t>
            </w:r>
          </w:p>
        </w:tc>
        <w:tc>
          <w:tcPr>
            <w:tcW w:w="2093" w:type="dxa"/>
            <w:tcMar>
              <w:top w:w="90" w:type="dxa"/>
              <w:left w:w="90" w:type="dxa"/>
              <w:bottom w:w="90" w:type="dxa"/>
              <w:right w:w="90" w:type="dxa"/>
            </w:tcMar>
            <w:vAlign w:val="center"/>
          </w:tcPr>
          <w:p w14:paraId="5B308A91" w14:textId="77777777" w:rsidR="00641412" w:rsidRDefault="00000000">
            <w:pPr>
              <w:spacing w:after="0" w:line="276" w:lineRule="auto"/>
              <w:jc w:val="right"/>
            </w:pPr>
            <w:r>
              <w:rPr>
                <w:sz w:val="21"/>
              </w:rPr>
              <w:t>0.639</w:t>
            </w:r>
          </w:p>
        </w:tc>
        <w:tc>
          <w:tcPr>
            <w:tcW w:w="2093" w:type="dxa"/>
            <w:tcMar>
              <w:top w:w="90" w:type="dxa"/>
              <w:left w:w="90" w:type="dxa"/>
              <w:bottom w:w="90" w:type="dxa"/>
              <w:right w:w="90" w:type="dxa"/>
            </w:tcMar>
            <w:vAlign w:val="center"/>
          </w:tcPr>
          <w:p w14:paraId="7040B89C" w14:textId="77777777" w:rsidR="00641412" w:rsidRDefault="00000000">
            <w:pPr>
              <w:spacing w:after="0" w:line="276" w:lineRule="auto"/>
              <w:jc w:val="right"/>
            </w:pPr>
            <w:r>
              <w:rPr>
                <w:sz w:val="21"/>
              </w:rPr>
              <w:t>1133</w:t>
            </w:r>
          </w:p>
        </w:tc>
      </w:tr>
    </w:tbl>
    <w:p w14:paraId="0F92E39B" w14:textId="77777777" w:rsidR="00641412" w:rsidRDefault="00000000">
      <w:pPr>
        <w:spacing w:line="276" w:lineRule="auto"/>
        <w:ind w:firstLine="480"/>
      </w:pPr>
      <w:r>
        <w:t>根據表</w:t>
      </w:r>
      <w:r>
        <w:t xml:space="preserve"> 4-6</w:t>
      </w:r>
      <w:r>
        <w:t>，民事案件模型主要能正確辨識</w:t>
      </w:r>
      <w:r>
        <w:t xml:space="preserve"> Lose </w:t>
      </w:r>
      <w:r>
        <w:t>類別。</w:t>
      </w:r>
      <w:r>
        <w:t xml:space="preserve">Actual Lose </w:t>
      </w:r>
      <w:r>
        <w:t>共有</w:t>
      </w:r>
      <w:r>
        <w:t xml:space="preserve"> 766 </w:t>
      </w:r>
      <w:r>
        <w:t>件，其中</w:t>
      </w:r>
      <w:r>
        <w:t xml:space="preserve"> 683 </w:t>
      </w:r>
      <w:r>
        <w:t>件被正確預測為</w:t>
      </w:r>
      <w:r>
        <w:t xml:space="preserve"> Lose</w:t>
      </w:r>
      <w:r>
        <w:t>，</w:t>
      </w:r>
      <w:r>
        <w:t xml:space="preserve">Recall </w:t>
      </w:r>
      <w:r>
        <w:t>達</w:t>
      </w:r>
      <w:r>
        <w:t xml:space="preserve"> 0.892</w:t>
      </w:r>
      <w:r>
        <w:t>；相較之下，</w:t>
      </w:r>
      <w:r>
        <w:t xml:space="preserve">Actual Mixed </w:t>
      </w:r>
      <w:r>
        <w:t>共有</w:t>
      </w:r>
      <w:r>
        <w:t xml:space="preserve"> 281 </w:t>
      </w:r>
      <w:r>
        <w:t>件，僅</w:t>
      </w:r>
      <w:r>
        <w:t xml:space="preserve"> 80 </w:t>
      </w:r>
      <w:r>
        <w:t>件被正確預測為</w:t>
      </w:r>
      <w:r>
        <w:t xml:space="preserve"> Mixed</w:t>
      </w:r>
      <w:r>
        <w:t>，另有</w:t>
      </w:r>
      <w:r>
        <w:t xml:space="preserve"> 192 </w:t>
      </w:r>
      <w:r>
        <w:t>件被誤判為</w:t>
      </w:r>
      <w:r>
        <w:t xml:space="preserve"> Lose</w:t>
      </w:r>
      <w:r>
        <w:t>；</w:t>
      </w:r>
      <w:r>
        <w:t xml:space="preserve">Actual Win </w:t>
      </w:r>
      <w:r>
        <w:t>共有</w:t>
      </w:r>
      <w:r>
        <w:t xml:space="preserve"> 86 </w:t>
      </w:r>
      <w:r>
        <w:t>件，僅</w:t>
      </w:r>
      <w:r>
        <w:t xml:space="preserve"> 7 </w:t>
      </w:r>
      <w:r>
        <w:t>件被正確預測為</w:t>
      </w:r>
      <w:r>
        <w:t xml:space="preserve"> Win</w:t>
      </w:r>
      <w:r>
        <w:t>，另有</w:t>
      </w:r>
      <w:r>
        <w:t xml:space="preserve"> 62 </w:t>
      </w:r>
      <w:r>
        <w:t>件被誤判為</w:t>
      </w:r>
      <w:r>
        <w:t xml:space="preserve"> Lose</w:t>
      </w:r>
      <w:r>
        <w:t>。此結果顯示，模型在民事案件中明顯傾向預測</w:t>
      </w:r>
      <w:r>
        <w:t xml:space="preserve"> Lose </w:t>
      </w:r>
      <w:r>
        <w:t>類別，導致</w:t>
      </w:r>
      <w:r>
        <w:t xml:space="preserve"> Mixed </w:t>
      </w:r>
      <w:r>
        <w:t>與</w:t>
      </w:r>
      <w:r>
        <w:t xml:space="preserve"> Win </w:t>
      </w:r>
      <w:r>
        <w:t>類別容易被歸入敗訴。</w:t>
      </w:r>
    </w:p>
    <w:p w14:paraId="113271AD" w14:textId="77777777" w:rsidR="00641412" w:rsidRDefault="00000000">
      <w:pPr>
        <w:spacing w:before="120" w:after="60" w:line="276" w:lineRule="auto"/>
        <w:jc w:val="center"/>
      </w:pPr>
      <w:r>
        <w:rPr>
          <w:b/>
        </w:rPr>
        <w:t>表</w:t>
      </w:r>
      <w:r>
        <w:rPr>
          <w:b/>
        </w:rPr>
        <w:t xml:space="preserve"> 4-7 </w:t>
      </w:r>
      <w:r>
        <w:rPr>
          <w:b/>
        </w:rPr>
        <w:t>亦呈現相同現象。</w:t>
      </w:r>
      <w:r>
        <w:rPr>
          <w:b/>
        </w:rPr>
        <w:t xml:space="preserve">Lose </w:t>
      </w:r>
      <w:r>
        <w:rPr>
          <w:b/>
        </w:rPr>
        <w:t>類別</w:t>
      </w:r>
      <w:r>
        <w:rPr>
          <w:b/>
        </w:rPr>
        <w:t xml:space="preserve"> F1-score </w:t>
      </w:r>
      <w:r>
        <w:rPr>
          <w:b/>
        </w:rPr>
        <w:t>為</w:t>
      </w:r>
      <w:r>
        <w:rPr>
          <w:b/>
        </w:rPr>
        <w:t xml:space="preserve"> 0.802</w:t>
      </w:r>
      <w:r>
        <w:rPr>
          <w:b/>
        </w:rPr>
        <w:t>，明顯高於</w:t>
      </w:r>
      <w:r>
        <w:rPr>
          <w:b/>
        </w:rPr>
        <w:t xml:space="preserve"> Mixed </w:t>
      </w:r>
      <w:r>
        <w:rPr>
          <w:b/>
        </w:rPr>
        <w:t>類別的</w:t>
      </w:r>
      <w:r>
        <w:rPr>
          <w:b/>
        </w:rPr>
        <w:t xml:space="preserve"> 0.352 </w:t>
      </w:r>
      <w:r>
        <w:rPr>
          <w:b/>
        </w:rPr>
        <w:t>與</w:t>
      </w:r>
      <w:r>
        <w:rPr>
          <w:b/>
        </w:rPr>
        <w:t xml:space="preserve"> Win </w:t>
      </w:r>
      <w:r>
        <w:rPr>
          <w:b/>
        </w:rPr>
        <w:t>類別的</w:t>
      </w:r>
      <w:r>
        <w:rPr>
          <w:b/>
        </w:rPr>
        <w:t xml:space="preserve"> 0.130</w:t>
      </w:r>
      <w:r>
        <w:rPr>
          <w:b/>
        </w:rPr>
        <w:t>。尤其</w:t>
      </w:r>
      <w:r>
        <w:rPr>
          <w:b/>
        </w:rPr>
        <w:t xml:space="preserve"> Win </w:t>
      </w:r>
      <w:r>
        <w:rPr>
          <w:b/>
        </w:rPr>
        <w:t>類別</w:t>
      </w:r>
      <w:r>
        <w:rPr>
          <w:b/>
        </w:rPr>
        <w:t xml:space="preserve"> Recall </w:t>
      </w:r>
      <w:r>
        <w:rPr>
          <w:b/>
        </w:rPr>
        <w:t>僅為</w:t>
      </w:r>
      <w:r>
        <w:rPr>
          <w:b/>
        </w:rPr>
        <w:t xml:space="preserve"> 0.081</w:t>
      </w:r>
      <w:r>
        <w:rPr>
          <w:b/>
        </w:rPr>
        <w:t>，表示實際勝訴案件中，只有極少比例能被模型成功辨識。換言之，民事案件模型雖然整體</w:t>
      </w:r>
      <w:r>
        <w:rPr>
          <w:b/>
        </w:rPr>
        <w:t xml:space="preserve"> Accuracy </w:t>
      </w:r>
      <w:r>
        <w:rPr>
          <w:b/>
        </w:rPr>
        <w:t>達</w:t>
      </w:r>
      <w:r>
        <w:rPr>
          <w:b/>
        </w:rPr>
        <w:t xml:space="preserve"> 0.680</w:t>
      </w:r>
      <w:r>
        <w:rPr>
          <w:b/>
        </w:rPr>
        <w:t>，且高於</w:t>
      </w:r>
      <w:r>
        <w:rPr>
          <w:b/>
        </w:rPr>
        <w:t xml:space="preserve"> Majority Class baseline</w:t>
      </w:r>
      <w:r>
        <w:rPr>
          <w:b/>
        </w:rPr>
        <w:t>，但其分類能力主要來自</w:t>
      </w:r>
      <w:r>
        <w:rPr>
          <w:b/>
        </w:rPr>
        <w:t xml:space="preserve"> Lose </w:t>
      </w:r>
      <w:r>
        <w:rPr>
          <w:b/>
        </w:rPr>
        <w:t>類別；對於</w:t>
      </w:r>
      <w:r>
        <w:rPr>
          <w:b/>
        </w:rPr>
        <w:t xml:space="preserve"> Mixed </w:t>
      </w:r>
      <w:r>
        <w:rPr>
          <w:b/>
        </w:rPr>
        <w:t>與</w:t>
      </w:r>
      <w:r>
        <w:rPr>
          <w:b/>
        </w:rPr>
        <w:t xml:space="preserve"> Win </w:t>
      </w:r>
      <w:r>
        <w:rPr>
          <w:b/>
        </w:rPr>
        <w:t>這兩類較少數且語意界線可能較模糊的裁判結果，模型仍存在明顯辨識限制。</w:t>
      </w:r>
    </w:p>
    <w:p w14:paraId="573FAE72" w14:textId="77777777" w:rsidR="00641412" w:rsidRDefault="00000000">
      <w:pPr>
        <w:spacing w:before="120" w:after="60" w:line="276" w:lineRule="auto"/>
        <w:jc w:val="center"/>
      </w:pPr>
      <w:r>
        <w:rPr>
          <w:b/>
        </w:rPr>
        <w:t>表</w:t>
      </w:r>
      <w:r>
        <w:rPr>
          <w:b/>
        </w:rPr>
        <w:t xml:space="preserve"> 4-8 </w:t>
      </w:r>
      <w:r>
        <w:rPr>
          <w:b/>
        </w:rPr>
        <w:t>各資料集最佳</w:t>
      </w:r>
      <w:r>
        <w:rPr>
          <w:b/>
        </w:rPr>
        <w:t xml:space="preserve"> Direct SVM </w:t>
      </w:r>
      <w:r>
        <w:rPr>
          <w:b/>
        </w:rPr>
        <w:t>模型之類別</w:t>
      </w:r>
      <w:r>
        <w:rPr>
          <w:b/>
        </w:rPr>
        <w:t xml:space="preserve"> F1 </w:t>
      </w:r>
      <w:r>
        <w:rPr>
          <w:b/>
        </w:rPr>
        <w:t>摘要</w:t>
      </w:r>
    </w:p>
    <w:tbl>
      <w:tblPr>
        <w:tblStyle w:val="af3"/>
        <w:tblW w:w="5000" w:type="pct"/>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730"/>
        <w:gridCol w:w="1808"/>
        <w:gridCol w:w="1837"/>
        <w:gridCol w:w="1808"/>
        <w:gridCol w:w="1843"/>
      </w:tblGrid>
      <w:tr w:rsidR="00641412" w14:paraId="5434A7BE" w14:textId="77777777">
        <w:trPr>
          <w:tblHeader/>
          <w:jc w:val="center"/>
        </w:trPr>
        <w:tc>
          <w:tcPr>
            <w:tcW w:w="2093" w:type="dxa"/>
            <w:shd w:val="clear" w:color="auto" w:fill="D9EAF7"/>
            <w:tcMar>
              <w:top w:w="90" w:type="dxa"/>
              <w:left w:w="90" w:type="dxa"/>
              <w:bottom w:w="90" w:type="dxa"/>
              <w:right w:w="90" w:type="dxa"/>
            </w:tcMar>
            <w:vAlign w:val="center"/>
          </w:tcPr>
          <w:p w14:paraId="411438E2" w14:textId="77777777" w:rsidR="00641412" w:rsidRDefault="00000000">
            <w:pPr>
              <w:spacing w:after="0" w:line="276" w:lineRule="auto"/>
              <w:jc w:val="center"/>
            </w:pPr>
            <w:r>
              <w:rPr>
                <w:b/>
                <w:sz w:val="21"/>
              </w:rPr>
              <w:t>資料集</w:t>
            </w:r>
          </w:p>
        </w:tc>
        <w:tc>
          <w:tcPr>
            <w:tcW w:w="2093" w:type="dxa"/>
            <w:shd w:val="clear" w:color="auto" w:fill="D9EAF7"/>
            <w:tcMar>
              <w:top w:w="90" w:type="dxa"/>
              <w:left w:w="90" w:type="dxa"/>
              <w:bottom w:w="90" w:type="dxa"/>
              <w:right w:w="90" w:type="dxa"/>
            </w:tcMar>
            <w:vAlign w:val="center"/>
          </w:tcPr>
          <w:p w14:paraId="3FD71E67" w14:textId="77777777" w:rsidR="00641412" w:rsidRDefault="00000000">
            <w:pPr>
              <w:spacing w:after="0" w:line="276" w:lineRule="auto"/>
              <w:jc w:val="center"/>
            </w:pPr>
            <w:r>
              <w:rPr>
                <w:b/>
                <w:sz w:val="21"/>
              </w:rPr>
              <w:t>Lose F1</w:t>
            </w:r>
          </w:p>
        </w:tc>
        <w:tc>
          <w:tcPr>
            <w:tcW w:w="2093" w:type="dxa"/>
            <w:shd w:val="clear" w:color="auto" w:fill="D9EAF7"/>
            <w:tcMar>
              <w:top w:w="90" w:type="dxa"/>
              <w:left w:w="90" w:type="dxa"/>
              <w:bottom w:w="90" w:type="dxa"/>
              <w:right w:w="90" w:type="dxa"/>
            </w:tcMar>
            <w:vAlign w:val="center"/>
          </w:tcPr>
          <w:p w14:paraId="3AB62943" w14:textId="77777777" w:rsidR="00641412" w:rsidRDefault="00000000">
            <w:pPr>
              <w:spacing w:after="0" w:line="276" w:lineRule="auto"/>
              <w:jc w:val="center"/>
            </w:pPr>
            <w:r>
              <w:rPr>
                <w:b/>
                <w:sz w:val="21"/>
              </w:rPr>
              <w:t>Mixed F1</w:t>
            </w:r>
          </w:p>
        </w:tc>
        <w:tc>
          <w:tcPr>
            <w:tcW w:w="2093" w:type="dxa"/>
            <w:shd w:val="clear" w:color="auto" w:fill="D9EAF7"/>
            <w:tcMar>
              <w:top w:w="90" w:type="dxa"/>
              <w:left w:w="90" w:type="dxa"/>
              <w:bottom w:w="90" w:type="dxa"/>
              <w:right w:w="90" w:type="dxa"/>
            </w:tcMar>
            <w:vAlign w:val="center"/>
          </w:tcPr>
          <w:p w14:paraId="7959D2FE" w14:textId="77777777" w:rsidR="00641412" w:rsidRDefault="00000000">
            <w:pPr>
              <w:spacing w:after="0" w:line="276" w:lineRule="auto"/>
              <w:jc w:val="center"/>
            </w:pPr>
            <w:r>
              <w:rPr>
                <w:b/>
                <w:sz w:val="21"/>
              </w:rPr>
              <w:t>Win F1</w:t>
            </w:r>
          </w:p>
        </w:tc>
        <w:tc>
          <w:tcPr>
            <w:tcW w:w="2093" w:type="dxa"/>
            <w:shd w:val="clear" w:color="auto" w:fill="D9EAF7"/>
            <w:tcMar>
              <w:top w:w="90" w:type="dxa"/>
              <w:left w:w="90" w:type="dxa"/>
              <w:bottom w:w="90" w:type="dxa"/>
              <w:right w:w="90" w:type="dxa"/>
            </w:tcMar>
            <w:vAlign w:val="center"/>
          </w:tcPr>
          <w:p w14:paraId="06004A72" w14:textId="77777777" w:rsidR="00641412" w:rsidRDefault="00000000">
            <w:pPr>
              <w:spacing w:after="0" w:line="276" w:lineRule="auto"/>
              <w:jc w:val="center"/>
            </w:pPr>
            <w:r>
              <w:rPr>
                <w:b/>
                <w:sz w:val="21"/>
              </w:rPr>
              <w:t>Macro F1</w:t>
            </w:r>
          </w:p>
        </w:tc>
      </w:tr>
      <w:tr w:rsidR="00641412" w14:paraId="354E6E75" w14:textId="77777777">
        <w:trPr>
          <w:jc w:val="center"/>
        </w:trPr>
        <w:tc>
          <w:tcPr>
            <w:tcW w:w="2093" w:type="dxa"/>
            <w:tcMar>
              <w:top w:w="90" w:type="dxa"/>
              <w:left w:w="90" w:type="dxa"/>
              <w:bottom w:w="90" w:type="dxa"/>
              <w:right w:w="90" w:type="dxa"/>
            </w:tcMar>
            <w:vAlign w:val="center"/>
          </w:tcPr>
          <w:p w14:paraId="031403F0" w14:textId="77777777" w:rsidR="00641412" w:rsidRDefault="00000000">
            <w:pPr>
              <w:spacing w:after="0" w:line="276" w:lineRule="auto"/>
              <w:jc w:val="left"/>
            </w:pPr>
            <w:r>
              <w:rPr>
                <w:sz w:val="21"/>
              </w:rPr>
              <w:t>行政</w:t>
            </w:r>
          </w:p>
        </w:tc>
        <w:tc>
          <w:tcPr>
            <w:tcW w:w="2093" w:type="dxa"/>
            <w:tcMar>
              <w:top w:w="90" w:type="dxa"/>
              <w:left w:w="90" w:type="dxa"/>
              <w:bottom w:w="90" w:type="dxa"/>
              <w:right w:w="90" w:type="dxa"/>
            </w:tcMar>
            <w:vAlign w:val="center"/>
          </w:tcPr>
          <w:p w14:paraId="31E7AE7C" w14:textId="77777777" w:rsidR="00641412" w:rsidRDefault="00000000">
            <w:pPr>
              <w:spacing w:after="0" w:line="276" w:lineRule="auto"/>
              <w:jc w:val="right"/>
            </w:pPr>
            <w:r>
              <w:rPr>
                <w:sz w:val="21"/>
              </w:rPr>
              <w:t>0.908</w:t>
            </w:r>
          </w:p>
        </w:tc>
        <w:tc>
          <w:tcPr>
            <w:tcW w:w="2093" w:type="dxa"/>
            <w:tcMar>
              <w:top w:w="90" w:type="dxa"/>
              <w:left w:w="90" w:type="dxa"/>
              <w:bottom w:w="90" w:type="dxa"/>
              <w:right w:w="90" w:type="dxa"/>
            </w:tcMar>
            <w:vAlign w:val="center"/>
          </w:tcPr>
          <w:p w14:paraId="201D898B" w14:textId="77777777" w:rsidR="00641412" w:rsidRDefault="00000000">
            <w:pPr>
              <w:spacing w:after="0" w:line="276" w:lineRule="auto"/>
              <w:jc w:val="right"/>
            </w:pPr>
            <w:r>
              <w:rPr>
                <w:sz w:val="21"/>
              </w:rPr>
              <w:t>0.114</w:t>
            </w:r>
          </w:p>
        </w:tc>
        <w:tc>
          <w:tcPr>
            <w:tcW w:w="2093" w:type="dxa"/>
            <w:tcMar>
              <w:top w:w="90" w:type="dxa"/>
              <w:left w:w="90" w:type="dxa"/>
              <w:bottom w:w="90" w:type="dxa"/>
              <w:right w:w="90" w:type="dxa"/>
            </w:tcMar>
            <w:vAlign w:val="center"/>
          </w:tcPr>
          <w:p w14:paraId="28325058" w14:textId="77777777" w:rsidR="00641412" w:rsidRDefault="00000000">
            <w:pPr>
              <w:spacing w:after="0" w:line="276" w:lineRule="auto"/>
              <w:jc w:val="right"/>
            </w:pPr>
            <w:r>
              <w:rPr>
                <w:sz w:val="21"/>
              </w:rPr>
              <w:t>0.119</w:t>
            </w:r>
          </w:p>
        </w:tc>
        <w:tc>
          <w:tcPr>
            <w:tcW w:w="2093" w:type="dxa"/>
            <w:tcMar>
              <w:top w:w="90" w:type="dxa"/>
              <w:left w:w="90" w:type="dxa"/>
              <w:bottom w:w="90" w:type="dxa"/>
              <w:right w:w="90" w:type="dxa"/>
            </w:tcMar>
            <w:vAlign w:val="center"/>
          </w:tcPr>
          <w:p w14:paraId="2D411850" w14:textId="77777777" w:rsidR="00641412" w:rsidRDefault="00000000">
            <w:pPr>
              <w:spacing w:after="0" w:line="276" w:lineRule="auto"/>
              <w:jc w:val="right"/>
            </w:pPr>
            <w:r>
              <w:rPr>
                <w:sz w:val="21"/>
              </w:rPr>
              <w:t>0.380</w:t>
            </w:r>
          </w:p>
        </w:tc>
      </w:tr>
      <w:tr w:rsidR="00641412" w14:paraId="5884A9ED" w14:textId="77777777">
        <w:trPr>
          <w:jc w:val="center"/>
        </w:trPr>
        <w:tc>
          <w:tcPr>
            <w:tcW w:w="2093" w:type="dxa"/>
            <w:tcMar>
              <w:top w:w="90" w:type="dxa"/>
              <w:left w:w="90" w:type="dxa"/>
              <w:bottom w:w="90" w:type="dxa"/>
              <w:right w:w="90" w:type="dxa"/>
            </w:tcMar>
            <w:vAlign w:val="center"/>
          </w:tcPr>
          <w:p w14:paraId="1CF05D97" w14:textId="77777777" w:rsidR="00641412" w:rsidRDefault="00000000">
            <w:pPr>
              <w:spacing w:after="0" w:line="276" w:lineRule="auto"/>
              <w:jc w:val="left"/>
            </w:pPr>
            <w:r>
              <w:rPr>
                <w:sz w:val="21"/>
              </w:rPr>
              <w:t>民事</w:t>
            </w:r>
          </w:p>
        </w:tc>
        <w:tc>
          <w:tcPr>
            <w:tcW w:w="2093" w:type="dxa"/>
            <w:tcMar>
              <w:top w:w="90" w:type="dxa"/>
              <w:left w:w="90" w:type="dxa"/>
              <w:bottom w:w="90" w:type="dxa"/>
              <w:right w:w="90" w:type="dxa"/>
            </w:tcMar>
            <w:vAlign w:val="center"/>
          </w:tcPr>
          <w:p w14:paraId="4C433096" w14:textId="77777777" w:rsidR="00641412" w:rsidRDefault="00000000">
            <w:pPr>
              <w:spacing w:after="0" w:line="276" w:lineRule="auto"/>
              <w:jc w:val="right"/>
            </w:pPr>
            <w:r>
              <w:rPr>
                <w:sz w:val="21"/>
              </w:rPr>
              <w:t>0.802</w:t>
            </w:r>
          </w:p>
        </w:tc>
        <w:tc>
          <w:tcPr>
            <w:tcW w:w="2093" w:type="dxa"/>
            <w:tcMar>
              <w:top w:w="90" w:type="dxa"/>
              <w:left w:w="90" w:type="dxa"/>
              <w:bottom w:w="90" w:type="dxa"/>
              <w:right w:w="90" w:type="dxa"/>
            </w:tcMar>
            <w:vAlign w:val="center"/>
          </w:tcPr>
          <w:p w14:paraId="48ABD650" w14:textId="77777777" w:rsidR="00641412" w:rsidRDefault="00000000">
            <w:pPr>
              <w:spacing w:after="0" w:line="276" w:lineRule="auto"/>
              <w:jc w:val="right"/>
            </w:pPr>
            <w:r>
              <w:rPr>
                <w:sz w:val="21"/>
              </w:rPr>
              <w:t>0.352</w:t>
            </w:r>
          </w:p>
        </w:tc>
        <w:tc>
          <w:tcPr>
            <w:tcW w:w="2093" w:type="dxa"/>
            <w:tcMar>
              <w:top w:w="90" w:type="dxa"/>
              <w:left w:w="90" w:type="dxa"/>
              <w:bottom w:w="90" w:type="dxa"/>
              <w:right w:w="90" w:type="dxa"/>
            </w:tcMar>
            <w:vAlign w:val="center"/>
          </w:tcPr>
          <w:p w14:paraId="0349A384" w14:textId="77777777" w:rsidR="00641412" w:rsidRDefault="00000000">
            <w:pPr>
              <w:spacing w:after="0" w:line="276" w:lineRule="auto"/>
              <w:jc w:val="right"/>
            </w:pPr>
            <w:r>
              <w:rPr>
                <w:sz w:val="21"/>
              </w:rPr>
              <w:t>0.130</w:t>
            </w:r>
          </w:p>
        </w:tc>
        <w:tc>
          <w:tcPr>
            <w:tcW w:w="2093" w:type="dxa"/>
            <w:tcMar>
              <w:top w:w="90" w:type="dxa"/>
              <w:left w:w="90" w:type="dxa"/>
              <w:bottom w:w="90" w:type="dxa"/>
              <w:right w:w="90" w:type="dxa"/>
            </w:tcMar>
            <w:vAlign w:val="center"/>
          </w:tcPr>
          <w:p w14:paraId="3B12BA5F" w14:textId="77777777" w:rsidR="00641412" w:rsidRDefault="00000000">
            <w:pPr>
              <w:spacing w:after="0" w:line="276" w:lineRule="auto"/>
              <w:jc w:val="right"/>
            </w:pPr>
            <w:r>
              <w:rPr>
                <w:sz w:val="21"/>
              </w:rPr>
              <w:t>0.428</w:t>
            </w:r>
          </w:p>
        </w:tc>
      </w:tr>
      <w:tr w:rsidR="00641412" w14:paraId="36F4E8D6" w14:textId="77777777">
        <w:trPr>
          <w:jc w:val="center"/>
        </w:trPr>
        <w:tc>
          <w:tcPr>
            <w:tcW w:w="2093" w:type="dxa"/>
            <w:tcMar>
              <w:top w:w="90" w:type="dxa"/>
              <w:left w:w="90" w:type="dxa"/>
              <w:bottom w:w="90" w:type="dxa"/>
              <w:right w:w="90" w:type="dxa"/>
            </w:tcMar>
            <w:vAlign w:val="center"/>
          </w:tcPr>
          <w:p w14:paraId="7477CAA7" w14:textId="77777777" w:rsidR="00641412" w:rsidRDefault="00000000">
            <w:pPr>
              <w:spacing w:after="0" w:line="276" w:lineRule="auto"/>
              <w:jc w:val="left"/>
            </w:pPr>
            <w:r>
              <w:rPr>
                <w:sz w:val="21"/>
              </w:rPr>
              <w:t>刑事</w:t>
            </w:r>
          </w:p>
        </w:tc>
        <w:tc>
          <w:tcPr>
            <w:tcW w:w="2093" w:type="dxa"/>
            <w:tcMar>
              <w:top w:w="90" w:type="dxa"/>
              <w:left w:w="90" w:type="dxa"/>
              <w:bottom w:w="90" w:type="dxa"/>
              <w:right w:w="90" w:type="dxa"/>
            </w:tcMar>
            <w:vAlign w:val="center"/>
          </w:tcPr>
          <w:p w14:paraId="32A6558A" w14:textId="77777777" w:rsidR="00641412" w:rsidRDefault="00000000">
            <w:pPr>
              <w:spacing w:after="0" w:line="276" w:lineRule="auto"/>
              <w:jc w:val="right"/>
            </w:pPr>
            <w:r>
              <w:rPr>
                <w:sz w:val="21"/>
              </w:rPr>
              <w:t>0.974</w:t>
            </w:r>
          </w:p>
        </w:tc>
        <w:tc>
          <w:tcPr>
            <w:tcW w:w="2093" w:type="dxa"/>
            <w:tcMar>
              <w:top w:w="90" w:type="dxa"/>
              <w:left w:w="90" w:type="dxa"/>
              <w:bottom w:w="90" w:type="dxa"/>
              <w:right w:w="90" w:type="dxa"/>
            </w:tcMar>
            <w:vAlign w:val="center"/>
          </w:tcPr>
          <w:p w14:paraId="322C6620" w14:textId="77777777" w:rsidR="00641412" w:rsidRDefault="00000000">
            <w:pPr>
              <w:spacing w:after="0" w:line="276" w:lineRule="auto"/>
              <w:jc w:val="right"/>
            </w:pPr>
            <w:r>
              <w:rPr>
                <w:sz w:val="21"/>
              </w:rPr>
              <w:t>0.167</w:t>
            </w:r>
          </w:p>
        </w:tc>
        <w:tc>
          <w:tcPr>
            <w:tcW w:w="2093" w:type="dxa"/>
            <w:tcMar>
              <w:top w:w="90" w:type="dxa"/>
              <w:left w:w="90" w:type="dxa"/>
              <w:bottom w:w="90" w:type="dxa"/>
              <w:right w:w="90" w:type="dxa"/>
            </w:tcMar>
            <w:vAlign w:val="center"/>
          </w:tcPr>
          <w:p w14:paraId="6C56AF0A" w14:textId="77777777" w:rsidR="00641412" w:rsidRDefault="00000000">
            <w:pPr>
              <w:spacing w:after="0" w:line="276" w:lineRule="auto"/>
              <w:jc w:val="right"/>
            </w:pPr>
            <w:r>
              <w:rPr>
                <w:sz w:val="21"/>
              </w:rPr>
              <w:t>0.591</w:t>
            </w:r>
          </w:p>
        </w:tc>
        <w:tc>
          <w:tcPr>
            <w:tcW w:w="2093" w:type="dxa"/>
            <w:tcMar>
              <w:top w:w="90" w:type="dxa"/>
              <w:left w:w="90" w:type="dxa"/>
              <w:bottom w:w="90" w:type="dxa"/>
              <w:right w:w="90" w:type="dxa"/>
            </w:tcMar>
            <w:vAlign w:val="center"/>
          </w:tcPr>
          <w:p w14:paraId="54861588" w14:textId="77777777" w:rsidR="00641412" w:rsidRDefault="00000000">
            <w:pPr>
              <w:spacing w:after="0" w:line="276" w:lineRule="auto"/>
              <w:jc w:val="right"/>
            </w:pPr>
            <w:r>
              <w:rPr>
                <w:sz w:val="21"/>
              </w:rPr>
              <w:t>0.577</w:t>
            </w:r>
          </w:p>
        </w:tc>
      </w:tr>
      <w:tr w:rsidR="00641412" w14:paraId="6655249F" w14:textId="77777777">
        <w:trPr>
          <w:jc w:val="center"/>
        </w:trPr>
        <w:tc>
          <w:tcPr>
            <w:tcW w:w="2093" w:type="dxa"/>
            <w:tcMar>
              <w:top w:w="90" w:type="dxa"/>
              <w:left w:w="90" w:type="dxa"/>
              <w:bottom w:w="90" w:type="dxa"/>
              <w:right w:w="90" w:type="dxa"/>
            </w:tcMar>
            <w:vAlign w:val="center"/>
          </w:tcPr>
          <w:p w14:paraId="6C9518D4" w14:textId="77777777" w:rsidR="00641412" w:rsidRDefault="00000000">
            <w:pPr>
              <w:spacing w:after="0" w:line="276" w:lineRule="auto"/>
              <w:jc w:val="left"/>
            </w:pPr>
            <w:r>
              <w:rPr>
                <w:sz w:val="21"/>
              </w:rPr>
              <w:t>刑事附帶民事</w:t>
            </w:r>
          </w:p>
        </w:tc>
        <w:tc>
          <w:tcPr>
            <w:tcW w:w="2093" w:type="dxa"/>
            <w:tcMar>
              <w:top w:w="90" w:type="dxa"/>
              <w:left w:w="90" w:type="dxa"/>
              <w:bottom w:w="90" w:type="dxa"/>
              <w:right w:w="90" w:type="dxa"/>
            </w:tcMar>
            <w:vAlign w:val="center"/>
          </w:tcPr>
          <w:p w14:paraId="2EE67AF9" w14:textId="77777777" w:rsidR="00641412" w:rsidRDefault="00000000">
            <w:pPr>
              <w:spacing w:after="0" w:line="276" w:lineRule="auto"/>
              <w:jc w:val="right"/>
            </w:pPr>
            <w:r>
              <w:rPr>
                <w:sz w:val="21"/>
              </w:rPr>
              <w:t>0.834</w:t>
            </w:r>
          </w:p>
        </w:tc>
        <w:tc>
          <w:tcPr>
            <w:tcW w:w="2093" w:type="dxa"/>
            <w:tcMar>
              <w:top w:w="90" w:type="dxa"/>
              <w:left w:w="90" w:type="dxa"/>
              <w:bottom w:w="90" w:type="dxa"/>
              <w:right w:w="90" w:type="dxa"/>
            </w:tcMar>
            <w:vAlign w:val="center"/>
          </w:tcPr>
          <w:p w14:paraId="5B0862F8" w14:textId="77777777" w:rsidR="00641412" w:rsidRDefault="00000000">
            <w:pPr>
              <w:spacing w:after="0" w:line="276" w:lineRule="auto"/>
              <w:jc w:val="right"/>
            </w:pPr>
            <w:r>
              <w:rPr>
                <w:sz w:val="21"/>
              </w:rPr>
              <w:t>0.878</w:t>
            </w:r>
          </w:p>
        </w:tc>
        <w:tc>
          <w:tcPr>
            <w:tcW w:w="2093" w:type="dxa"/>
            <w:tcMar>
              <w:top w:w="90" w:type="dxa"/>
              <w:left w:w="90" w:type="dxa"/>
              <w:bottom w:w="90" w:type="dxa"/>
              <w:right w:w="90" w:type="dxa"/>
            </w:tcMar>
            <w:vAlign w:val="center"/>
          </w:tcPr>
          <w:p w14:paraId="6BC9ACFE" w14:textId="77777777" w:rsidR="00641412" w:rsidRDefault="00000000">
            <w:pPr>
              <w:spacing w:after="0" w:line="276" w:lineRule="auto"/>
              <w:jc w:val="right"/>
            </w:pPr>
            <w:r>
              <w:rPr>
                <w:sz w:val="21"/>
              </w:rPr>
              <w:t>0.250</w:t>
            </w:r>
          </w:p>
        </w:tc>
        <w:tc>
          <w:tcPr>
            <w:tcW w:w="2093" w:type="dxa"/>
            <w:tcMar>
              <w:top w:w="90" w:type="dxa"/>
              <w:left w:w="90" w:type="dxa"/>
              <w:bottom w:w="90" w:type="dxa"/>
              <w:right w:w="90" w:type="dxa"/>
            </w:tcMar>
            <w:vAlign w:val="center"/>
          </w:tcPr>
          <w:p w14:paraId="32FE7181" w14:textId="77777777" w:rsidR="00641412" w:rsidRDefault="00000000">
            <w:pPr>
              <w:spacing w:after="0" w:line="276" w:lineRule="auto"/>
              <w:jc w:val="right"/>
            </w:pPr>
            <w:r>
              <w:rPr>
                <w:sz w:val="21"/>
              </w:rPr>
              <w:t>0.654</w:t>
            </w:r>
          </w:p>
        </w:tc>
      </w:tr>
    </w:tbl>
    <w:p w14:paraId="6B6AE1E4" w14:textId="77777777" w:rsidR="00641412" w:rsidRDefault="00000000">
      <w:pPr>
        <w:spacing w:before="120" w:after="60" w:line="276" w:lineRule="auto"/>
        <w:jc w:val="center"/>
      </w:pPr>
      <w:r>
        <w:rPr>
          <w:b/>
        </w:rPr>
        <w:t>表</w:t>
      </w:r>
      <w:r>
        <w:rPr>
          <w:b/>
        </w:rPr>
        <w:t xml:space="preserve"> 4-8 </w:t>
      </w:r>
      <w:r>
        <w:rPr>
          <w:b/>
        </w:rPr>
        <w:t>進一步摘要各資料集最佳</w:t>
      </w:r>
      <w:r>
        <w:rPr>
          <w:b/>
        </w:rPr>
        <w:t xml:space="preserve"> Direct SVM </w:t>
      </w:r>
      <w:r>
        <w:rPr>
          <w:b/>
        </w:rPr>
        <w:t>模型之類別</w:t>
      </w:r>
      <w:r>
        <w:rPr>
          <w:b/>
        </w:rPr>
        <w:t xml:space="preserve"> F1</w:t>
      </w:r>
      <w:r>
        <w:rPr>
          <w:b/>
        </w:rPr>
        <w:t>。結果顯示，少數類別辨識不足並非僅出現在民事案件，而是存在於多數資料集。行政、民事與刑事附帶民事資料集的</w:t>
      </w:r>
      <w:r>
        <w:rPr>
          <w:b/>
        </w:rPr>
        <w:t xml:space="preserve"> Win </w:t>
      </w:r>
      <w:r>
        <w:rPr>
          <w:b/>
        </w:rPr>
        <w:t>類別</w:t>
      </w:r>
      <w:r>
        <w:rPr>
          <w:b/>
        </w:rPr>
        <w:t xml:space="preserve"> F1 </w:t>
      </w:r>
      <w:r>
        <w:rPr>
          <w:b/>
        </w:rPr>
        <w:t>分別僅為</w:t>
      </w:r>
      <w:r>
        <w:rPr>
          <w:b/>
        </w:rPr>
        <w:t xml:space="preserve"> 0.119</w:t>
      </w:r>
      <w:r>
        <w:rPr>
          <w:b/>
        </w:rPr>
        <w:t>、</w:t>
      </w:r>
      <w:r>
        <w:rPr>
          <w:b/>
        </w:rPr>
        <w:t xml:space="preserve">0.130 </w:t>
      </w:r>
      <w:r>
        <w:rPr>
          <w:b/>
        </w:rPr>
        <w:t>與</w:t>
      </w:r>
      <w:r>
        <w:rPr>
          <w:b/>
        </w:rPr>
        <w:t xml:space="preserve"> 0.250</w:t>
      </w:r>
      <w:r>
        <w:rPr>
          <w:b/>
        </w:rPr>
        <w:t>；刑事資料集雖然</w:t>
      </w:r>
      <w:r>
        <w:rPr>
          <w:b/>
        </w:rPr>
        <w:t xml:space="preserve"> Win </w:t>
      </w:r>
      <w:r>
        <w:rPr>
          <w:b/>
        </w:rPr>
        <w:t>類別</w:t>
      </w:r>
      <w:r>
        <w:rPr>
          <w:b/>
        </w:rPr>
        <w:t xml:space="preserve"> F1 </w:t>
      </w:r>
      <w:r>
        <w:rPr>
          <w:b/>
        </w:rPr>
        <w:t>較高，達</w:t>
      </w:r>
      <w:r>
        <w:rPr>
          <w:b/>
        </w:rPr>
        <w:t xml:space="preserve"> 0.591</w:t>
      </w:r>
      <w:r>
        <w:rPr>
          <w:b/>
        </w:rPr>
        <w:t>，但</w:t>
      </w:r>
      <w:r>
        <w:rPr>
          <w:b/>
        </w:rPr>
        <w:t xml:space="preserve"> Mixed </w:t>
      </w:r>
      <w:r>
        <w:rPr>
          <w:b/>
        </w:rPr>
        <w:t>類別</w:t>
      </w:r>
      <w:r>
        <w:rPr>
          <w:b/>
        </w:rPr>
        <w:t xml:space="preserve"> F1 </w:t>
      </w:r>
      <w:r>
        <w:rPr>
          <w:b/>
        </w:rPr>
        <w:t>僅為</w:t>
      </w:r>
      <w:r>
        <w:rPr>
          <w:b/>
        </w:rPr>
        <w:t xml:space="preserve"> 0.167</w:t>
      </w:r>
      <w:r>
        <w:rPr>
          <w:b/>
        </w:rPr>
        <w:t>。這表示不同案件類</w:t>
      </w:r>
      <w:r>
        <w:rPr>
          <w:b/>
        </w:rPr>
        <w:lastRenderedPageBreak/>
        <w:t>型的困難類別並不完全相同，但整體而言，模型對樣本數較少或語意特徵較不明顯的裁判結果類別仍較難辨識。</w:t>
      </w:r>
    </w:p>
    <w:p w14:paraId="7E68EAE0" w14:textId="77777777" w:rsidR="00641412" w:rsidRDefault="00000000">
      <w:pPr>
        <w:spacing w:line="276" w:lineRule="auto"/>
        <w:ind w:firstLine="480"/>
      </w:pPr>
      <w:r>
        <w:t>因此，本研究不能將模型過度解讀為已能完整預測所有裁判結果。較精確地說，模型在主要類別上具有一定分類能力，但對少數類別，尤其是部分資料集中的</w:t>
      </w:r>
      <w:r>
        <w:t xml:space="preserve"> Win </w:t>
      </w:r>
      <w:r>
        <w:t>或</w:t>
      </w:r>
      <w:r>
        <w:t xml:space="preserve"> Mixed </w:t>
      </w:r>
      <w:r>
        <w:t>類別，仍存在明顯限制。未來若要提升模型對少數裁判結果的辨識能力，需進一步處理類別不平衡問題，例如加入</w:t>
      </w:r>
      <w:r>
        <w:t xml:space="preserve"> class weighting</w:t>
      </w:r>
      <w:r>
        <w:t>、</w:t>
      </w:r>
      <w:r>
        <w:t>resampling</w:t>
      </w:r>
      <w:r>
        <w:t>，或針對少數類別進行更細緻的錯誤案例分析。</w:t>
      </w:r>
    </w:p>
    <w:p w14:paraId="1A0787BE" w14:textId="77777777" w:rsidR="00641412" w:rsidRDefault="00000000">
      <w:pPr>
        <w:pStyle w:val="2"/>
        <w:spacing w:before="200" w:line="276" w:lineRule="auto"/>
      </w:pPr>
      <w:r>
        <w:rPr>
          <w:rFonts w:ascii="Times New Roman" w:eastAsia="標楷體" w:hAnsi="Times New Roman"/>
        </w:rPr>
        <w:t xml:space="preserve">4.8 </w:t>
      </w:r>
      <w:r>
        <w:rPr>
          <w:rFonts w:ascii="Times New Roman" w:eastAsia="標楷體" w:hAnsi="Times New Roman"/>
        </w:rPr>
        <w:t>小結</w:t>
      </w:r>
    </w:p>
    <w:p w14:paraId="2DEF3AF3" w14:textId="77777777" w:rsidR="00641412" w:rsidRDefault="00000000">
      <w:pPr>
        <w:spacing w:line="276" w:lineRule="auto"/>
        <w:ind w:firstLine="480"/>
      </w:pPr>
      <w:r>
        <w:t>本章結果顯示，在移除明顯裁判結果詞彙後之文本版本下，</w:t>
      </w:r>
      <w:r>
        <w:t xml:space="preserve">Chi-square + MNIR + SVM </w:t>
      </w:r>
      <w:r>
        <w:t>可形成一套可執行的智慧財產權判決文本分類流程；然而，在本研究資料與超參數設定下，</w:t>
      </w:r>
      <w:r>
        <w:t xml:space="preserve">MNIR+SVM </w:t>
      </w:r>
      <w:r>
        <w:t>未相較</w:t>
      </w:r>
      <w:r>
        <w:t xml:space="preserve"> Direct SVM </w:t>
      </w:r>
      <w:r>
        <w:t>帶來額外增益。四類資料集中，</w:t>
      </w:r>
      <w:r>
        <w:t xml:space="preserve">Direct SVM </w:t>
      </w:r>
      <w:r>
        <w:t>皆取得高於</w:t>
      </w:r>
      <w:r>
        <w:t xml:space="preserve"> MNIR+SVM </w:t>
      </w:r>
      <w:r>
        <w:t>的</w:t>
      </w:r>
      <w:r>
        <w:t xml:space="preserve"> Macro F1</w:t>
      </w:r>
      <w:r>
        <w:t>，差距介於</w:t>
      </w:r>
      <w:r>
        <w:t xml:space="preserve"> 0.062 </w:t>
      </w:r>
      <w:r>
        <w:t>至</w:t>
      </w:r>
      <w:r>
        <w:t xml:space="preserve"> 0.187</w:t>
      </w:r>
      <w:r>
        <w:t>，顯示卡方特徵選擇後之稀疏文字特徵已保留相當程度的分類訊息。</w:t>
      </w:r>
    </w:p>
    <w:p w14:paraId="4DB53539" w14:textId="77777777" w:rsidR="00641412" w:rsidRDefault="00000000">
      <w:pPr>
        <w:spacing w:line="276" w:lineRule="auto"/>
        <w:ind w:firstLine="480"/>
      </w:pPr>
      <w:r>
        <w:t>不同文字特徵表示方面，</w:t>
      </w:r>
      <w:r>
        <w:t>BoW</w:t>
      </w:r>
      <w:r>
        <w:t>、</w:t>
      </w:r>
      <w:r>
        <w:t xml:space="preserve">TF </w:t>
      </w:r>
      <w:r>
        <w:t>與</w:t>
      </w:r>
      <w:r>
        <w:t xml:space="preserve"> TF-IDF </w:t>
      </w:r>
      <w:r>
        <w:t>並無單一方法在所有資料集皆最佳。行政與刑事附帶民事資料集以</w:t>
      </w:r>
      <w:r>
        <w:t xml:space="preserve"> BoW </w:t>
      </w:r>
      <w:r>
        <w:t>表現相對較佳，民事資料集以</w:t>
      </w:r>
      <w:r>
        <w:t xml:space="preserve"> TF-IDF </w:t>
      </w:r>
      <w:r>
        <w:t>表現相對較佳，刑事資料集則以</w:t>
      </w:r>
      <w:r>
        <w:t xml:space="preserve"> TF </w:t>
      </w:r>
      <w:r>
        <w:t>表現相對較佳。此結果說明，法律文本分類需依案件類型與資料特性選擇文字表示方式，而不宜預設單一特徵表示必然最佳。</w:t>
      </w:r>
    </w:p>
    <w:p w14:paraId="3BC7A758" w14:textId="77777777" w:rsidR="00641412" w:rsidRDefault="00000000">
      <w:pPr>
        <w:spacing w:line="276" w:lineRule="auto"/>
        <w:ind w:firstLine="480"/>
      </w:pPr>
      <w:r>
        <w:t>由於本章統一採用移除明顯裁判結果詞彙後之文本版本，結果解讀應限縮於此一文本處理條件下，不應進一步宣稱模型已完全排除所有資料洩漏可能。最後，民事案件錯誤分析顯示，模型主要能辨識</w:t>
      </w:r>
      <w:r>
        <w:t xml:space="preserve"> Lose </w:t>
      </w:r>
      <w:r>
        <w:t>類別，但對</w:t>
      </w:r>
      <w:r>
        <w:t xml:space="preserve"> Mixed </w:t>
      </w:r>
      <w:r>
        <w:t>與</w:t>
      </w:r>
      <w:r>
        <w:t xml:space="preserve"> Win </w:t>
      </w:r>
      <w:r>
        <w:t>類別仍存在明顯限制。民事案件最佳</w:t>
      </w:r>
      <w:r>
        <w:t xml:space="preserve"> Direct SVM </w:t>
      </w:r>
      <w:r>
        <w:t>模型雖高於</w:t>
      </w:r>
      <w:r>
        <w:t xml:space="preserve"> Majority Class baseline</w:t>
      </w:r>
      <w:r>
        <w:t>，但</w:t>
      </w:r>
      <w:r>
        <w:t xml:space="preserve"> Mixed </w:t>
      </w:r>
      <w:r>
        <w:t>類別</w:t>
      </w:r>
      <w:r>
        <w:t xml:space="preserve"> F1-score </w:t>
      </w:r>
      <w:r>
        <w:t>僅為</w:t>
      </w:r>
      <w:r>
        <w:t xml:space="preserve"> 0.352</w:t>
      </w:r>
      <w:r>
        <w:t>，</w:t>
      </w:r>
      <w:r>
        <w:t xml:space="preserve">Win </w:t>
      </w:r>
      <w:r>
        <w:t>類別</w:t>
      </w:r>
      <w:r>
        <w:t xml:space="preserve"> F1-score </w:t>
      </w:r>
      <w:r>
        <w:t>僅為</w:t>
      </w:r>
      <w:r>
        <w:t xml:space="preserve"> 0.130</w:t>
      </w:r>
      <w:r>
        <w:t>，且</w:t>
      </w:r>
      <w:r>
        <w:t xml:space="preserve"> Win recall </w:t>
      </w:r>
      <w:r>
        <w:t>僅為</w:t>
      </w:r>
      <w:r>
        <w:t xml:space="preserve"> 0.081</w:t>
      </w:r>
      <w:r>
        <w:t>。整體而言，本研究模型可被理解為在主要類別上具有一定分類能力，但尚不能被解讀為已能完整預測所有裁判結果。關於本研究結果與既有法律文本分類文獻之異同比較，將於第五章進一步討論。</w:t>
      </w:r>
    </w:p>
    <w:p w14:paraId="756BBA6D" w14:textId="77777777" w:rsidR="0067454C" w:rsidRDefault="00970794">
      <w:pPr>
        <w:pStyle w:val="1"/>
        <w:pageBreakBefore/>
        <w:widowControl/>
        <w:spacing w:after="120" w:line="276" w:lineRule="auto"/>
        <w:ind w:firstLine="480"/>
        <w:rPr>
          <w:rFonts w:ascii="Times New Roman" w:eastAsia="標楷體" w:hAnsi="Times New Roman" w:cs="Times New Roman"/>
          <w:sz w:val="28"/>
          <w:szCs w:val="28"/>
        </w:rPr>
      </w:pPr>
      <w:r>
        <w:rPr>
          <w:rFonts w:ascii="Times New Roman" w:eastAsia="標楷體" w:hAnsi="Times New Roman" w:cs="Times New Roman" w:hint="eastAsia"/>
          <w:szCs w:val="28"/>
        </w:rPr>
        <w:lastRenderedPageBreak/>
        <w:t>第五章</w:t>
      </w:r>
      <w:r>
        <w:rPr>
          <w:rFonts w:ascii="Times New Roman" w:eastAsia="標楷體" w:hAnsi="Times New Roman" w:cs="Times New Roman" w:hint="eastAsia"/>
          <w:szCs w:val="28"/>
        </w:rPr>
        <w:t xml:space="preserve"> </w:t>
      </w:r>
      <w:r>
        <w:rPr>
          <w:rFonts w:ascii="Times New Roman" w:eastAsia="標楷體" w:hAnsi="Times New Roman" w:cs="Times New Roman" w:hint="eastAsia"/>
          <w:szCs w:val="28"/>
        </w:rPr>
        <w:t>結論與建議</w:t>
      </w:r>
    </w:p>
    <w:p w14:paraId="40DBD12C" w14:textId="77777777" w:rsidR="00970794" w:rsidRPr="00970794" w:rsidRDefault="00970794" w:rsidP="00970794">
      <w:pPr>
        <w:pStyle w:val="2"/>
        <w:widowControl/>
        <w:rPr>
          <w:rFonts w:ascii="Times New Roman" w:eastAsia="標楷體" w:hAnsi="Times New Roman" w:cs="Times New Roman"/>
          <w:bCs/>
          <w:szCs w:val="28"/>
        </w:rPr>
      </w:pPr>
      <w:r w:rsidRPr="00970794">
        <w:rPr>
          <w:rFonts w:ascii="Times New Roman" w:eastAsia="標楷體" w:hAnsi="Times New Roman" w:cs="Times New Roman"/>
          <w:bCs/>
          <w:szCs w:val="28"/>
        </w:rPr>
        <w:t xml:space="preserve">5.1 </w:t>
      </w:r>
      <w:r w:rsidRPr="00970794">
        <w:rPr>
          <w:rFonts w:ascii="Times New Roman" w:eastAsia="標楷體" w:hAnsi="Times New Roman" w:cs="Times New Roman"/>
          <w:bCs/>
          <w:szCs w:val="28"/>
        </w:rPr>
        <w:t>研究結論</w:t>
      </w:r>
    </w:p>
    <w:p w14:paraId="4BF45C47" w14:textId="77777777" w:rsidR="00970794" w:rsidRPr="00970794" w:rsidRDefault="00970794" w:rsidP="00970794">
      <w:pPr>
        <w:widowControl/>
        <w:rPr>
          <w:rFonts w:cs="Times New Roman"/>
          <w:b/>
          <w:bCs/>
          <w:sz w:val="28"/>
          <w:szCs w:val="28"/>
        </w:rPr>
      </w:pPr>
      <w:r w:rsidRPr="00970794">
        <w:rPr>
          <w:rFonts w:cs="Times New Roman"/>
          <w:b/>
          <w:bCs/>
          <w:szCs w:val="28"/>
        </w:rPr>
        <w:t>本研究以台灣智慧財產權相關判決書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在不同裁判結果類別上的辨識能力，尤其是部分勝訴與勝訴等樣本數較少、語意界線可能較不明確之類別。</w:t>
      </w:r>
    </w:p>
    <w:p w14:paraId="7884DAB8" w14:textId="77777777" w:rsidR="00970794" w:rsidRPr="00970794" w:rsidRDefault="00970794" w:rsidP="00970794">
      <w:pPr>
        <w:widowControl/>
        <w:rPr>
          <w:rFonts w:cs="Times New Roman"/>
          <w:b/>
          <w:bCs/>
          <w:sz w:val="28"/>
          <w:szCs w:val="28"/>
        </w:rPr>
      </w:pPr>
      <w:r w:rsidRPr="00970794">
        <w:rPr>
          <w:rFonts w:cs="Times New Roman"/>
          <w:b/>
          <w:bCs/>
          <w:szCs w:val="28"/>
        </w:rPr>
        <w:t>既有法律判決預測文獻中，確有研究採用二元結果設定，例如歐洲人權法院案件中是否違反公約條文之預測，或智慧財產權訴訟中專利權人勝訴與被告勝訴之預測。惟法律判決預測任務本身並不限於二元分類，亦包含法條預測、罪名預測、刑期預測、多標籤分類與多任務學習等形式。因此，本研究並不主張過去文獻皆以二元分類為主，而是聚焦於台灣智慧財產權判決文本脈絡下，建立敗訴、部分勝訴與勝訴三類裁判結果之分類流程，並分析模型在不同案件類型與不同結果類別上的辨識差異。</w:t>
      </w:r>
    </w:p>
    <w:p w14:paraId="1BC7B743" w14:textId="77777777" w:rsidR="00970794" w:rsidRPr="00970794" w:rsidRDefault="00970794" w:rsidP="00970794">
      <w:pPr>
        <w:widowControl/>
        <w:rPr>
          <w:rFonts w:cs="Times New Roman"/>
          <w:b/>
          <w:bCs/>
          <w:sz w:val="28"/>
          <w:szCs w:val="28"/>
        </w:rPr>
      </w:pPr>
      <w:r w:rsidRPr="00970794">
        <w:rPr>
          <w:rFonts w:cs="Times New Roman"/>
          <w:b/>
          <w:bCs/>
          <w:szCs w:val="28"/>
        </w:rPr>
        <w:t>本研究首先以</w:t>
      </w:r>
      <w:r w:rsidRPr="00970794">
        <w:rPr>
          <w:rFonts w:cs="Times New Roman"/>
          <w:b/>
          <w:bCs/>
          <w:szCs w:val="28"/>
        </w:rPr>
        <w:t xml:space="preserve"> Chi-square + MNIR + SVM </w:t>
      </w:r>
      <w:r w:rsidRPr="00970794">
        <w:rPr>
          <w:rFonts w:cs="Times New Roman"/>
          <w:b/>
          <w:bCs/>
          <w:szCs w:val="28"/>
        </w:rPr>
        <w:t>作為核心技術流程，目的在於檢驗</w:t>
      </w:r>
      <w:r w:rsidRPr="00970794">
        <w:rPr>
          <w:rFonts w:cs="Times New Roman"/>
          <w:b/>
          <w:bCs/>
          <w:szCs w:val="28"/>
        </w:rPr>
        <w:t xml:space="preserve"> MNIR </w:t>
      </w:r>
      <w:r w:rsidRPr="00970794">
        <w:rPr>
          <w:rFonts w:cs="Times New Roman"/>
          <w:b/>
          <w:bCs/>
          <w:szCs w:val="28"/>
        </w:rPr>
        <w:t>監督式特徵轉換是否能將高維法律文本特徵轉換為較具判別力的低維表示，進而改善裁判結果分類。然而，實證結果顯示，在本研究資料、標籤設定與超參數範圍下，</w:t>
      </w:r>
      <w:r w:rsidRPr="00970794">
        <w:rPr>
          <w:rFonts w:cs="Times New Roman"/>
          <w:b/>
          <w:bCs/>
          <w:szCs w:val="28"/>
        </w:rPr>
        <w:t xml:space="preserve">MNIR+SVM </w:t>
      </w:r>
      <w:r w:rsidRPr="00970794">
        <w:rPr>
          <w:rFonts w:cs="Times New Roman"/>
          <w:b/>
          <w:bCs/>
          <w:szCs w:val="28"/>
        </w:rPr>
        <w:t>雖可形成一套可執行的分類流程，但未相較於</w:t>
      </w:r>
      <w:r w:rsidRPr="00970794">
        <w:rPr>
          <w:rFonts w:cs="Times New Roman"/>
          <w:b/>
          <w:bCs/>
          <w:szCs w:val="28"/>
        </w:rPr>
        <w:t xml:space="preserve"> Chi-square + Direct SVM </w:t>
      </w:r>
      <w:r w:rsidRPr="00970794">
        <w:rPr>
          <w:rFonts w:cs="Times New Roman"/>
          <w:b/>
          <w:bCs/>
          <w:szCs w:val="28"/>
        </w:rPr>
        <w:t>取得更佳表現。四類案件資料集中，</w:t>
      </w:r>
      <w:r w:rsidRPr="00970794">
        <w:rPr>
          <w:rFonts w:cs="Times New Roman"/>
          <w:b/>
          <w:bCs/>
          <w:szCs w:val="28"/>
        </w:rPr>
        <w:t xml:space="preserve">Direct SVM </w:t>
      </w:r>
      <w:r w:rsidRPr="00970794">
        <w:rPr>
          <w:rFonts w:cs="Times New Roman"/>
          <w:b/>
          <w:bCs/>
          <w:szCs w:val="28"/>
        </w:rPr>
        <w:t>的</w:t>
      </w:r>
      <w:r w:rsidRPr="00970794">
        <w:rPr>
          <w:rFonts w:cs="Times New Roman"/>
          <w:b/>
          <w:bCs/>
          <w:szCs w:val="28"/>
        </w:rPr>
        <w:t xml:space="preserve"> Macro F1 </w:t>
      </w:r>
      <w:r w:rsidRPr="00970794">
        <w:rPr>
          <w:rFonts w:cs="Times New Roman"/>
          <w:b/>
          <w:bCs/>
          <w:szCs w:val="28"/>
        </w:rPr>
        <w:t>皆高於</w:t>
      </w:r>
      <w:r w:rsidRPr="00970794">
        <w:rPr>
          <w:rFonts w:cs="Times New Roman"/>
          <w:b/>
          <w:bCs/>
          <w:szCs w:val="28"/>
        </w:rPr>
        <w:t xml:space="preserve"> MNIR+SVM</w:t>
      </w:r>
      <w:r w:rsidRPr="00970794">
        <w:rPr>
          <w:rFonts w:cs="Times New Roman"/>
          <w:b/>
          <w:bCs/>
          <w:szCs w:val="28"/>
        </w:rPr>
        <w:t>，顯示卡方特徵選擇後的稀疏文字特徵已保留相當程度與裁判結果相關的分類訊息。因此，本研究並不將此結果解讀為</w:t>
      </w:r>
      <w:r w:rsidRPr="00970794">
        <w:rPr>
          <w:rFonts w:cs="Times New Roman"/>
          <w:b/>
          <w:bCs/>
          <w:szCs w:val="28"/>
        </w:rPr>
        <w:t xml:space="preserve"> MNIR </w:t>
      </w:r>
      <w:r w:rsidRPr="00970794">
        <w:rPr>
          <w:rFonts w:cs="Times New Roman"/>
          <w:b/>
          <w:bCs/>
          <w:szCs w:val="28"/>
        </w:rPr>
        <w:t>方法本身無效，而是指出在本研究任務中，直接使用篩選後之高維稀疏詞彙特徵，反而較能保留分類所需訊息。</w:t>
      </w:r>
    </w:p>
    <w:p w14:paraId="57CE46E7" w14:textId="77777777" w:rsidR="00970794" w:rsidRPr="00970794" w:rsidRDefault="00970794" w:rsidP="00970794">
      <w:pPr>
        <w:widowControl/>
        <w:rPr>
          <w:rFonts w:cs="Times New Roman"/>
          <w:b/>
          <w:bCs/>
          <w:sz w:val="28"/>
          <w:szCs w:val="28"/>
        </w:rPr>
      </w:pPr>
      <w:r w:rsidRPr="00970794">
        <w:rPr>
          <w:rFonts w:cs="Times New Roman"/>
          <w:b/>
          <w:bCs/>
          <w:szCs w:val="28"/>
        </w:rPr>
        <w:lastRenderedPageBreak/>
        <w:t>其次，不同文字特徵表示在不同案件類型下呈現不同效果。</w:t>
      </w:r>
      <w:proofErr w:type="spellStart"/>
      <w:r w:rsidRPr="00970794">
        <w:rPr>
          <w:rFonts w:cs="Times New Roman"/>
          <w:b/>
          <w:bCs/>
          <w:szCs w:val="28"/>
        </w:rPr>
        <w:t>BoW</w:t>
      </w:r>
      <w:proofErr w:type="spellEnd"/>
      <w:r w:rsidRPr="00970794">
        <w:rPr>
          <w:rFonts w:cs="Times New Roman"/>
          <w:b/>
          <w:bCs/>
          <w:szCs w:val="28"/>
        </w:rPr>
        <w:t>、</w:t>
      </w:r>
      <w:r w:rsidRPr="00970794">
        <w:rPr>
          <w:rFonts w:cs="Times New Roman"/>
          <w:b/>
          <w:bCs/>
          <w:szCs w:val="28"/>
        </w:rPr>
        <w:t xml:space="preserve">TF </w:t>
      </w:r>
      <w:r w:rsidRPr="00970794">
        <w:rPr>
          <w:rFonts w:cs="Times New Roman"/>
          <w:b/>
          <w:bCs/>
          <w:szCs w:val="28"/>
        </w:rPr>
        <w:t>與</w:t>
      </w:r>
      <w:r w:rsidRPr="00970794">
        <w:rPr>
          <w:rFonts w:cs="Times New Roman"/>
          <w:b/>
          <w:bCs/>
          <w:szCs w:val="28"/>
        </w:rPr>
        <w:t xml:space="preserve"> TF-IDF </w:t>
      </w:r>
      <w:r w:rsidRPr="00970794">
        <w:rPr>
          <w:rFonts w:cs="Times New Roman"/>
          <w:b/>
          <w:bCs/>
          <w:szCs w:val="28"/>
        </w:rPr>
        <w:t>並無單一方法在所有案件類型中皆為最佳。行政與刑事附帶民事案件中，</w:t>
      </w:r>
      <w:proofErr w:type="spellStart"/>
      <w:r w:rsidRPr="00970794">
        <w:rPr>
          <w:rFonts w:cs="Times New Roman"/>
          <w:b/>
          <w:bCs/>
          <w:szCs w:val="28"/>
        </w:rPr>
        <w:t>BoW</w:t>
      </w:r>
      <w:proofErr w:type="spellEnd"/>
      <w:r w:rsidRPr="00970794">
        <w:rPr>
          <w:rFonts w:cs="Times New Roman"/>
          <w:b/>
          <w:bCs/>
          <w:szCs w:val="28"/>
        </w:rPr>
        <w:t xml:space="preserve"> </w:t>
      </w:r>
      <w:r w:rsidRPr="00970794">
        <w:rPr>
          <w:rFonts w:cs="Times New Roman"/>
          <w:b/>
          <w:bCs/>
          <w:szCs w:val="28"/>
        </w:rPr>
        <w:t>表現相對較佳；民事案件中，</w:t>
      </w:r>
      <w:r w:rsidRPr="00970794">
        <w:rPr>
          <w:rFonts w:cs="Times New Roman"/>
          <w:b/>
          <w:bCs/>
          <w:szCs w:val="28"/>
        </w:rPr>
        <w:t xml:space="preserve">TF-IDF </w:t>
      </w:r>
      <w:r w:rsidRPr="00970794">
        <w:rPr>
          <w:rFonts w:cs="Times New Roman"/>
          <w:b/>
          <w:bCs/>
          <w:szCs w:val="28"/>
        </w:rPr>
        <w:t>表現相對較佳；刑事案件中，</w:t>
      </w:r>
      <w:r w:rsidRPr="00970794">
        <w:rPr>
          <w:rFonts w:cs="Times New Roman"/>
          <w:b/>
          <w:bCs/>
          <w:szCs w:val="28"/>
        </w:rPr>
        <w:t xml:space="preserve">TF </w:t>
      </w:r>
      <w:r w:rsidRPr="00970794">
        <w:rPr>
          <w:rFonts w:cs="Times New Roman"/>
          <w:b/>
          <w:bCs/>
          <w:szCs w:val="28"/>
        </w:rPr>
        <w:t>表現相對較佳。此結果說明，法律文本分類不宜預設某一種文字表示必然優於其他方法，而應依案件類型、文本結構與詞彙分布進行比較。</w:t>
      </w:r>
    </w:p>
    <w:p w14:paraId="1F82E349" w14:textId="77777777" w:rsidR="00970794" w:rsidRPr="00970794" w:rsidRDefault="00970794" w:rsidP="00970794">
      <w:pPr>
        <w:widowControl/>
        <w:rPr>
          <w:rFonts w:cs="Times New Roman"/>
          <w:b/>
          <w:bCs/>
          <w:sz w:val="28"/>
          <w:szCs w:val="28"/>
        </w:rPr>
      </w:pPr>
      <w:r w:rsidRPr="00970794">
        <w:rPr>
          <w:rFonts w:cs="Times New Roman"/>
          <w:b/>
          <w:bCs/>
          <w:szCs w:val="28"/>
        </w:rPr>
        <w:t>最後，錯誤分析顯示，模型主要限制並非整體分數不足，而是少數類別辨識能力有限。以民事案件為例，模型對敗訴類別具有較佳辨識能力，但對部分勝訴與勝訴類別表現明顯較弱。混淆矩陣顯示，許多</w:t>
      </w:r>
      <w:r w:rsidRPr="00970794">
        <w:rPr>
          <w:rFonts w:cs="Times New Roman"/>
          <w:b/>
          <w:bCs/>
          <w:szCs w:val="28"/>
        </w:rPr>
        <w:t xml:space="preserve"> Mixed </w:t>
      </w:r>
      <w:r w:rsidRPr="00970794">
        <w:rPr>
          <w:rFonts w:cs="Times New Roman"/>
          <w:b/>
          <w:bCs/>
          <w:szCs w:val="28"/>
        </w:rPr>
        <w:t>與</w:t>
      </w:r>
      <w:r w:rsidRPr="00970794">
        <w:rPr>
          <w:rFonts w:cs="Times New Roman"/>
          <w:b/>
          <w:bCs/>
          <w:szCs w:val="28"/>
        </w:rPr>
        <w:t xml:space="preserve"> Win </w:t>
      </w:r>
      <w:r w:rsidRPr="00970794">
        <w:rPr>
          <w:rFonts w:cs="Times New Roman"/>
          <w:b/>
          <w:bCs/>
          <w:szCs w:val="28"/>
        </w:rPr>
        <w:t>樣本被誤判為</w:t>
      </w:r>
      <w:r w:rsidRPr="00970794">
        <w:rPr>
          <w:rFonts w:cs="Times New Roman"/>
          <w:b/>
          <w:bCs/>
          <w:szCs w:val="28"/>
        </w:rPr>
        <w:t xml:space="preserve"> Lose</w:t>
      </w:r>
      <w:r w:rsidRPr="00970794">
        <w:rPr>
          <w:rFonts w:cs="Times New Roman"/>
          <w:b/>
          <w:bCs/>
          <w:szCs w:val="28"/>
        </w:rPr>
        <w:t>，表示模型仍有偏向多數類別的傾向。此結果說明，即使模型整體</w:t>
      </w:r>
      <w:r w:rsidRPr="00970794">
        <w:rPr>
          <w:rFonts w:cs="Times New Roman"/>
          <w:b/>
          <w:bCs/>
          <w:szCs w:val="28"/>
        </w:rPr>
        <w:t xml:space="preserve"> Accuracy </w:t>
      </w:r>
      <w:r w:rsidRPr="00970794">
        <w:rPr>
          <w:rFonts w:cs="Times New Roman"/>
          <w:b/>
          <w:bCs/>
          <w:szCs w:val="28"/>
        </w:rPr>
        <w:t>與</w:t>
      </w:r>
      <w:r w:rsidRPr="00970794">
        <w:rPr>
          <w:rFonts w:cs="Times New Roman"/>
          <w:b/>
          <w:bCs/>
          <w:szCs w:val="28"/>
        </w:rPr>
        <w:t xml:space="preserve"> Macro F1 </w:t>
      </w:r>
      <w:r w:rsidRPr="00970794">
        <w:rPr>
          <w:rFonts w:cs="Times New Roman"/>
          <w:b/>
          <w:bCs/>
          <w:szCs w:val="28"/>
        </w:rPr>
        <w:t>高於基準模型，也不能直接解讀為模型已能完整預測所有裁判結果。較精確地說，本研究模型能在主要類別上形成一定分類能力，但對少數且語意界線較模糊的裁判結果仍存在明顯限制。</w:t>
      </w:r>
    </w:p>
    <w:p w14:paraId="7B56396A" w14:textId="77777777" w:rsidR="00970794" w:rsidRPr="00970794" w:rsidRDefault="00970794" w:rsidP="00970794">
      <w:pPr>
        <w:pStyle w:val="2"/>
        <w:widowControl/>
        <w:rPr>
          <w:rFonts w:ascii="Times New Roman" w:eastAsia="標楷體" w:hAnsi="Times New Roman" w:cs="Times New Roman"/>
          <w:bCs/>
          <w:szCs w:val="28"/>
        </w:rPr>
      </w:pPr>
      <w:r w:rsidRPr="00970794">
        <w:rPr>
          <w:rFonts w:ascii="Times New Roman" w:eastAsia="標楷體" w:hAnsi="Times New Roman" w:cs="Times New Roman"/>
          <w:bCs/>
          <w:szCs w:val="28"/>
        </w:rPr>
        <w:t xml:space="preserve">5.2 </w:t>
      </w:r>
      <w:r w:rsidRPr="00970794">
        <w:rPr>
          <w:rFonts w:ascii="Times New Roman" w:eastAsia="標楷體" w:hAnsi="Times New Roman" w:cs="Times New Roman"/>
          <w:bCs/>
          <w:szCs w:val="28"/>
        </w:rPr>
        <w:t>研究貢獻</w:t>
      </w:r>
    </w:p>
    <w:p w14:paraId="35E585CE" w14:textId="77777777" w:rsidR="00970794" w:rsidRPr="00970794" w:rsidRDefault="00970794" w:rsidP="00970794">
      <w:pPr>
        <w:widowControl/>
        <w:rPr>
          <w:rFonts w:cs="Times New Roman"/>
          <w:b/>
          <w:bCs/>
          <w:sz w:val="28"/>
          <w:szCs w:val="28"/>
        </w:rPr>
      </w:pPr>
      <w:r w:rsidRPr="00970794">
        <w:rPr>
          <w:rFonts w:cs="Times New Roman"/>
          <w:b/>
          <w:bCs/>
          <w:szCs w:val="28"/>
        </w:rPr>
        <w:t>本研究之第一項貢獻，在於建立台灣智慧財產權判決文本之三類裁判結果分類流程。本研究將裁判結果整理為敗訴、部分勝訴與勝訴三類，並進一步依案件類型區分為行政、民事、刑事與刑事附帶民事案件，使模型結果能反映不同案件類型在樣本規模、文本結構與裁判結果分布上的差異。此一設計有助於說明智慧財產權判決資料中的類別不平衡與案件異質性，也使本研究不僅觀察整體準確率，更能檢視模型在不同裁判結果類別上的辨識能力。</w:t>
      </w:r>
    </w:p>
    <w:p w14:paraId="414AF1B3" w14:textId="77777777" w:rsidR="00970794" w:rsidRPr="00970794" w:rsidRDefault="00970794" w:rsidP="00970794">
      <w:pPr>
        <w:widowControl/>
        <w:rPr>
          <w:rFonts w:cs="Times New Roman"/>
          <w:b/>
          <w:bCs/>
          <w:sz w:val="28"/>
          <w:szCs w:val="28"/>
        </w:rPr>
      </w:pPr>
      <w:r w:rsidRPr="00970794">
        <w:rPr>
          <w:rFonts w:cs="Times New Roman"/>
          <w:b/>
          <w:bCs/>
          <w:szCs w:val="28"/>
        </w:rPr>
        <w:t>第二，本研究提供</w:t>
      </w:r>
      <w:r w:rsidRPr="00970794">
        <w:rPr>
          <w:rFonts w:cs="Times New Roman"/>
          <w:b/>
          <w:bCs/>
          <w:szCs w:val="28"/>
        </w:rPr>
        <w:t xml:space="preserve"> MNIR </w:t>
      </w:r>
      <w:r w:rsidRPr="00970794">
        <w:rPr>
          <w:rFonts w:cs="Times New Roman"/>
          <w:b/>
          <w:bCs/>
          <w:szCs w:val="28"/>
        </w:rPr>
        <w:t>監督式特徵轉換應用於中文智慧財產權判決文本分類任務之實證檢驗。</w:t>
      </w:r>
      <w:r w:rsidRPr="00970794">
        <w:rPr>
          <w:rFonts w:cs="Times New Roman"/>
          <w:b/>
          <w:bCs/>
          <w:szCs w:val="28"/>
        </w:rPr>
        <w:t xml:space="preserve">MNIR </w:t>
      </w:r>
      <w:r w:rsidRPr="00970794">
        <w:rPr>
          <w:rFonts w:cs="Times New Roman"/>
          <w:b/>
          <w:bCs/>
          <w:szCs w:val="28"/>
        </w:rPr>
        <w:t>理論上可將高維文本資料轉換為與裁判結果相關的低維表徵，進而作為下游分類模型之輸入。然而，本研究結果顯示，在卡方特徵選擇已先行保留高關聯詞彙的情況下，</w:t>
      </w:r>
      <w:r w:rsidRPr="00970794">
        <w:rPr>
          <w:rFonts w:cs="Times New Roman"/>
          <w:b/>
          <w:bCs/>
          <w:szCs w:val="28"/>
        </w:rPr>
        <w:t xml:space="preserve">MNIR+SVM </w:t>
      </w:r>
      <w:r w:rsidRPr="00970794">
        <w:rPr>
          <w:rFonts w:cs="Times New Roman"/>
          <w:b/>
          <w:bCs/>
          <w:szCs w:val="28"/>
        </w:rPr>
        <w:t>未相較於</w:t>
      </w:r>
      <w:r w:rsidRPr="00970794">
        <w:rPr>
          <w:rFonts w:cs="Times New Roman"/>
          <w:b/>
          <w:bCs/>
          <w:szCs w:val="28"/>
        </w:rPr>
        <w:t xml:space="preserve"> Direct SVM </w:t>
      </w:r>
      <w:r w:rsidRPr="00970794">
        <w:rPr>
          <w:rFonts w:cs="Times New Roman"/>
          <w:b/>
          <w:bCs/>
          <w:szCs w:val="28"/>
        </w:rPr>
        <w:t>取得較佳</w:t>
      </w:r>
      <w:r w:rsidRPr="00970794">
        <w:rPr>
          <w:rFonts w:cs="Times New Roman"/>
          <w:b/>
          <w:bCs/>
          <w:szCs w:val="28"/>
        </w:rPr>
        <w:t xml:space="preserve"> Macro F1</w:t>
      </w:r>
      <w:r w:rsidRPr="00970794">
        <w:rPr>
          <w:rFonts w:cs="Times New Roman"/>
          <w:b/>
          <w:bCs/>
          <w:szCs w:val="28"/>
        </w:rPr>
        <w:t>。此結果並不表示</w:t>
      </w:r>
      <w:r w:rsidRPr="00970794">
        <w:rPr>
          <w:rFonts w:cs="Times New Roman"/>
          <w:b/>
          <w:bCs/>
          <w:szCs w:val="28"/>
        </w:rPr>
        <w:t xml:space="preserve"> MNIR </w:t>
      </w:r>
      <w:r w:rsidRPr="00970794">
        <w:rPr>
          <w:rFonts w:cs="Times New Roman"/>
          <w:b/>
          <w:bCs/>
          <w:szCs w:val="28"/>
        </w:rPr>
        <w:t>在所有法律文本任務中皆無效，而是指出在本研究資料、標籤設定與</w:t>
      </w:r>
      <w:r w:rsidRPr="00970794">
        <w:rPr>
          <w:rFonts w:cs="Times New Roman"/>
          <w:b/>
          <w:bCs/>
          <w:szCs w:val="28"/>
        </w:rPr>
        <w:lastRenderedPageBreak/>
        <w:t>超參數範圍下，直接使用卡方篩選後之稀疏文字特徵，反而較能保留分類所需訊息。此發現可作為後續研究選擇特徵轉換方法與建立對照模型時之參考。</w:t>
      </w:r>
    </w:p>
    <w:p w14:paraId="73272CE7" w14:textId="77777777" w:rsidR="00970794" w:rsidRPr="00970794" w:rsidRDefault="00970794" w:rsidP="00970794">
      <w:pPr>
        <w:widowControl/>
        <w:rPr>
          <w:rFonts w:cs="Times New Roman"/>
          <w:b/>
          <w:bCs/>
          <w:sz w:val="28"/>
          <w:szCs w:val="28"/>
        </w:rPr>
      </w:pPr>
      <w:r w:rsidRPr="00970794">
        <w:rPr>
          <w:rFonts w:cs="Times New Roman"/>
          <w:b/>
          <w:bCs/>
          <w:szCs w:val="28"/>
        </w:rPr>
        <w:t>第三，本研究透過</w:t>
      </w:r>
      <w:r w:rsidRPr="00970794">
        <w:rPr>
          <w:rFonts w:cs="Times New Roman"/>
          <w:b/>
          <w:bCs/>
          <w:szCs w:val="28"/>
        </w:rPr>
        <w:t xml:space="preserve"> Direct SVM </w:t>
      </w:r>
      <w:r w:rsidRPr="00970794">
        <w:rPr>
          <w:rFonts w:cs="Times New Roman"/>
          <w:b/>
          <w:bCs/>
          <w:szCs w:val="28"/>
        </w:rPr>
        <w:t>對照流程，說明傳統稀疏文字特徵模型在法律文本分類中仍具有重要基準價值。實證結果顯示，經卡方特徵選擇後之</w:t>
      </w:r>
      <w:r w:rsidRPr="00970794">
        <w:rPr>
          <w:rFonts w:cs="Times New Roman"/>
          <w:b/>
          <w:bCs/>
          <w:szCs w:val="28"/>
        </w:rPr>
        <w:t xml:space="preserve"> </w:t>
      </w:r>
      <w:proofErr w:type="spellStart"/>
      <w:r w:rsidRPr="00970794">
        <w:rPr>
          <w:rFonts w:cs="Times New Roman"/>
          <w:b/>
          <w:bCs/>
          <w:szCs w:val="28"/>
        </w:rPr>
        <w:t>BoW</w:t>
      </w:r>
      <w:proofErr w:type="spellEnd"/>
      <w:r w:rsidRPr="00970794">
        <w:rPr>
          <w:rFonts w:cs="Times New Roman"/>
          <w:b/>
          <w:bCs/>
          <w:szCs w:val="28"/>
        </w:rPr>
        <w:t>、</w:t>
      </w:r>
      <w:r w:rsidRPr="00970794">
        <w:rPr>
          <w:rFonts w:cs="Times New Roman"/>
          <w:b/>
          <w:bCs/>
          <w:szCs w:val="28"/>
        </w:rPr>
        <w:t xml:space="preserve">TF </w:t>
      </w:r>
      <w:r w:rsidRPr="00970794">
        <w:rPr>
          <w:rFonts w:cs="Times New Roman"/>
          <w:b/>
          <w:bCs/>
          <w:szCs w:val="28"/>
        </w:rPr>
        <w:t>與</w:t>
      </w:r>
      <w:r w:rsidRPr="00970794">
        <w:rPr>
          <w:rFonts w:cs="Times New Roman"/>
          <w:b/>
          <w:bCs/>
          <w:szCs w:val="28"/>
        </w:rPr>
        <w:t xml:space="preserve"> TF-IDF </w:t>
      </w:r>
      <w:r w:rsidRPr="00970794">
        <w:rPr>
          <w:rFonts w:cs="Times New Roman"/>
          <w:b/>
          <w:bCs/>
          <w:szCs w:val="28"/>
        </w:rPr>
        <w:t>特徵，在不同案件類型中呈現不同表現，且</w:t>
      </w:r>
      <w:r w:rsidRPr="00970794">
        <w:rPr>
          <w:rFonts w:cs="Times New Roman"/>
          <w:b/>
          <w:bCs/>
          <w:szCs w:val="28"/>
        </w:rPr>
        <w:t xml:space="preserve"> Direct SVM </w:t>
      </w:r>
      <w:r w:rsidRPr="00970794">
        <w:rPr>
          <w:rFonts w:cs="Times New Roman"/>
          <w:b/>
          <w:bCs/>
          <w:szCs w:val="28"/>
        </w:rPr>
        <w:t>在四類案件中皆高於</w:t>
      </w:r>
      <w:r w:rsidRPr="00970794">
        <w:rPr>
          <w:rFonts w:cs="Times New Roman"/>
          <w:b/>
          <w:bCs/>
          <w:szCs w:val="28"/>
        </w:rPr>
        <w:t xml:space="preserve"> Majority Class baseline</w:t>
      </w:r>
      <w:r w:rsidRPr="00970794">
        <w:rPr>
          <w:rFonts w:cs="Times New Roman"/>
          <w:b/>
          <w:bCs/>
          <w:szCs w:val="28"/>
        </w:rPr>
        <w:t>。這表示在導入更複雜之特徵轉換或語意模型前，仍有必要先建立經過調參與特徵選擇的傳統模型作為比較基準，避免高估複雜模型的實際增益。</w:t>
      </w:r>
    </w:p>
    <w:p w14:paraId="40F281B2" w14:textId="77777777" w:rsidR="00970794" w:rsidRPr="00970794" w:rsidRDefault="00970794" w:rsidP="00970794">
      <w:pPr>
        <w:widowControl/>
        <w:rPr>
          <w:rFonts w:cs="Times New Roman"/>
          <w:b/>
          <w:bCs/>
          <w:sz w:val="28"/>
          <w:szCs w:val="28"/>
        </w:rPr>
      </w:pPr>
      <w:r w:rsidRPr="00970794">
        <w:rPr>
          <w:rFonts w:cs="Times New Roman"/>
          <w:b/>
          <w:bCs/>
          <w:szCs w:val="28"/>
        </w:rPr>
        <w:t>第四，本研究以</w:t>
      </w:r>
      <w:r w:rsidRPr="00970794">
        <w:rPr>
          <w:rFonts w:cs="Times New Roman"/>
          <w:b/>
          <w:bCs/>
          <w:szCs w:val="28"/>
        </w:rPr>
        <w:t xml:space="preserve"> Macro F1</w:t>
      </w:r>
      <w:r w:rsidRPr="00970794">
        <w:rPr>
          <w:rFonts w:cs="Times New Roman"/>
          <w:b/>
          <w:bCs/>
          <w:szCs w:val="28"/>
        </w:rPr>
        <w:t>、分類報告與混淆矩陣揭示類別不平衡對判決結果分類的影響。若僅觀察</w:t>
      </w:r>
      <w:r w:rsidRPr="00970794">
        <w:rPr>
          <w:rFonts w:cs="Times New Roman"/>
          <w:b/>
          <w:bCs/>
          <w:szCs w:val="28"/>
        </w:rPr>
        <w:t xml:space="preserve"> Accuracy</w:t>
      </w:r>
      <w:r w:rsidRPr="00970794">
        <w:rPr>
          <w:rFonts w:cs="Times New Roman"/>
          <w:b/>
          <w:bCs/>
          <w:szCs w:val="28"/>
        </w:rPr>
        <w:t>，模型可能因偏向預測多數類別而呈現較高分數；但從類別層級結果可見，模型對部分勝訴與勝訴等少數類別仍存在明顯辨識限制。此結果提醒後續法律科技應用不應只追求整體準確率，而應進一步檢視模型在少數類別、具實務意義類別與錯誤分類型態上的表現。</w:t>
      </w:r>
    </w:p>
    <w:p w14:paraId="3266532B" w14:textId="77777777" w:rsidR="00970794" w:rsidRPr="00970794" w:rsidRDefault="00970794" w:rsidP="00970794">
      <w:pPr>
        <w:pStyle w:val="2"/>
        <w:widowControl/>
        <w:rPr>
          <w:rFonts w:ascii="Times New Roman" w:eastAsia="標楷體" w:hAnsi="Times New Roman" w:cs="Times New Roman"/>
          <w:bCs/>
          <w:szCs w:val="28"/>
        </w:rPr>
      </w:pPr>
      <w:r w:rsidRPr="00970794">
        <w:rPr>
          <w:rFonts w:ascii="Times New Roman" w:eastAsia="標楷體" w:hAnsi="Times New Roman" w:cs="Times New Roman"/>
          <w:bCs/>
          <w:szCs w:val="28"/>
        </w:rPr>
        <w:t xml:space="preserve">5.3 </w:t>
      </w:r>
      <w:r w:rsidRPr="00970794">
        <w:rPr>
          <w:rFonts w:ascii="Times New Roman" w:eastAsia="標楷體" w:hAnsi="Times New Roman" w:cs="Times New Roman"/>
          <w:bCs/>
          <w:szCs w:val="28"/>
        </w:rPr>
        <w:t>研究限制</w:t>
      </w:r>
    </w:p>
    <w:p w14:paraId="1A9179BB" w14:textId="77777777" w:rsidR="00970794" w:rsidRPr="00970794" w:rsidRDefault="00970794" w:rsidP="00970794">
      <w:pPr>
        <w:widowControl/>
        <w:rPr>
          <w:rFonts w:cs="Times New Roman"/>
          <w:b/>
          <w:bCs/>
          <w:sz w:val="28"/>
          <w:szCs w:val="28"/>
        </w:rPr>
      </w:pPr>
      <w:r w:rsidRPr="00970794">
        <w:rPr>
          <w:rFonts w:cs="Times New Roman"/>
          <w:b/>
          <w:bCs/>
          <w:szCs w:val="28"/>
        </w:rPr>
        <w:t>本研究仍有若干限制。第一，本研究雖已移除「駁回」、「有理由」、「准許」、「撤銷」等明顯裁判結果詞彙，以降低模型直接依賴結果詞彙的疑慮，但仍不能宣稱已完全排除所有資料洩漏可能。法律文本中仍可能存在間接反映裁判結果的語境、請求類型、程序狀態或裁判理由線索。因此，本研究結果應理解為在移除明顯結果詞彙後的文本條件下，模型與特徵表示之相對比較。</w:t>
      </w:r>
    </w:p>
    <w:p w14:paraId="59F7BDFE" w14:textId="77777777" w:rsidR="00970794" w:rsidRPr="00970794" w:rsidRDefault="00970794" w:rsidP="00970794">
      <w:pPr>
        <w:widowControl/>
        <w:rPr>
          <w:rFonts w:cs="Times New Roman"/>
          <w:b/>
          <w:bCs/>
          <w:sz w:val="28"/>
          <w:szCs w:val="28"/>
        </w:rPr>
      </w:pPr>
      <w:r w:rsidRPr="00970794">
        <w:rPr>
          <w:rFonts w:cs="Times New Roman"/>
          <w:b/>
          <w:bCs/>
          <w:szCs w:val="28"/>
        </w:rPr>
        <w:t>第二，本研究資料存在明顯類別不平衡。部分案件類型中，勝訴或部分勝訴樣本數相對較少，使模型較容易偏向預測敗訴類別。即使本研究以</w:t>
      </w:r>
      <w:r w:rsidRPr="00970794">
        <w:rPr>
          <w:rFonts w:cs="Times New Roman"/>
          <w:b/>
          <w:bCs/>
          <w:szCs w:val="28"/>
        </w:rPr>
        <w:t xml:space="preserve"> Macro F1 </w:t>
      </w:r>
      <w:r w:rsidRPr="00970794">
        <w:rPr>
          <w:rFonts w:cs="Times New Roman"/>
          <w:b/>
          <w:bCs/>
          <w:szCs w:val="28"/>
        </w:rPr>
        <w:t>作為主要評估指標，仍無法完全解決少數類別資料不足所造成的學習限制。尤其在民事案件錯誤分析中，</w:t>
      </w:r>
      <w:r w:rsidRPr="00970794">
        <w:rPr>
          <w:rFonts w:cs="Times New Roman"/>
          <w:b/>
          <w:bCs/>
          <w:szCs w:val="28"/>
        </w:rPr>
        <w:t xml:space="preserve">Win </w:t>
      </w:r>
      <w:r w:rsidRPr="00970794">
        <w:rPr>
          <w:rFonts w:cs="Times New Roman"/>
          <w:b/>
          <w:bCs/>
          <w:szCs w:val="28"/>
        </w:rPr>
        <w:t>類別</w:t>
      </w:r>
      <w:r w:rsidRPr="00970794">
        <w:rPr>
          <w:rFonts w:cs="Times New Roman"/>
          <w:b/>
          <w:bCs/>
          <w:szCs w:val="28"/>
        </w:rPr>
        <w:t xml:space="preserve"> recall </w:t>
      </w:r>
      <w:r w:rsidRPr="00970794">
        <w:rPr>
          <w:rFonts w:cs="Times New Roman"/>
          <w:b/>
          <w:bCs/>
          <w:szCs w:val="28"/>
        </w:rPr>
        <w:t>明顯偏低，顯示模型對少數類別的辨識仍有改善空間。</w:t>
      </w:r>
    </w:p>
    <w:p w14:paraId="1040A8EB" w14:textId="77777777" w:rsidR="00970794" w:rsidRPr="00970794" w:rsidRDefault="00970794" w:rsidP="00970794">
      <w:pPr>
        <w:widowControl/>
        <w:rPr>
          <w:rFonts w:cs="Times New Roman"/>
          <w:b/>
          <w:bCs/>
          <w:sz w:val="28"/>
          <w:szCs w:val="28"/>
        </w:rPr>
      </w:pPr>
      <w:r w:rsidRPr="00970794">
        <w:rPr>
          <w:rFonts w:cs="Times New Roman"/>
          <w:b/>
          <w:bCs/>
          <w:szCs w:val="28"/>
        </w:rPr>
        <w:t>第三，本研究主要以</w:t>
      </w:r>
      <w:r w:rsidRPr="00970794">
        <w:rPr>
          <w:rFonts w:cs="Times New Roman"/>
          <w:b/>
          <w:bCs/>
          <w:szCs w:val="28"/>
        </w:rPr>
        <w:t xml:space="preserve"> </w:t>
      </w:r>
      <w:proofErr w:type="spellStart"/>
      <w:r w:rsidRPr="00970794">
        <w:rPr>
          <w:rFonts w:cs="Times New Roman"/>
          <w:b/>
          <w:bCs/>
          <w:szCs w:val="28"/>
        </w:rPr>
        <w:t>BoW</w:t>
      </w:r>
      <w:proofErr w:type="spellEnd"/>
      <w:r w:rsidRPr="00970794">
        <w:rPr>
          <w:rFonts w:cs="Times New Roman"/>
          <w:b/>
          <w:bCs/>
          <w:szCs w:val="28"/>
        </w:rPr>
        <w:t>、</w:t>
      </w:r>
      <w:r w:rsidRPr="00970794">
        <w:rPr>
          <w:rFonts w:cs="Times New Roman"/>
          <w:b/>
          <w:bCs/>
          <w:szCs w:val="28"/>
        </w:rPr>
        <w:t xml:space="preserve">TF </w:t>
      </w:r>
      <w:r w:rsidRPr="00970794">
        <w:rPr>
          <w:rFonts w:cs="Times New Roman"/>
          <w:b/>
          <w:bCs/>
          <w:szCs w:val="28"/>
        </w:rPr>
        <w:t>與</w:t>
      </w:r>
      <w:r w:rsidRPr="00970794">
        <w:rPr>
          <w:rFonts w:cs="Times New Roman"/>
          <w:b/>
          <w:bCs/>
          <w:szCs w:val="28"/>
        </w:rPr>
        <w:t xml:space="preserve"> TF-IDF </w:t>
      </w:r>
      <w:r w:rsidRPr="00970794">
        <w:rPr>
          <w:rFonts w:cs="Times New Roman"/>
          <w:b/>
          <w:bCs/>
          <w:szCs w:val="28"/>
        </w:rPr>
        <w:t>等稀疏文字特徵進行建模。此類方法具備可解釋性與計算效率，但較難捕捉法律文本中的長距離語意關係、事實脈絡與法理</w:t>
      </w:r>
      <w:r w:rsidRPr="00970794">
        <w:rPr>
          <w:rFonts w:cs="Times New Roman"/>
          <w:b/>
          <w:bCs/>
          <w:szCs w:val="28"/>
        </w:rPr>
        <w:lastRenderedPageBreak/>
        <w:t>推論結構。智慧財產權判決常涉及複雜的技術事實、權利範圍解釋與法律要件判斷，單純依靠詞彙分布可能無法完整呈現法院裁判理由。</w:t>
      </w:r>
    </w:p>
    <w:p w14:paraId="1B9D0B93" w14:textId="77777777" w:rsidR="00970794" w:rsidRDefault="00970794" w:rsidP="00970794">
      <w:pPr>
        <w:widowControl/>
        <w:rPr>
          <w:rFonts w:cs="Times New Roman"/>
          <w:b/>
          <w:bCs/>
          <w:sz w:val="28"/>
          <w:szCs w:val="28"/>
        </w:rPr>
      </w:pPr>
      <w:r w:rsidRPr="00970794">
        <w:rPr>
          <w:rFonts w:cs="Times New Roman"/>
          <w:b/>
          <w:bCs/>
          <w:szCs w:val="28"/>
        </w:rPr>
        <w:t>第四，本研究採固定資料切分進行模型訓練、驗證與測試，雖可建立清楚且可重複的實驗流程，但若要進一步確認模型結果的穩定性，仍需透過重複切分、交叉驗證或外部測試資料進行檢驗。</w:t>
      </w:r>
    </w:p>
    <w:p w14:paraId="72D1D5D3" w14:textId="77777777" w:rsidR="00970794" w:rsidRPr="00970794" w:rsidRDefault="00970794" w:rsidP="00970794">
      <w:pPr>
        <w:widowControl/>
        <w:rPr>
          <w:rFonts w:cs="Times New Roman"/>
          <w:b/>
          <w:bCs/>
          <w:sz w:val="28"/>
          <w:szCs w:val="28"/>
        </w:rPr>
      </w:pPr>
      <w:r w:rsidRPr="00970794">
        <w:rPr>
          <w:rFonts w:cs="Times New Roman"/>
          <w:b/>
          <w:bCs/>
          <w:szCs w:val="28"/>
        </w:rPr>
        <w:t>第五，本研究資料係以公開裁判書為主要來源，因此僅能觀察最終進入裁判並形成裁判書之案件。實務上，部分智慧財產權紛爭可能在訴訟過程中透過和解、撤回或其他非實體判決方式結束，此類案件通常不會完整呈現在裁判書資料中，或不會形成可供本文分類之明確裁判結果。因此，本研究模型所分析者主要為具有明確裁判結果之案件，尚未納入和解案件所反映之訴訟策略、當事人風險評估與案件強弱訊息。此一限制意味著，本研究結果不宜直接推論至所有智慧財產權紛爭，而應限縮於公開裁判書中具備明確裁判結果之案件。</w:t>
      </w:r>
    </w:p>
    <w:p w14:paraId="7704EE2B" w14:textId="77777777" w:rsidR="00970794" w:rsidRPr="00970794" w:rsidRDefault="00970794" w:rsidP="00970794">
      <w:pPr>
        <w:pStyle w:val="2"/>
        <w:widowControl/>
        <w:rPr>
          <w:rFonts w:ascii="Times New Roman" w:eastAsia="標楷體" w:hAnsi="Times New Roman" w:cs="Times New Roman"/>
          <w:bCs/>
          <w:szCs w:val="28"/>
        </w:rPr>
      </w:pPr>
      <w:r w:rsidRPr="00970794">
        <w:rPr>
          <w:rFonts w:ascii="Times New Roman" w:eastAsia="標楷體" w:hAnsi="Times New Roman" w:cs="Times New Roman"/>
          <w:bCs/>
          <w:szCs w:val="28"/>
        </w:rPr>
        <w:t xml:space="preserve">5.4 </w:t>
      </w:r>
      <w:r w:rsidRPr="00970794">
        <w:rPr>
          <w:rFonts w:ascii="Times New Roman" w:eastAsia="標楷體" w:hAnsi="Times New Roman" w:cs="Times New Roman"/>
          <w:bCs/>
          <w:szCs w:val="28"/>
        </w:rPr>
        <w:t>後續研究建議</w:t>
      </w:r>
    </w:p>
    <w:p w14:paraId="1331E4D4" w14:textId="77777777" w:rsidR="00970794" w:rsidRPr="00970794" w:rsidRDefault="00970794" w:rsidP="00970794">
      <w:pPr>
        <w:widowControl/>
        <w:rPr>
          <w:rFonts w:cs="Times New Roman"/>
          <w:b/>
          <w:bCs/>
          <w:sz w:val="28"/>
          <w:szCs w:val="28"/>
        </w:rPr>
      </w:pPr>
      <w:r w:rsidRPr="00970794">
        <w:rPr>
          <w:rFonts w:cs="Times New Roman"/>
          <w:b/>
          <w:bCs/>
          <w:szCs w:val="28"/>
        </w:rPr>
        <w:t>未來研究可從三個方向延伸。第一，可針對類別不平衡問題進行更細緻處理，例如導入</w:t>
      </w:r>
      <w:r w:rsidRPr="00970794">
        <w:rPr>
          <w:rFonts w:cs="Times New Roman"/>
          <w:b/>
          <w:bCs/>
          <w:szCs w:val="28"/>
        </w:rPr>
        <w:t xml:space="preserve"> class weighting</w:t>
      </w:r>
      <w:r w:rsidRPr="00970794">
        <w:rPr>
          <w:rFonts w:cs="Times New Roman"/>
          <w:b/>
          <w:bCs/>
          <w:szCs w:val="28"/>
        </w:rPr>
        <w:t>、</w:t>
      </w:r>
      <w:r w:rsidRPr="00970794">
        <w:rPr>
          <w:rFonts w:cs="Times New Roman"/>
          <w:b/>
          <w:bCs/>
          <w:szCs w:val="28"/>
        </w:rPr>
        <w:t>over-sampling</w:t>
      </w:r>
      <w:r w:rsidRPr="00970794">
        <w:rPr>
          <w:rFonts w:cs="Times New Roman"/>
          <w:b/>
          <w:bCs/>
          <w:szCs w:val="28"/>
        </w:rPr>
        <w:t>、</w:t>
      </w:r>
      <w:r w:rsidRPr="00970794">
        <w:rPr>
          <w:rFonts w:cs="Times New Roman"/>
          <w:b/>
          <w:bCs/>
          <w:szCs w:val="28"/>
        </w:rPr>
        <w:t xml:space="preserve">under-sampling </w:t>
      </w:r>
      <w:r w:rsidRPr="00970794">
        <w:rPr>
          <w:rFonts w:cs="Times New Roman"/>
          <w:b/>
          <w:bCs/>
          <w:szCs w:val="28"/>
        </w:rPr>
        <w:t>或</w:t>
      </w:r>
      <w:r w:rsidRPr="00970794">
        <w:rPr>
          <w:rFonts w:cs="Times New Roman"/>
          <w:b/>
          <w:bCs/>
          <w:szCs w:val="28"/>
        </w:rPr>
        <w:t xml:space="preserve"> threshold adjustment</w:t>
      </w:r>
      <w:r w:rsidRPr="00970794">
        <w:rPr>
          <w:rFonts w:cs="Times New Roman"/>
          <w:b/>
          <w:bCs/>
          <w:szCs w:val="28"/>
        </w:rPr>
        <w:t>，以提升模型對</w:t>
      </w:r>
      <w:r w:rsidRPr="00970794">
        <w:rPr>
          <w:rFonts w:cs="Times New Roman"/>
          <w:b/>
          <w:bCs/>
          <w:szCs w:val="28"/>
        </w:rPr>
        <w:t xml:space="preserve"> Mixed </w:t>
      </w:r>
      <w:r w:rsidRPr="00970794">
        <w:rPr>
          <w:rFonts w:cs="Times New Roman"/>
          <w:b/>
          <w:bCs/>
          <w:szCs w:val="28"/>
        </w:rPr>
        <w:t>與</w:t>
      </w:r>
      <w:r w:rsidRPr="00970794">
        <w:rPr>
          <w:rFonts w:cs="Times New Roman"/>
          <w:b/>
          <w:bCs/>
          <w:szCs w:val="28"/>
        </w:rPr>
        <w:t xml:space="preserve"> Win </w:t>
      </w:r>
      <w:r w:rsidRPr="00970794">
        <w:rPr>
          <w:rFonts w:cs="Times New Roman"/>
          <w:b/>
          <w:bCs/>
          <w:szCs w:val="28"/>
        </w:rPr>
        <w:t>類別的辨識能力。由於智慧財產權案件中的勝訴或部分勝訴結果具有重要實務意義，若模型無法辨識此類少數結果，其實務應用價值將受到限制。</w:t>
      </w:r>
    </w:p>
    <w:p w14:paraId="7C246092" w14:textId="77777777" w:rsidR="00970794" w:rsidRPr="00970794" w:rsidRDefault="00970794" w:rsidP="00970794">
      <w:pPr>
        <w:widowControl/>
        <w:rPr>
          <w:rFonts w:cs="Times New Roman"/>
          <w:b/>
          <w:bCs/>
          <w:sz w:val="28"/>
          <w:szCs w:val="28"/>
        </w:rPr>
      </w:pPr>
      <w:r w:rsidRPr="00970794">
        <w:rPr>
          <w:rFonts w:cs="Times New Roman"/>
          <w:b/>
          <w:bCs/>
          <w:szCs w:val="28"/>
        </w:rPr>
        <w:t>第二，後續研究可進一步分析高卡方詞彙、</w:t>
      </w:r>
      <w:r w:rsidRPr="00970794">
        <w:rPr>
          <w:rFonts w:cs="Times New Roman"/>
          <w:b/>
          <w:bCs/>
          <w:szCs w:val="28"/>
        </w:rPr>
        <w:t xml:space="preserve">SVM </w:t>
      </w:r>
      <w:r w:rsidRPr="00970794">
        <w:rPr>
          <w:rFonts w:cs="Times New Roman"/>
          <w:b/>
          <w:bCs/>
          <w:szCs w:val="28"/>
        </w:rPr>
        <w:t>權重或</w:t>
      </w:r>
      <w:r w:rsidRPr="00970794">
        <w:rPr>
          <w:rFonts w:cs="Times New Roman"/>
          <w:b/>
          <w:bCs/>
          <w:szCs w:val="28"/>
        </w:rPr>
        <w:t xml:space="preserve"> MNIR loading</w:t>
      </w:r>
      <w:r w:rsidRPr="00970794">
        <w:rPr>
          <w:rFonts w:cs="Times New Roman"/>
          <w:b/>
          <w:bCs/>
          <w:szCs w:val="28"/>
        </w:rPr>
        <w:t>，以確認模型究竟依賴哪些法律詞彙或案件語境進行分類。如此可提升模型可解釋性，也有助於判斷模型是否真正捕捉到法律爭點、請求類型與裁判理由，而非僅學習到表面詞彙關聯。</w:t>
      </w:r>
    </w:p>
    <w:p w14:paraId="1A99ACCA" w14:textId="77777777" w:rsidR="00970794" w:rsidRPr="00970794" w:rsidRDefault="00970794" w:rsidP="00970794">
      <w:pPr>
        <w:widowControl/>
        <w:rPr>
          <w:rFonts w:cs="Times New Roman"/>
          <w:b/>
          <w:bCs/>
          <w:sz w:val="28"/>
          <w:szCs w:val="28"/>
        </w:rPr>
      </w:pPr>
      <w:r w:rsidRPr="00970794">
        <w:rPr>
          <w:rFonts w:cs="Times New Roman"/>
          <w:b/>
          <w:bCs/>
          <w:szCs w:val="28"/>
        </w:rPr>
        <w:t>第三，未來可結合傳統稀疏文字模型與語意型模型，例如</w:t>
      </w:r>
      <w:r w:rsidRPr="00970794">
        <w:rPr>
          <w:rFonts w:cs="Times New Roman"/>
          <w:b/>
          <w:bCs/>
          <w:szCs w:val="28"/>
        </w:rPr>
        <w:t xml:space="preserve"> </w:t>
      </w:r>
      <w:proofErr w:type="spellStart"/>
      <w:r w:rsidRPr="00970794">
        <w:rPr>
          <w:rFonts w:cs="Times New Roman"/>
          <w:b/>
          <w:bCs/>
          <w:szCs w:val="28"/>
        </w:rPr>
        <w:t>LegalBERT</w:t>
      </w:r>
      <w:proofErr w:type="spellEnd"/>
      <w:r w:rsidRPr="00970794">
        <w:rPr>
          <w:rFonts w:cs="Times New Roman"/>
          <w:b/>
          <w:bCs/>
          <w:szCs w:val="28"/>
        </w:rPr>
        <w:t>、</w:t>
      </w:r>
      <w:proofErr w:type="spellStart"/>
      <w:r w:rsidRPr="00970794">
        <w:rPr>
          <w:rFonts w:cs="Times New Roman"/>
          <w:b/>
          <w:bCs/>
          <w:szCs w:val="28"/>
        </w:rPr>
        <w:t>Longformer</w:t>
      </w:r>
      <w:proofErr w:type="spellEnd"/>
      <w:r w:rsidRPr="00970794">
        <w:rPr>
          <w:rFonts w:cs="Times New Roman"/>
          <w:b/>
          <w:bCs/>
          <w:szCs w:val="28"/>
        </w:rPr>
        <w:t xml:space="preserve"> </w:t>
      </w:r>
      <w:r w:rsidRPr="00970794">
        <w:rPr>
          <w:rFonts w:cs="Times New Roman"/>
          <w:b/>
          <w:bCs/>
          <w:szCs w:val="28"/>
        </w:rPr>
        <w:t>或其他適合長文本的語言模型。傳統模型具有計算效率與可解釋性優勢，但語意模型可能更能捕捉法律文本中的上下文關係與長距離推論。後續研究可將二者並列比較，檢驗</w:t>
      </w:r>
      <w:r w:rsidRPr="00970794">
        <w:rPr>
          <w:rFonts w:cs="Times New Roman"/>
          <w:b/>
          <w:bCs/>
          <w:szCs w:val="28"/>
        </w:rPr>
        <w:lastRenderedPageBreak/>
        <w:t>在中文智慧財產權判決文本中，複雜語意模型是否能真正改善少數類別辨識，而不只是提升整體</w:t>
      </w:r>
      <w:r w:rsidRPr="00970794">
        <w:rPr>
          <w:rFonts w:cs="Times New Roman"/>
          <w:b/>
          <w:bCs/>
          <w:szCs w:val="28"/>
        </w:rPr>
        <w:t xml:space="preserve"> Accuracy</w:t>
      </w:r>
      <w:r w:rsidRPr="00970794">
        <w:rPr>
          <w:rFonts w:cs="Times New Roman"/>
          <w:b/>
          <w:bCs/>
          <w:szCs w:val="28"/>
        </w:rPr>
        <w:t>。</w:t>
      </w:r>
    </w:p>
    <w:p w14:paraId="14867CA7" w14:textId="77777777" w:rsidR="00970794" w:rsidRPr="00970794" w:rsidRDefault="00970794" w:rsidP="00970794">
      <w:pPr>
        <w:pStyle w:val="2"/>
        <w:widowControl/>
        <w:rPr>
          <w:rFonts w:ascii="Times New Roman" w:eastAsia="標楷體" w:hAnsi="Times New Roman" w:cs="Times New Roman"/>
          <w:bCs/>
          <w:szCs w:val="28"/>
        </w:rPr>
      </w:pPr>
      <w:r w:rsidRPr="00970794">
        <w:rPr>
          <w:rFonts w:ascii="Times New Roman" w:eastAsia="標楷體" w:hAnsi="Times New Roman" w:cs="Times New Roman"/>
          <w:bCs/>
          <w:szCs w:val="28"/>
        </w:rPr>
        <w:t xml:space="preserve">5.5 </w:t>
      </w:r>
      <w:r w:rsidRPr="00970794">
        <w:rPr>
          <w:rFonts w:ascii="Times New Roman" w:eastAsia="標楷體" w:hAnsi="Times New Roman" w:cs="Times New Roman"/>
          <w:bCs/>
          <w:szCs w:val="28"/>
        </w:rPr>
        <w:t>總結</w:t>
      </w:r>
    </w:p>
    <w:p w14:paraId="0668E026" w14:textId="77777777" w:rsidR="00970794" w:rsidRPr="00970794" w:rsidRDefault="00970794" w:rsidP="00970794">
      <w:pPr>
        <w:widowControl/>
        <w:rPr>
          <w:rFonts w:cs="Times New Roman"/>
          <w:b/>
          <w:bCs/>
          <w:sz w:val="28"/>
          <w:szCs w:val="28"/>
        </w:rPr>
      </w:pPr>
      <w:r w:rsidRPr="00970794">
        <w:rPr>
          <w:rFonts w:cs="Times New Roman"/>
          <w:b/>
          <w:bCs/>
          <w:szCs w:val="28"/>
        </w:rPr>
        <w:t>整體而言，本研究證實，台灣智慧財產權判決文本中確實存在可供機器學習模型辨識之文字訊號。透過卡方特徵選擇、</w:t>
      </w:r>
      <w:r w:rsidRPr="00970794">
        <w:rPr>
          <w:rFonts w:cs="Times New Roman"/>
          <w:b/>
          <w:bCs/>
          <w:szCs w:val="28"/>
        </w:rPr>
        <w:t xml:space="preserve">MNIR </w:t>
      </w:r>
      <w:r w:rsidRPr="00970794">
        <w:rPr>
          <w:rFonts w:cs="Times New Roman"/>
          <w:b/>
          <w:bCs/>
          <w:szCs w:val="28"/>
        </w:rPr>
        <w:t>特徵轉換與</w:t>
      </w:r>
      <w:r w:rsidRPr="00970794">
        <w:rPr>
          <w:rFonts w:cs="Times New Roman"/>
          <w:b/>
          <w:bCs/>
          <w:szCs w:val="28"/>
        </w:rPr>
        <w:t xml:space="preserve"> SVM </w:t>
      </w:r>
      <w:r w:rsidRPr="00970794">
        <w:rPr>
          <w:rFonts w:cs="Times New Roman"/>
          <w:b/>
          <w:bCs/>
          <w:szCs w:val="28"/>
        </w:rPr>
        <w:t>分類模型之比較，本研究發現傳統稀疏文字特徵結合</w:t>
      </w:r>
      <w:r w:rsidRPr="00970794">
        <w:rPr>
          <w:rFonts w:cs="Times New Roman"/>
          <w:b/>
          <w:bCs/>
          <w:szCs w:val="28"/>
        </w:rPr>
        <w:t xml:space="preserve"> Direct SVM</w:t>
      </w:r>
      <w:r w:rsidRPr="00970794">
        <w:rPr>
          <w:rFonts w:cs="Times New Roman"/>
          <w:b/>
          <w:bCs/>
          <w:szCs w:val="28"/>
        </w:rPr>
        <w:t>，在本研究設定下可作為強而有力的對照基準；然而，模型對少數類別的辨識仍是主要挑戰。換言之，智慧財產權判決預測不應僅追求整體準確率，而應重視不同裁判結果類別之辨識能力與錯誤型態。此一發現不僅為後續法律文本分類研究提供方法參考，也提醒法律科技應用在進入實務決策前，仍需審慎處理類別不平衡、模型可解釋性與資料洩漏等問題。</w:t>
      </w:r>
    </w:p>
    <w:p w14:paraId="006BBE3E" w14:textId="77777777" w:rsidR="0067454C" w:rsidRDefault="0067454C">
      <w:pPr>
        <w:widowControl/>
        <w:spacing w:after="0" w:line="240" w:lineRule="auto"/>
        <w:rPr>
          <w:rFonts w:cs="Times New Roman"/>
          <w:sz w:val="28"/>
          <w:szCs w:val="28"/>
        </w:rPr>
      </w:pPr>
      <w:r>
        <w:rPr>
          <w:rFonts w:cs="Times New Roman"/>
          <w:szCs w:val="28"/>
        </w:rPr>
        <w:br w:type="page"/>
      </w:r>
    </w:p>
    <w:p w14:paraId="406DF8FC" w14:textId="77777777" w:rsidR="00CC5EA4" w:rsidRDefault="00292760" w:rsidP="008613E4">
      <w:pPr>
        <w:pStyle w:val="1"/>
        <w:pageBreakBefore/>
        <w:rPr>
          <w:rFonts w:ascii="Times New Roman" w:eastAsia="標楷體" w:hAnsi="Times New Roman" w:cs="Times New Roman"/>
          <w:sz w:val="28"/>
          <w:szCs w:val="28"/>
        </w:rPr>
      </w:pPr>
      <w:r>
        <w:rPr>
          <w:rFonts w:ascii="Times New Roman" w:eastAsia="標楷體" w:hAnsi="Times New Roman" w:cs="Times New Roman"/>
          <w:szCs w:val="28"/>
        </w:rPr>
        <w:lastRenderedPageBreak/>
        <w:t>參考文獻</w:t>
      </w:r>
    </w:p>
    <w:p w14:paraId="55F5B8AF" w14:textId="77777777" w:rsidR="00AB44DB" w:rsidRDefault="00AB44DB" w:rsidP="00AB44DB">
      <w:pPr>
        <w:ind w:left="420" w:hanging="420"/>
        <w:jc w:val="left"/>
        <w:outlineLvl w:val="0"/>
        <w:rPr>
          <w:rFonts w:cs="Times New Roman"/>
          <w:sz w:val="28"/>
          <w:szCs w:val="28"/>
        </w:rPr>
      </w:pPr>
      <w:r w:rsidRPr="00AB44DB">
        <w:rPr>
          <w:rFonts w:cs="Times New Roman" w:hint="eastAsia"/>
          <w:szCs w:val="28"/>
        </w:rPr>
        <w:t>台灣法律經濟學實證的判決資料－介紹與應用</w:t>
      </w:r>
      <w:hyperlink r:id="rId13" w:history="1">
        <w:r w:rsidR="007730BA" w:rsidRPr="009C5A75">
          <w:rPr>
            <w:rStyle w:val="af0"/>
            <w:rFonts w:cs="Times New Roman"/>
            <w:sz w:val="28"/>
            <w:szCs w:val="28"/>
          </w:rPr>
          <w:t>https://www.airitilibrary.com/Article/Detail/1018161x-201912-201912300022-201912300022-533-546</w:t>
        </w:r>
      </w:hyperlink>
    </w:p>
    <w:p w14:paraId="4EBAEE69" w14:textId="77777777" w:rsidR="007730BA" w:rsidRDefault="007730BA" w:rsidP="007730BA">
      <w:pPr>
        <w:ind w:left="420" w:hanging="420"/>
        <w:jc w:val="left"/>
        <w:outlineLvl w:val="0"/>
        <w:rPr>
          <w:rFonts w:cs="Times New Roman"/>
          <w:sz w:val="28"/>
          <w:szCs w:val="28"/>
        </w:rPr>
      </w:pPr>
      <w:r w:rsidRPr="007730BA">
        <w:rPr>
          <w:rFonts w:cs="Times New Roman" w:hint="eastAsia"/>
          <w:szCs w:val="28"/>
        </w:rPr>
        <w:t>我國專利法上均等論適用之實證研究：</w:t>
      </w:r>
      <w:r w:rsidRPr="007730BA">
        <w:rPr>
          <w:rFonts w:cs="Times New Roman" w:hint="eastAsia"/>
          <w:szCs w:val="28"/>
        </w:rPr>
        <w:t xml:space="preserve"> </w:t>
      </w:r>
      <w:r w:rsidRPr="007730BA">
        <w:rPr>
          <w:rFonts w:cs="Times New Roman" w:hint="eastAsia"/>
          <w:szCs w:val="28"/>
        </w:rPr>
        <w:t>是變奏還是變調？</w:t>
      </w:r>
      <w:hyperlink r:id="rId14" w:history="1">
        <w:r w:rsidRPr="009C5A75">
          <w:rPr>
            <w:rStyle w:val="af0"/>
            <w:rFonts w:cs="Times New Roman"/>
            <w:sz w:val="28"/>
            <w:szCs w:val="28"/>
          </w:rPr>
          <w:t>https://lawdata.com.tw/tw/doi/?doi=10.3966/181130952013121002001</w:t>
        </w:r>
      </w:hyperlink>
    </w:p>
    <w:p w14:paraId="74590E01" w14:textId="77777777" w:rsidR="007730BA" w:rsidRDefault="00483EF1" w:rsidP="007730BA">
      <w:pPr>
        <w:ind w:left="420" w:hanging="420"/>
        <w:jc w:val="left"/>
        <w:outlineLvl w:val="0"/>
        <w:rPr>
          <w:rFonts w:cs="Times New Roman"/>
          <w:sz w:val="28"/>
          <w:szCs w:val="28"/>
        </w:rPr>
      </w:pPr>
      <w:r w:rsidRPr="00483EF1">
        <w:rPr>
          <w:rFonts w:cs="Times New Roman" w:hint="eastAsia"/>
          <w:szCs w:val="28"/>
        </w:rPr>
        <w:t>從共同侵權行為理論分析方法</w:t>
      </w:r>
      <w:r w:rsidRPr="00483EF1">
        <w:rPr>
          <w:rFonts w:cs="Times New Roman" w:hint="eastAsia"/>
          <w:szCs w:val="28"/>
        </w:rPr>
        <w:t xml:space="preserve"> </w:t>
      </w:r>
      <w:r w:rsidRPr="00483EF1">
        <w:rPr>
          <w:rFonts w:cs="Times New Roman" w:hint="eastAsia"/>
          <w:szCs w:val="28"/>
        </w:rPr>
        <w:t>請求項之複數執行者問題—以一件行動支付類金融科技專利為例</w:t>
      </w:r>
      <w:r>
        <w:rPr>
          <w:rFonts w:cs="Times New Roman"/>
          <w:szCs w:val="28"/>
        </w:rPr>
        <w:br/>
      </w:r>
      <w:hyperlink r:id="rId15" w:history="1">
        <w:r w:rsidRPr="009C5A75">
          <w:rPr>
            <w:rStyle w:val="af0"/>
            <w:rFonts w:cs="Times New Roman"/>
            <w:sz w:val="28"/>
            <w:szCs w:val="28"/>
          </w:rPr>
          <w:t>https://lawdata.com.tw/File/DC/Journal/J441/A00700047_001.pdf</w:t>
        </w:r>
      </w:hyperlink>
    </w:p>
    <w:p w14:paraId="177B30BB" w14:textId="77777777" w:rsidR="00483EF1" w:rsidRDefault="00F002F7" w:rsidP="007730BA">
      <w:pPr>
        <w:ind w:left="420" w:hanging="420"/>
        <w:jc w:val="left"/>
        <w:outlineLvl w:val="0"/>
        <w:rPr>
          <w:rFonts w:cs="Times New Roman"/>
          <w:sz w:val="28"/>
          <w:szCs w:val="28"/>
        </w:rPr>
      </w:pPr>
      <w:r w:rsidRPr="00F002F7">
        <w:rPr>
          <w:rFonts w:cs="Times New Roman" w:hint="eastAsia"/>
          <w:szCs w:val="28"/>
        </w:rPr>
        <w:t>從數據一探智慧財產法院運作實況</w:t>
      </w:r>
      <w:r w:rsidRPr="00F002F7">
        <w:rPr>
          <w:rFonts w:cs="Times New Roman" w:hint="eastAsia"/>
          <w:szCs w:val="28"/>
        </w:rPr>
        <w:t xml:space="preserve"> </w:t>
      </w:r>
      <w:r w:rsidRPr="00F002F7">
        <w:rPr>
          <w:rFonts w:cs="Times New Roman" w:hint="eastAsia"/>
          <w:szCs w:val="28"/>
        </w:rPr>
        <w:t>–</w:t>
      </w:r>
      <w:r w:rsidRPr="00F002F7">
        <w:rPr>
          <w:rFonts w:cs="Times New Roman" w:hint="eastAsia"/>
          <w:szCs w:val="28"/>
        </w:rPr>
        <w:t xml:space="preserve"> </w:t>
      </w:r>
      <w:r w:rsidRPr="00F002F7">
        <w:rPr>
          <w:rFonts w:cs="Times New Roman" w:hint="eastAsia"/>
          <w:szCs w:val="28"/>
        </w:rPr>
        <w:t>專題三</w:t>
      </w:r>
      <w:r w:rsidRPr="00F002F7">
        <w:rPr>
          <w:rFonts w:cs="Times New Roman" w:hint="eastAsia"/>
          <w:szCs w:val="28"/>
        </w:rPr>
        <w:t xml:space="preserve"> </w:t>
      </w:r>
      <w:r w:rsidRPr="00F002F7">
        <w:rPr>
          <w:rFonts w:cs="Times New Roman" w:hint="eastAsia"/>
          <w:szCs w:val="28"/>
        </w:rPr>
        <w:t>民事訴訟</w:t>
      </w:r>
      <w:hyperlink r:id="rId16" w:history="1">
        <w:r w:rsidRPr="009C5A75">
          <w:rPr>
            <w:rStyle w:val="af0"/>
            <w:rFonts w:cs="Times New Roman"/>
            <w:sz w:val="28"/>
            <w:szCs w:val="28"/>
          </w:rPr>
          <w:t>https://winklerpartners.com/zh/%E5%BE%9E%E6%95%B8%E6%93%9A%E4%B8%80%E6%8E%A2%E6%99%BA%E6%85%A7%E8%B2%A1%E7%94%A2%E6%B3%95%E9%99%A2%E9%81%8B%E4%BD%9C%E5%AF%A6%E6%B3%81-%E5%B0%88%E9%A1%8C%E4%B8%89-%E6%B0%91%E4%BA%8B/</w:t>
        </w:r>
      </w:hyperlink>
    </w:p>
    <w:p w14:paraId="6C092CDB" w14:textId="77777777" w:rsidR="00F002F7" w:rsidRDefault="00C5051C" w:rsidP="007730BA">
      <w:pPr>
        <w:ind w:left="420" w:hanging="420"/>
        <w:jc w:val="left"/>
        <w:outlineLvl w:val="0"/>
        <w:rPr>
          <w:rFonts w:cs="Times New Roman"/>
          <w:sz w:val="28"/>
          <w:szCs w:val="28"/>
        </w:rPr>
      </w:pPr>
      <w:r w:rsidRPr="00C5051C">
        <w:rPr>
          <w:rFonts w:cs="Times New Roman" w:hint="eastAsia"/>
          <w:szCs w:val="28"/>
        </w:rPr>
        <w:t>如何处理标签不平衡问题</w:t>
      </w:r>
      <w:hyperlink r:id="rId17" w:history="1">
        <w:r w:rsidRPr="009C5A75">
          <w:rPr>
            <w:rStyle w:val="af0"/>
            <w:rFonts w:cs="Times New Roman"/>
            <w:sz w:val="28"/>
            <w:szCs w:val="28"/>
          </w:rPr>
          <w:t>https://blog.csdn.net/superY_26/article/details/114844370</w:t>
        </w:r>
      </w:hyperlink>
    </w:p>
    <w:p w14:paraId="370AACDE" w14:textId="77777777" w:rsidR="00C5051C" w:rsidRDefault="004E796F" w:rsidP="007730BA">
      <w:pPr>
        <w:ind w:left="420" w:hanging="420"/>
        <w:jc w:val="left"/>
        <w:outlineLvl w:val="0"/>
        <w:rPr>
          <w:rFonts w:cs="Times New Roman"/>
          <w:sz w:val="28"/>
          <w:szCs w:val="28"/>
        </w:rPr>
      </w:pPr>
      <w:r w:rsidRPr="004E796F">
        <w:rPr>
          <w:rFonts w:cs="Times New Roman"/>
          <w:szCs w:val="28"/>
        </w:rPr>
        <w:t xml:space="preserve">ckiplab/ckip-transformers: CKIP Transformers </w:t>
      </w:r>
      <w:r>
        <w:rPr>
          <w:rFonts w:cs="Times New Roman"/>
          <w:szCs w:val="28"/>
        </w:rPr>
        <w:t>–</w:t>
      </w:r>
      <w:r w:rsidRPr="004E796F">
        <w:rPr>
          <w:rFonts w:cs="Times New Roman"/>
          <w:szCs w:val="28"/>
        </w:rPr>
        <w:t xml:space="preserve"> GitHub</w:t>
      </w:r>
      <w:r>
        <w:rPr>
          <w:rFonts w:cs="Times New Roman" w:hint="eastAsia"/>
          <w:szCs w:val="28"/>
        </w:rPr>
        <w:t xml:space="preserve"> </w:t>
      </w:r>
      <w:hyperlink r:id="rId18" w:history="1">
        <w:r w:rsidRPr="009C5A75">
          <w:rPr>
            <w:rStyle w:val="af0"/>
            <w:rFonts w:cs="Times New Roman"/>
            <w:sz w:val="28"/>
            <w:szCs w:val="28"/>
          </w:rPr>
          <w:t>https://github.com/ckiplab/ckip-transformers</w:t>
        </w:r>
      </w:hyperlink>
    </w:p>
    <w:p w14:paraId="2F969C49" w14:textId="77777777" w:rsidR="004E796F" w:rsidRDefault="00751AA0" w:rsidP="007730BA">
      <w:pPr>
        <w:ind w:left="420" w:hanging="420"/>
        <w:jc w:val="left"/>
        <w:outlineLvl w:val="0"/>
        <w:rPr>
          <w:rFonts w:cs="Times New Roman"/>
          <w:sz w:val="28"/>
          <w:szCs w:val="28"/>
        </w:rPr>
      </w:pPr>
      <w:r w:rsidRPr="00751AA0">
        <w:rPr>
          <w:rFonts w:cs="Times New Roman"/>
          <w:szCs w:val="28"/>
        </w:rPr>
        <w:t>Natural Language Processing for the Legal Domain: A Survey of Tasks, Datasets, Models, and Challenges</w:t>
      </w:r>
      <w:r>
        <w:rPr>
          <w:rFonts w:cs="Times New Roman" w:hint="eastAsia"/>
          <w:szCs w:val="28"/>
        </w:rPr>
        <w:t xml:space="preserve"> </w:t>
      </w:r>
      <w:hyperlink r:id="rId19" w:history="1">
        <w:r w:rsidRPr="00CA65A5">
          <w:rPr>
            <w:rStyle w:val="af0"/>
            <w:rFonts w:cs="Times New Roman"/>
            <w:sz w:val="28"/>
            <w:szCs w:val="28"/>
          </w:rPr>
          <w:t>https://www.researchgate.net/publication/385352804_Natural_Language_Processing_for_the_Legal_Domain_A_Survey_of_Tasks_Datasets_Models_a</w:t>
        </w:r>
        <w:r w:rsidRPr="00CA65A5">
          <w:rPr>
            <w:rStyle w:val="af0"/>
            <w:rFonts w:cs="Times New Roman"/>
            <w:sz w:val="28"/>
            <w:szCs w:val="28"/>
          </w:rPr>
          <w:lastRenderedPageBreak/>
          <w:t>nd_Challenges</w:t>
        </w:r>
      </w:hyperlink>
    </w:p>
    <w:p w14:paraId="3FF67BFA" w14:textId="77777777" w:rsidR="00751AA0" w:rsidRDefault="000E2DE2" w:rsidP="007730BA">
      <w:pPr>
        <w:ind w:left="420" w:hanging="420"/>
        <w:jc w:val="left"/>
        <w:outlineLvl w:val="0"/>
        <w:rPr>
          <w:rFonts w:cs="Times New Roman"/>
          <w:sz w:val="28"/>
          <w:szCs w:val="28"/>
        </w:rPr>
      </w:pPr>
      <w:r w:rsidRPr="000E2DE2">
        <w:rPr>
          <w:rFonts w:cs="Times New Roman"/>
          <w:szCs w:val="28"/>
        </w:rPr>
        <w:t>Emotional Judges and Unlucky Juveniles</w:t>
      </w:r>
      <w:r>
        <w:rPr>
          <w:rFonts w:cs="Times New Roman" w:hint="eastAsia"/>
          <w:szCs w:val="28"/>
        </w:rPr>
        <w:t xml:space="preserve"> </w:t>
      </w:r>
      <w:hyperlink r:id="rId20" w:history="1">
        <w:r w:rsidRPr="00CA65A5">
          <w:rPr>
            <w:rStyle w:val="af0"/>
            <w:rFonts w:cs="Times New Roman"/>
            <w:sz w:val="28"/>
            <w:szCs w:val="28"/>
          </w:rPr>
          <w:t>https://www.aeaweb.org/articles?id=10.1257/app.20160390</w:t>
        </w:r>
      </w:hyperlink>
    </w:p>
    <w:p w14:paraId="6DFF0F64" w14:textId="77777777" w:rsidR="000E2DE2" w:rsidRDefault="000E2DE2" w:rsidP="007730BA">
      <w:pPr>
        <w:ind w:left="420" w:hanging="420"/>
        <w:jc w:val="left"/>
        <w:outlineLvl w:val="0"/>
        <w:rPr>
          <w:rFonts w:cs="Times New Roman"/>
          <w:sz w:val="28"/>
          <w:szCs w:val="28"/>
        </w:rPr>
      </w:pPr>
      <w:r w:rsidRPr="000E2DE2">
        <w:rPr>
          <w:rFonts w:cs="Times New Roman"/>
          <w:szCs w:val="28"/>
        </w:rPr>
        <w:t>Temperature and Decisions: Evidence from 207,000 Court Cases</w:t>
      </w:r>
      <w:r>
        <w:rPr>
          <w:rFonts w:cs="Times New Roman" w:hint="eastAsia"/>
          <w:szCs w:val="28"/>
        </w:rPr>
        <w:t xml:space="preserve"> </w:t>
      </w:r>
      <w:hyperlink r:id="rId21" w:history="1">
        <w:r w:rsidRPr="00CA65A5">
          <w:rPr>
            <w:rStyle w:val="af0"/>
            <w:rFonts w:cs="Times New Roman"/>
            <w:sz w:val="28"/>
            <w:szCs w:val="28"/>
          </w:rPr>
          <w:t>https://www.aeaweb.org/articles?id=10.1257/app.20170223</w:t>
        </w:r>
      </w:hyperlink>
    </w:p>
    <w:p w14:paraId="6CFE6CE8" w14:textId="77777777" w:rsidR="000E2DE2" w:rsidRDefault="00816C7D" w:rsidP="007730BA">
      <w:pPr>
        <w:ind w:left="420" w:hanging="420"/>
        <w:jc w:val="left"/>
        <w:outlineLvl w:val="0"/>
        <w:rPr>
          <w:rFonts w:cs="Times New Roman"/>
          <w:sz w:val="28"/>
          <w:szCs w:val="28"/>
        </w:rPr>
      </w:pPr>
      <w:r w:rsidRPr="00816C7D">
        <w:rPr>
          <w:rFonts w:cs="Times New Roman"/>
          <w:szCs w:val="28"/>
        </w:rPr>
        <w:t>Party Capability versus Court Preference: Why Do the “Haves” Come Out Ahead?—An Empirical Lesson from the Taiwan Supreme Court</w:t>
      </w:r>
      <w:r>
        <w:rPr>
          <w:rFonts w:cs="Times New Roman" w:hint="eastAsia"/>
          <w:szCs w:val="28"/>
        </w:rPr>
        <w:t xml:space="preserve"> </w:t>
      </w:r>
      <w:hyperlink r:id="rId22" w:history="1">
        <w:r w:rsidRPr="00CA65A5">
          <w:rPr>
            <w:rStyle w:val="af0"/>
            <w:rFonts w:cs="Times New Roman"/>
            <w:sz w:val="28"/>
            <w:szCs w:val="28"/>
          </w:rPr>
          <w:t>https://academic.oup.com/jleo/article/31/1/93/989593</w:t>
        </w:r>
      </w:hyperlink>
    </w:p>
    <w:p w14:paraId="77A4EA9A" w14:textId="77777777" w:rsidR="00816C7D" w:rsidRDefault="00816C7D" w:rsidP="007730BA">
      <w:pPr>
        <w:ind w:left="420" w:hanging="420"/>
        <w:jc w:val="left"/>
        <w:outlineLvl w:val="0"/>
        <w:rPr>
          <w:rFonts w:cs="Times New Roman"/>
          <w:sz w:val="28"/>
          <w:szCs w:val="28"/>
        </w:rPr>
      </w:pPr>
      <w:r w:rsidRPr="00816C7D">
        <w:rPr>
          <w:rFonts w:cs="Times New Roman"/>
          <w:szCs w:val="28"/>
        </w:rPr>
        <w:t>Anchoring Effect in Real Litigation: An Empirical Study</w:t>
      </w:r>
      <w:r>
        <w:rPr>
          <w:rFonts w:cs="Times New Roman" w:hint="eastAsia"/>
          <w:szCs w:val="28"/>
        </w:rPr>
        <w:t xml:space="preserve"> </w:t>
      </w:r>
      <w:hyperlink r:id="rId23" w:history="1">
        <w:r w:rsidRPr="00CA65A5">
          <w:rPr>
            <w:rStyle w:val="af0"/>
            <w:rFonts w:cs="Times New Roman"/>
            <w:sz w:val="28"/>
            <w:szCs w:val="28"/>
          </w:rPr>
          <w:t>https://papers.ssrn.com/sol3/papers.cfm?abstract_id=2726903</w:t>
        </w:r>
      </w:hyperlink>
    </w:p>
    <w:p w14:paraId="0CC90C8F" w14:textId="77777777" w:rsidR="00816C7D" w:rsidRDefault="00C207D2" w:rsidP="007730BA">
      <w:pPr>
        <w:ind w:left="420" w:hanging="420"/>
        <w:jc w:val="left"/>
        <w:outlineLvl w:val="0"/>
        <w:rPr>
          <w:rFonts w:cs="Times New Roman"/>
          <w:sz w:val="28"/>
          <w:szCs w:val="28"/>
        </w:rPr>
      </w:pPr>
      <w:r w:rsidRPr="00C207D2">
        <w:rPr>
          <w:rFonts w:cs="Times New Roman"/>
          <w:szCs w:val="28"/>
        </w:rPr>
        <w:t>Processing Long Legal Documents with Pre-trained Transformers: Modding LegalBERT and Longformer</w:t>
      </w:r>
      <w:r>
        <w:rPr>
          <w:rFonts w:cs="Times New Roman" w:hint="eastAsia"/>
          <w:szCs w:val="28"/>
        </w:rPr>
        <w:t xml:space="preserve"> </w:t>
      </w:r>
      <w:hyperlink r:id="rId24" w:history="1">
        <w:r w:rsidRPr="00CA65A5">
          <w:rPr>
            <w:rStyle w:val="af0"/>
            <w:rFonts w:cs="Times New Roman"/>
            <w:sz w:val="28"/>
            <w:szCs w:val="28"/>
          </w:rPr>
          <w:t>https://arxiv.org/abs/2211.00974</w:t>
        </w:r>
      </w:hyperlink>
    </w:p>
    <w:p w14:paraId="17F3921C" w14:textId="77777777" w:rsidR="00C207D2" w:rsidRDefault="00751AD4" w:rsidP="007730BA">
      <w:pPr>
        <w:ind w:left="420" w:hanging="420"/>
        <w:jc w:val="left"/>
        <w:outlineLvl w:val="0"/>
        <w:rPr>
          <w:rFonts w:cs="Times New Roman"/>
          <w:sz w:val="28"/>
          <w:szCs w:val="28"/>
        </w:rPr>
      </w:pPr>
      <w:r w:rsidRPr="00751AD4">
        <w:rPr>
          <w:rFonts w:cs="Times New Roman"/>
          <w:szCs w:val="28"/>
        </w:rPr>
        <w:t>FinMTEB: Finance Massive Text Embedding Benchmark</w:t>
      </w:r>
      <w:r>
        <w:rPr>
          <w:rFonts w:cs="Times New Roman" w:hint="eastAsia"/>
          <w:szCs w:val="28"/>
        </w:rPr>
        <w:t xml:space="preserve"> </w:t>
      </w:r>
      <w:hyperlink r:id="rId25" w:history="1">
        <w:r w:rsidRPr="00CA65A5">
          <w:rPr>
            <w:rStyle w:val="af0"/>
            <w:rFonts w:cs="Times New Roman"/>
            <w:sz w:val="28"/>
            <w:szCs w:val="28"/>
          </w:rPr>
          <w:t>https://arxiv.org/abs/2502.10990</w:t>
        </w:r>
      </w:hyperlink>
    </w:p>
    <w:p w14:paraId="7638EC93" w14:textId="77777777" w:rsidR="00751AD4" w:rsidRDefault="00214D9F" w:rsidP="007730BA">
      <w:pPr>
        <w:ind w:left="420" w:hanging="420"/>
        <w:jc w:val="left"/>
        <w:outlineLvl w:val="0"/>
        <w:rPr>
          <w:rFonts w:cs="Times New Roman"/>
          <w:sz w:val="28"/>
          <w:szCs w:val="28"/>
        </w:rPr>
      </w:pPr>
      <w:r w:rsidRPr="00214D9F">
        <w:rPr>
          <w:rFonts w:cs="Times New Roman"/>
          <w:szCs w:val="28"/>
        </w:rPr>
        <w:t>Legal Judgment Prediction Based on Machine Learning: Predicting the Discretionary Damages of Mental Suffering in Fatal Car Accident Cases</w:t>
      </w:r>
      <w:r>
        <w:rPr>
          <w:rFonts w:cs="Times New Roman" w:hint="eastAsia"/>
          <w:szCs w:val="28"/>
        </w:rPr>
        <w:t xml:space="preserve"> </w:t>
      </w:r>
      <w:hyperlink r:id="rId26" w:history="1">
        <w:r w:rsidRPr="00CA65A5">
          <w:rPr>
            <w:rStyle w:val="af0"/>
            <w:rFonts w:cs="Times New Roman"/>
            <w:sz w:val="28"/>
            <w:szCs w:val="28"/>
          </w:rPr>
          <w:t>https://www.mdpi.com/2076-3417/11/21/10361</w:t>
        </w:r>
      </w:hyperlink>
    </w:p>
    <w:p w14:paraId="00D8AA48" w14:textId="77777777" w:rsidR="00214D9F" w:rsidRDefault="00214D9F" w:rsidP="007730BA">
      <w:pPr>
        <w:ind w:left="420" w:hanging="420"/>
        <w:jc w:val="left"/>
        <w:outlineLvl w:val="0"/>
        <w:rPr>
          <w:rFonts w:cs="Times New Roman"/>
          <w:sz w:val="28"/>
          <w:szCs w:val="28"/>
        </w:rPr>
      </w:pPr>
      <w:r w:rsidRPr="00214D9F">
        <w:rPr>
          <w:rFonts w:cs="Times New Roman"/>
          <w:szCs w:val="28"/>
        </w:rPr>
        <w:t>Efficient Prediction of Court Judgments Using an LSTM+CNN Neural Network Model with an Optimal Feature Set</w:t>
      </w:r>
      <w:r>
        <w:rPr>
          <w:rFonts w:cs="Times New Roman" w:hint="eastAsia"/>
          <w:szCs w:val="28"/>
        </w:rPr>
        <w:t xml:space="preserve"> </w:t>
      </w:r>
      <w:hyperlink r:id="rId27" w:history="1">
        <w:r w:rsidRPr="00CA65A5">
          <w:rPr>
            <w:rStyle w:val="af0"/>
            <w:rFonts w:cs="Times New Roman"/>
            <w:sz w:val="28"/>
            <w:szCs w:val="28"/>
          </w:rPr>
          <w:t>https://www.mdpi.com/2227-7390/10/5/683</w:t>
        </w:r>
      </w:hyperlink>
    </w:p>
    <w:p w14:paraId="13094EC5" w14:textId="77777777" w:rsidR="00214D9F" w:rsidRDefault="0067454C" w:rsidP="007730BA">
      <w:pPr>
        <w:ind w:left="420" w:hanging="420"/>
        <w:jc w:val="left"/>
        <w:outlineLvl w:val="0"/>
        <w:rPr>
          <w:rFonts w:cs="Times New Roman"/>
          <w:sz w:val="28"/>
          <w:szCs w:val="28"/>
        </w:rPr>
      </w:pPr>
      <w:proofErr w:type="spellStart"/>
      <w:r w:rsidRPr="0067454C">
        <w:rPr>
          <w:rFonts w:cs="Times New Roman"/>
          <w:szCs w:val="28"/>
        </w:rPr>
        <w:t>Aletras</w:t>
      </w:r>
      <w:proofErr w:type="spellEnd"/>
      <w:r w:rsidRPr="0067454C">
        <w:rPr>
          <w:rFonts w:cs="Times New Roman"/>
          <w:szCs w:val="28"/>
        </w:rPr>
        <w:t xml:space="preserve">, N., </w:t>
      </w:r>
      <w:proofErr w:type="spellStart"/>
      <w:r w:rsidRPr="0067454C">
        <w:rPr>
          <w:rFonts w:cs="Times New Roman"/>
          <w:szCs w:val="28"/>
        </w:rPr>
        <w:t>Tsarapatsanis</w:t>
      </w:r>
      <w:proofErr w:type="spellEnd"/>
      <w:r w:rsidRPr="0067454C">
        <w:rPr>
          <w:rFonts w:cs="Times New Roman"/>
          <w:szCs w:val="28"/>
        </w:rPr>
        <w:t xml:space="preserve">, D., </w:t>
      </w:r>
      <w:proofErr w:type="spellStart"/>
      <w:r w:rsidRPr="0067454C">
        <w:rPr>
          <w:rFonts w:cs="Times New Roman"/>
          <w:szCs w:val="28"/>
        </w:rPr>
        <w:t>Preoţiuc</w:t>
      </w:r>
      <w:proofErr w:type="spellEnd"/>
      <w:r w:rsidRPr="0067454C">
        <w:rPr>
          <w:rFonts w:cs="Times New Roman"/>
          <w:szCs w:val="28"/>
        </w:rPr>
        <w:t xml:space="preserve">-Pietro, D., &amp; Lampos, V. (2016). </w:t>
      </w:r>
      <w:r w:rsidRPr="0067454C">
        <w:rPr>
          <w:rFonts w:cs="Times New Roman"/>
          <w:i/>
          <w:iCs/>
          <w:szCs w:val="28"/>
        </w:rPr>
        <w:t>Predicting judicial decisions of the European Court of Human Rights: A natural language processing perspective</w:t>
      </w:r>
      <w:r w:rsidRPr="0067454C">
        <w:rPr>
          <w:rFonts w:cs="Times New Roman"/>
          <w:szCs w:val="28"/>
        </w:rPr>
        <w:t xml:space="preserve">. </w:t>
      </w:r>
      <w:proofErr w:type="spellStart"/>
      <w:r w:rsidRPr="0067454C">
        <w:rPr>
          <w:rFonts w:cs="Times New Roman"/>
          <w:szCs w:val="28"/>
        </w:rPr>
        <w:t>PeerJ</w:t>
      </w:r>
      <w:proofErr w:type="spellEnd"/>
      <w:r w:rsidRPr="0067454C">
        <w:rPr>
          <w:rFonts w:cs="Times New Roman"/>
          <w:szCs w:val="28"/>
        </w:rPr>
        <w:t xml:space="preserve"> Computer Science, 2, e93.</w:t>
      </w:r>
      <w:r>
        <w:rPr>
          <w:rFonts w:cs="Times New Roman" w:hint="eastAsia"/>
          <w:szCs w:val="28"/>
        </w:rPr>
        <w:t xml:space="preserve"> </w:t>
      </w:r>
      <w:hyperlink r:id="rId28" w:history="1">
        <w:r w:rsidRPr="00A13BE7">
          <w:rPr>
            <w:rStyle w:val="af0"/>
            <w:rFonts w:cs="Times New Roman"/>
            <w:sz w:val="28"/>
            <w:szCs w:val="28"/>
          </w:rPr>
          <w:t>https://peerj.com/articles/cs-93/</w:t>
        </w:r>
      </w:hyperlink>
    </w:p>
    <w:p w14:paraId="671FA166" w14:textId="77777777" w:rsidR="0067454C" w:rsidRDefault="0067454C" w:rsidP="007730BA">
      <w:pPr>
        <w:ind w:left="420" w:hanging="420"/>
        <w:jc w:val="left"/>
        <w:outlineLvl w:val="0"/>
        <w:rPr>
          <w:rFonts w:cs="Times New Roman"/>
          <w:sz w:val="28"/>
          <w:szCs w:val="28"/>
        </w:rPr>
      </w:pPr>
      <w:proofErr w:type="spellStart"/>
      <w:r w:rsidRPr="0067454C">
        <w:rPr>
          <w:rFonts w:cs="Times New Roman"/>
          <w:szCs w:val="28"/>
        </w:rPr>
        <w:t>Surdeanu</w:t>
      </w:r>
      <w:proofErr w:type="spellEnd"/>
      <w:r w:rsidRPr="0067454C">
        <w:rPr>
          <w:rFonts w:cs="Times New Roman"/>
          <w:szCs w:val="28"/>
        </w:rPr>
        <w:t xml:space="preserve">, M., </w:t>
      </w:r>
      <w:proofErr w:type="spellStart"/>
      <w:r w:rsidRPr="0067454C">
        <w:rPr>
          <w:rFonts w:cs="Times New Roman"/>
          <w:szCs w:val="28"/>
        </w:rPr>
        <w:t>Nallapati</w:t>
      </w:r>
      <w:proofErr w:type="spellEnd"/>
      <w:r w:rsidRPr="0067454C">
        <w:rPr>
          <w:rFonts w:cs="Times New Roman"/>
          <w:szCs w:val="28"/>
        </w:rPr>
        <w:t xml:space="preserve">, R., Gregory, G., Walker, J., &amp; Manning, C. D. (2011). </w:t>
      </w:r>
      <w:r w:rsidRPr="0067454C">
        <w:rPr>
          <w:rFonts w:cs="Times New Roman"/>
          <w:i/>
          <w:iCs/>
          <w:szCs w:val="28"/>
        </w:rPr>
        <w:t xml:space="preserve">Risk analysis </w:t>
      </w:r>
      <w:r w:rsidRPr="0067454C">
        <w:rPr>
          <w:rFonts w:cs="Times New Roman"/>
          <w:i/>
          <w:iCs/>
          <w:szCs w:val="28"/>
        </w:rPr>
        <w:lastRenderedPageBreak/>
        <w:t>for intellectual property litigation</w:t>
      </w:r>
      <w:r w:rsidRPr="0067454C">
        <w:rPr>
          <w:rFonts w:cs="Times New Roman"/>
          <w:szCs w:val="28"/>
        </w:rPr>
        <w:t>. Proceedings of ICAIL 2011.</w:t>
      </w:r>
      <w:r w:rsidR="00970794">
        <w:rPr>
          <w:rFonts w:cs="Times New Roman" w:hint="eastAsia"/>
          <w:szCs w:val="28"/>
        </w:rPr>
        <w:t xml:space="preserve"> </w:t>
      </w:r>
      <w:hyperlink r:id="rId29" w:history="1">
        <w:r w:rsidR="00970794" w:rsidRPr="00A13BE7">
          <w:rPr>
            <w:rStyle w:val="af0"/>
            <w:rFonts w:cs="Times New Roman"/>
            <w:sz w:val="28"/>
            <w:szCs w:val="28"/>
          </w:rPr>
          <w:t>https://www.researchgate.net/publication/221539045_Risk_Analysis_for_Intellectual_Property_Litigation</w:t>
        </w:r>
      </w:hyperlink>
    </w:p>
    <w:p w14:paraId="437FB67C" w14:textId="77777777" w:rsidR="00970794" w:rsidRDefault="00970794" w:rsidP="007730BA">
      <w:pPr>
        <w:ind w:left="420" w:hanging="420"/>
        <w:jc w:val="left"/>
        <w:outlineLvl w:val="0"/>
        <w:rPr>
          <w:rFonts w:cs="Times New Roman"/>
          <w:sz w:val="28"/>
          <w:szCs w:val="28"/>
        </w:rPr>
      </w:pPr>
      <w:r w:rsidRPr="00970794">
        <w:rPr>
          <w:rFonts w:cs="Times New Roman"/>
          <w:szCs w:val="28"/>
        </w:rPr>
        <w:t xml:space="preserve">Feng, Y., et al. (2022). </w:t>
      </w:r>
      <w:r w:rsidRPr="00970794">
        <w:rPr>
          <w:rFonts w:cs="Times New Roman"/>
          <w:i/>
          <w:iCs/>
          <w:szCs w:val="28"/>
        </w:rPr>
        <w:t>Legal judgment prediction: A survey of the state of the art</w:t>
      </w:r>
      <w:r w:rsidRPr="00970794">
        <w:rPr>
          <w:rFonts w:cs="Times New Roman"/>
          <w:szCs w:val="28"/>
        </w:rPr>
        <w:t>. IJCAI 2022.</w:t>
      </w:r>
      <w:r>
        <w:rPr>
          <w:rFonts w:cs="Times New Roman" w:hint="eastAsia"/>
          <w:szCs w:val="28"/>
        </w:rPr>
        <w:t xml:space="preserve"> </w:t>
      </w:r>
      <w:hyperlink r:id="rId30" w:history="1">
        <w:r w:rsidRPr="00A13BE7">
          <w:rPr>
            <w:rStyle w:val="af0"/>
            <w:rFonts w:cs="Times New Roman"/>
            <w:sz w:val="28"/>
            <w:szCs w:val="28"/>
          </w:rPr>
          <w:t>https://www.ijcai.org/proceedings/2022/0765.pdf</w:t>
        </w:r>
      </w:hyperlink>
    </w:p>
    <w:p w14:paraId="15888EE9" w14:textId="77777777" w:rsidR="00970794" w:rsidRDefault="00970794" w:rsidP="007730BA">
      <w:pPr>
        <w:ind w:left="420" w:hanging="420"/>
        <w:jc w:val="left"/>
        <w:outlineLvl w:val="0"/>
        <w:rPr>
          <w:rFonts w:cs="Times New Roman"/>
          <w:sz w:val="28"/>
          <w:szCs w:val="28"/>
        </w:rPr>
      </w:pPr>
      <w:r w:rsidRPr="00970794">
        <w:rPr>
          <w:rFonts w:cs="Times New Roman"/>
          <w:szCs w:val="28"/>
        </w:rPr>
        <w:t xml:space="preserve">Yang, S., et al. (2022). </w:t>
      </w:r>
      <w:r w:rsidRPr="00970794">
        <w:rPr>
          <w:rFonts w:cs="Times New Roman"/>
          <w:i/>
          <w:iCs/>
          <w:szCs w:val="28"/>
        </w:rPr>
        <w:t>MVE-FLK: A multi-task legal judgment prediction via multi-view and external feature learning</w:t>
      </w:r>
      <w:r w:rsidRPr="00970794">
        <w:rPr>
          <w:rFonts w:cs="Times New Roman"/>
          <w:szCs w:val="28"/>
        </w:rPr>
        <w:t>. Knowledge-Based Systems.</w:t>
      </w:r>
      <w:r>
        <w:rPr>
          <w:rFonts w:cs="Times New Roman" w:hint="eastAsia"/>
          <w:szCs w:val="28"/>
        </w:rPr>
        <w:t xml:space="preserve"> </w:t>
      </w:r>
      <w:hyperlink r:id="rId31" w:history="1">
        <w:r w:rsidRPr="00A13BE7">
          <w:rPr>
            <w:rStyle w:val="af0"/>
            <w:rFonts w:cs="Times New Roman"/>
            <w:sz w:val="28"/>
            <w:szCs w:val="28"/>
          </w:rPr>
          <w:t>https://www.researchgate.net/publication/357135854_MVE-FLK_A_multi-task_legal_judgment_prediction_via_multi-view_encoder_fusing_legal_keywords</w:t>
        </w:r>
      </w:hyperlink>
    </w:p>
    <w:p w14:paraId="32DF4EA5" w14:textId="77777777" w:rsidR="00970794" w:rsidRPr="0056672B" w:rsidRDefault="00970794" w:rsidP="007730BA">
      <w:pPr>
        <w:ind w:left="420" w:hanging="420"/>
        <w:jc w:val="left"/>
        <w:outlineLvl w:val="0"/>
        <w:rPr>
          <w:rFonts w:cs="Times New Roman"/>
          <w:sz w:val="28"/>
          <w:szCs w:val="28"/>
        </w:rPr>
      </w:pPr>
      <w:r w:rsidRPr="00970794">
        <w:rPr>
          <w:rFonts w:cs="Times New Roman"/>
          <w:szCs w:val="28"/>
        </w:rPr>
        <w:t xml:space="preserve">Chalkidis, I., </w:t>
      </w:r>
      <w:proofErr w:type="spellStart"/>
      <w:r w:rsidRPr="00970794">
        <w:rPr>
          <w:rFonts w:cs="Times New Roman"/>
          <w:szCs w:val="28"/>
        </w:rPr>
        <w:t>Androutsopoulos</w:t>
      </w:r>
      <w:proofErr w:type="spellEnd"/>
      <w:r w:rsidRPr="00970794">
        <w:rPr>
          <w:rFonts w:cs="Times New Roman"/>
          <w:szCs w:val="28"/>
        </w:rPr>
        <w:t xml:space="preserve">, I., &amp; </w:t>
      </w:r>
      <w:proofErr w:type="spellStart"/>
      <w:r w:rsidRPr="00970794">
        <w:rPr>
          <w:rFonts w:cs="Times New Roman"/>
          <w:szCs w:val="28"/>
        </w:rPr>
        <w:t>Aletras</w:t>
      </w:r>
      <w:proofErr w:type="spellEnd"/>
      <w:r w:rsidRPr="00970794">
        <w:rPr>
          <w:rFonts w:cs="Times New Roman"/>
          <w:szCs w:val="28"/>
        </w:rPr>
        <w:t xml:space="preserve">, N. (2019). </w:t>
      </w:r>
      <w:r w:rsidRPr="00970794">
        <w:rPr>
          <w:rFonts w:cs="Times New Roman"/>
          <w:i/>
          <w:iCs/>
          <w:szCs w:val="28"/>
        </w:rPr>
        <w:t>Neural legal judgment prediction in English</w:t>
      </w:r>
      <w:r w:rsidRPr="00970794">
        <w:rPr>
          <w:rFonts w:cs="Times New Roman"/>
          <w:szCs w:val="28"/>
        </w:rPr>
        <w:t>. ACL 2019.</w:t>
      </w:r>
      <w:r>
        <w:rPr>
          <w:rFonts w:cs="Times New Roman" w:hint="eastAsia"/>
          <w:szCs w:val="28"/>
        </w:rPr>
        <w:t xml:space="preserve"> </w:t>
      </w:r>
      <w:hyperlink r:id="rId32" w:history="1">
        <w:r w:rsidRPr="00A13BE7">
          <w:rPr>
            <w:rStyle w:val="af0"/>
            <w:rFonts w:cs="Times New Roman"/>
            <w:sz w:val="28"/>
            <w:szCs w:val="28"/>
          </w:rPr>
          <w:t>https://aclanthology.org/P19-1424/</w:t>
        </w:r>
      </w:hyperlink>
    </w:p>
    <w:p w14:paraId="2E555FFC" w14:textId="361A76B7" w:rsidR="00B164D4" w:rsidRPr="00B164D4" w:rsidRDefault="0056672B" w:rsidP="00365AD6">
      <w:pPr>
        <w:ind w:left="420" w:hanging="420"/>
        <w:jc w:val="left"/>
        <w:outlineLvl w:val="0"/>
        <w:rPr>
          <w:rFonts w:cs="Times New Roman" w:hint="eastAsia"/>
          <w:sz w:val="28"/>
          <w:szCs w:val="28"/>
        </w:rPr>
      </w:pPr>
      <w:r w:rsidRPr="0056672B">
        <w:rPr>
          <w:rFonts w:cs="Times New Roman"/>
          <w:szCs w:val="28"/>
        </w:rPr>
        <w:t xml:space="preserve">Taddy, M. (2013). Multinomial inverse regression for text analysis. </w:t>
      </w:r>
      <w:r w:rsidRPr="0056672B">
        <w:rPr>
          <w:rFonts w:cs="Times New Roman"/>
          <w:i/>
          <w:iCs/>
          <w:szCs w:val="28"/>
        </w:rPr>
        <w:t>Journal of the American Statistical Association, 108</w:t>
      </w:r>
      <w:r w:rsidRPr="0056672B">
        <w:rPr>
          <w:rFonts w:cs="Times New Roman"/>
          <w:szCs w:val="28"/>
        </w:rPr>
        <w:t>(503), 755–770.</w:t>
      </w:r>
      <w:r>
        <w:rPr>
          <w:rFonts w:cs="Times New Roman" w:hint="eastAsia"/>
          <w:szCs w:val="28"/>
        </w:rPr>
        <w:t xml:space="preserve"> </w:t>
      </w:r>
      <w:hyperlink r:id="rId33" w:history="1">
        <w:r w:rsidRPr="00C06ABC">
          <w:rPr>
            <w:rStyle w:val="af0"/>
            <w:rFonts w:cs="Times New Roman"/>
            <w:sz w:val="28"/>
            <w:szCs w:val="28"/>
          </w:rPr>
          <w:t>https://arxiv.org/pdf/1012.2098</w:t>
        </w:r>
      </w:hyperlink>
    </w:p>
    <w:sectPr w:rsidR="00B164D4" w:rsidRPr="00B164D4" w:rsidSect="008613E4">
      <w:footerReference w:type="default" r:id="rId34"/>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817C" w14:textId="77777777" w:rsidR="00292DCB" w:rsidRDefault="00292DCB" w:rsidP="00204DC5">
      <w:pPr>
        <w:spacing w:after="0" w:line="240" w:lineRule="auto"/>
      </w:pPr>
      <w:r>
        <w:separator/>
      </w:r>
    </w:p>
  </w:endnote>
  <w:endnote w:type="continuationSeparator" w:id="0">
    <w:p w14:paraId="25032DEA" w14:textId="77777777" w:rsidR="00292DCB" w:rsidRDefault="00292DCB" w:rsidP="0020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5C2F" w14:textId="77777777" w:rsidR="00925402" w:rsidRDefault="00000000">
    <w:pPr>
      <w:jc w:val="center"/>
    </w:pPr>
    <w:r>
      <w:fldChar w:fldCharType="begin"/>
    </w:r>
    <w:r>
      <w:instrText xml:space="preserve"> PAGE </w:instrText>
    </w:r>
    <w:r>
      <w:fldChar w:fldCharType="separate"/>
    </w:r>
    <w:r w:rsidR="00EA27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C72ED" w14:textId="77777777" w:rsidR="00292DCB" w:rsidRDefault="00292DCB" w:rsidP="00204DC5">
      <w:pPr>
        <w:spacing w:after="0" w:line="240" w:lineRule="auto"/>
      </w:pPr>
      <w:r>
        <w:separator/>
      </w:r>
    </w:p>
  </w:footnote>
  <w:footnote w:type="continuationSeparator" w:id="0">
    <w:p w14:paraId="403E7E91" w14:textId="77777777" w:rsidR="00292DCB" w:rsidRDefault="00292DCB" w:rsidP="00204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8"/>
  </w:num>
  <w:num w:numId="2" w16cid:durableId="332495658">
    <w:abstractNumId w:val="5"/>
  </w:num>
  <w:num w:numId="3" w16cid:durableId="1474056755">
    <w:abstractNumId w:val="11"/>
  </w:num>
  <w:num w:numId="4" w16cid:durableId="618529923">
    <w:abstractNumId w:val="4"/>
  </w:num>
  <w:num w:numId="5" w16cid:durableId="1926111099">
    <w:abstractNumId w:val="3"/>
  </w:num>
  <w:num w:numId="6" w16cid:durableId="1487816332">
    <w:abstractNumId w:val="1"/>
  </w:num>
  <w:num w:numId="7" w16cid:durableId="23483166">
    <w:abstractNumId w:val="7"/>
  </w:num>
  <w:num w:numId="8" w16cid:durableId="497426110">
    <w:abstractNumId w:val="10"/>
  </w:num>
  <w:num w:numId="9" w16cid:durableId="128788852">
    <w:abstractNumId w:val="9"/>
  </w:num>
  <w:num w:numId="10" w16cid:durableId="1123499005">
    <w:abstractNumId w:val="2"/>
  </w:num>
  <w:num w:numId="11" w16cid:durableId="1262228327">
    <w:abstractNumId w:val="0"/>
  </w:num>
  <w:num w:numId="12" w16cid:durableId="1973553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004BD"/>
    <w:rsid w:val="00001A1A"/>
    <w:rsid w:val="0000210D"/>
    <w:rsid w:val="000232AA"/>
    <w:rsid w:val="00031960"/>
    <w:rsid w:val="00061FF8"/>
    <w:rsid w:val="00066B5D"/>
    <w:rsid w:val="00077CD3"/>
    <w:rsid w:val="00084D5A"/>
    <w:rsid w:val="000B5EA3"/>
    <w:rsid w:val="000E2014"/>
    <w:rsid w:val="000E2DE2"/>
    <w:rsid w:val="000E77F6"/>
    <w:rsid w:val="000F5B10"/>
    <w:rsid w:val="00101530"/>
    <w:rsid w:val="00130763"/>
    <w:rsid w:val="00132BEE"/>
    <w:rsid w:val="0013551A"/>
    <w:rsid w:val="001421BD"/>
    <w:rsid w:val="001439BE"/>
    <w:rsid w:val="00144B2A"/>
    <w:rsid w:val="00173AA7"/>
    <w:rsid w:val="0017461F"/>
    <w:rsid w:val="00175228"/>
    <w:rsid w:val="001B6901"/>
    <w:rsid w:val="001E4440"/>
    <w:rsid w:val="001E7DED"/>
    <w:rsid w:val="001F2EA2"/>
    <w:rsid w:val="00204DC5"/>
    <w:rsid w:val="00214D9F"/>
    <w:rsid w:val="002274A9"/>
    <w:rsid w:val="00230EA7"/>
    <w:rsid w:val="00241E55"/>
    <w:rsid w:val="00250127"/>
    <w:rsid w:val="002857D8"/>
    <w:rsid w:val="00292760"/>
    <w:rsid w:val="00292DCB"/>
    <w:rsid w:val="002B6C4C"/>
    <w:rsid w:val="002C1295"/>
    <w:rsid w:val="002C20E2"/>
    <w:rsid w:val="002C6512"/>
    <w:rsid w:val="002D643E"/>
    <w:rsid w:val="002E79BA"/>
    <w:rsid w:val="00310DD0"/>
    <w:rsid w:val="00317561"/>
    <w:rsid w:val="003240CC"/>
    <w:rsid w:val="00365AD6"/>
    <w:rsid w:val="003857B4"/>
    <w:rsid w:val="003C4839"/>
    <w:rsid w:val="003F15A7"/>
    <w:rsid w:val="003F5EF7"/>
    <w:rsid w:val="00404833"/>
    <w:rsid w:val="00411048"/>
    <w:rsid w:val="0042508A"/>
    <w:rsid w:val="00427CCE"/>
    <w:rsid w:val="004365B1"/>
    <w:rsid w:val="00440C39"/>
    <w:rsid w:val="00441D4A"/>
    <w:rsid w:val="00453630"/>
    <w:rsid w:val="00455108"/>
    <w:rsid w:val="0047643B"/>
    <w:rsid w:val="00483EF1"/>
    <w:rsid w:val="004E796F"/>
    <w:rsid w:val="004E7D6C"/>
    <w:rsid w:val="004F49D7"/>
    <w:rsid w:val="00512832"/>
    <w:rsid w:val="005139F9"/>
    <w:rsid w:val="00523799"/>
    <w:rsid w:val="005310E9"/>
    <w:rsid w:val="00556096"/>
    <w:rsid w:val="00564795"/>
    <w:rsid w:val="0056672B"/>
    <w:rsid w:val="0060375F"/>
    <w:rsid w:val="00631A3C"/>
    <w:rsid w:val="00633AF3"/>
    <w:rsid w:val="00641412"/>
    <w:rsid w:val="006418AB"/>
    <w:rsid w:val="00650924"/>
    <w:rsid w:val="0067454C"/>
    <w:rsid w:val="006A1E73"/>
    <w:rsid w:val="006F60ED"/>
    <w:rsid w:val="00714DEA"/>
    <w:rsid w:val="00734F6F"/>
    <w:rsid w:val="00742163"/>
    <w:rsid w:val="00744CBB"/>
    <w:rsid w:val="00751AA0"/>
    <w:rsid w:val="00751AD4"/>
    <w:rsid w:val="00772559"/>
    <w:rsid w:val="007730BA"/>
    <w:rsid w:val="0078345D"/>
    <w:rsid w:val="0079076F"/>
    <w:rsid w:val="007B2911"/>
    <w:rsid w:val="007C5F68"/>
    <w:rsid w:val="007F065D"/>
    <w:rsid w:val="00812D17"/>
    <w:rsid w:val="00816C7D"/>
    <w:rsid w:val="00823FF7"/>
    <w:rsid w:val="00831403"/>
    <w:rsid w:val="00836709"/>
    <w:rsid w:val="00853B76"/>
    <w:rsid w:val="008613E4"/>
    <w:rsid w:val="00890639"/>
    <w:rsid w:val="00890727"/>
    <w:rsid w:val="008D36FB"/>
    <w:rsid w:val="008E5AB0"/>
    <w:rsid w:val="008F2233"/>
    <w:rsid w:val="00902230"/>
    <w:rsid w:val="009032E7"/>
    <w:rsid w:val="009044D2"/>
    <w:rsid w:val="00907877"/>
    <w:rsid w:val="00925402"/>
    <w:rsid w:val="0095337E"/>
    <w:rsid w:val="00960EBA"/>
    <w:rsid w:val="00970794"/>
    <w:rsid w:val="0098108F"/>
    <w:rsid w:val="009A6180"/>
    <w:rsid w:val="009C2031"/>
    <w:rsid w:val="009D2657"/>
    <w:rsid w:val="009D4756"/>
    <w:rsid w:val="00A0686F"/>
    <w:rsid w:val="00A27B9F"/>
    <w:rsid w:val="00A70996"/>
    <w:rsid w:val="00A70B7A"/>
    <w:rsid w:val="00A82637"/>
    <w:rsid w:val="00A96572"/>
    <w:rsid w:val="00AA12B1"/>
    <w:rsid w:val="00AB11FF"/>
    <w:rsid w:val="00AB44DB"/>
    <w:rsid w:val="00AD242C"/>
    <w:rsid w:val="00AF1944"/>
    <w:rsid w:val="00AF3EDB"/>
    <w:rsid w:val="00B05B8A"/>
    <w:rsid w:val="00B164D4"/>
    <w:rsid w:val="00B171A1"/>
    <w:rsid w:val="00B40694"/>
    <w:rsid w:val="00B435C1"/>
    <w:rsid w:val="00B5577A"/>
    <w:rsid w:val="00B56980"/>
    <w:rsid w:val="00B65E16"/>
    <w:rsid w:val="00B66EDF"/>
    <w:rsid w:val="00B80925"/>
    <w:rsid w:val="00B9506F"/>
    <w:rsid w:val="00BA11B0"/>
    <w:rsid w:val="00BD0571"/>
    <w:rsid w:val="00BE0F2F"/>
    <w:rsid w:val="00C0276A"/>
    <w:rsid w:val="00C207D2"/>
    <w:rsid w:val="00C5051C"/>
    <w:rsid w:val="00C7356B"/>
    <w:rsid w:val="00C840E9"/>
    <w:rsid w:val="00C97F48"/>
    <w:rsid w:val="00CC5EA4"/>
    <w:rsid w:val="00CD012C"/>
    <w:rsid w:val="00CF117F"/>
    <w:rsid w:val="00D32C54"/>
    <w:rsid w:val="00D35831"/>
    <w:rsid w:val="00D43F38"/>
    <w:rsid w:val="00D520CB"/>
    <w:rsid w:val="00D80278"/>
    <w:rsid w:val="00D85C61"/>
    <w:rsid w:val="00D90634"/>
    <w:rsid w:val="00DE6133"/>
    <w:rsid w:val="00E04535"/>
    <w:rsid w:val="00E335FB"/>
    <w:rsid w:val="00E446DA"/>
    <w:rsid w:val="00E53D0F"/>
    <w:rsid w:val="00E56BC5"/>
    <w:rsid w:val="00E81A55"/>
    <w:rsid w:val="00E86906"/>
    <w:rsid w:val="00EA1EC8"/>
    <w:rsid w:val="00EA27F0"/>
    <w:rsid w:val="00EB1D54"/>
    <w:rsid w:val="00EB286D"/>
    <w:rsid w:val="00EB65DA"/>
    <w:rsid w:val="00EC643A"/>
    <w:rsid w:val="00ED5371"/>
    <w:rsid w:val="00EE558B"/>
    <w:rsid w:val="00F002F7"/>
    <w:rsid w:val="00F1382A"/>
    <w:rsid w:val="00F25D14"/>
    <w:rsid w:val="00F44CEF"/>
    <w:rsid w:val="00F561B8"/>
    <w:rsid w:val="00F6566E"/>
    <w:rsid w:val="00F739DE"/>
    <w:rsid w:val="00F81C85"/>
    <w:rsid w:val="00F9133F"/>
    <w:rsid w:val="00FC111B"/>
    <w:rsid w:val="00FC2E62"/>
    <w:rsid w:val="00FE2F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21912"/>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ind w:firstLine="482"/>
      <w:jc w:val="both"/>
    </w:pPr>
    <w:rPr>
      <w:rFonts w:ascii="Times New Roman" w:eastAsia="標楷體" w:hAnsi="Times New Roman"/>
    </w:rPr>
  </w:style>
  <w:style w:type="paragraph" w:styleId="1">
    <w:name w:val="heading 1"/>
    <w:basedOn w:val="a"/>
    <w:next w:val="a"/>
    <w:link w:val="10"/>
    <w:uiPriority w:val="9"/>
    <w:qFormat/>
    <w:rsid w:val="00DE6133"/>
    <w:pPr>
      <w:keepNext/>
      <w:keepLines/>
      <w:spacing w:after="240"/>
      <w:jc w:val="center"/>
      <w:outlineLvl w:val="0"/>
    </w:pPr>
    <w:rPr>
      <w:rFonts w:asciiTheme="majorHAnsi" w:eastAsiaTheme="majorEastAsia" w:hAnsiTheme="majorHAnsi" w:cstheme="majorBidi"/>
      <w:b/>
      <w:color w:val="2F5496" w:themeColor="accent1" w:themeShade="BF"/>
      <w:sz w:val="36"/>
      <w:szCs w:val="48"/>
    </w:rPr>
  </w:style>
  <w:style w:type="paragraph" w:styleId="2">
    <w:name w:val="heading 2"/>
    <w:basedOn w:val="a"/>
    <w:next w:val="a"/>
    <w:link w:val="20"/>
    <w:uiPriority w:val="9"/>
    <w:unhideWhenUsed/>
    <w:qFormat/>
    <w:rsid w:val="00DE6133"/>
    <w:pPr>
      <w:keepNext/>
      <w:keepLines/>
      <w:spacing w:before="240"/>
      <w:jc w:val="left"/>
      <w:outlineLvl w:val="1"/>
    </w:pPr>
    <w:rPr>
      <w:rFonts w:asciiTheme="majorHAnsi" w:eastAsiaTheme="majorEastAsia" w:hAnsiTheme="majorHAnsi" w:cstheme="majorBidi"/>
      <w:b/>
      <w:color w:val="2F5496" w:themeColor="accent1" w:themeShade="BF"/>
      <w:sz w:val="28"/>
      <w:szCs w:val="40"/>
    </w:rPr>
  </w:style>
  <w:style w:type="paragraph" w:styleId="3">
    <w:name w:val="heading 3"/>
    <w:basedOn w:val="a"/>
    <w:next w:val="a"/>
    <w:link w:val="30"/>
    <w:uiPriority w:val="9"/>
    <w:unhideWhenUsed/>
    <w:qFormat/>
    <w:rsid w:val="00DE6133"/>
    <w:pPr>
      <w:keepNext/>
      <w:keepLines/>
      <w:spacing w:before="120" w:after="60"/>
      <w:jc w:val="left"/>
      <w:outlineLvl w:val="2"/>
    </w:pPr>
    <w:rPr>
      <w:rFonts w:eastAsiaTheme="majorEastAsia" w:cstheme="majorBidi"/>
      <w:b/>
      <w:color w:val="2F5496" w:themeColor="accent1" w:themeShade="BF"/>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styleId="af1">
    <w:name w:val="Unresolved Mention"/>
    <w:basedOn w:val="a0"/>
    <w:uiPriority w:val="99"/>
    <w:semiHidden/>
    <w:unhideWhenUsed/>
    <w:rsid w:val="00B164D4"/>
    <w:rPr>
      <w:color w:val="605E5C"/>
      <w:shd w:val="clear" w:color="auto" w:fill="E1DFDD"/>
    </w:rPr>
  </w:style>
  <w:style w:type="character" w:styleId="af2">
    <w:name w:val="FollowedHyperlink"/>
    <w:basedOn w:val="a0"/>
    <w:uiPriority w:val="99"/>
    <w:semiHidden/>
    <w:unhideWhenUsed/>
    <w:rsid w:val="00751AA0"/>
    <w:rPr>
      <w:color w:val="954F72" w:themeColor="followedHyperlink"/>
      <w:u w:val="single"/>
    </w:rPr>
  </w:style>
  <w:style w:type="table" w:styleId="af3">
    <w:name w:val="Table Grid"/>
    <w:basedOn w:val="a1"/>
    <w:uiPriority w:val="5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9D4756"/>
    <w:rPr>
      <w:rFonts w:cs="Times New Roman"/>
    </w:rPr>
  </w:style>
  <w:style w:type="paragraph" w:styleId="af4">
    <w:name w:val="header"/>
    <w:basedOn w:val="a"/>
    <w:link w:val="af5"/>
    <w:uiPriority w:val="99"/>
    <w:unhideWhenUsed/>
    <w:rsid w:val="00204DC5"/>
    <w:pPr>
      <w:tabs>
        <w:tab w:val="center" w:pos="4153"/>
        <w:tab w:val="right" w:pos="8306"/>
      </w:tabs>
      <w:snapToGrid w:val="0"/>
    </w:pPr>
    <w:rPr>
      <w:sz w:val="20"/>
      <w:szCs w:val="20"/>
    </w:rPr>
  </w:style>
  <w:style w:type="character" w:customStyle="1" w:styleId="af5">
    <w:name w:val="頁首 字元"/>
    <w:basedOn w:val="a0"/>
    <w:link w:val="af4"/>
    <w:uiPriority w:val="99"/>
    <w:rsid w:val="00204DC5"/>
    <w:rPr>
      <w:sz w:val="20"/>
      <w:szCs w:val="20"/>
    </w:rPr>
  </w:style>
  <w:style w:type="paragraph" w:styleId="af6">
    <w:name w:val="footer"/>
    <w:basedOn w:val="a"/>
    <w:link w:val="af7"/>
    <w:uiPriority w:val="99"/>
    <w:unhideWhenUsed/>
    <w:rsid w:val="00204DC5"/>
    <w:pPr>
      <w:tabs>
        <w:tab w:val="center" w:pos="4153"/>
        <w:tab w:val="right" w:pos="8306"/>
      </w:tabs>
      <w:snapToGrid w:val="0"/>
    </w:pPr>
    <w:rPr>
      <w:sz w:val="20"/>
      <w:szCs w:val="20"/>
    </w:rPr>
  </w:style>
  <w:style w:type="character" w:customStyle="1" w:styleId="af7">
    <w:name w:val="頁尾 字元"/>
    <w:basedOn w:val="a0"/>
    <w:link w:val="af6"/>
    <w:uiPriority w:val="99"/>
    <w:rsid w:val="00204DC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iritilibrary.com/Article/Detail/1018161x-201912-201912300022-201912300022-533-546" TargetMode="External"/><Relationship Id="rId18" Type="http://schemas.openxmlformats.org/officeDocument/2006/relationships/hyperlink" Target="https://github.com/ckiplab/ckip-transformers" TargetMode="External"/><Relationship Id="rId26" Type="http://schemas.openxmlformats.org/officeDocument/2006/relationships/hyperlink" Target="https://www.mdpi.com/2076-3417/11/21/10361" TargetMode="External"/><Relationship Id="rId3" Type="http://schemas.openxmlformats.org/officeDocument/2006/relationships/styles" Target="styles.xml"/><Relationship Id="rId21" Type="http://schemas.openxmlformats.org/officeDocument/2006/relationships/hyperlink" Target="https://www.aeaweb.org/articles?id=10.1257/app.20170223"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blog.csdn.net/superY_26/article/details/114844370" TargetMode="External"/><Relationship Id="rId25" Type="http://schemas.openxmlformats.org/officeDocument/2006/relationships/hyperlink" Target="https://arxiv.org/abs/2502.10990" TargetMode="External"/><Relationship Id="rId33" Type="http://schemas.openxmlformats.org/officeDocument/2006/relationships/hyperlink" Target="https://arxiv.org/pdf/1012.2098" TargetMode="External"/><Relationship Id="rId2" Type="http://schemas.openxmlformats.org/officeDocument/2006/relationships/numbering" Target="numbering.xml"/><Relationship Id="rId16" Type="http://schemas.openxmlformats.org/officeDocument/2006/relationships/hyperlink" Target="https://winklerpartners.com/zh/%E5%BE%9E%E6%95%B8%E6%93%9A%E4%B8%80%E6%8E%A2%E6%99%BA%E6%85%A7%E8%B2%A1%E7%94%A2%E6%B3%95%E9%99%A2%E9%81%8B%E4%BD%9C%E5%AF%A6%E6%B3%81-%E5%B0%88%E9%A1%8C%E4%B8%89-%E6%B0%91%E4%BA%8B/" TargetMode="External"/><Relationship Id="rId20" Type="http://schemas.openxmlformats.org/officeDocument/2006/relationships/hyperlink" Target="https://www.aeaweb.org/articles?id=10.1257/app.20160390" TargetMode="External"/><Relationship Id="rId29" Type="http://schemas.openxmlformats.org/officeDocument/2006/relationships/hyperlink" Target="https://www.researchgate.net/publication/221539045_Risk_Analysis_for_Intellectual_Property_Litig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rxiv.org/abs/2211.00974" TargetMode="External"/><Relationship Id="rId32" Type="http://schemas.openxmlformats.org/officeDocument/2006/relationships/hyperlink" Target="https://aclanthology.org/P19-1424/" TargetMode="External"/><Relationship Id="rId5" Type="http://schemas.openxmlformats.org/officeDocument/2006/relationships/webSettings" Target="webSettings.xml"/><Relationship Id="rId15" Type="http://schemas.openxmlformats.org/officeDocument/2006/relationships/hyperlink" Target="https://lawdata.com.tw/File/DC/Journal/J441/A00700047_001.pdf" TargetMode="External"/><Relationship Id="rId23" Type="http://schemas.openxmlformats.org/officeDocument/2006/relationships/hyperlink" Target="https://papers.ssrn.com/sol3/papers.cfm?abstract_id=2726903" TargetMode="External"/><Relationship Id="rId28" Type="http://schemas.openxmlformats.org/officeDocument/2006/relationships/hyperlink" Target="https://peerj.com/articles/cs-93/"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researchgate.net/publication/385352804_Natural_Language_Processing_for_the_Legal_Domain_A_Survey_of_Tasks_Datasets_Models_and_Challenges" TargetMode="External"/><Relationship Id="rId31" Type="http://schemas.openxmlformats.org/officeDocument/2006/relationships/hyperlink" Target="https://www.researchgate.net/publication/357135854_MVE-FLK_A_multi-task_legal_judgment_prediction_via_multi-view_encoder_fusing_legal_keywords"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yperlink" Target="https://lawdata.com.tw/tw/doi/?doi=10.3966/181130952013121002001" TargetMode="External"/><Relationship Id="rId22" Type="http://schemas.openxmlformats.org/officeDocument/2006/relationships/hyperlink" Target="https://academic.oup.com/jleo/article/31/1/93/989593" TargetMode="External"/><Relationship Id="rId27" Type="http://schemas.openxmlformats.org/officeDocument/2006/relationships/hyperlink" Target="https://www.mdpi.com/2227-7390/10/5/683" TargetMode="External"/><Relationship Id="rId30" Type="http://schemas.openxmlformats.org/officeDocument/2006/relationships/hyperlink" Target="https://www.ijcai.org/proceedings/2022/0765.pdf" TargetMode="External"/><Relationship Id="rId35" Type="http://schemas.openxmlformats.org/officeDocument/2006/relationships/fontTable" Target="fontTable.xml"/><Relationship Id="rId8"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a:t>案件類型與裁判結果分佈</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工作表1!$B$2:$B$5</c:f>
              <c:numCache>
                <c:formatCode>General</c:formatCode>
                <c:ptCount val="4"/>
                <c:pt idx="0">
                  <c:v>10106</c:v>
                </c:pt>
                <c:pt idx="1">
                  <c:v>3887</c:v>
                </c:pt>
                <c:pt idx="2">
                  <c:v>24552</c:v>
                </c:pt>
                <c:pt idx="3">
                  <c:v>748</c:v>
                </c:pt>
              </c:numCache>
            </c:numRef>
          </c:val>
          <c:extLst>
            <c:ext xmlns:c16="http://schemas.microsoft.com/office/drawing/2014/chart" uri="{C3380CC4-5D6E-409C-BE32-E72D297353CC}">
              <c16:uniqueId val="{00000000-4097-447F-99D4-76278EC7E047}"/>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工作表1!$C$2:$C$5</c:f>
              <c:numCache>
                <c:formatCode>General</c:formatCode>
                <c:ptCount val="4"/>
                <c:pt idx="0">
                  <c:v>502</c:v>
                </c:pt>
                <c:pt idx="1">
                  <c:v>1408</c:v>
                </c:pt>
                <c:pt idx="2">
                  <c:v>80</c:v>
                </c:pt>
                <c:pt idx="3">
                  <c:v>1047</c:v>
                </c:pt>
              </c:numCache>
            </c:numRef>
          </c:val>
          <c:extLst>
            <c:ext xmlns:c16="http://schemas.microsoft.com/office/drawing/2014/chart" uri="{C3380CC4-5D6E-409C-BE32-E72D297353CC}">
              <c16:uniqueId val="{00000001-4097-447F-99D4-76278EC7E047}"/>
            </c:ext>
          </c:extLst>
        </c:ser>
        <c:ser>
          <c:idx val="2"/>
          <c:order val="2"/>
          <c:tx>
            <c:strRef>
              <c:f>工作表1!$D$1</c:f>
              <c:strCache>
                <c:ptCount val="1"/>
                <c:pt idx="0">
                  <c:v>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工作表1!$D$2:$D$5</c:f>
              <c:numCache>
                <c:formatCode>General</c:formatCode>
                <c:ptCount val="4"/>
                <c:pt idx="0">
                  <c:v>911</c:v>
                </c:pt>
                <c:pt idx="1">
                  <c:v>435</c:v>
                </c:pt>
                <c:pt idx="2">
                  <c:v>1636</c:v>
                </c:pt>
                <c:pt idx="3">
                  <c:v>32</c:v>
                </c:pt>
              </c:numCache>
            </c:numRef>
          </c:val>
          <c:extLst>
            <c:ext xmlns:c16="http://schemas.microsoft.com/office/drawing/2014/chart" uri="{C3380CC4-5D6E-409C-BE32-E72D297353CC}">
              <c16:uniqueId val="{00000002-4097-447F-99D4-76278EC7E047}"/>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a:t>年度區間與裁判結果比例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percent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工作表1!$B$2:$B$7</c:f>
              <c:numCache>
                <c:formatCode>#,##0</c:formatCode>
                <c:ptCount val="6"/>
                <c:pt idx="0" formatCode="General">
                  <c:v>4</c:v>
                </c:pt>
                <c:pt idx="1">
                  <c:v>1829</c:v>
                </c:pt>
                <c:pt idx="2">
                  <c:v>10085</c:v>
                </c:pt>
                <c:pt idx="3">
                  <c:v>11057</c:v>
                </c:pt>
                <c:pt idx="4">
                  <c:v>8749</c:v>
                </c:pt>
                <c:pt idx="5">
                  <c:v>7158</c:v>
                </c:pt>
              </c:numCache>
            </c:numRef>
          </c:val>
          <c:extLst>
            <c:ext xmlns:c16="http://schemas.microsoft.com/office/drawing/2014/chart" uri="{C3380CC4-5D6E-409C-BE32-E72D297353CC}">
              <c16:uniqueId val="{00000000-650E-489D-A972-A48B20CD4220}"/>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工作表1!$C$2:$C$7</c:f>
              <c:numCache>
                <c:formatCode>General</c:formatCode>
                <c:ptCount val="6"/>
                <c:pt idx="0">
                  <c:v>0</c:v>
                </c:pt>
                <c:pt idx="1">
                  <c:v>26</c:v>
                </c:pt>
                <c:pt idx="2">
                  <c:v>455</c:v>
                </c:pt>
                <c:pt idx="3">
                  <c:v>796</c:v>
                </c:pt>
                <c:pt idx="4">
                  <c:v>930</c:v>
                </c:pt>
                <c:pt idx="5">
                  <c:v>826</c:v>
                </c:pt>
              </c:numCache>
            </c:numRef>
          </c:val>
          <c:extLst>
            <c:ext xmlns:c16="http://schemas.microsoft.com/office/drawing/2014/chart" uri="{C3380CC4-5D6E-409C-BE32-E72D297353CC}">
              <c16:uniqueId val="{00000001-650E-489D-A972-A48B20CD4220}"/>
            </c:ext>
          </c:extLst>
        </c:ser>
        <c:ser>
          <c:idx val="2"/>
          <c:order val="2"/>
          <c:tx>
            <c:strRef>
              <c:f>工作表1!$D$1</c:f>
              <c:strCache>
                <c:ptCount val="1"/>
                <c:pt idx="0">
                  <c:v>勝訴</c:v>
                </c:pt>
              </c:strCache>
            </c:strRef>
          </c:tx>
          <c:spPr>
            <a:solidFill>
              <a:schemeClr val="accent3"/>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工作表1!$D$2:$D$7</c:f>
              <c:numCache>
                <c:formatCode>General</c:formatCode>
                <c:ptCount val="6"/>
                <c:pt idx="0">
                  <c:v>8</c:v>
                </c:pt>
                <c:pt idx="1">
                  <c:v>236</c:v>
                </c:pt>
                <c:pt idx="2">
                  <c:v>772</c:v>
                </c:pt>
                <c:pt idx="3">
                  <c:v>821</c:v>
                </c:pt>
                <c:pt idx="4">
                  <c:v>701</c:v>
                </c:pt>
                <c:pt idx="5">
                  <c:v>455</c:v>
                </c:pt>
              </c:numCache>
            </c:numRef>
          </c:val>
          <c:extLst>
            <c:ext xmlns:c16="http://schemas.microsoft.com/office/drawing/2014/chart" uri="{C3380CC4-5D6E-409C-BE32-E72D297353CC}">
              <c16:uniqueId val="{00000002-650E-489D-A972-A48B20CD422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5265</Words>
  <Characters>30016</Characters>
  <Application>Microsoft Office Word</Application>
  <DocSecurity>0</DocSecurity>
  <Lines>250</Lines>
  <Paragraphs>70</Paragraphs>
  <ScaleCrop>false</ScaleCrop>
  <Company/>
  <LinksUpToDate>false</LinksUpToDate>
  <CharactersWithSpaces>35211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陳信全</cp:lastModifiedBy>
  <cp:revision>22</cp:revision>
  <dcterms:created xsi:type="dcterms:W3CDTF">2026-01-27T06:28:00Z</dcterms:created>
  <dcterms:modified xsi:type="dcterms:W3CDTF">2026-05-09T13:39:00Z</dcterms:modified>
</cp:coreProperties>
</file>