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BoW</w:t>
      </w:r>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5F9C0AFA"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r w:rsidRPr="0041775A">
        <w:rPr>
          <w:rFonts w:cs="Times New Roman" w:hint="eastAsia"/>
          <w:szCs w:val="28"/>
        </w:rPr>
        <w:t>BoW</w:t>
      </w:r>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4797A07D">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Lose</w:t>
      </w:r>
      <w:r w:rsidRPr="00D32995">
        <w:rPr>
          <w:rFonts w:cs="Times New Roman"/>
          <w:szCs w:val="28"/>
        </w:rPr>
        <w:t>、</w:t>
      </w:r>
      <w:r w:rsidRPr="00D32995">
        <w:rPr>
          <w:rFonts w:cs="Times New Roman"/>
          <w:szCs w:val="28"/>
        </w:rPr>
        <w:t>Mixed</w:t>
      </w:r>
      <w:r w:rsidRPr="00D32995">
        <w:rPr>
          <w:rFonts w:cs="Times New Roman"/>
          <w:szCs w:val="28"/>
        </w:rPr>
        <w:t>與</w:t>
      </w:r>
      <w:r w:rsidRPr="00D32995">
        <w:rPr>
          <w:rFonts w:cs="Times New Roman"/>
          <w:szCs w:val="28"/>
        </w:rPr>
        <w:t>Win</w:t>
      </w:r>
      <w:r w:rsidRPr="00D32995">
        <w:rPr>
          <w:rFonts w:cs="Times New Roman"/>
          <w:szCs w:val="28"/>
        </w:rPr>
        <w:t>三類。然而，</w:t>
      </w:r>
      <w:r w:rsidRPr="00D32995">
        <w:rPr>
          <w:rFonts w:cs="Times New Roman"/>
          <w:szCs w:val="28"/>
        </w:rPr>
        <w:t>Mixed</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Mixed</w:t>
      </w:r>
      <w:r w:rsidRPr="00D32995">
        <w:rPr>
          <w:rFonts w:cs="Times New Roman"/>
          <w:szCs w:val="28"/>
        </w:rPr>
        <w:t>，但其法律意義與文本特徵未必一致，因此可能具有較高的類別內異質性。模型對</w:t>
      </w:r>
      <w:r w:rsidRPr="00D32995">
        <w:rPr>
          <w:rFonts w:cs="Times New Roman"/>
          <w:szCs w:val="28"/>
        </w:rPr>
        <w:t>Mixed</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w:t>
      </w:r>
      <w:r w:rsidRPr="00706F03">
        <w:rPr>
          <w:rFonts w:cs="Times New Roman"/>
          <w:szCs w:val="28"/>
        </w:rPr>
        <w:lastRenderedPageBreak/>
        <w:t>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BoW</w:t>
      </w:r>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r w:rsidRPr="00C10485">
        <w:rPr>
          <w:rFonts w:cs="Times New Roman" w:hint="eastAsia"/>
          <w:szCs w:val="28"/>
        </w:rPr>
        <w:t>BoW</w:t>
      </w:r>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w:t>
      </w:r>
      <w:r w:rsidRPr="00706F03">
        <w:rPr>
          <w:rFonts w:cs="Times New Roman"/>
          <w:szCs w:val="28"/>
        </w:rPr>
        <w:lastRenderedPageBreak/>
        <w:t>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18" w:history="1">
        <w:r w:rsidRPr="00706F03">
          <w:rPr>
            <w:rStyle w:val="Hyperlink"/>
            <w:rFonts w:cs="Times New Roman"/>
            <w:color w:val="auto"/>
          </w:rPr>
          <w:t>https://www.judicial.gov.tw/tw/cp-165-28-683b6-1.html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21" w:history="1">
        <w:r w:rsidRPr="007D3EE3">
          <w:rPr>
            <w:rStyle w:val="Hyperlink"/>
          </w:rPr>
          <w:t>https://www.judicial.gov.tw/tw/cp</w:t>
        </w:r>
        <w:r w:rsidRPr="007D3EE3">
          <w:rPr>
            <w:rStyle w:val="Hyperlink"/>
          </w:rPr>
          <w:t>-</w:t>
        </w:r>
        <w:r w:rsidRPr="007D3EE3">
          <w:rPr>
            <w:rStyle w:val="Hyperlink"/>
          </w:rPr>
          <w:t>165-29-b955a-1.html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5"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6"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7"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8" w:history="1">
        <w:r w:rsidRPr="00706F03">
          <w:rPr>
            <w:rStyle w:val="Hyperlink"/>
            <w:rFonts w:cs="Times New Roman"/>
            <w:color w:val="auto"/>
          </w:rPr>
          <w:t>https://doi.org/10.1016/j.knosys.2021.107960</w:t>
        </w:r>
      </w:hyperlink>
    </w:p>
    <w:sectPr w:rsidR="004C1AE9" w:rsidRPr="00706F03" w:rsidSect="0004071A">
      <w:headerReference w:type="even" r:id="rId49"/>
      <w:headerReference w:type="default" r:id="rId50"/>
      <w:headerReference w:type="first" r:id="rId51"/>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6AD9B8" w14:textId="77777777" w:rsidR="006E44CC" w:rsidRDefault="006E44CC" w:rsidP="00204DC5">
      <w:pPr>
        <w:spacing w:after="0" w:line="240" w:lineRule="auto"/>
      </w:pPr>
      <w:r>
        <w:separator/>
      </w:r>
    </w:p>
  </w:endnote>
  <w:endnote w:type="continuationSeparator" w:id="0">
    <w:p w14:paraId="4124A131" w14:textId="77777777" w:rsidR="006E44CC" w:rsidRDefault="006E44CC"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79BD80" w14:textId="77777777" w:rsidR="006E44CC" w:rsidRDefault="006E44CC" w:rsidP="00204DC5">
      <w:pPr>
        <w:spacing w:after="0" w:line="240" w:lineRule="auto"/>
      </w:pPr>
      <w:r>
        <w:separator/>
      </w:r>
    </w:p>
  </w:footnote>
  <w:footnote w:type="continuationSeparator" w:id="0">
    <w:p w14:paraId="24FA04B5" w14:textId="77777777" w:rsidR="006E44CC" w:rsidRDefault="006E44CC"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6E44CC">
    <w:pPr>
      <w:pStyle w:val="Header"/>
    </w:pPr>
    <w:r>
      <w:rPr>
        <w:noProof/>
      </w:rPr>
      <w:pict w14:anchorId="549DF5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6E44CC">
    <w:pPr>
      <w:pStyle w:val="Header"/>
    </w:pPr>
    <w:r>
      <w:rPr>
        <w:noProof/>
      </w:rPr>
      <w:pict w14:anchorId="1FE66E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6E44CC">
    <w:pPr>
      <w:pStyle w:val="Header"/>
    </w:pPr>
    <w:r>
      <w:rPr>
        <w:noProof/>
      </w:rPr>
      <w:pict w14:anchorId="27FECC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9-b955a-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8653/v1/2025.emnlp-main.179"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doi.org/10.1145/2018358.201837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016/j.knosys.2021.107960" TargetMode="Externa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72</Pages>
  <Words>11340</Words>
  <Characters>64641</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49</cp:revision>
  <cp:lastPrinted>2026-06-16T12:21:00Z</cp:lastPrinted>
  <dcterms:created xsi:type="dcterms:W3CDTF">2026-07-04T13:22:00Z</dcterms:created>
  <dcterms:modified xsi:type="dcterms:W3CDTF">2026-07-15T11:36:00Z</dcterms:modified>
</cp:coreProperties>
</file>