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hint="eastAsia"/>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hint="eastAsia"/>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hint="eastAsia"/>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124FD2C2" w14:textId="309F9896" w:rsidR="00836709" w:rsidRPr="004E796F" w:rsidRDefault="00836709" w:rsidP="004E796F">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19713B82" w14:textId="47071783"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研究貢獻</w:t>
      </w:r>
    </w:p>
    <w:p w14:paraId="345B6594" w14:textId="0F0AADA1" w:rsidR="00427CCE"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核心貢獻體現於統計建模技術與專業法律實務的深度結合，其價值涵蓋了學術領域開拓、模型選型參考與實務應用工具三大面向：首先，本研究有效彌補了台灣智慧財產權實證研究之領域空缺，並拓寬了法律文本分析之深度。過往國內針對智財權之實證研究，多側重於侵害事實認定後之「損害賠償金額」數據分佈或審酌因素之迴歸分析</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。本研究則將分析維度前移至「裁判結果預測」，直接探討全文術語分佈與勝敗結果間的內在關聯，填補了從非結構化法律文本到裁判預測間的研究斷層</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，為台灣法律實證研究（</w:t>
      </w:r>
      <w:r w:rsidRPr="00AA12B1">
        <w:rPr>
          <w:rFonts w:ascii="Times New Roman" w:eastAsia="標楷體" w:hAnsi="Times New Roman" w:cs="Times New Roman" w:hint="eastAsia"/>
          <w:sz w:val="28"/>
          <w:szCs w:val="28"/>
        </w:rPr>
        <w:t>ELS</w:t>
      </w:r>
      <w:r w:rsidRPr="00AA12B1">
        <w:rPr>
          <w:rFonts w:ascii="Times New Roman" w:eastAsia="標楷體" w:hAnsi="Times New Roman" w:cs="Times New Roman" w:hint="eastAsia"/>
          <w:sz w:val="28"/>
          <w:szCs w:val="28"/>
        </w:rPr>
        <w:t>）提供了一套從大數據抓取到語意建模的完整範式。其次，本研究提供了系統性的模型效能評估與技術選型參考。本研究並非單一演算法之盲目應用，而是建構了「以多項式逆迴歸（</w:t>
      </w:r>
      <w:r w:rsidRPr="00AA12B1">
        <w:rPr>
          <w:rFonts w:ascii="Times New Roman" w:eastAsia="標楷體" w:hAnsi="Times New Roman" w:cs="Times New Roman" w:hint="eastAsia"/>
          <w:sz w:val="28"/>
          <w:szCs w:val="28"/>
        </w:rPr>
        <w:t>MNIR</w:t>
      </w:r>
      <w:r w:rsidRPr="00AA12B1">
        <w:rPr>
          <w:rFonts w:ascii="Times New Roman" w:eastAsia="標楷體" w:hAnsi="Times New Roman" w:cs="Times New Roman" w:hint="eastAsia"/>
          <w:sz w:val="28"/>
          <w:szCs w:val="28"/>
        </w:rPr>
        <w:t>）為核心之兩階段建模框架」</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先行提取具備統計嚴謹性之「充分縮減分數（</w:t>
      </w:r>
      <w:r w:rsidRPr="00AA12B1">
        <w:rPr>
          <w:rFonts w:ascii="Times New Roman" w:eastAsia="標楷體" w:hAnsi="Times New Roman" w:cs="Times New Roman" w:hint="eastAsia"/>
          <w:sz w:val="28"/>
          <w:szCs w:val="28"/>
        </w:rPr>
        <w:t>SR Scores</w:t>
      </w:r>
      <w:r w:rsidRPr="00AA12B1">
        <w:rPr>
          <w:rFonts w:ascii="Times New Roman" w:eastAsia="標楷體" w:hAnsi="Times New Roman" w:cs="Times New Roman" w:hint="eastAsia"/>
          <w:sz w:val="28"/>
          <w:szCs w:val="28"/>
        </w:rPr>
        <w:t>）」進行降維</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，再輔以具備高解釋性之隨機森林（</w:t>
      </w:r>
      <w:r w:rsidRPr="00AA12B1">
        <w:rPr>
          <w:rFonts w:ascii="Times New Roman" w:eastAsia="標楷體" w:hAnsi="Times New Roman" w:cs="Times New Roman" w:hint="eastAsia"/>
          <w:sz w:val="28"/>
          <w:szCs w:val="28"/>
        </w:rPr>
        <w:t>Random Forest</w:t>
      </w:r>
      <w:r w:rsidRPr="00AA12B1">
        <w:rPr>
          <w:rFonts w:ascii="Times New Roman" w:eastAsia="標楷體" w:hAnsi="Times New Roman" w:cs="Times New Roman" w:hint="eastAsia"/>
          <w:sz w:val="28"/>
          <w:szCs w:val="28"/>
        </w:rPr>
        <w:t>）進行預測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。此一框架詳細分析了不同邏輯結構在智財法律文本上的適應性，其實證結果——特別是針對「部分勝訴」類別預測瓶頸之發現</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——可為未來法律科技（</w:t>
      </w:r>
      <w:r w:rsidRPr="00AA12B1">
        <w:rPr>
          <w:rFonts w:ascii="Times New Roman" w:eastAsia="標楷體" w:hAnsi="Times New Roman" w:cs="Times New Roman" w:hint="eastAsia"/>
          <w:sz w:val="28"/>
          <w:szCs w:val="28"/>
        </w:rPr>
        <w:t>LegalTech</w:t>
      </w:r>
      <w:r w:rsidRPr="00AA12B1">
        <w:rPr>
          <w:rFonts w:ascii="Times New Roman" w:eastAsia="標楷體" w:hAnsi="Times New Roman" w:cs="Times New Roman" w:hint="eastAsia"/>
          <w:sz w:val="28"/>
          <w:szCs w:val="28"/>
        </w:rPr>
        <w:t>）研發者在處理高度專業化、類別不平衡之司法數據時，提供具備實務支撐之在地化參考指標</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。最後，本研究具備顯著之實務應用潛力，能作為訴訟前之量化評估與輔助工具。本模型能協助律師與企業法務在進入訴訟程序前，預判訴訟走向並據此配置研發與法律資源，降低資訊不對稱導致的決策風險</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。同時，透過對</w:t>
      </w:r>
      <w:r w:rsidRPr="00AA12B1">
        <w:rPr>
          <w:rFonts w:ascii="Times New Roman" w:eastAsia="標楷體" w:hAnsi="Times New Roman" w:cs="Times New Roman" w:hint="eastAsia"/>
          <w:sz w:val="28"/>
          <w:szCs w:val="28"/>
        </w:rPr>
        <w:t xml:space="preserve"> 1996 </w:t>
      </w:r>
      <w:r w:rsidRPr="00AA12B1">
        <w:rPr>
          <w:rFonts w:ascii="Times New Roman" w:eastAsia="標楷體" w:hAnsi="Times New Roman" w:cs="Times New Roman" w:hint="eastAsia"/>
          <w:sz w:val="28"/>
          <w:szCs w:val="28"/>
        </w:rPr>
        <w:t>年至</w:t>
      </w:r>
      <w:r w:rsidRPr="00AA12B1">
        <w:rPr>
          <w:rFonts w:ascii="Times New Roman" w:eastAsia="標楷體" w:hAnsi="Times New Roman" w:cs="Times New Roman" w:hint="eastAsia"/>
          <w:sz w:val="28"/>
          <w:szCs w:val="28"/>
        </w:rPr>
        <w:t xml:space="preserve"> 2024 </w:t>
      </w:r>
      <w:r w:rsidRPr="00AA12B1">
        <w:rPr>
          <w:rFonts w:ascii="Times New Roman" w:eastAsia="標楷體" w:hAnsi="Times New Roman" w:cs="Times New Roman" w:hint="eastAsia"/>
          <w:sz w:val="28"/>
          <w:szCs w:val="28"/>
        </w:rPr>
        <w:t>年逾九萬筆裁判書之大規模回測</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，本研究展示了統計模型捕捉司法趨勢與法官裁量特徵之能力，為未來開發兼具預測穩健性與法理透明度之「智慧化裁判輔助系統」奠定了實證基礎</w:t>
      </w:r>
      <w:r w:rsidRPr="00AA12B1">
        <w:rPr>
          <w:rFonts w:ascii="Times New Roman" w:eastAsia="標楷體" w:hAnsi="Times New Roman" w:cs="Times New Roman" w:hint="eastAsia"/>
          <w:sz w:val="28"/>
          <w:szCs w:val="28"/>
        </w:rPr>
        <w:t xml:space="preserve"> </w:t>
      </w:r>
      <w:r w:rsidRPr="00AA12B1">
        <w:rPr>
          <w:rFonts w:ascii="Times New Roman" w:eastAsia="標楷體" w:hAnsi="Times New Roman" w:cs="Times New Roman" w:hint="eastAsia"/>
          <w:sz w:val="28"/>
          <w:szCs w:val="28"/>
        </w:rPr>
        <w:t>。</w:t>
      </w:r>
    </w:p>
    <w:p w14:paraId="543BC713" w14:textId="27B3B0B6" w:rsidR="00CC5EA4" w:rsidRPr="00CC5EA4" w:rsidRDefault="00CC5EA4" w:rsidP="00AA12B1">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289B59D8" w14:textId="77777777" w:rsidR="00CC5EA4" w:rsidRDefault="00CC5EA4">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2AA4D9F" w14:textId="77777777" w:rsidR="008613E4" w:rsidRPr="008613E4" w:rsidRDefault="008613E4" w:rsidP="008613E4">
      <w:pPr>
        <w:outlineLvl w:val="0"/>
        <w:rPr>
          <w:rFonts w:ascii="Times New Roman" w:eastAsia="標楷體" w:hAnsi="Times New Roman" w:cs="Times New Roman"/>
          <w:sz w:val="28"/>
          <w:szCs w:val="28"/>
        </w:rPr>
      </w:pPr>
    </w:p>
    <w:p w14:paraId="42330752" w14:textId="3FCDC03D"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18504C04" w14:textId="7B3E3031" w:rsidR="002C6512" w:rsidRDefault="002C6512" w:rsidP="008613E4">
      <w:pPr>
        <w:outlineLvl w:val="0"/>
        <w:rPr>
          <w:rFonts w:ascii="Times New Roman" w:eastAsia="標楷體" w:hAnsi="Times New Roman" w:cs="Times New Roman"/>
          <w:sz w:val="28"/>
          <w:szCs w:val="28"/>
        </w:rPr>
      </w:pPr>
    </w:p>
    <w:p w14:paraId="05089DA6" w14:textId="3BFC0C39"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w:t>
      </w:r>
      <w:r w:rsidR="00130763">
        <w:rPr>
          <w:rFonts w:ascii="Times New Roman" w:eastAsia="標楷體" w:hAnsi="Times New Roman" w:cs="Times New Roman" w:hint="eastAsia"/>
          <w:sz w:val="28"/>
          <w:szCs w:val="28"/>
        </w:rPr>
        <w:t>及前處理</w:t>
      </w:r>
    </w:p>
    <w:p w14:paraId="58DE963D" w14:textId="416A65B4" w:rsidR="00772559" w:rsidRDefault="00B171A1"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w:t>
      </w:r>
      <w:r w:rsidR="004365B1">
        <w:rPr>
          <w:rFonts w:ascii="Times New Roman" w:eastAsia="標楷體" w:hAnsi="Times New Roman" w:cs="Times New Roman" w:hint="eastAsia"/>
          <w:sz w:val="28"/>
          <w:szCs w:val="28"/>
        </w:rPr>
        <w:t>，並呼叫</w:t>
      </w:r>
      <w:r w:rsidR="004365B1">
        <w:rPr>
          <w:rFonts w:ascii="Times New Roman" w:eastAsia="標楷體" w:hAnsi="Times New Roman" w:cs="Times New Roman" w:hint="eastAsia"/>
          <w:sz w:val="28"/>
          <w:szCs w:val="28"/>
        </w:rPr>
        <w:t>7-zip</w:t>
      </w:r>
      <w:r w:rsidR="004365B1">
        <w:rPr>
          <w:rFonts w:ascii="Times New Roman" w:eastAsia="標楷體" w:hAnsi="Times New Roman" w:cs="Times New Roman" w:hint="eastAsia"/>
          <w:sz w:val="28"/>
          <w:szCs w:val="28"/>
        </w:rPr>
        <w:t>執行解壓縮，獲得裁判書之</w:t>
      </w:r>
      <w:proofErr w:type="spellStart"/>
      <w:r w:rsidR="004365B1">
        <w:rPr>
          <w:rFonts w:ascii="Times New Roman" w:eastAsia="標楷體" w:hAnsi="Times New Roman" w:cs="Times New Roman" w:hint="eastAsia"/>
          <w:sz w:val="28"/>
          <w:szCs w:val="28"/>
        </w:rPr>
        <w:t>json</w:t>
      </w:r>
      <w:proofErr w:type="spellEnd"/>
      <w:r w:rsidR="004365B1">
        <w:rPr>
          <w:rFonts w:ascii="Times New Roman" w:eastAsia="標楷體" w:hAnsi="Times New Roman" w:cs="Times New Roman" w:hint="eastAsia"/>
          <w:sz w:val="28"/>
          <w:szCs w:val="28"/>
        </w:rPr>
        <w:t>檔</w:t>
      </w:r>
      <w:r w:rsidR="00130763">
        <w:rPr>
          <w:rFonts w:ascii="Times New Roman" w:eastAsia="標楷體" w:hAnsi="Times New Roman" w:cs="Times New Roman" w:hint="eastAsia"/>
          <w:sz w:val="28"/>
          <w:szCs w:val="28"/>
        </w:rPr>
        <w:t>共有</w:t>
      </w:r>
      <w:r w:rsidR="00130763">
        <w:rPr>
          <w:rFonts w:ascii="Times New Roman" w:eastAsia="標楷體" w:hAnsi="Times New Roman" w:cs="Times New Roman" w:hint="eastAsia"/>
          <w:sz w:val="28"/>
          <w:szCs w:val="28"/>
        </w:rPr>
        <w:t>90133</w:t>
      </w:r>
      <w:r w:rsidR="00130763">
        <w:rPr>
          <w:rFonts w:ascii="Times New Roman" w:eastAsia="標楷體" w:hAnsi="Times New Roman" w:cs="Times New Roman" w:hint="eastAsia"/>
          <w:sz w:val="28"/>
          <w:szCs w:val="28"/>
        </w:rPr>
        <w:t>筆檔案</w:t>
      </w:r>
      <w:r w:rsidR="00772559">
        <w:rPr>
          <w:rFonts w:ascii="Times New Roman" w:eastAsia="標楷體" w:hAnsi="Times New Roman" w:cs="Times New Roman" w:hint="eastAsia"/>
          <w:sz w:val="28"/>
          <w:szCs w:val="28"/>
        </w:rPr>
        <w:t>，並有以下欄位</w:t>
      </w:r>
    </w:p>
    <w:tbl>
      <w:tblPr>
        <w:tblStyle w:val="af3"/>
        <w:tblW w:w="0" w:type="auto"/>
        <w:jc w:val="center"/>
        <w:tblLook w:val="04A0" w:firstRow="1" w:lastRow="0" w:firstColumn="1" w:lastColumn="0" w:noHBand="0" w:noVBand="1"/>
      </w:tblPr>
      <w:tblGrid>
        <w:gridCol w:w="5228"/>
        <w:gridCol w:w="5228"/>
      </w:tblGrid>
      <w:tr w:rsidR="00772559" w14:paraId="4FB242FF" w14:textId="77777777" w:rsidTr="001E7DED">
        <w:trPr>
          <w:jc w:val="center"/>
        </w:trPr>
        <w:tc>
          <w:tcPr>
            <w:tcW w:w="5228" w:type="dxa"/>
          </w:tcPr>
          <w:p w14:paraId="22F1C23B" w14:textId="75D32C2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2FB50CA1" w14:textId="00D03C05"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772559" w14:paraId="2B5E767A" w14:textId="77777777" w:rsidTr="001E7DED">
        <w:trPr>
          <w:jc w:val="center"/>
        </w:trPr>
        <w:tc>
          <w:tcPr>
            <w:tcW w:w="5228" w:type="dxa"/>
          </w:tcPr>
          <w:p w14:paraId="6BC9F539" w14:textId="5FAA19C9"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3DD18EC2" w14:textId="56936851"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772559" w14:paraId="307E8F25" w14:textId="77777777" w:rsidTr="001E7DED">
        <w:trPr>
          <w:jc w:val="center"/>
        </w:trPr>
        <w:tc>
          <w:tcPr>
            <w:tcW w:w="5228" w:type="dxa"/>
          </w:tcPr>
          <w:p w14:paraId="61F40388" w14:textId="537671D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693850BF" w14:textId="48646110"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772559" w14:paraId="7B35F9C0" w14:textId="77777777" w:rsidTr="001E7DED">
        <w:trPr>
          <w:jc w:val="center"/>
        </w:trPr>
        <w:tc>
          <w:tcPr>
            <w:tcW w:w="5228" w:type="dxa"/>
          </w:tcPr>
          <w:p w14:paraId="02465D88" w14:textId="574F5F3B"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607ECAC6" w14:textId="4E5515C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772559" w14:paraId="74AAB76A" w14:textId="77777777" w:rsidTr="001E7DED">
        <w:trPr>
          <w:jc w:val="center"/>
        </w:trPr>
        <w:tc>
          <w:tcPr>
            <w:tcW w:w="5228" w:type="dxa"/>
          </w:tcPr>
          <w:p w14:paraId="60BB3A34" w14:textId="5069D99A"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JNO</w:t>
            </w:r>
          </w:p>
        </w:tc>
        <w:tc>
          <w:tcPr>
            <w:tcW w:w="5228" w:type="dxa"/>
          </w:tcPr>
          <w:p w14:paraId="09B4B5AF" w14:textId="5644C267"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772559" w14:paraId="2279D313" w14:textId="77777777" w:rsidTr="001E7DED">
        <w:trPr>
          <w:jc w:val="center"/>
        </w:trPr>
        <w:tc>
          <w:tcPr>
            <w:tcW w:w="5228" w:type="dxa"/>
          </w:tcPr>
          <w:p w14:paraId="544B4A3A" w14:textId="3BFF71A3"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676B827D" w14:textId="4A3DEF90"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772559" w14:paraId="266C4231" w14:textId="77777777" w:rsidTr="001E7DED">
        <w:trPr>
          <w:jc w:val="center"/>
        </w:trPr>
        <w:tc>
          <w:tcPr>
            <w:tcW w:w="5228" w:type="dxa"/>
          </w:tcPr>
          <w:p w14:paraId="36A33554" w14:textId="57AE43E4"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2E419E8D" w14:textId="1665FF9C"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772559" w14:paraId="337E8D60" w14:textId="77777777" w:rsidTr="001E7DED">
        <w:trPr>
          <w:trHeight w:val="212"/>
          <w:jc w:val="center"/>
        </w:trPr>
        <w:tc>
          <w:tcPr>
            <w:tcW w:w="5228" w:type="dxa"/>
          </w:tcPr>
          <w:p w14:paraId="223429C5" w14:textId="22ED5466"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4633277C" w14:textId="11360FB2"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772559" w14:paraId="1330432D" w14:textId="77777777" w:rsidTr="001E7DED">
        <w:trPr>
          <w:trHeight w:val="322"/>
          <w:jc w:val="center"/>
        </w:trPr>
        <w:tc>
          <w:tcPr>
            <w:tcW w:w="5228" w:type="dxa"/>
          </w:tcPr>
          <w:p w14:paraId="190260BD" w14:textId="26FBEBB2" w:rsidR="00772559" w:rsidRDefault="00744CBB"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0B45E35E" w14:textId="233AC8F3" w:rsidR="00772559" w:rsidRDefault="001E7DED" w:rsidP="001E7DED">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26FC5178" w14:textId="77777777" w:rsidR="00772559" w:rsidRPr="00772559" w:rsidRDefault="00772559" w:rsidP="008613E4">
      <w:pPr>
        <w:outlineLvl w:val="0"/>
        <w:rPr>
          <w:rFonts w:ascii="Times New Roman" w:eastAsia="標楷體" w:hAnsi="Times New Roman" w:cs="Times New Roman"/>
          <w:sz w:val="28"/>
          <w:szCs w:val="28"/>
        </w:rPr>
      </w:pPr>
    </w:p>
    <w:p w14:paraId="3504C2AE" w14:textId="34152C5E" w:rsidR="002C6512" w:rsidRPr="00772559" w:rsidRDefault="001E7DED"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sidR="00130763">
        <w:rPr>
          <w:rFonts w:ascii="Times New Roman" w:eastAsia="標楷體" w:hAnsi="Times New Roman" w:cs="Times New Roman" w:hint="eastAsia"/>
          <w:sz w:val="28"/>
          <w:szCs w:val="28"/>
        </w:rPr>
        <w:t>regular expression</w:t>
      </w:r>
      <w:r w:rsidR="00772559">
        <w:rPr>
          <w:rFonts w:ascii="Times New Roman" w:eastAsia="標楷體" w:hAnsi="Times New Roman" w:cs="Times New Roman" w:hint="eastAsia"/>
          <w:sz w:val="28"/>
          <w:szCs w:val="28"/>
        </w:rPr>
        <w:t>進行以下操作</w:t>
      </w:r>
    </w:p>
    <w:p w14:paraId="17CF1AB2" w14:textId="7F238882" w:rsidR="00B9506F" w:rsidRDefault="000E2014" w:rsidP="00B9506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00B9506F" w:rsidRPr="00B9506F">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歸類</w:t>
      </w:r>
      <w:r w:rsidR="001E7DED">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w:t>
      </w:r>
      <w:r w:rsidR="001E7DED">
        <w:rPr>
          <w:rFonts w:ascii="Times New Roman" w:eastAsia="標楷體" w:hAnsi="Times New Roman" w:cs="Times New Roman" w:hint="eastAsia"/>
          <w:sz w:val="28"/>
          <w:szCs w:val="28"/>
        </w:rPr>
        <w:t>有以下字詞或</w:t>
      </w:r>
      <w:r w:rsidR="001E7DED">
        <w:rPr>
          <w:rFonts w:ascii="Times New Roman" w:eastAsia="標楷體" w:hAnsi="Times New Roman" w:cs="Times New Roman" w:hint="eastAsia"/>
          <w:sz w:val="28"/>
          <w:szCs w:val="28"/>
        </w:rPr>
        <w:t>JCASE</w:t>
      </w:r>
      <w:r w:rsidR="001E7DED">
        <w:rPr>
          <w:rFonts w:ascii="Times New Roman" w:eastAsia="標楷體" w:hAnsi="Times New Roman" w:cs="Times New Roman" w:hint="eastAsia"/>
          <w:sz w:val="28"/>
          <w:szCs w:val="28"/>
        </w:rPr>
        <w:t>中有</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智</w:t>
      </w:r>
      <w:r w:rsidR="001E7DED" w:rsidRPr="00523799">
        <w:rPr>
          <w:rFonts w:ascii="Times New Roman" w:eastAsia="標楷體" w:hAnsi="Times New Roman" w:cs="Times New Roman"/>
          <w:sz w:val="28"/>
          <w:szCs w:val="28"/>
        </w:rPr>
        <w:t>」</w:t>
      </w:r>
      <w:r w:rsidR="001E7DED">
        <w:rPr>
          <w:rFonts w:ascii="Times New Roman" w:eastAsia="標楷體" w:hAnsi="Times New Roman" w:cs="Times New Roman" w:hint="eastAsia"/>
          <w:sz w:val="28"/>
          <w:szCs w:val="28"/>
        </w:rPr>
        <w:t>的裁判書為智慧財產權相關，即為本次預測目標</w:t>
      </w:r>
    </w:p>
    <w:p w14:paraId="60354BD8" w14:textId="44F0720D" w:rsidR="001E7DED" w:rsidRDefault="00ED5371"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7BA147E6" w14:textId="2B6F8094" w:rsidR="000E2014" w:rsidRPr="00ED5371" w:rsidRDefault="000E2014" w:rsidP="00ED5371">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得到智慧財產權案件共</w:t>
      </w:r>
      <w:r>
        <w:rPr>
          <w:rFonts w:ascii="Times New Roman" w:eastAsia="標楷體" w:hAnsi="Times New Roman" w:cs="Times New Roman" w:hint="eastAsia"/>
          <w:sz w:val="28"/>
          <w:szCs w:val="28"/>
        </w:rPr>
        <w:t>6544</w:t>
      </w:r>
      <w:r w:rsidR="002857D8">
        <w:rPr>
          <w:rFonts w:ascii="Times New Roman" w:eastAsia="標楷體" w:hAnsi="Times New Roman" w:cs="Times New Roman" w:hint="eastAsia"/>
          <w:sz w:val="28"/>
          <w:szCs w:val="28"/>
        </w:rPr>
        <w:t>0</w:t>
      </w:r>
      <w:r>
        <w:rPr>
          <w:rFonts w:ascii="Times New Roman" w:eastAsia="標楷體" w:hAnsi="Times New Roman" w:cs="Times New Roman" w:hint="eastAsia"/>
          <w:sz w:val="28"/>
          <w:szCs w:val="28"/>
        </w:rPr>
        <w:t>筆</w:t>
      </w:r>
    </w:p>
    <w:p w14:paraId="525253EF" w14:textId="26626889" w:rsidR="000E2014" w:rsidRDefault="000E2014" w:rsidP="008613E4">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歸類判決種類</w:t>
      </w:r>
      <w:r w:rsidR="009032E7">
        <w:rPr>
          <w:rFonts w:ascii="Times New Roman" w:eastAsia="標楷體" w:hAnsi="Times New Roman" w:cs="Times New Roman" w:hint="eastAsia"/>
          <w:sz w:val="28"/>
          <w:szCs w:val="28"/>
        </w:rPr>
        <w:t>及結果</w:t>
      </w:r>
      <w:r>
        <w:rPr>
          <w:rFonts w:ascii="Times New Roman" w:eastAsia="標楷體" w:hAnsi="Times New Roman" w:cs="Times New Roman" w:hint="eastAsia"/>
          <w:sz w:val="28"/>
          <w:szCs w:val="28"/>
        </w:rPr>
        <w:t>：從</w:t>
      </w:r>
      <w:r>
        <w:rPr>
          <w:rFonts w:ascii="Times New Roman" w:eastAsia="標楷體" w:hAnsi="Times New Roman" w:cs="Times New Roman" w:hint="eastAsia"/>
          <w:sz w:val="28"/>
          <w:szCs w:val="28"/>
        </w:rPr>
        <w:t>JFULL</w:t>
      </w:r>
      <w:r>
        <w:rPr>
          <w:rFonts w:ascii="Times New Roman" w:eastAsia="標楷體" w:hAnsi="Times New Roman" w:cs="Times New Roman" w:hint="eastAsia"/>
          <w:sz w:val="28"/>
          <w:szCs w:val="28"/>
        </w:rPr>
        <w:t>判斷</w:t>
      </w:r>
      <w:r w:rsidR="009032E7">
        <w:rPr>
          <w:rFonts w:ascii="Times New Roman" w:eastAsia="標楷體" w:hAnsi="Times New Roman" w:cs="Times New Roman" w:hint="eastAsia"/>
          <w:sz w:val="28"/>
          <w:szCs w:val="28"/>
        </w:rPr>
        <w:t>行政、</w:t>
      </w:r>
      <w:r>
        <w:rPr>
          <w:rFonts w:ascii="Times New Roman" w:eastAsia="標楷體" w:hAnsi="Times New Roman" w:cs="Times New Roman" w:hint="eastAsia"/>
          <w:sz w:val="28"/>
          <w:szCs w:val="28"/>
        </w:rPr>
        <w:t>民事、刑事、刑事附民事</w:t>
      </w:r>
      <w:r w:rsidR="009032E7">
        <w:rPr>
          <w:rFonts w:ascii="Times New Roman" w:eastAsia="標楷體" w:hAnsi="Times New Roman" w:cs="Times New Roman" w:hint="eastAsia"/>
          <w:sz w:val="28"/>
          <w:szCs w:val="28"/>
        </w:rPr>
        <w:t>、其他</w:t>
      </w:r>
      <w:r>
        <w:rPr>
          <w:rFonts w:ascii="Times New Roman" w:eastAsia="標楷體" w:hAnsi="Times New Roman" w:cs="Times New Roman" w:hint="eastAsia"/>
          <w:sz w:val="28"/>
          <w:szCs w:val="28"/>
        </w:rPr>
        <w:t>判決</w:t>
      </w:r>
      <w:r w:rsidR="00453630">
        <w:rPr>
          <w:rFonts w:ascii="Times New Roman" w:eastAsia="標楷體" w:hAnsi="Times New Roman" w:cs="Times New Roman"/>
          <w:sz w:val="28"/>
          <w:szCs w:val="28"/>
        </w:rPr>
        <w:br/>
      </w:r>
      <w:r w:rsidR="00453630">
        <w:rPr>
          <w:rFonts w:ascii="Times New Roman" w:eastAsia="標楷體" w:hAnsi="Times New Roman" w:cs="Times New Roman"/>
          <w:noProof/>
          <w:sz w:val="28"/>
          <w:szCs w:val="28"/>
        </w:rPr>
        <w:lastRenderedPageBreak/>
        <w:drawing>
          <wp:inline distT="0" distB="0" distL="0" distR="0" wp14:anchorId="741442EC" wp14:editId="48585C22">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FC111B" w14:paraId="576C0B08" w14:textId="5A7A0909" w:rsidTr="00FC111B">
        <w:trPr>
          <w:jc w:val="center"/>
        </w:trPr>
        <w:tc>
          <w:tcPr>
            <w:tcW w:w="1816" w:type="dxa"/>
            <w:vAlign w:val="bottom"/>
          </w:tcPr>
          <w:p w14:paraId="043DAC52" w14:textId="77777777" w:rsidR="00FC111B" w:rsidRDefault="00FC111B" w:rsidP="00FC111B">
            <w:pPr>
              <w:jc w:val="center"/>
              <w:outlineLvl w:val="0"/>
              <w:rPr>
                <w:color w:val="000000"/>
                <w:sz w:val="22"/>
                <w:szCs w:val="22"/>
              </w:rPr>
            </w:pPr>
          </w:p>
        </w:tc>
        <w:tc>
          <w:tcPr>
            <w:tcW w:w="1584" w:type="dxa"/>
            <w:vAlign w:val="center"/>
          </w:tcPr>
          <w:p w14:paraId="4D086DE0" w14:textId="4604C7A0" w:rsidR="00FC111B" w:rsidRDefault="00FC111B" w:rsidP="00FC111B">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00DF9DB3" w14:textId="406B24E2" w:rsidR="00FC111B" w:rsidRDefault="00FC111B" w:rsidP="00FC111B">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46E68AB8" w14:textId="6972D12F"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486F4ADC" w14:textId="74CFE52B" w:rsidR="00FC111B" w:rsidRDefault="00FC111B" w:rsidP="00FC111B">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vAlign w:val="center"/>
          </w:tcPr>
          <w:p w14:paraId="16B98333" w14:textId="66978E71" w:rsidR="00FC111B" w:rsidRDefault="00FC111B" w:rsidP="00FC111B">
            <w:pPr>
              <w:jc w:val="center"/>
              <w:outlineLvl w:val="0"/>
              <w:rPr>
                <w:rFonts w:ascii="Times New Roman" w:eastAsia="標楷體" w:hAnsi="Times New Roman" w:cs="Times New Roman"/>
                <w:sz w:val="28"/>
                <w:szCs w:val="28"/>
              </w:rPr>
            </w:pPr>
            <w:r>
              <w:rPr>
                <w:rFonts w:hint="eastAsia"/>
                <w:color w:val="000000"/>
              </w:rPr>
              <w:t>其他</w:t>
            </w:r>
          </w:p>
        </w:tc>
      </w:tr>
      <w:tr w:rsidR="00230EA7" w14:paraId="121F2B47" w14:textId="65EB08B4" w:rsidTr="00FC111B">
        <w:trPr>
          <w:jc w:val="center"/>
        </w:trPr>
        <w:tc>
          <w:tcPr>
            <w:tcW w:w="1816" w:type="dxa"/>
            <w:vAlign w:val="bottom"/>
          </w:tcPr>
          <w:p w14:paraId="03279EFB" w14:textId="5FD0049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vAlign w:val="bottom"/>
          </w:tcPr>
          <w:p w14:paraId="220AC473" w14:textId="5F406D93"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3FEC58C3" w14:textId="45B8892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0</w:t>
            </w:r>
          </w:p>
        </w:tc>
        <w:tc>
          <w:tcPr>
            <w:tcW w:w="1584" w:type="dxa"/>
            <w:vAlign w:val="bottom"/>
          </w:tcPr>
          <w:p w14:paraId="4D7F143F" w14:textId="53727475"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13</w:t>
            </w:r>
          </w:p>
        </w:tc>
        <w:tc>
          <w:tcPr>
            <w:tcW w:w="1584" w:type="dxa"/>
            <w:vAlign w:val="bottom"/>
          </w:tcPr>
          <w:p w14:paraId="0642983E" w14:textId="182FF85A" w:rsidR="00230EA7" w:rsidRDefault="00230EA7" w:rsidP="00230EA7">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0</w:t>
            </w:r>
          </w:p>
        </w:tc>
        <w:tc>
          <w:tcPr>
            <w:tcW w:w="1584" w:type="dxa"/>
            <w:vAlign w:val="bottom"/>
          </w:tcPr>
          <w:p w14:paraId="04B9BEAE" w14:textId="06ACD2D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w:t>
            </w:r>
          </w:p>
        </w:tc>
      </w:tr>
      <w:tr w:rsidR="00230EA7" w14:paraId="3E3D3600" w14:textId="64D4D228" w:rsidTr="00FC111B">
        <w:trPr>
          <w:jc w:val="center"/>
        </w:trPr>
        <w:tc>
          <w:tcPr>
            <w:tcW w:w="1816" w:type="dxa"/>
            <w:vAlign w:val="bottom"/>
          </w:tcPr>
          <w:p w14:paraId="50CBEF73" w14:textId="4A4DDFD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vAlign w:val="bottom"/>
          </w:tcPr>
          <w:p w14:paraId="3AADF282" w14:textId="22E677BF"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1004</w:t>
            </w:r>
          </w:p>
        </w:tc>
        <w:tc>
          <w:tcPr>
            <w:tcW w:w="1584" w:type="dxa"/>
            <w:vAlign w:val="bottom"/>
          </w:tcPr>
          <w:p w14:paraId="0B97EE87" w14:textId="7E8CAAC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10</w:t>
            </w:r>
          </w:p>
        </w:tc>
        <w:tc>
          <w:tcPr>
            <w:tcW w:w="1584" w:type="dxa"/>
            <w:vAlign w:val="bottom"/>
          </w:tcPr>
          <w:p w14:paraId="5A352B4E" w14:textId="7580B70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1136</w:t>
            </w:r>
          </w:p>
        </w:tc>
        <w:tc>
          <w:tcPr>
            <w:tcW w:w="1584" w:type="dxa"/>
            <w:vAlign w:val="bottom"/>
          </w:tcPr>
          <w:p w14:paraId="2FD28B9C" w14:textId="64ACC93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30</w:t>
            </w:r>
          </w:p>
        </w:tc>
        <w:tc>
          <w:tcPr>
            <w:tcW w:w="1584" w:type="dxa"/>
            <w:vAlign w:val="bottom"/>
          </w:tcPr>
          <w:p w14:paraId="538F242B" w14:textId="0CABA25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636</w:t>
            </w:r>
          </w:p>
        </w:tc>
      </w:tr>
      <w:tr w:rsidR="00230EA7" w14:paraId="1E95D666" w14:textId="356B6515" w:rsidTr="00FC111B">
        <w:trPr>
          <w:jc w:val="center"/>
        </w:trPr>
        <w:tc>
          <w:tcPr>
            <w:tcW w:w="1816" w:type="dxa"/>
            <w:vAlign w:val="bottom"/>
          </w:tcPr>
          <w:p w14:paraId="4D4D707F" w14:textId="289014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vAlign w:val="bottom"/>
          </w:tcPr>
          <w:p w14:paraId="2EE19174" w14:textId="5ECFA76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3628</w:t>
            </w:r>
          </w:p>
        </w:tc>
        <w:tc>
          <w:tcPr>
            <w:tcW w:w="1584" w:type="dxa"/>
            <w:vAlign w:val="bottom"/>
          </w:tcPr>
          <w:p w14:paraId="2E9968F1" w14:textId="5F56E261"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801</w:t>
            </w:r>
          </w:p>
        </w:tc>
        <w:tc>
          <w:tcPr>
            <w:tcW w:w="1584" w:type="dxa"/>
            <w:vAlign w:val="bottom"/>
          </w:tcPr>
          <w:p w14:paraId="457B0108" w14:textId="23377EA7"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5525</w:t>
            </w:r>
          </w:p>
        </w:tc>
        <w:tc>
          <w:tcPr>
            <w:tcW w:w="1584" w:type="dxa"/>
            <w:vAlign w:val="bottom"/>
          </w:tcPr>
          <w:p w14:paraId="052D9DCE" w14:textId="374B924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44</w:t>
            </w:r>
          </w:p>
        </w:tc>
        <w:tc>
          <w:tcPr>
            <w:tcW w:w="1584" w:type="dxa"/>
            <w:vAlign w:val="bottom"/>
          </w:tcPr>
          <w:p w14:paraId="741199D6" w14:textId="6A2240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5926</w:t>
            </w:r>
          </w:p>
        </w:tc>
      </w:tr>
      <w:tr w:rsidR="00230EA7" w14:paraId="26122E4B" w14:textId="6247A452" w:rsidTr="00FC111B">
        <w:trPr>
          <w:jc w:val="center"/>
        </w:trPr>
        <w:tc>
          <w:tcPr>
            <w:tcW w:w="1816" w:type="dxa"/>
            <w:vAlign w:val="bottom"/>
          </w:tcPr>
          <w:p w14:paraId="754ED6ED" w14:textId="3A6274C9"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vAlign w:val="bottom"/>
          </w:tcPr>
          <w:p w14:paraId="6C983410" w14:textId="2CB8E140"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2431</w:t>
            </w:r>
          </w:p>
        </w:tc>
        <w:tc>
          <w:tcPr>
            <w:tcW w:w="1584" w:type="dxa"/>
            <w:vAlign w:val="bottom"/>
          </w:tcPr>
          <w:p w14:paraId="2D49595A" w14:textId="4BA622C6"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1780</w:t>
            </w:r>
          </w:p>
        </w:tc>
        <w:tc>
          <w:tcPr>
            <w:tcW w:w="1584" w:type="dxa"/>
            <w:vAlign w:val="bottom"/>
          </w:tcPr>
          <w:p w14:paraId="203D22FE" w14:textId="3F90ED8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7140</w:t>
            </w:r>
          </w:p>
        </w:tc>
        <w:tc>
          <w:tcPr>
            <w:tcW w:w="1584" w:type="dxa"/>
            <w:vAlign w:val="bottom"/>
          </w:tcPr>
          <w:p w14:paraId="54F87F36" w14:textId="263DDE7D"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409</w:t>
            </w:r>
          </w:p>
        </w:tc>
        <w:tc>
          <w:tcPr>
            <w:tcW w:w="1584" w:type="dxa"/>
            <w:vAlign w:val="bottom"/>
          </w:tcPr>
          <w:p w14:paraId="7177C81C" w14:textId="140C483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6499</w:t>
            </w:r>
          </w:p>
        </w:tc>
      </w:tr>
      <w:tr w:rsidR="00230EA7" w14:paraId="39A24C8C" w14:textId="1B44D0B6" w:rsidTr="00FC111B">
        <w:trPr>
          <w:jc w:val="center"/>
        </w:trPr>
        <w:tc>
          <w:tcPr>
            <w:tcW w:w="1816" w:type="dxa"/>
            <w:vAlign w:val="bottom"/>
          </w:tcPr>
          <w:p w14:paraId="2286BD0D" w14:textId="6E27219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vAlign w:val="bottom"/>
          </w:tcPr>
          <w:p w14:paraId="260F7257" w14:textId="4D0C27C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1298</w:t>
            </w:r>
          </w:p>
        </w:tc>
        <w:tc>
          <w:tcPr>
            <w:tcW w:w="1584" w:type="dxa"/>
            <w:vAlign w:val="bottom"/>
          </w:tcPr>
          <w:p w14:paraId="75E8594A" w14:textId="665E0D6C"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1784</w:t>
            </w:r>
          </w:p>
        </w:tc>
        <w:tc>
          <w:tcPr>
            <w:tcW w:w="1584" w:type="dxa"/>
            <w:vAlign w:val="bottom"/>
          </w:tcPr>
          <w:p w14:paraId="59D9300D" w14:textId="4135E12B"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5916</w:t>
            </w:r>
          </w:p>
        </w:tc>
        <w:tc>
          <w:tcPr>
            <w:tcW w:w="1584" w:type="dxa"/>
            <w:vAlign w:val="bottom"/>
          </w:tcPr>
          <w:p w14:paraId="7F07B403" w14:textId="79AE48DC" w:rsidR="00230EA7" w:rsidRPr="00D43F38" w:rsidRDefault="00230EA7" w:rsidP="00230EA7">
            <w:pPr>
              <w:jc w:val="center"/>
              <w:outlineLvl w:val="0"/>
              <w:rPr>
                <w:color w:val="000000"/>
                <w:sz w:val="22"/>
                <w:szCs w:val="22"/>
              </w:rPr>
            </w:pPr>
            <w:r>
              <w:rPr>
                <w:rFonts w:hint="eastAsia"/>
                <w:color w:val="000000"/>
                <w:sz w:val="22"/>
                <w:szCs w:val="22"/>
              </w:rPr>
              <w:t>686</w:t>
            </w:r>
          </w:p>
        </w:tc>
        <w:tc>
          <w:tcPr>
            <w:tcW w:w="1584" w:type="dxa"/>
            <w:vAlign w:val="bottom"/>
          </w:tcPr>
          <w:p w14:paraId="3A079761" w14:textId="314A6142" w:rsidR="00230EA7" w:rsidRPr="00D43F38" w:rsidRDefault="00230EA7" w:rsidP="00230EA7">
            <w:pPr>
              <w:jc w:val="center"/>
              <w:outlineLvl w:val="0"/>
              <w:rPr>
                <w:color w:val="000000"/>
                <w:sz w:val="22"/>
                <w:szCs w:val="22"/>
              </w:rPr>
            </w:pPr>
            <w:r>
              <w:rPr>
                <w:rFonts w:hint="eastAsia"/>
                <w:color w:val="000000"/>
                <w:sz w:val="22"/>
                <w:szCs w:val="22"/>
              </w:rPr>
              <w:t>6105</w:t>
            </w:r>
          </w:p>
        </w:tc>
      </w:tr>
      <w:tr w:rsidR="00230EA7" w14:paraId="483C0C65" w14:textId="50474618" w:rsidTr="004664AD">
        <w:trPr>
          <w:jc w:val="center"/>
        </w:trPr>
        <w:tc>
          <w:tcPr>
            <w:tcW w:w="1816" w:type="dxa"/>
            <w:vAlign w:val="bottom"/>
          </w:tcPr>
          <w:p w14:paraId="225F61A4" w14:textId="6E400D72"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vAlign w:val="bottom"/>
          </w:tcPr>
          <w:p w14:paraId="40318EB2" w14:textId="4E37E21E"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993</w:t>
            </w:r>
          </w:p>
        </w:tc>
        <w:tc>
          <w:tcPr>
            <w:tcW w:w="1584" w:type="dxa"/>
            <w:vAlign w:val="bottom"/>
          </w:tcPr>
          <w:p w14:paraId="063009DA" w14:textId="50EA8758"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1455</w:t>
            </w:r>
          </w:p>
        </w:tc>
        <w:tc>
          <w:tcPr>
            <w:tcW w:w="1584" w:type="dxa"/>
            <w:vAlign w:val="bottom"/>
          </w:tcPr>
          <w:p w14:paraId="5A6CFC2F" w14:textId="50570AC4" w:rsidR="00230EA7" w:rsidRDefault="00230EA7" w:rsidP="00230EA7">
            <w:pPr>
              <w:jc w:val="center"/>
              <w:outlineLvl w:val="0"/>
              <w:rPr>
                <w:rFonts w:ascii="Times New Roman" w:eastAsia="標楷體" w:hAnsi="Times New Roman" w:cs="Times New Roman"/>
                <w:sz w:val="28"/>
                <w:szCs w:val="28"/>
              </w:rPr>
            </w:pPr>
            <w:r>
              <w:rPr>
                <w:rFonts w:hint="eastAsia"/>
                <w:color w:val="000000"/>
                <w:sz w:val="22"/>
                <w:szCs w:val="22"/>
              </w:rPr>
              <w:t>4918</w:t>
            </w:r>
          </w:p>
        </w:tc>
        <w:tc>
          <w:tcPr>
            <w:tcW w:w="1584" w:type="dxa"/>
            <w:vAlign w:val="center"/>
          </w:tcPr>
          <w:p w14:paraId="26CF2C10" w14:textId="3AEC5970" w:rsidR="00230EA7" w:rsidRPr="00D43F38" w:rsidRDefault="00230EA7" w:rsidP="00230EA7">
            <w:pPr>
              <w:jc w:val="center"/>
              <w:outlineLvl w:val="0"/>
              <w:rPr>
                <w:color w:val="000000"/>
                <w:sz w:val="22"/>
                <w:szCs w:val="22"/>
              </w:rPr>
            </w:pPr>
            <w:r>
              <w:rPr>
                <w:rFonts w:hint="eastAsia"/>
                <w:color w:val="000000"/>
                <w:sz w:val="22"/>
                <w:szCs w:val="22"/>
              </w:rPr>
              <w:t>638</w:t>
            </w:r>
          </w:p>
        </w:tc>
        <w:tc>
          <w:tcPr>
            <w:tcW w:w="1584" w:type="dxa"/>
            <w:vAlign w:val="center"/>
          </w:tcPr>
          <w:p w14:paraId="5958E919" w14:textId="4C580E6E" w:rsidR="00230EA7" w:rsidRPr="00D43F38" w:rsidRDefault="00230EA7" w:rsidP="00230EA7">
            <w:pPr>
              <w:jc w:val="center"/>
              <w:outlineLvl w:val="0"/>
              <w:rPr>
                <w:color w:val="000000"/>
                <w:sz w:val="22"/>
                <w:szCs w:val="22"/>
              </w:rPr>
            </w:pPr>
            <w:r>
              <w:rPr>
                <w:rFonts w:hint="eastAsia"/>
                <w:color w:val="000000"/>
                <w:sz w:val="22"/>
                <w:szCs w:val="22"/>
              </w:rPr>
              <w:t>4634</w:t>
            </w:r>
          </w:p>
        </w:tc>
      </w:tr>
    </w:tbl>
    <w:p w14:paraId="2B189FF8" w14:textId="77777777" w:rsidR="00001A1A" w:rsidRDefault="00001A1A" w:rsidP="00FC111B">
      <w:pPr>
        <w:ind w:left="720"/>
        <w:outlineLvl w:val="0"/>
        <w:rPr>
          <w:rFonts w:ascii="Times New Roman" w:eastAsia="標楷體" w:hAnsi="Times New Roman" w:cs="Times New Roman"/>
          <w:sz w:val="28"/>
          <w:szCs w:val="28"/>
        </w:rPr>
      </w:pPr>
    </w:p>
    <w:p w14:paraId="697402B2" w14:textId="3E1FA8A5" w:rsidR="00453630" w:rsidRDefault="00B5577A" w:rsidP="00FC111B">
      <w:pPr>
        <w:ind w:left="720"/>
        <w:outlineLvl w:val="0"/>
        <w:rPr>
          <w:rFonts w:ascii="Times New Roman" w:eastAsia="標楷體" w:hAnsi="Times New Roman" w:cs="Times New Roman"/>
          <w:sz w:val="28"/>
          <w:szCs w:val="28"/>
        </w:rPr>
      </w:pPr>
      <w:r w:rsidRPr="00F25D14">
        <w:rPr>
          <w:rFonts w:ascii="Times New Roman" w:eastAsia="標楷體" w:hAnsi="Times New Roman" w:cs="Times New Roman" w:hint="eastAsia"/>
          <w:sz w:val="28"/>
          <w:szCs w:val="28"/>
          <w:highlight w:val="yellow"/>
        </w:rPr>
        <w:t>再</w:t>
      </w:r>
      <w:r w:rsidR="009C2031" w:rsidRPr="00F25D14">
        <w:rPr>
          <w:rFonts w:ascii="Times New Roman" w:eastAsia="標楷體" w:hAnsi="Times New Roman" w:cs="Times New Roman" w:hint="eastAsia"/>
          <w:sz w:val="28"/>
          <w:szCs w:val="28"/>
          <w:highlight w:val="yellow"/>
        </w:rPr>
        <w:t>看每年的判決結果比例，可以發現從敗訴較多到勝訴</w:t>
      </w:r>
      <w:r w:rsidR="00F25D14" w:rsidRPr="00F25D14">
        <w:rPr>
          <w:rFonts w:ascii="Times New Roman" w:eastAsia="標楷體" w:hAnsi="Times New Roman" w:cs="Times New Roman" w:hint="eastAsia"/>
          <w:sz w:val="28"/>
          <w:szCs w:val="28"/>
          <w:highlight w:val="yellow"/>
        </w:rPr>
        <w:t>漸漸開始多</w:t>
      </w:r>
    </w:p>
    <w:p w14:paraId="3BD5F8AA" w14:textId="4FE796D3" w:rsidR="00FC111B" w:rsidRDefault="00453630" w:rsidP="00FC111B">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0292093A" wp14:editId="76BB4E6E">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gridCol w:w="1871"/>
      </w:tblGrid>
      <w:tr w:rsidR="00453630" w14:paraId="4DADEEF8" w14:textId="1590EF4D" w:rsidTr="00453630">
        <w:tc>
          <w:tcPr>
            <w:tcW w:w="1954" w:type="dxa"/>
            <w:vAlign w:val="center"/>
          </w:tcPr>
          <w:p w14:paraId="30E358F4" w14:textId="77777777" w:rsidR="00453630" w:rsidRDefault="00453630" w:rsidP="00453630">
            <w:pPr>
              <w:jc w:val="center"/>
              <w:outlineLvl w:val="0"/>
              <w:rPr>
                <w:color w:val="000000"/>
              </w:rPr>
            </w:pPr>
          </w:p>
        </w:tc>
        <w:tc>
          <w:tcPr>
            <w:tcW w:w="1983" w:type="dxa"/>
            <w:vAlign w:val="bottom"/>
          </w:tcPr>
          <w:p w14:paraId="1CD85C30" w14:textId="470886F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1983" w:type="dxa"/>
            <w:vAlign w:val="bottom"/>
          </w:tcPr>
          <w:p w14:paraId="33556538" w14:textId="2D2F402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1955" w:type="dxa"/>
            <w:vAlign w:val="bottom"/>
          </w:tcPr>
          <w:p w14:paraId="6E18EFA1" w14:textId="08BCBA0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1871" w:type="dxa"/>
          </w:tcPr>
          <w:p w14:paraId="743912EB" w14:textId="741B2D3B" w:rsidR="00453630" w:rsidRDefault="00453630" w:rsidP="00453630">
            <w:pPr>
              <w:jc w:val="center"/>
              <w:outlineLvl w:val="0"/>
              <w:rPr>
                <w:color w:val="000000"/>
                <w:sz w:val="22"/>
                <w:szCs w:val="22"/>
              </w:rPr>
            </w:pPr>
            <w:r>
              <w:rPr>
                <w:rFonts w:ascii="新細明體" w:eastAsia="新細明體" w:cs="新細明體" w:hint="eastAsia"/>
                <w:color w:val="000000"/>
                <w:kern w:val="0"/>
              </w:rPr>
              <w:t>其他</w:t>
            </w:r>
          </w:p>
        </w:tc>
      </w:tr>
      <w:tr w:rsidR="00453630" w14:paraId="4BD46914" w14:textId="4C97B92E" w:rsidTr="00453630">
        <w:tc>
          <w:tcPr>
            <w:tcW w:w="1954" w:type="dxa"/>
            <w:vAlign w:val="center"/>
          </w:tcPr>
          <w:p w14:paraId="2E1BAB21" w14:textId="5E41EC9D" w:rsidR="00453630" w:rsidRDefault="00453630" w:rsidP="00453630">
            <w:pPr>
              <w:jc w:val="center"/>
              <w:outlineLvl w:val="0"/>
              <w:rPr>
                <w:rFonts w:ascii="Times New Roman" w:eastAsia="標楷體" w:hAnsi="Times New Roman" w:cs="Times New Roman"/>
                <w:sz w:val="28"/>
                <w:szCs w:val="28"/>
              </w:rPr>
            </w:pPr>
            <w:r>
              <w:rPr>
                <w:rFonts w:hint="eastAsia"/>
                <w:color w:val="000000"/>
              </w:rPr>
              <w:t xml:space="preserve">80 ~ 85 </w:t>
            </w:r>
            <w:r>
              <w:rPr>
                <w:rFonts w:hint="eastAsia"/>
                <w:color w:val="000000"/>
              </w:rPr>
              <w:t>年</w:t>
            </w:r>
          </w:p>
        </w:tc>
        <w:tc>
          <w:tcPr>
            <w:tcW w:w="1983" w:type="dxa"/>
            <w:vAlign w:val="center"/>
          </w:tcPr>
          <w:p w14:paraId="7680E1C2" w14:textId="4B39C901" w:rsidR="00453630" w:rsidRDefault="00453630" w:rsidP="00453630">
            <w:pPr>
              <w:jc w:val="center"/>
              <w:outlineLvl w:val="0"/>
              <w:rPr>
                <w:rFonts w:ascii="Times New Roman" w:eastAsia="標楷體" w:hAnsi="Times New Roman" w:cs="Times New Roman"/>
                <w:sz w:val="28"/>
                <w:szCs w:val="28"/>
              </w:rPr>
            </w:pPr>
            <w:r>
              <w:rPr>
                <w:rFonts w:hint="eastAsia"/>
                <w:color w:val="000000"/>
              </w:rPr>
              <w:t>2</w:t>
            </w:r>
          </w:p>
        </w:tc>
        <w:tc>
          <w:tcPr>
            <w:tcW w:w="1983" w:type="dxa"/>
            <w:vAlign w:val="center"/>
          </w:tcPr>
          <w:p w14:paraId="4961C856" w14:textId="02E10E1F" w:rsidR="00453630" w:rsidRDefault="00453630" w:rsidP="00453630">
            <w:pPr>
              <w:jc w:val="center"/>
              <w:outlineLvl w:val="0"/>
              <w:rPr>
                <w:rFonts w:ascii="Times New Roman" w:eastAsia="標楷體" w:hAnsi="Times New Roman" w:cs="Times New Roman"/>
                <w:sz w:val="28"/>
                <w:szCs w:val="28"/>
              </w:rPr>
            </w:pPr>
            <w:r>
              <w:rPr>
                <w:rFonts w:hint="eastAsia"/>
                <w:color w:val="000000"/>
              </w:rPr>
              <w:t>10</w:t>
            </w:r>
          </w:p>
        </w:tc>
        <w:tc>
          <w:tcPr>
            <w:tcW w:w="1955" w:type="dxa"/>
            <w:vAlign w:val="center"/>
          </w:tcPr>
          <w:p w14:paraId="474F64A2" w14:textId="0EE77E2D" w:rsidR="00453630" w:rsidRDefault="00453630" w:rsidP="00453630">
            <w:pPr>
              <w:jc w:val="center"/>
              <w:outlineLvl w:val="0"/>
              <w:rPr>
                <w:rFonts w:ascii="Times New Roman" w:eastAsia="標楷體" w:hAnsi="Times New Roman" w:cs="Times New Roman"/>
                <w:sz w:val="28"/>
                <w:szCs w:val="28"/>
              </w:rPr>
            </w:pPr>
            <w:r>
              <w:rPr>
                <w:rFonts w:hint="eastAsia"/>
                <w:color w:val="000000"/>
              </w:rPr>
              <w:t>0</w:t>
            </w:r>
          </w:p>
        </w:tc>
        <w:tc>
          <w:tcPr>
            <w:tcW w:w="1871" w:type="dxa"/>
          </w:tcPr>
          <w:p w14:paraId="73A804A1" w14:textId="01A31BCE" w:rsidR="00453630" w:rsidRDefault="00BA11B0" w:rsidP="00453630">
            <w:pPr>
              <w:jc w:val="center"/>
              <w:outlineLvl w:val="0"/>
              <w:rPr>
                <w:color w:val="000000"/>
              </w:rPr>
            </w:pPr>
            <w:r>
              <w:rPr>
                <w:rFonts w:hint="eastAsia"/>
                <w:color w:val="000000"/>
              </w:rPr>
              <w:t>1</w:t>
            </w:r>
          </w:p>
        </w:tc>
      </w:tr>
      <w:tr w:rsidR="00453630" w14:paraId="0224563F" w14:textId="0FC69C69" w:rsidTr="00453630">
        <w:tc>
          <w:tcPr>
            <w:tcW w:w="1954" w:type="dxa"/>
            <w:vAlign w:val="bottom"/>
          </w:tcPr>
          <w:p w14:paraId="2ECFF005" w14:textId="221F21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lastRenderedPageBreak/>
              <w:t xml:space="preserve">86 ~ 89 </w:t>
            </w:r>
            <w:r>
              <w:rPr>
                <w:rFonts w:hint="eastAsia"/>
                <w:color w:val="000000"/>
                <w:sz w:val="22"/>
                <w:szCs w:val="22"/>
              </w:rPr>
              <w:t>年</w:t>
            </w:r>
          </w:p>
        </w:tc>
        <w:tc>
          <w:tcPr>
            <w:tcW w:w="1983" w:type="dxa"/>
            <w:vAlign w:val="bottom"/>
          </w:tcPr>
          <w:p w14:paraId="7A37BBCA" w14:textId="61E03FB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904</w:t>
            </w:r>
          </w:p>
        </w:tc>
        <w:tc>
          <w:tcPr>
            <w:tcW w:w="1983" w:type="dxa"/>
            <w:vAlign w:val="bottom"/>
          </w:tcPr>
          <w:p w14:paraId="472C3BA1" w14:textId="72F854B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1174</w:t>
            </w:r>
          </w:p>
        </w:tc>
        <w:tc>
          <w:tcPr>
            <w:tcW w:w="1955" w:type="dxa"/>
            <w:vAlign w:val="bottom"/>
          </w:tcPr>
          <w:p w14:paraId="06F86416" w14:textId="3BD80F5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w:t>
            </w:r>
          </w:p>
        </w:tc>
        <w:tc>
          <w:tcPr>
            <w:tcW w:w="1871" w:type="dxa"/>
          </w:tcPr>
          <w:p w14:paraId="516B2ECD" w14:textId="7C850F45" w:rsidR="00453630" w:rsidRDefault="00453630" w:rsidP="00453630">
            <w:pPr>
              <w:jc w:val="center"/>
              <w:outlineLvl w:val="0"/>
              <w:rPr>
                <w:color w:val="000000"/>
                <w:sz w:val="22"/>
                <w:szCs w:val="22"/>
              </w:rPr>
            </w:pPr>
            <w:r>
              <w:rPr>
                <w:rFonts w:ascii="新細明體" w:eastAsia="新細明體" w:cs="新細明體"/>
                <w:color w:val="000000"/>
                <w:kern w:val="0"/>
              </w:rPr>
              <w:t>100</w:t>
            </w:r>
          </w:p>
        </w:tc>
      </w:tr>
      <w:tr w:rsidR="00453630" w14:paraId="6F120311" w14:textId="17EF5354" w:rsidTr="00453630">
        <w:tc>
          <w:tcPr>
            <w:tcW w:w="1954" w:type="dxa"/>
            <w:vAlign w:val="bottom"/>
          </w:tcPr>
          <w:p w14:paraId="470D4F7B" w14:textId="1F5E66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983" w:type="dxa"/>
            <w:vAlign w:val="bottom"/>
          </w:tcPr>
          <w:p w14:paraId="64AEFC0C" w14:textId="6AD20C8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4846</w:t>
            </w:r>
          </w:p>
        </w:tc>
        <w:tc>
          <w:tcPr>
            <w:tcW w:w="1983" w:type="dxa"/>
            <w:vAlign w:val="bottom"/>
          </w:tcPr>
          <w:p w14:paraId="28084B73" w14:textId="17372AD4"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4687</w:t>
            </w:r>
          </w:p>
        </w:tc>
        <w:tc>
          <w:tcPr>
            <w:tcW w:w="1955" w:type="dxa"/>
            <w:vAlign w:val="bottom"/>
          </w:tcPr>
          <w:p w14:paraId="6143549D" w14:textId="3A72B8B2"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535C83B9" w14:textId="17A7D62F" w:rsidR="00453630" w:rsidRDefault="00453630" w:rsidP="00453630">
            <w:pPr>
              <w:jc w:val="center"/>
              <w:outlineLvl w:val="0"/>
              <w:rPr>
                <w:color w:val="000000"/>
                <w:sz w:val="22"/>
                <w:szCs w:val="22"/>
              </w:rPr>
            </w:pPr>
            <w:r>
              <w:rPr>
                <w:rFonts w:ascii="新細明體" w:eastAsia="新細明體" w:cs="新細明體"/>
                <w:color w:val="000000"/>
                <w:kern w:val="0"/>
              </w:rPr>
              <w:t>388</w:t>
            </w:r>
          </w:p>
        </w:tc>
      </w:tr>
      <w:tr w:rsidR="00453630" w14:paraId="4188FBE1" w14:textId="1F36319E" w:rsidTr="00453630">
        <w:tc>
          <w:tcPr>
            <w:tcW w:w="1954" w:type="dxa"/>
            <w:vAlign w:val="bottom"/>
          </w:tcPr>
          <w:p w14:paraId="210CA2EE" w14:textId="03947BA5"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983" w:type="dxa"/>
            <w:vAlign w:val="bottom"/>
          </w:tcPr>
          <w:p w14:paraId="7CD352C2" w14:textId="5E24488C"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6421</w:t>
            </w:r>
          </w:p>
        </w:tc>
        <w:tc>
          <w:tcPr>
            <w:tcW w:w="1983" w:type="dxa"/>
            <w:vAlign w:val="bottom"/>
          </w:tcPr>
          <w:p w14:paraId="521AD58F" w14:textId="3100126E"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4728</w:t>
            </w:r>
          </w:p>
        </w:tc>
        <w:tc>
          <w:tcPr>
            <w:tcW w:w="1955" w:type="dxa"/>
            <w:vAlign w:val="bottom"/>
          </w:tcPr>
          <w:p w14:paraId="6A7FBD2B" w14:textId="6ACFCB31"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115</w:t>
            </w:r>
          </w:p>
        </w:tc>
        <w:tc>
          <w:tcPr>
            <w:tcW w:w="1871" w:type="dxa"/>
          </w:tcPr>
          <w:p w14:paraId="7D1A32F7" w14:textId="1CD09654" w:rsidR="00453630" w:rsidRDefault="00453630" w:rsidP="00453630">
            <w:pPr>
              <w:jc w:val="center"/>
              <w:outlineLvl w:val="0"/>
              <w:rPr>
                <w:color w:val="000000"/>
                <w:sz w:val="22"/>
                <w:szCs w:val="22"/>
              </w:rPr>
            </w:pPr>
            <w:r>
              <w:rPr>
                <w:rFonts w:ascii="新細明體" w:eastAsia="新細明體" w:cs="新細明體"/>
                <w:color w:val="000000"/>
                <w:kern w:val="0"/>
              </w:rPr>
              <w:t>496</w:t>
            </w:r>
          </w:p>
        </w:tc>
      </w:tr>
      <w:tr w:rsidR="00453630" w14:paraId="3A6CCDFC" w14:textId="71223340" w:rsidTr="00453630">
        <w:tc>
          <w:tcPr>
            <w:tcW w:w="1954" w:type="dxa"/>
            <w:vAlign w:val="bottom"/>
          </w:tcPr>
          <w:p w14:paraId="3F33B7BC" w14:textId="72582927"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983" w:type="dxa"/>
            <w:vAlign w:val="bottom"/>
          </w:tcPr>
          <w:p w14:paraId="3E1C8EB3" w14:textId="40B310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5529</w:t>
            </w:r>
          </w:p>
        </w:tc>
        <w:tc>
          <w:tcPr>
            <w:tcW w:w="1983" w:type="dxa"/>
            <w:vAlign w:val="bottom"/>
          </w:tcPr>
          <w:p w14:paraId="689B35FA" w14:textId="3094DDF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3598</w:t>
            </w:r>
          </w:p>
        </w:tc>
        <w:tc>
          <w:tcPr>
            <w:tcW w:w="1955" w:type="dxa"/>
            <w:vAlign w:val="bottom"/>
          </w:tcPr>
          <w:p w14:paraId="2572A691" w14:textId="5A147AB6"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104</w:t>
            </w:r>
          </w:p>
        </w:tc>
        <w:tc>
          <w:tcPr>
            <w:tcW w:w="1871" w:type="dxa"/>
          </w:tcPr>
          <w:p w14:paraId="48151277" w14:textId="0923D269" w:rsidR="00453630" w:rsidRDefault="00453630" w:rsidP="00453630">
            <w:pPr>
              <w:jc w:val="center"/>
              <w:outlineLvl w:val="0"/>
              <w:rPr>
                <w:color w:val="000000"/>
                <w:sz w:val="22"/>
                <w:szCs w:val="22"/>
              </w:rPr>
            </w:pPr>
            <w:r>
              <w:rPr>
                <w:rFonts w:ascii="新細明體" w:eastAsia="新細明體" w:cs="新細明體"/>
                <w:color w:val="000000"/>
                <w:kern w:val="0"/>
              </w:rPr>
              <w:t>453</w:t>
            </w:r>
          </w:p>
        </w:tc>
      </w:tr>
      <w:tr w:rsidR="00453630" w14:paraId="550D66BC" w14:textId="6B722E94" w:rsidTr="00453630">
        <w:tc>
          <w:tcPr>
            <w:tcW w:w="1954" w:type="dxa"/>
            <w:vAlign w:val="bottom"/>
          </w:tcPr>
          <w:p w14:paraId="7B27170F" w14:textId="3B2FB08F"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983" w:type="dxa"/>
            <w:vAlign w:val="bottom"/>
          </w:tcPr>
          <w:p w14:paraId="25AC847A" w14:textId="5EB48F7A"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4802</w:t>
            </w:r>
          </w:p>
        </w:tc>
        <w:tc>
          <w:tcPr>
            <w:tcW w:w="1983" w:type="dxa"/>
            <w:vAlign w:val="bottom"/>
          </w:tcPr>
          <w:p w14:paraId="6662F0B1" w14:textId="4FF122B9"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2691</w:t>
            </w:r>
          </w:p>
        </w:tc>
        <w:tc>
          <w:tcPr>
            <w:tcW w:w="1955" w:type="dxa"/>
            <w:vAlign w:val="bottom"/>
          </w:tcPr>
          <w:p w14:paraId="7CB8B53A" w14:textId="70CDE028" w:rsidR="00453630" w:rsidRDefault="00453630" w:rsidP="00453630">
            <w:pPr>
              <w:jc w:val="center"/>
              <w:outlineLvl w:val="0"/>
              <w:rPr>
                <w:rFonts w:ascii="Times New Roman" w:eastAsia="標楷體" w:hAnsi="Times New Roman" w:cs="Times New Roman"/>
                <w:sz w:val="28"/>
                <w:szCs w:val="28"/>
              </w:rPr>
            </w:pPr>
            <w:r>
              <w:rPr>
                <w:rFonts w:hint="eastAsia"/>
                <w:color w:val="000000"/>
                <w:sz w:val="22"/>
                <w:szCs w:val="22"/>
              </w:rPr>
              <w:t>77</w:t>
            </w:r>
          </w:p>
        </w:tc>
        <w:tc>
          <w:tcPr>
            <w:tcW w:w="1871" w:type="dxa"/>
          </w:tcPr>
          <w:p w14:paraId="1671CB52" w14:textId="0F92BA26" w:rsidR="00453630" w:rsidRDefault="00453630" w:rsidP="00453630">
            <w:pPr>
              <w:jc w:val="center"/>
              <w:outlineLvl w:val="0"/>
              <w:rPr>
                <w:color w:val="000000"/>
                <w:sz w:val="22"/>
                <w:szCs w:val="22"/>
              </w:rPr>
            </w:pPr>
            <w:r>
              <w:rPr>
                <w:rFonts w:ascii="新細明體" w:eastAsia="新細明體" w:cs="新細明體"/>
                <w:color w:val="000000"/>
                <w:kern w:val="0"/>
              </w:rPr>
              <w:t>4</w:t>
            </w:r>
            <w:r w:rsidR="00BA11B0">
              <w:rPr>
                <w:rFonts w:ascii="新細明體" w:eastAsia="新細明體" w:cs="新細明體" w:hint="eastAsia"/>
                <w:color w:val="000000"/>
                <w:kern w:val="0"/>
              </w:rPr>
              <w:t>34</w:t>
            </w:r>
          </w:p>
        </w:tc>
      </w:tr>
    </w:tbl>
    <w:p w14:paraId="474BD0EA" w14:textId="035F6032" w:rsidR="000E2014" w:rsidRDefault="00F25D14" w:rsidP="00B5577A">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判決以刑事為大宗</w:t>
      </w:r>
    </w:p>
    <w:p w14:paraId="3D99CC80" w14:textId="55A5BFA1" w:rsidR="009032E7" w:rsidRDefault="009032E7" w:rsidP="00B557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52B55CF4" wp14:editId="6F04B2AF">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5577A" w14:paraId="08960560" w14:textId="11186567" w:rsidTr="00755CE5">
        <w:trPr>
          <w:jc w:val="center"/>
        </w:trPr>
        <w:tc>
          <w:tcPr>
            <w:tcW w:w="2077" w:type="dxa"/>
            <w:vAlign w:val="bottom"/>
          </w:tcPr>
          <w:p w14:paraId="73E75122" w14:textId="74E986EF"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 xml:space="preserve"> </w:t>
            </w:r>
          </w:p>
        </w:tc>
        <w:tc>
          <w:tcPr>
            <w:tcW w:w="2137" w:type="dxa"/>
            <w:vAlign w:val="bottom"/>
          </w:tcPr>
          <w:p w14:paraId="0C207C61" w14:textId="661E180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勝訴</w:t>
            </w:r>
          </w:p>
        </w:tc>
        <w:tc>
          <w:tcPr>
            <w:tcW w:w="2117" w:type="dxa"/>
            <w:vAlign w:val="bottom"/>
          </w:tcPr>
          <w:p w14:paraId="55504A36" w14:textId="6F9374F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敗訴</w:t>
            </w:r>
          </w:p>
        </w:tc>
        <w:tc>
          <w:tcPr>
            <w:tcW w:w="2097" w:type="dxa"/>
            <w:vAlign w:val="bottom"/>
          </w:tcPr>
          <w:p w14:paraId="043BE392" w14:textId="42D18A5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部分勝訴</w:t>
            </w:r>
          </w:p>
        </w:tc>
        <w:tc>
          <w:tcPr>
            <w:tcW w:w="2038" w:type="dxa"/>
            <w:vAlign w:val="bottom"/>
          </w:tcPr>
          <w:p w14:paraId="6FF6CB6D" w14:textId="7BB447A6" w:rsidR="00B5577A" w:rsidRDefault="00B5577A" w:rsidP="00B5577A">
            <w:pPr>
              <w:jc w:val="center"/>
              <w:outlineLvl w:val="0"/>
              <w:rPr>
                <w:color w:val="000000"/>
                <w:sz w:val="22"/>
                <w:szCs w:val="22"/>
              </w:rPr>
            </w:pPr>
            <w:r>
              <w:rPr>
                <w:rFonts w:hint="eastAsia"/>
                <w:color w:val="000000"/>
                <w:sz w:val="22"/>
                <w:szCs w:val="22"/>
              </w:rPr>
              <w:t>其他</w:t>
            </w:r>
          </w:p>
        </w:tc>
      </w:tr>
      <w:tr w:rsidR="00B5577A" w14:paraId="15F689C6" w14:textId="69E6F87A" w:rsidTr="00755CE5">
        <w:trPr>
          <w:jc w:val="center"/>
        </w:trPr>
        <w:tc>
          <w:tcPr>
            <w:tcW w:w="2077" w:type="dxa"/>
            <w:vAlign w:val="bottom"/>
          </w:tcPr>
          <w:p w14:paraId="7E58E33A" w14:textId="4753406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行政</w:t>
            </w:r>
          </w:p>
        </w:tc>
        <w:tc>
          <w:tcPr>
            <w:tcW w:w="2137" w:type="dxa"/>
            <w:vAlign w:val="bottom"/>
          </w:tcPr>
          <w:p w14:paraId="3312207B" w14:textId="64620EF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987</w:t>
            </w:r>
          </w:p>
        </w:tc>
        <w:tc>
          <w:tcPr>
            <w:tcW w:w="2117" w:type="dxa"/>
            <w:vAlign w:val="bottom"/>
          </w:tcPr>
          <w:p w14:paraId="5974E4A0" w14:textId="3376C082"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8064</w:t>
            </w:r>
          </w:p>
        </w:tc>
        <w:tc>
          <w:tcPr>
            <w:tcW w:w="2097" w:type="dxa"/>
            <w:vAlign w:val="bottom"/>
          </w:tcPr>
          <w:p w14:paraId="7473B513" w14:textId="16046360"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40</w:t>
            </w:r>
          </w:p>
        </w:tc>
        <w:tc>
          <w:tcPr>
            <w:tcW w:w="2038" w:type="dxa"/>
            <w:vAlign w:val="bottom"/>
          </w:tcPr>
          <w:p w14:paraId="5CD73F1A" w14:textId="41652A20" w:rsidR="00B5577A" w:rsidRDefault="00B5577A" w:rsidP="00B5577A">
            <w:pPr>
              <w:jc w:val="center"/>
              <w:outlineLvl w:val="0"/>
              <w:rPr>
                <w:color w:val="000000"/>
                <w:sz w:val="22"/>
                <w:szCs w:val="22"/>
              </w:rPr>
            </w:pPr>
            <w:r>
              <w:rPr>
                <w:rFonts w:hint="eastAsia"/>
                <w:color w:val="000000"/>
                <w:sz w:val="22"/>
                <w:szCs w:val="22"/>
              </w:rPr>
              <w:t>263</w:t>
            </w:r>
          </w:p>
        </w:tc>
      </w:tr>
      <w:tr w:rsidR="00B5577A" w14:paraId="44BA51C4" w14:textId="489CC008" w:rsidTr="00755CE5">
        <w:trPr>
          <w:jc w:val="center"/>
        </w:trPr>
        <w:tc>
          <w:tcPr>
            <w:tcW w:w="2077" w:type="dxa"/>
            <w:vAlign w:val="bottom"/>
          </w:tcPr>
          <w:p w14:paraId="2E102BC0" w14:textId="6ACC508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民事</w:t>
            </w:r>
          </w:p>
        </w:tc>
        <w:tc>
          <w:tcPr>
            <w:tcW w:w="2137" w:type="dxa"/>
            <w:vAlign w:val="bottom"/>
          </w:tcPr>
          <w:p w14:paraId="3D6B2EC8" w14:textId="65B678D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1312</w:t>
            </w:r>
          </w:p>
        </w:tc>
        <w:tc>
          <w:tcPr>
            <w:tcW w:w="2117" w:type="dxa"/>
            <w:vAlign w:val="bottom"/>
          </w:tcPr>
          <w:p w14:paraId="53EE73D0" w14:textId="706CB158"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3965</w:t>
            </w:r>
          </w:p>
        </w:tc>
        <w:tc>
          <w:tcPr>
            <w:tcW w:w="2097" w:type="dxa"/>
            <w:vAlign w:val="bottom"/>
          </w:tcPr>
          <w:p w14:paraId="7DDDE580" w14:textId="677ECC64"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257</w:t>
            </w:r>
          </w:p>
        </w:tc>
        <w:tc>
          <w:tcPr>
            <w:tcW w:w="2038" w:type="dxa"/>
            <w:vAlign w:val="bottom"/>
          </w:tcPr>
          <w:p w14:paraId="407FC8D9" w14:textId="0674002F" w:rsidR="00B5577A" w:rsidRDefault="00B5577A" w:rsidP="00B5577A">
            <w:pPr>
              <w:jc w:val="center"/>
              <w:outlineLvl w:val="0"/>
              <w:rPr>
                <w:color w:val="000000"/>
                <w:sz w:val="22"/>
                <w:szCs w:val="22"/>
              </w:rPr>
            </w:pPr>
            <w:r>
              <w:rPr>
                <w:rFonts w:hint="eastAsia"/>
                <w:color w:val="000000"/>
                <w:sz w:val="22"/>
                <w:szCs w:val="22"/>
              </w:rPr>
              <w:t>296</w:t>
            </w:r>
          </w:p>
        </w:tc>
      </w:tr>
      <w:tr w:rsidR="00B5577A" w14:paraId="08DAF96C" w14:textId="014913CA" w:rsidTr="00755CE5">
        <w:trPr>
          <w:jc w:val="center"/>
        </w:trPr>
        <w:tc>
          <w:tcPr>
            <w:tcW w:w="2077" w:type="dxa"/>
            <w:vAlign w:val="bottom"/>
          </w:tcPr>
          <w:p w14:paraId="3ADFA631" w14:textId="132BC931"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刑事</w:t>
            </w:r>
          </w:p>
        </w:tc>
        <w:tc>
          <w:tcPr>
            <w:tcW w:w="2137" w:type="dxa"/>
            <w:vAlign w:val="bottom"/>
          </w:tcPr>
          <w:p w14:paraId="30F78569" w14:textId="45C9A2CE"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19166</w:t>
            </w:r>
          </w:p>
        </w:tc>
        <w:tc>
          <w:tcPr>
            <w:tcW w:w="2117" w:type="dxa"/>
            <w:vAlign w:val="bottom"/>
          </w:tcPr>
          <w:p w14:paraId="22C5DE4B" w14:textId="7E67FB53"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4114</w:t>
            </w:r>
          </w:p>
        </w:tc>
        <w:tc>
          <w:tcPr>
            <w:tcW w:w="2097" w:type="dxa"/>
            <w:vAlign w:val="bottom"/>
          </w:tcPr>
          <w:p w14:paraId="1BEDB239" w14:textId="031935BD" w:rsidR="00B5577A" w:rsidRDefault="00B5577A" w:rsidP="00B5577A">
            <w:pPr>
              <w:jc w:val="center"/>
              <w:outlineLvl w:val="0"/>
              <w:rPr>
                <w:rFonts w:ascii="Times New Roman" w:eastAsia="標楷體" w:hAnsi="Times New Roman" w:cs="Times New Roman"/>
                <w:sz w:val="28"/>
                <w:szCs w:val="28"/>
              </w:rPr>
            </w:pPr>
            <w:r>
              <w:rPr>
                <w:rFonts w:hint="eastAsia"/>
                <w:color w:val="000000"/>
                <w:sz w:val="22"/>
                <w:szCs w:val="22"/>
              </w:rPr>
              <w:t>78</w:t>
            </w:r>
          </w:p>
        </w:tc>
        <w:tc>
          <w:tcPr>
            <w:tcW w:w="2038" w:type="dxa"/>
            <w:vAlign w:val="bottom"/>
          </w:tcPr>
          <w:p w14:paraId="6B88CF86" w14:textId="792F5884" w:rsidR="00B5577A" w:rsidRDefault="00B5577A" w:rsidP="00B5577A">
            <w:pPr>
              <w:jc w:val="center"/>
              <w:outlineLvl w:val="0"/>
              <w:rPr>
                <w:color w:val="000000"/>
                <w:sz w:val="22"/>
                <w:szCs w:val="22"/>
              </w:rPr>
            </w:pPr>
            <w:r>
              <w:rPr>
                <w:rFonts w:hint="eastAsia"/>
                <w:color w:val="000000"/>
                <w:sz w:val="22"/>
                <w:szCs w:val="22"/>
              </w:rPr>
              <w:t>1290</w:t>
            </w:r>
          </w:p>
        </w:tc>
      </w:tr>
      <w:tr w:rsidR="00B5577A" w14:paraId="64CA713A" w14:textId="7A8E28C9" w:rsidTr="00755CE5">
        <w:trPr>
          <w:jc w:val="center"/>
        </w:trPr>
        <w:tc>
          <w:tcPr>
            <w:tcW w:w="2077" w:type="dxa"/>
            <w:vAlign w:val="bottom"/>
          </w:tcPr>
          <w:p w14:paraId="33C6D7D5" w14:textId="15654C12"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刑事附民事</w:t>
            </w:r>
          </w:p>
        </w:tc>
        <w:tc>
          <w:tcPr>
            <w:tcW w:w="2137" w:type="dxa"/>
            <w:vAlign w:val="bottom"/>
          </w:tcPr>
          <w:p w14:paraId="6E52CA43" w14:textId="01E70B35"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1039</w:t>
            </w:r>
          </w:p>
        </w:tc>
        <w:tc>
          <w:tcPr>
            <w:tcW w:w="2117" w:type="dxa"/>
            <w:vAlign w:val="bottom"/>
          </w:tcPr>
          <w:p w14:paraId="79265BE8" w14:textId="48BDAC26"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745</w:t>
            </w:r>
          </w:p>
        </w:tc>
        <w:tc>
          <w:tcPr>
            <w:tcW w:w="2097" w:type="dxa"/>
            <w:vAlign w:val="bottom"/>
          </w:tcPr>
          <w:p w14:paraId="4FA0BEF4" w14:textId="2D90F267" w:rsidR="00B5577A" w:rsidRDefault="00B5577A" w:rsidP="00B5577A">
            <w:pPr>
              <w:jc w:val="center"/>
              <w:outlineLvl w:val="0"/>
              <w:rPr>
                <w:rFonts w:ascii="新細明體" w:eastAsia="新細明體" w:cs="新細明體"/>
                <w:color w:val="000000"/>
                <w:kern w:val="0"/>
              </w:rPr>
            </w:pPr>
            <w:r>
              <w:rPr>
                <w:rFonts w:hint="eastAsia"/>
                <w:color w:val="000000"/>
                <w:sz w:val="22"/>
                <w:szCs w:val="22"/>
              </w:rPr>
              <w:t>0</w:t>
            </w:r>
          </w:p>
        </w:tc>
        <w:tc>
          <w:tcPr>
            <w:tcW w:w="2038" w:type="dxa"/>
            <w:vAlign w:val="bottom"/>
          </w:tcPr>
          <w:p w14:paraId="3ABF9BFC" w14:textId="0929E27B" w:rsidR="00B5577A" w:rsidRDefault="00B5577A" w:rsidP="00B5577A">
            <w:pPr>
              <w:jc w:val="center"/>
              <w:outlineLvl w:val="0"/>
              <w:rPr>
                <w:color w:val="000000"/>
                <w:sz w:val="22"/>
                <w:szCs w:val="22"/>
              </w:rPr>
            </w:pPr>
            <w:r>
              <w:rPr>
                <w:rFonts w:hint="eastAsia"/>
                <w:color w:val="000000"/>
                <w:sz w:val="22"/>
                <w:szCs w:val="22"/>
              </w:rPr>
              <w:t>23</w:t>
            </w:r>
          </w:p>
        </w:tc>
      </w:tr>
    </w:tbl>
    <w:p w14:paraId="110CF5A4" w14:textId="6A801802" w:rsidR="00132BEE" w:rsidRPr="00F25D14" w:rsidRDefault="00132BEE" w:rsidP="00F25D14">
      <w:pPr>
        <w:outlineLvl w:val="0"/>
        <w:rPr>
          <w:rFonts w:ascii="Times New Roman" w:eastAsia="標楷體" w:hAnsi="Times New Roman" w:cs="Times New Roman"/>
          <w:sz w:val="28"/>
          <w:szCs w:val="28"/>
        </w:rPr>
      </w:pPr>
    </w:p>
    <w:p w14:paraId="426B592B" w14:textId="1AE74E43" w:rsidR="00772559" w:rsidRPr="00317561" w:rsidRDefault="00B9506F" w:rsidP="00317561">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t>資料清理</w:t>
      </w:r>
      <w:r w:rsidRPr="00B9506F">
        <w:rPr>
          <w:rFonts w:ascii="Times New Roman" w:eastAsia="標楷體" w:hAnsi="Times New Roman" w:cs="Times New Roman"/>
          <w:sz w:val="28"/>
          <w:szCs w:val="28"/>
        </w:rPr>
        <w:t>：針對符合篩選條件之判決書</w:t>
      </w:r>
      <w:r w:rsidR="00902230">
        <w:rPr>
          <w:rFonts w:ascii="Times New Roman" w:eastAsia="標楷體" w:hAnsi="Times New Roman" w:cs="Times New Roman" w:hint="eastAsia"/>
          <w:sz w:val="28"/>
          <w:szCs w:val="28"/>
        </w:rPr>
        <w:t>共</w:t>
      </w:r>
      <w:r w:rsidR="00902230">
        <w:rPr>
          <w:rFonts w:ascii="Times New Roman" w:eastAsia="標楷體" w:hAnsi="Times New Roman" w:cs="Times New Roman" w:hint="eastAsia"/>
          <w:sz w:val="28"/>
          <w:szCs w:val="28"/>
        </w:rPr>
        <w:t>39767</w:t>
      </w:r>
      <w:r w:rsidR="00902230">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w:t>
      </w:r>
      <w:r w:rsidRPr="00B9506F">
        <w:rPr>
          <w:rFonts w:ascii="Times New Roman" w:eastAsia="標楷體" w:hAnsi="Times New Roman" w:cs="Times New Roman"/>
          <w:sz w:val="28"/>
          <w:szCs w:val="28"/>
        </w:rPr>
        <w:t>JTITLE</w:t>
      </w:r>
      <w:r w:rsidRPr="00B9506F">
        <w:rPr>
          <w:rFonts w:ascii="Times New Roman" w:eastAsia="標楷體" w:hAnsi="Times New Roman" w:cs="Times New Roman"/>
          <w:sz w:val="28"/>
          <w:szCs w:val="28"/>
        </w:rPr>
        <w:t>）及全文（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sidR="00317561">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sidR="00317561">
        <w:rPr>
          <w:rFonts w:ascii="Times New Roman" w:eastAsia="標楷體" w:hAnsi="Times New Roman" w:cs="Times New Roman" w:hint="eastAsia"/>
          <w:sz w:val="28"/>
          <w:szCs w:val="28"/>
        </w:rPr>
        <w:t>，</w:t>
      </w:r>
      <w:r w:rsidR="00742163">
        <w:rPr>
          <w:rFonts w:ascii="Times New Roman" w:eastAsia="標楷體" w:hAnsi="Times New Roman" w:cs="Times New Roman" w:hint="eastAsia"/>
          <w:sz w:val="28"/>
          <w:szCs w:val="28"/>
        </w:rPr>
        <w:t>使用</w:t>
      </w:r>
      <w:proofErr w:type="spellStart"/>
      <w:r w:rsidR="00633AF3">
        <w:rPr>
          <w:rFonts w:ascii="Times New Roman" w:eastAsia="標楷體" w:hAnsi="Times New Roman" w:cs="Times New Roman" w:hint="eastAsia"/>
          <w:sz w:val="28"/>
          <w:szCs w:val="28"/>
        </w:rPr>
        <w:t>Jieba</w:t>
      </w:r>
      <w:proofErr w:type="spellEnd"/>
      <w:r w:rsidR="00317561">
        <w:rPr>
          <w:rFonts w:ascii="Times New Roman" w:eastAsia="標楷體" w:hAnsi="Times New Roman" w:cs="Times New Roman" w:hint="eastAsia"/>
          <w:sz w:val="28"/>
          <w:szCs w:val="28"/>
        </w:rPr>
        <w:t>的</w:t>
      </w:r>
      <w:r w:rsidR="00317561">
        <w:rPr>
          <w:rFonts w:ascii="Times New Roman" w:eastAsia="標楷體" w:hAnsi="Times New Roman" w:cs="Times New Roman" w:hint="eastAsia"/>
          <w:sz w:val="28"/>
          <w:szCs w:val="28"/>
        </w:rPr>
        <w:t>stop words</w:t>
      </w:r>
      <w:r w:rsidR="00317561">
        <w:rPr>
          <w:rFonts w:ascii="Times New Roman" w:eastAsia="標楷體" w:hAnsi="Times New Roman" w:cs="Times New Roman" w:hint="eastAsia"/>
          <w:sz w:val="28"/>
          <w:szCs w:val="28"/>
        </w:rPr>
        <w:t>字典去除</w:t>
      </w:r>
      <w:r w:rsidR="00317561">
        <w:rPr>
          <w:rFonts w:ascii="Times New Roman" w:eastAsia="標楷體" w:hAnsi="Times New Roman" w:cs="Times New Roman" w:hint="eastAsia"/>
          <w:sz w:val="28"/>
          <w:szCs w:val="28"/>
        </w:rPr>
        <w:t>stop word</w:t>
      </w:r>
      <w:r w:rsidR="00317561">
        <w:rPr>
          <w:rFonts w:ascii="Times New Roman" w:eastAsia="標楷體" w:hAnsi="Times New Roman" w:cs="Times New Roman"/>
          <w:sz w:val="28"/>
          <w:szCs w:val="28"/>
        </w:rPr>
        <w:br/>
      </w:r>
      <w:r w:rsidR="00317561">
        <w:rPr>
          <w:rFonts w:ascii="Times New Roman" w:eastAsia="標楷體" w:hAnsi="Times New Roman" w:cs="Times New Roman" w:hint="eastAsia"/>
          <w:sz w:val="28"/>
          <w:szCs w:val="28"/>
        </w:rPr>
        <w:t>最後下載司法院的裁判書用語辭典資料庫</w:t>
      </w:r>
      <w:r w:rsidR="000F5B10">
        <w:rPr>
          <w:rFonts w:ascii="Times New Roman" w:eastAsia="標楷體" w:hAnsi="Times New Roman" w:cs="Times New Roman" w:hint="eastAsia"/>
          <w:sz w:val="28"/>
          <w:szCs w:val="28"/>
        </w:rPr>
        <w:t>，與中研院中文詞知識庫小組</w:t>
      </w:r>
      <w:r w:rsidR="00E53D0F">
        <w:rPr>
          <w:rFonts w:ascii="Times New Roman" w:eastAsia="標楷體" w:hAnsi="Times New Roman" w:cs="Times New Roman" w:hint="eastAsia"/>
          <w:sz w:val="28"/>
          <w:szCs w:val="28"/>
        </w:rPr>
        <w:t>開發的</w:t>
      </w:r>
      <w:r w:rsidR="00E53D0F" w:rsidRPr="00B9506F">
        <w:rPr>
          <w:rFonts w:ascii="Times New Roman" w:eastAsia="標楷體" w:hAnsi="Times New Roman" w:cs="Times New Roman"/>
          <w:b/>
          <w:bCs/>
          <w:sz w:val="28"/>
          <w:szCs w:val="28"/>
        </w:rPr>
        <w:t>CKIP Transformers</w:t>
      </w:r>
      <w:r w:rsidR="00E53D0F" w:rsidRPr="00B9506F">
        <w:rPr>
          <w:rFonts w:ascii="Times New Roman" w:eastAsia="標楷體" w:hAnsi="Times New Roman" w:cs="Times New Roman"/>
          <w:sz w:val="28"/>
          <w:szCs w:val="28"/>
        </w:rPr>
        <w:t> </w:t>
      </w:r>
      <w:r w:rsidR="00E53D0F">
        <w:rPr>
          <w:rFonts w:ascii="Times New Roman" w:eastAsia="標楷體" w:hAnsi="Times New Roman" w:cs="Times New Roman" w:hint="eastAsia"/>
          <w:sz w:val="28"/>
          <w:szCs w:val="28"/>
        </w:rPr>
        <w:t>結合</w:t>
      </w:r>
      <w:r w:rsidR="00E53D0F" w:rsidRPr="00B9506F">
        <w:rPr>
          <w:rFonts w:ascii="Times New Roman" w:eastAsia="標楷體" w:hAnsi="Times New Roman" w:cs="Times New Roman"/>
          <w:sz w:val="28"/>
          <w:szCs w:val="28"/>
        </w:rPr>
        <w:t>進行斷詞</w:t>
      </w: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w:t>
      </w:r>
      <w:r w:rsidRPr="00512832">
        <w:rPr>
          <w:rFonts w:ascii="Times New Roman" w:eastAsia="標楷體" w:hAnsi="Times New Roman" w:cs="Times New Roman" w:hint="eastAsia"/>
          <w:sz w:val="28"/>
          <w:szCs w:val="28"/>
        </w:rPr>
        <w:lastRenderedPageBreak/>
        <w:t>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lastRenderedPageBreak/>
        <w:t>（</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4A892C7" w14:textId="09EBCD0F" w:rsidR="00C97F48" w:rsidRDefault="00D35831">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研究</w:t>
      </w:r>
      <w:r w:rsidR="00101530">
        <w:rPr>
          <w:rFonts w:ascii="Times New Roman" w:eastAsia="標楷體" w:hAnsi="Times New Roman" w:cs="Times New Roman" w:hint="eastAsia"/>
          <w:sz w:val="28"/>
          <w:szCs w:val="28"/>
        </w:rPr>
        <w:t>結果</w:t>
      </w:r>
    </w:p>
    <w:tbl>
      <w:tblPr>
        <w:tblStyle w:val="af3"/>
        <w:tblpPr w:leftFromText="180" w:rightFromText="180" w:vertAnchor="text" w:horzAnchor="margin" w:tblpY="4327"/>
        <w:tblW w:w="0" w:type="auto"/>
        <w:tblBorders>
          <w:top w:val="double" w:sz="4"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1"/>
        <w:gridCol w:w="2091"/>
        <w:gridCol w:w="2091"/>
        <w:gridCol w:w="2091"/>
        <w:gridCol w:w="2092"/>
      </w:tblGrid>
      <w:tr w:rsidR="00907877" w14:paraId="7E794725" w14:textId="77777777" w:rsidTr="00907877">
        <w:tc>
          <w:tcPr>
            <w:tcW w:w="2091" w:type="dxa"/>
            <w:tcBorders>
              <w:bottom w:val="single" w:sz="4" w:space="0" w:color="auto"/>
            </w:tcBorders>
          </w:tcPr>
          <w:p w14:paraId="2E13AA98" w14:textId="77777777" w:rsidR="00907877" w:rsidRPr="00D90634" w:rsidRDefault="00907877" w:rsidP="00907877">
            <w:pPr>
              <w:widowControl/>
              <w:jc w:val="center"/>
              <w:rPr>
                <w:rFonts w:ascii="Times New Roman" w:eastAsia="標楷體" w:hAnsi="Times New Roman" w:cs="Times New Roman"/>
                <w:sz w:val="22"/>
                <w:szCs w:val="22"/>
              </w:rPr>
            </w:pPr>
          </w:p>
        </w:tc>
        <w:tc>
          <w:tcPr>
            <w:tcW w:w="2091" w:type="dxa"/>
            <w:tcBorders>
              <w:bottom w:val="single" w:sz="4" w:space="0" w:color="auto"/>
            </w:tcBorders>
          </w:tcPr>
          <w:p w14:paraId="43846215"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P</w:t>
            </w:r>
            <w:r w:rsidRPr="00D90634">
              <w:rPr>
                <w:rFonts w:ascii="Times New Roman" w:eastAsia="標楷體" w:hAnsi="Times New Roman" w:cs="Times New Roman" w:hint="eastAsia"/>
                <w:sz w:val="22"/>
                <w:szCs w:val="22"/>
              </w:rPr>
              <w:t>recision</w:t>
            </w:r>
          </w:p>
        </w:tc>
        <w:tc>
          <w:tcPr>
            <w:tcW w:w="2091" w:type="dxa"/>
            <w:tcBorders>
              <w:bottom w:val="single" w:sz="4" w:space="0" w:color="auto"/>
            </w:tcBorders>
          </w:tcPr>
          <w:p w14:paraId="48B3A9CD"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R</w:t>
            </w:r>
            <w:r w:rsidRPr="00D90634">
              <w:rPr>
                <w:rFonts w:ascii="Times New Roman" w:eastAsia="標楷體" w:hAnsi="Times New Roman" w:cs="Times New Roman" w:hint="eastAsia"/>
                <w:sz w:val="22"/>
                <w:szCs w:val="22"/>
              </w:rPr>
              <w:t>ecall</w:t>
            </w:r>
          </w:p>
        </w:tc>
        <w:tc>
          <w:tcPr>
            <w:tcW w:w="2091" w:type="dxa"/>
            <w:tcBorders>
              <w:bottom w:val="single" w:sz="4" w:space="0" w:color="auto"/>
            </w:tcBorders>
          </w:tcPr>
          <w:p w14:paraId="2F860613"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F</w:t>
            </w:r>
            <w:r w:rsidRPr="00D90634">
              <w:rPr>
                <w:rFonts w:ascii="Times New Roman" w:eastAsia="標楷體" w:hAnsi="Times New Roman" w:cs="Times New Roman" w:hint="eastAsia"/>
                <w:sz w:val="22"/>
                <w:szCs w:val="22"/>
              </w:rPr>
              <w:t>1 score</w:t>
            </w:r>
          </w:p>
        </w:tc>
        <w:tc>
          <w:tcPr>
            <w:tcW w:w="2092" w:type="dxa"/>
            <w:tcBorders>
              <w:bottom w:val="single" w:sz="4" w:space="0" w:color="auto"/>
            </w:tcBorders>
          </w:tcPr>
          <w:p w14:paraId="43A3D042"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S</w:t>
            </w:r>
            <w:r w:rsidRPr="00D90634">
              <w:rPr>
                <w:rFonts w:ascii="Times New Roman" w:eastAsia="標楷體" w:hAnsi="Times New Roman" w:cs="Times New Roman" w:hint="eastAsia"/>
                <w:sz w:val="22"/>
                <w:szCs w:val="22"/>
              </w:rPr>
              <w:t>upport</w:t>
            </w:r>
          </w:p>
        </w:tc>
      </w:tr>
      <w:tr w:rsidR="00907877" w14:paraId="4AE47B47" w14:textId="77777777" w:rsidTr="00907877">
        <w:tc>
          <w:tcPr>
            <w:tcW w:w="2091" w:type="dxa"/>
            <w:tcBorders>
              <w:top w:val="single" w:sz="4" w:space="0" w:color="auto"/>
              <w:bottom w:val="single" w:sz="4" w:space="0" w:color="auto"/>
            </w:tcBorders>
          </w:tcPr>
          <w:p w14:paraId="0DAB481C"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O</w:t>
            </w:r>
            <w:r w:rsidRPr="00D90634">
              <w:rPr>
                <w:rFonts w:ascii="Times New Roman" w:eastAsia="標楷體" w:hAnsi="Times New Roman" w:cs="Times New Roman" w:hint="eastAsia"/>
                <w:sz w:val="22"/>
                <w:szCs w:val="22"/>
              </w:rPr>
              <w:t>verall</w:t>
            </w:r>
          </w:p>
        </w:tc>
        <w:tc>
          <w:tcPr>
            <w:tcW w:w="2091" w:type="dxa"/>
            <w:tcBorders>
              <w:top w:val="single" w:sz="4" w:space="0" w:color="auto"/>
              <w:bottom w:val="single" w:sz="4" w:space="0" w:color="auto"/>
            </w:tcBorders>
          </w:tcPr>
          <w:p w14:paraId="7EFA22C6"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0.838259</w:t>
            </w:r>
          </w:p>
        </w:tc>
        <w:tc>
          <w:tcPr>
            <w:tcW w:w="2091" w:type="dxa"/>
            <w:tcBorders>
              <w:top w:val="single" w:sz="4" w:space="0" w:color="auto"/>
              <w:bottom w:val="single" w:sz="4" w:space="0" w:color="auto"/>
            </w:tcBorders>
          </w:tcPr>
          <w:p w14:paraId="5D15068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0.559813</w:t>
            </w:r>
          </w:p>
        </w:tc>
        <w:tc>
          <w:tcPr>
            <w:tcW w:w="2091" w:type="dxa"/>
            <w:tcBorders>
              <w:top w:val="single" w:sz="4" w:space="0" w:color="auto"/>
              <w:bottom w:val="single" w:sz="4" w:space="0" w:color="auto"/>
            </w:tcBorders>
          </w:tcPr>
          <w:p w14:paraId="0AA7776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0.834283</w:t>
            </w:r>
          </w:p>
        </w:tc>
        <w:tc>
          <w:tcPr>
            <w:tcW w:w="2092" w:type="dxa"/>
            <w:tcBorders>
              <w:top w:val="single" w:sz="4" w:space="0" w:color="auto"/>
              <w:bottom w:val="single" w:sz="4" w:space="0" w:color="auto"/>
            </w:tcBorders>
          </w:tcPr>
          <w:p w14:paraId="559B8905" w14:textId="77777777" w:rsidR="00907877" w:rsidRPr="00D90634" w:rsidRDefault="00907877" w:rsidP="00907877">
            <w:pPr>
              <w:widowControl/>
              <w:jc w:val="center"/>
              <w:rPr>
                <w:rFonts w:ascii="Times New Roman" w:eastAsia="標楷體" w:hAnsi="Times New Roman" w:cs="Times New Roman"/>
                <w:sz w:val="22"/>
                <w:szCs w:val="22"/>
              </w:rPr>
            </w:pPr>
          </w:p>
        </w:tc>
      </w:tr>
      <w:tr w:rsidR="00907877" w14:paraId="3F4781A8" w14:textId="77777777" w:rsidTr="00907877">
        <w:tc>
          <w:tcPr>
            <w:tcW w:w="2091" w:type="dxa"/>
            <w:tcBorders>
              <w:top w:val="single" w:sz="4" w:space="0" w:color="auto"/>
            </w:tcBorders>
          </w:tcPr>
          <w:p w14:paraId="3A5A334D"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勝訴</w:t>
            </w:r>
          </w:p>
        </w:tc>
        <w:tc>
          <w:tcPr>
            <w:tcW w:w="2091" w:type="dxa"/>
            <w:tcBorders>
              <w:top w:val="single" w:sz="4" w:space="0" w:color="auto"/>
            </w:tcBorders>
          </w:tcPr>
          <w:p w14:paraId="316EE90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0.862847</w:t>
            </w:r>
          </w:p>
        </w:tc>
        <w:tc>
          <w:tcPr>
            <w:tcW w:w="2091" w:type="dxa"/>
            <w:tcBorders>
              <w:top w:val="single" w:sz="4" w:space="0" w:color="auto"/>
            </w:tcBorders>
          </w:tcPr>
          <w:p w14:paraId="06EE0258"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0.860324</w:t>
            </w:r>
          </w:p>
        </w:tc>
        <w:tc>
          <w:tcPr>
            <w:tcW w:w="2091" w:type="dxa"/>
            <w:tcBorders>
              <w:top w:val="single" w:sz="4" w:space="0" w:color="auto"/>
            </w:tcBorders>
          </w:tcPr>
          <w:p w14:paraId="73DC8CCF"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0.861584</w:t>
            </w:r>
          </w:p>
        </w:tc>
        <w:tc>
          <w:tcPr>
            <w:tcW w:w="2092" w:type="dxa"/>
            <w:tcBorders>
              <w:top w:val="single" w:sz="4" w:space="0" w:color="auto"/>
            </w:tcBorders>
          </w:tcPr>
          <w:p w14:paraId="6F12CCCB"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4446</w:t>
            </w:r>
          </w:p>
        </w:tc>
      </w:tr>
      <w:tr w:rsidR="00907877" w14:paraId="231AF4E9" w14:textId="77777777" w:rsidTr="00907877">
        <w:tc>
          <w:tcPr>
            <w:tcW w:w="2091" w:type="dxa"/>
          </w:tcPr>
          <w:p w14:paraId="3545D1E3"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敗訴</w:t>
            </w:r>
          </w:p>
        </w:tc>
        <w:tc>
          <w:tcPr>
            <w:tcW w:w="2091" w:type="dxa"/>
          </w:tcPr>
          <w:p w14:paraId="5291D2B9"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0.807277</w:t>
            </w:r>
          </w:p>
        </w:tc>
        <w:tc>
          <w:tcPr>
            <w:tcW w:w="2091" w:type="dxa"/>
          </w:tcPr>
          <w:p w14:paraId="3F4DD43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0.828713</w:t>
            </w:r>
          </w:p>
        </w:tc>
        <w:tc>
          <w:tcPr>
            <w:tcW w:w="2091" w:type="dxa"/>
          </w:tcPr>
          <w:p w14:paraId="27D2B64B"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0.817855</w:t>
            </w:r>
          </w:p>
        </w:tc>
        <w:tc>
          <w:tcPr>
            <w:tcW w:w="2092" w:type="dxa"/>
          </w:tcPr>
          <w:p w14:paraId="59A82832"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sz w:val="22"/>
                <w:szCs w:val="22"/>
              </w:rPr>
              <w:t>3427</w:t>
            </w:r>
          </w:p>
        </w:tc>
      </w:tr>
      <w:tr w:rsidR="00907877" w14:paraId="3F962383" w14:textId="77777777" w:rsidTr="00907877">
        <w:tc>
          <w:tcPr>
            <w:tcW w:w="2091" w:type="dxa"/>
          </w:tcPr>
          <w:p w14:paraId="5C3253F4"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部分勝訴</w:t>
            </w:r>
            <w:r w:rsidRPr="00D90634">
              <w:rPr>
                <w:rFonts w:ascii="Times New Roman" w:eastAsia="標楷體" w:hAnsi="Times New Roman" w:cs="Times New Roman" w:hint="eastAsia"/>
                <w:sz w:val="22"/>
                <w:szCs w:val="22"/>
              </w:rPr>
              <w:t>/</w:t>
            </w:r>
            <w:r w:rsidRPr="00D90634">
              <w:rPr>
                <w:rFonts w:ascii="Times New Roman" w:eastAsia="標楷體" w:hAnsi="Times New Roman" w:cs="Times New Roman" w:hint="eastAsia"/>
                <w:sz w:val="22"/>
                <w:szCs w:val="22"/>
              </w:rPr>
              <w:t>敗訴</w:t>
            </w:r>
          </w:p>
        </w:tc>
        <w:tc>
          <w:tcPr>
            <w:tcW w:w="2091" w:type="dxa"/>
          </w:tcPr>
          <w:p w14:paraId="11CB9228"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1" w:type="dxa"/>
          </w:tcPr>
          <w:p w14:paraId="49B2CC31"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1" w:type="dxa"/>
          </w:tcPr>
          <w:p w14:paraId="6B504E76"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0</w:t>
            </w:r>
          </w:p>
        </w:tc>
        <w:tc>
          <w:tcPr>
            <w:tcW w:w="2092" w:type="dxa"/>
          </w:tcPr>
          <w:p w14:paraId="02DEFCD5" w14:textId="77777777" w:rsidR="00907877" w:rsidRPr="00D90634" w:rsidRDefault="00907877" w:rsidP="00907877">
            <w:pPr>
              <w:widowControl/>
              <w:jc w:val="center"/>
              <w:rPr>
                <w:rFonts w:ascii="Times New Roman" w:eastAsia="標楷體" w:hAnsi="Times New Roman" w:cs="Times New Roman"/>
                <w:sz w:val="22"/>
                <w:szCs w:val="22"/>
              </w:rPr>
            </w:pPr>
            <w:r w:rsidRPr="00D90634">
              <w:rPr>
                <w:rFonts w:ascii="Times New Roman" w:eastAsia="標楷體" w:hAnsi="Times New Roman" w:cs="Times New Roman" w:hint="eastAsia"/>
                <w:sz w:val="22"/>
                <w:szCs w:val="22"/>
              </w:rPr>
              <w:t>78</w:t>
            </w:r>
          </w:p>
        </w:tc>
      </w:tr>
    </w:tbl>
    <w:p w14:paraId="52CBCF6F" w14:textId="33707FF8"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在單次測試結果中，模型之整體準確率（</w:t>
      </w:r>
      <w:r w:rsidRPr="00BD0571">
        <w:rPr>
          <w:rFonts w:ascii="Times New Roman" w:eastAsia="標楷體" w:hAnsi="Times New Roman" w:cs="Times New Roman"/>
          <w:sz w:val="28"/>
          <w:szCs w:val="28"/>
        </w:rPr>
        <w:t>accuracy</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0.8383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0.5598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Weighted-F1 </w:t>
      </w:r>
      <w:r w:rsidRPr="00BD0571">
        <w:rPr>
          <w:rFonts w:ascii="Times New Roman" w:eastAsia="標楷體" w:hAnsi="Times New Roman" w:cs="Times New Roman"/>
          <w:sz w:val="28"/>
          <w:szCs w:val="28"/>
        </w:rPr>
        <w:t>為</w:t>
      </w:r>
      <w:r w:rsidRPr="00BD0571">
        <w:rPr>
          <w:rFonts w:ascii="Times New Roman" w:eastAsia="標楷體" w:hAnsi="Times New Roman" w:cs="Times New Roman"/>
          <w:sz w:val="28"/>
          <w:szCs w:val="28"/>
        </w:rPr>
        <w:t xml:space="preserve"> 0.8343</w:t>
      </w:r>
      <w:r w:rsidRPr="00BD0571">
        <w:rPr>
          <w:rFonts w:ascii="Times New Roman" w:eastAsia="標楷體" w:hAnsi="Times New Roman" w:cs="Times New Roman"/>
          <w:sz w:val="28"/>
          <w:szCs w:val="28"/>
        </w:rPr>
        <w:t>。就各類別表現而言，模型對勝訴類別之</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分別為</w:t>
      </w:r>
      <w:r w:rsidRPr="00BD0571">
        <w:rPr>
          <w:rFonts w:ascii="Times New Roman" w:eastAsia="標楷體" w:hAnsi="Times New Roman" w:cs="Times New Roman"/>
          <w:sz w:val="28"/>
          <w:szCs w:val="28"/>
        </w:rPr>
        <w:t xml:space="preserve"> 0.8628</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0.8603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0.8616</w:t>
      </w:r>
      <w:r w:rsidRPr="00BD0571">
        <w:rPr>
          <w:rFonts w:ascii="Times New Roman" w:eastAsia="標楷體" w:hAnsi="Times New Roman" w:cs="Times New Roman"/>
          <w:sz w:val="28"/>
          <w:szCs w:val="28"/>
        </w:rPr>
        <w:t>；對敗訴類別則分別為</w:t>
      </w:r>
      <w:r w:rsidRPr="00BD0571">
        <w:rPr>
          <w:rFonts w:ascii="Times New Roman" w:eastAsia="標楷體" w:hAnsi="Times New Roman" w:cs="Times New Roman"/>
          <w:sz w:val="28"/>
          <w:szCs w:val="28"/>
        </w:rPr>
        <w:t xml:space="preserve"> 0.8073</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0.8287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0.8179</w:t>
      </w:r>
      <w:r w:rsidRPr="00BD0571">
        <w:rPr>
          <w:rFonts w:ascii="Times New Roman" w:eastAsia="標楷體" w:hAnsi="Times New Roman" w:cs="Times New Roman"/>
          <w:sz w:val="28"/>
          <w:szCs w:val="28"/>
        </w:rPr>
        <w:t>，顯示模型對此兩類主要判決結果具有一定辨識能力。然而，對於部分勝訴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敗訴類別，其</w:t>
      </w:r>
      <w:r w:rsidRPr="00BD0571">
        <w:rPr>
          <w:rFonts w:ascii="Times New Roman" w:eastAsia="標楷體" w:hAnsi="Times New Roman" w:cs="Times New Roman"/>
          <w:sz w:val="28"/>
          <w:szCs w:val="28"/>
        </w:rPr>
        <w:t xml:space="preserve"> precision</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 xml:space="preserve">recall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F1-score </w:t>
      </w:r>
      <w:r w:rsidRPr="00BD0571">
        <w:rPr>
          <w:rFonts w:ascii="Times New Roman" w:eastAsia="標楷體" w:hAnsi="Times New Roman" w:cs="Times New Roman"/>
          <w:sz w:val="28"/>
          <w:szCs w:val="28"/>
        </w:rPr>
        <w:t>皆為</w:t>
      </w:r>
      <w:r w:rsidRPr="00BD0571">
        <w:rPr>
          <w:rFonts w:ascii="Times New Roman" w:eastAsia="標楷體" w:hAnsi="Times New Roman" w:cs="Times New Roman"/>
          <w:sz w:val="28"/>
          <w:szCs w:val="28"/>
        </w:rPr>
        <w:t xml:space="preserve"> 0</w:t>
      </w:r>
      <w:r w:rsidRPr="00BD0571">
        <w:rPr>
          <w:rFonts w:ascii="Times New Roman" w:eastAsia="標楷體" w:hAnsi="Times New Roman" w:cs="Times New Roman"/>
          <w:sz w:val="28"/>
          <w:szCs w:val="28"/>
        </w:rPr>
        <w:t>，表示模型未能成功辨識該少數類別。</w:t>
      </w:r>
    </w:p>
    <w:p w14:paraId="703E280B" w14:textId="548DC6EF"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此結果顯示，雖然模型在整體</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與</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上呈現相對較高之數值，但此表現主要來自於對樣本數較多之勝訴與敗訴類別的有效辨識。相較之下，由於部分勝訴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敗訴類別樣本僅有</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筆，遠低於勝訴類別之</w:t>
      </w:r>
      <w:r w:rsidRPr="00BD0571">
        <w:rPr>
          <w:rFonts w:ascii="Times New Roman" w:eastAsia="標楷體" w:hAnsi="Times New Roman" w:cs="Times New Roman"/>
          <w:sz w:val="28"/>
          <w:szCs w:val="28"/>
        </w:rPr>
        <w:t xml:space="preserve"> 4446 </w:t>
      </w:r>
      <w:r w:rsidRPr="00BD0571">
        <w:rPr>
          <w:rFonts w:ascii="Times New Roman" w:eastAsia="標楷體" w:hAnsi="Times New Roman" w:cs="Times New Roman"/>
          <w:sz w:val="28"/>
          <w:szCs w:val="28"/>
        </w:rPr>
        <w:t>筆與敗訴類別之</w:t>
      </w:r>
      <w:r w:rsidRPr="00BD0571">
        <w:rPr>
          <w:rFonts w:ascii="Times New Roman" w:eastAsia="標楷體" w:hAnsi="Times New Roman" w:cs="Times New Roman"/>
          <w:sz w:val="28"/>
          <w:szCs w:val="28"/>
        </w:rPr>
        <w:t xml:space="preserve"> 3427 </w:t>
      </w:r>
      <w:r w:rsidRPr="00BD0571">
        <w:rPr>
          <w:rFonts w:ascii="Times New Roman" w:eastAsia="標楷體" w:hAnsi="Times New Roman" w:cs="Times New Roman"/>
          <w:sz w:val="28"/>
          <w:szCs w:val="28"/>
        </w:rPr>
        <w:t>筆，模型在訓練過程中難以學習該少數類別之穩定特徵，因而完全無法辨識該類別。故若僅依據</w:t>
      </w:r>
      <w:r w:rsidRPr="00BD0571">
        <w:rPr>
          <w:rFonts w:ascii="Times New Roman" w:eastAsia="標楷體" w:hAnsi="Times New Roman" w:cs="Times New Roman"/>
          <w:sz w:val="28"/>
          <w:szCs w:val="28"/>
        </w:rPr>
        <w:t xml:space="preserve"> accuracy </w:t>
      </w:r>
      <w:r w:rsidRPr="00BD0571">
        <w:rPr>
          <w:rFonts w:ascii="Times New Roman" w:eastAsia="標楷體" w:hAnsi="Times New Roman" w:cs="Times New Roman"/>
          <w:sz w:val="28"/>
          <w:szCs w:val="28"/>
        </w:rPr>
        <w:t>或</w:t>
      </w:r>
      <w:r w:rsidRPr="00BD0571">
        <w:rPr>
          <w:rFonts w:ascii="Times New Roman" w:eastAsia="標楷體" w:hAnsi="Times New Roman" w:cs="Times New Roman"/>
          <w:sz w:val="28"/>
          <w:szCs w:val="28"/>
        </w:rPr>
        <w:t xml:space="preserve"> weighted-F1 </w:t>
      </w:r>
      <w:r w:rsidRPr="00BD0571">
        <w:rPr>
          <w:rFonts w:ascii="Times New Roman" w:eastAsia="標楷體" w:hAnsi="Times New Roman" w:cs="Times New Roman"/>
          <w:sz w:val="28"/>
          <w:szCs w:val="28"/>
        </w:rPr>
        <w:t>判斷模型表現，將可能高估其實際分類能力；相對而言，</w:t>
      </w:r>
      <w:r w:rsidRPr="00BD0571">
        <w:rPr>
          <w:rFonts w:ascii="Times New Roman" w:eastAsia="標楷體" w:hAnsi="Times New Roman" w:cs="Times New Roman"/>
          <w:sz w:val="28"/>
          <w:szCs w:val="28"/>
        </w:rPr>
        <w:t xml:space="preserve">Macro-F1 </w:t>
      </w:r>
      <w:r w:rsidRPr="00BD0571">
        <w:rPr>
          <w:rFonts w:ascii="Times New Roman" w:eastAsia="標楷體" w:hAnsi="Times New Roman" w:cs="Times New Roman"/>
          <w:sz w:val="28"/>
          <w:szCs w:val="28"/>
        </w:rPr>
        <w:t>更能反映模型在類別不平衡情況下之真實表現。</w:t>
      </w:r>
      <w:r w:rsidR="00907877">
        <w:rPr>
          <w:rFonts w:ascii="Times New Roman" w:eastAsia="標楷體" w:hAnsi="Times New Roman" w:cs="Times New Roman"/>
          <w:sz w:val="28"/>
          <w:szCs w:val="28"/>
        </w:rPr>
        <w:br/>
      </w:r>
    </w:p>
    <w:p w14:paraId="1B932D87" w14:textId="5E15ADDE" w:rsidR="00BD0571" w:rsidRPr="00BD0571" w:rsidRDefault="00BD0571" w:rsidP="00BD0571">
      <w:pPr>
        <w:widowControl/>
        <w:rPr>
          <w:rFonts w:ascii="Times New Roman" w:eastAsia="標楷體" w:hAnsi="Times New Roman" w:cs="Times New Roman"/>
          <w:sz w:val="28"/>
          <w:szCs w:val="28"/>
        </w:rPr>
      </w:pPr>
      <w:r w:rsidRPr="00BD0571">
        <w:rPr>
          <w:rFonts w:ascii="Times New Roman" w:eastAsia="標楷體" w:hAnsi="Times New Roman" w:cs="Times New Roman"/>
          <w:sz w:val="28"/>
          <w:szCs w:val="28"/>
        </w:rPr>
        <w:t>由混淆矩陣可進一步發現，模型對部分勝訴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敗訴類別的</w:t>
      </w:r>
      <w:r w:rsidRPr="00BD0571">
        <w:rPr>
          <w:rFonts w:ascii="Times New Roman" w:eastAsia="標楷體" w:hAnsi="Times New Roman" w:cs="Times New Roman"/>
          <w:sz w:val="28"/>
          <w:szCs w:val="28"/>
        </w:rPr>
        <w:t xml:space="preserve"> 78 </w:t>
      </w:r>
      <w:r w:rsidRPr="00BD0571">
        <w:rPr>
          <w:rFonts w:ascii="Times New Roman" w:eastAsia="標楷體" w:hAnsi="Times New Roman" w:cs="Times New Roman"/>
          <w:sz w:val="28"/>
          <w:szCs w:val="28"/>
        </w:rPr>
        <w:t>筆樣本，未曾將任何一筆正確預測為該類別，其中</w:t>
      </w:r>
      <w:r w:rsidRPr="00BD0571">
        <w:rPr>
          <w:rFonts w:ascii="Times New Roman" w:eastAsia="標楷體" w:hAnsi="Times New Roman" w:cs="Times New Roman"/>
          <w:sz w:val="28"/>
          <w:szCs w:val="28"/>
        </w:rPr>
        <w:t xml:space="preserve"> 21 </w:t>
      </w:r>
      <w:r w:rsidRPr="00BD0571">
        <w:rPr>
          <w:rFonts w:ascii="Times New Roman" w:eastAsia="標楷體" w:hAnsi="Times New Roman" w:cs="Times New Roman"/>
          <w:sz w:val="28"/>
          <w:szCs w:val="28"/>
        </w:rPr>
        <w:t>筆被誤判為勝訴，</w:t>
      </w:r>
      <w:r w:rsidRPr="00BD0571">
        <w:rPr>
          <w:rFonts w:ascii="Times New Roman" w:eastAsia="標楷體" w:hAnsi="Times New Roman" w:cs="Times New Roman"/>
          <w:sz w:val="28"/>
          <w:szCs w:val="28"/>
        </w:rPr>
        <w:t xml:space="preserve">57 </w:t>
      </w:r>
      <w:r w:rsidRPr="00BD0571">
        <w:rPr>
          <w:rFonts w:ascii="Times New Roman" w:eastAsia="標楷體" w:hAnsi="Times New Roman" w:cs="Times New Roman"/>
          <w:sz w:val="28"/>
          <w:szCs w:val="28"/>
        </w:rPr>
        <w:t>筆被誤判為敗訴。此結果顯示，部分勝訴</w:t>
      </w:r>
      <w:r w:rsidRPr="00BD0571">
        <w:rPr>
          <w:rFonts w:ascii="Times New Roman" w:eastAsia="標楷體" w:hAnsi="Times New Roman" w:cs="Times New Roman"/>
          <w:sz w:val="28"/>
          <w:szCs w:val="28"/>
        </w:rPr>
        <w:t>/</w:t>
      </w:r>
      <w:r w:rsidRPr="00BD0571">
        <w:rPr>
          <w:rFonts w:ascii="Times New Roman" w:eastAsia="標楷體" w:hAnsi="Times New Roman" w:cs="Times New Roman"/>
          <w:sz w:val="28"/>
          <w:szCs w:val="28"/>
        </w:rPr>
        <w:t>敗訴在文本特徵上可能同時具有勝訴與敗訴之語意訊號，使其在分類空間中更接近主要類別，導致模型傾向將其歸入樣本數較多之勝訴或敗訴類別。</w:t>
      </w:r>
      <w:r w:rsidR="00907877">
        <w:rPr>
          <w:rFonts w:ascii="Times New Roman" w:eastAsia="標楷體" w:hAnsi="Times New Roman" w:cs="Times New Roman"/>
          <w:sz w:val="28"/>
          <w:szCs w:val="28"/>
        </w:rPr>
        <w:br/>
      </w:r>
    </w:p>
    <w:tbl>
      <w:tblPr>
        <w:tblStyle w:val="af3"/>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614"/>
        <w:gridCol w:w="2614"/>
        <w:gridCol w:w="2614"/>
        <w:gridCol w:w="2614"/>
      </w:tblGrid>
      <w:tr w:rsidR="00BD0571" w:rsidRPr="00BD0571" w14:paraId="01126E82" w14:textId="77777777" w:rsidTr="00D90634">
        <w:trPr>
          <w:jc w:val="center"/>
        </w:trPr>
        <w:tc>
          <w:tcPr>
            <w:tcW w:w="2614" w:type="dxa"/>
          </w:tcPr>
          <w:p w14:paraId="0959B581" w14:textId="77777777" w:rsidR="00BD0571" w:rsidRPr="00BD0571" w:rsidRDefault="00BD0571" w:rsidP="00BD0571">
            <w:pPr>
              <w:widowControl/>
              <w:jc w:val="center"/>
              <w:rPr>
                <w:rFonts w:ascii="Times New Roman" w:eastAsia="標楷體" w:hAnsi="Times New Roman" w:cs="Times New Roman"/>
                <w:sz w:val="22"/>
                <w:szCs w:val="22"/>
              </w:rPr>
            </w:pPr>
          </w:p>
        </w:tc>
        <w:tc>
          <w:tcPr>
            <w:tcW w:w="2614" w:type="dxa"/>
          </w:tcPr>
          <w:p w14:paraId="5194D9AC" w14:textId="7FC8067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勝訴</w:t>
            </w:r>
          </w:p>
        </w:tc>
        <w:tc>
          <w:tcPr>
            <w:tcW w:w="2614" w:type="dxa"/>
          </w:tcPr>
          <w:p w14:paraId="566F8415" w14:textId="02EF7147"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敗訴</w:t>
            </w:r>
          </w:p>
        </w:tc>
        <w:tc>
          <w:tcPr>
            <w:tcW w:w="2614" w:type="dxa"/>
          </w:tcPr>
          <w:p w14:paraId="0F2B095A" w14:textId="0D5FFAD8"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r>
      <w:tr w:rsidR="00BD0571" w:rsidRPr="00BD0571" w14:paraId="75EEC556" w14:textId="77777777" w:rsidTr="00D90634">
        <w:trPr>
          <w:jc w:val="center"/>
        </w:trPr>
        <w:tc>
          <w:tcPr>
            <w:tcW w:w="2614" w:type="dxa"/>
          </w:tcPr>
          <w:p w14:paraId="3B26162B" w14:textId="25521A49"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勝訴</w:t>
            </w:r>
          </w:p>
        </w:tc>
        <w:tc>
          <w:tcPr>
            <w:tcW w:w="2614" w:type="dxa"/>
          </w:tcPr>
          <w:p w14:paraId="3F2D3827" w14:textId="46F4E1CE"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3825</w:t>
            </w:r>
          </w:p>
        </w:tc>
        <w:tc>
          <w:tcPr>
            <w:tcW w:w="2614" w:type="dxa"/>
          </w:tcPr>
          <w:p w14:paraId="44D00EE1" w14:textId="28EDA173"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621</w:t>
            </w:r>
          </w:p>
        </w:tc>
        <w:tc>
          <w:tcPr>
            <w:tcW w:w="2614" w:type="dxa"/>
          </w:tcPr>
          <w:p w14:paraId="7CD797FD" w14:textId="3F5785CE"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r w:rsidR="00BD0571" w:rsidRPr="00BD0571" w14:paraId="24A08484" w14:textId="77777777" w:rsidTr="00D90634">
        <w:trPr>
          <w:jc w:val="center"/>
        </w:trPr>
        <w:tc>
          <w:tcPr>
            <w:tcW w:w="2614" w:type="dxa"/>
          </w:tcPr>
          <w:p w14:paraId="64155AF8" w14:textId="643C3EBF"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敗訴</w:t>
            </w:r>
          </w:p>
        </w:tc>
        <w:tc>
          <w:tcPr>
            <w:tcW w:w="2614" w:type="dxa"/>
          </w:tcPr>
          <w:p w14:paraId="224FB722" w14:textId="09AEF604"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587</w:t>
            </w:r>
          </w:p>
        </w:tc>
        <w:tc>
          <w:tcPr>
            <w:tcW w:w="2614" w:type="dxa"/>
          </w:tcPr>
          <w:p w14:paraId="6731616D" w14:textId="0BE5748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2840</w:t>
            </w:r>
          </w:p>
        </w:tc>
        <w:tc>
          <w:tcPr>
            <w:tcW w:w="2614" w:type="dxa"/>
          </w:tcPr>
          <w:p w14:paraId="6C7376C6" w14:textId="7CB3CA5C"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r w:rsidR="00BD0571" w:rsidRPr="00BD0571" w14:paraId="7A93347F" w14:textId="77777777" w:rsidTr="00D90634">
        <w:trPr>
          <w:jc w:val="center"/>
        </w:trPr>
        <w:tc>
          <w:tcPr>
            <w:tcW w:w="2614" w:type="dxa"/>
          </w:tcPr>
          <w:p w14:paraId="3D0875B9" w14:textId="480D0D05"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部分勝訴</w:t>
            </w:r>
            <w:r w:rsidRPr="00BD0571">
              <w:rPr>
                <w:rFonts w:ascii="Times New Roman" w:eastAsia="標楷體" w:hAnsi="Times New Roman" w:cs="Times New Roman" w:hint="eastAsia"/>
                <w:sz w:val="22"/>
                <w:szCs w:val="22"/>
              </w:rPr>
              <w:t>/</w:t>
            </w:r>
            <w:r w:rsidRPr="00BD0571">
              <w:rPr>
                <w:rFonts w:ascii="Times New Roman" w:eastAsia="標楷體" w:hAnsi="Times New Roman" w:cs="Times New Roman" w:hint="eastAsia"/>
                <w:sz w:val="22"/>
                <w:szCs w:val="22"/>
              </w:rPr>
              <w:t>敗訴</w:t>
            </w:r>
          </w:p>
        </w:tc>
        <w:tc>
          <w:tcPr>
            <w:tcW w:w="2614" w:type="dxa"/>
          </w:tcPr>
          <w:p w14:paraId="089915C6" w14:textId="483DF3AA"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21</w:t>
            </w:r>
          </w:p>
        </w:tc>
        <w:tc>
          <w:tcPr>
            <w:tcW w:w="2614" w:type="dxa"/>
          </w:tcPr>
          <w:p w14:paraId="73E4FF0E" w14:textId="6D2731D3"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57</w:t>
            </w:r>
          </w:p>
        </w:tc>
        <w:tc>
          <w:tcPr>
            <w:tcW w:w="2614" w:type="dxa"/>
          </w:tcPr>
          <w:p w14:paraId="3319A9C8" w14:textId="13AF6770" w:rsidR="00BD0571" w:rsidRPr="00BD0571" w:rsidRDefault="00BD0571" w:rsidP="00BD0571">
            <w:pPr>
              <w:widowControl/>
              <w:jc w:val="center"/>
              <w:rPr>
                <w:rFonts w:ascii="Times New Roman" w:eastAsia="標楷體" w:hAnsi="Times New Roman" w:cs="Times New Roman"/>
                <w:sz w:val="22"/>
                <w:szCs w:val="22"/>
              </w:rPr>
            </w:pPr>
            <w:r w:rsidRPr="00BD0571">
              <w:rPr>
                <w:rFonts w:ascii="Times New Roman" w:eastAsia="標楷體" w:hAnsi="Times New Roman" w:cs="Times New Roman" w:hint="eastAsia"/>
                <w:sz w:val="22"/>
                <w:szCs w:val="22"/>
              </w:rPr>
              <w:t>0</w:t>
            </w:r>
          </w:p>
        </w:tc>
      </w:tr>
    </w:tbl>
    <w:p w14:paraId="30E5E2DF" w14:textId="21871F66" w:rsidR="007F065D" w:rsidRPr="00BD0571" w:rsidRDefault="00907877">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最後看</w:t>
      </w:r>
      <w:r>
        <w:rPr>
          <w:rFonts w:ascii="Times New Roman" w:eastAsia="標楷體" w:hAnsi="Times New Roman" w:cs="Times New Roman" w:hint="eastAsia"/>
          <w:sz w:val="28"/>
          <w:szCs w:val="28"/>
        </w:rPr>
        <w:t>loading</w:t>
      </w:r>
    </w:p>
    <w:p w14:paraId="075EC764" w14:textId="488E28CF" w:rsidR="00292760" w:rsidRPr="00D80278" w:rsidRDefault="00241E55">
      <w:pPr>
        <w:widowControl/>
        <w:rPr>
          <w:rFonts w:ascii="Times New Roman" w:eastAsia="標楷體" w:hAnsi="Times New Roman" w:cs="Times New Roman" w:hint="eastAsia"/>
          <w:sz w:val="28"/>
          <w:szCs w:val="28"/>
        </w:rPr>
      </w:pPr>
      <w:r>
        <w:rPr>
          <w:rFonts w:ascii="Times New Roman" w:eastAsia="標楷體" w:hAnsi="Times New Roman" w:cs="Times New Roman"/>
          <w:sz w:val="28"/>
          <w:szCs w:val="28"/>
        </w:rPr>
        <w:br w:type="page"/>
      </w:r>
    </w:p>
    <w:p w14:paraId="4D442E97" w14:textId="54D23D3F"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9" w:history="1">
        <w:r w:rsidR="007730BA" w:rsidRPr="009C5A75">
          <w:rPr>
            <w:rStyle w:val="af0"/>
            <w:rFonts w:ascii="Times New Roman" w:eastAsia="標楷體" w:hAnsi="Times New Roman" w:cs="Times New Roman"/>
            <w:sz w:val="28"/>
            <w:szCs w:val="28"/>
          </w:rPr>
          <w:t>https://w</w:t>
        </w:r>
        <w:r w:rsidR="007730BA" w:rsidRPr="009C5A75">
          <w:rPr>
            <w:rStyle w:val="af0"/>
            <w:rFonts w:ascii="Times New Roman" w:eastAsia="標楷體" w:hAnsi="Times New Roman" w:cs="Times New Roman"/>
            <w:sz w:val="28"/>
            <w:szCs w:val="28"/>
          </w:rPr>
          <w:t>w</w:t>
        </w:r>
        <w:r w:rsidR="007730BA" w:rsidRPr="009C5A75">
          <w:rPr>
            <w:rStyle w:val="af0"/>
            <w:rFonts w:ascii="Times New Roman" w:eastAsia="標楷體" w:hAnsi="Times New Roman" w:cs="Times New Roman"/>
            <w:sz w:val="28"/>
            <w:szCs w:val="28"/>
          </w:rPr>
          <w:t>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0" w:history="1">
        <w:r w:rsidRPr="009C5A75">
          <w:rPr>
            <w:rStyle w:val="af0"/>
            <w:rFonts w:ascii="Times New Roman" w:eastAsia="標楷體" w:hAnsi="Times New Roman" w:cs="Times New Roman"/>
            <w:sz w:val="28"/>
            <w:szCs w:val="28"/>
          </w:rPr>
          <w:t>https://lawdata.com.tw/tw/doi/?do</w:t>
        </w:r>
        <w:r w:rsidRPr="009C5A75">
          <w:rPr>
            <w:rStyle w:val="af0"/>
            <w:rFonts w:ascii="Times New Roman" w:eastAsia="標楷體" w:hAnsi="Times New Roman" w:cs="Times New Roman"/>
            <w:sz w:val="28"/>
            <w:szCs w:val="28"/>
          </w:rPr>
          <w:t>i</w:t>
        </w:r>
        <w:r w:rsidRPr="009C5A75">
          <w:rPr>
            <w:rStyle w:val="af0"/>
            <w:rFonts w:ascii="Times New Roman" w:eastAsia="標楷體" w:hAnsi="Times New Roman" w:cs="Times New Roman"/>
            <w:sz w:val="28"/>
            <w:szCs w:val="28"/>
          </w:rPr>
          <w:t>=10.3966/181130952013121002001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1" w:history="1">
        <w:r w:rsidRPr="009C5A75">
          <w:rPr>
            <w:rStyle w:val="af0"/>
            <w:rFonts w:ascii="Times New Roman" w:eastAsia="標楷體" w:hAnsi="Times New Roman" w:cs="Times New Roman"/>
            <w:sz w:val="28"/>
            <w:szCs w:val="28"/>
          </w:rPr>
          <w:t>https://lawdata.com.tw/File/D</w:t>
        </w:r>
        <w:r w:rsidRPr="009C5A75">
          <w:rPr>
            <w:rStyle w:val="af0"/>
            <w:rFonts w:ascii="Times New Roman" w:eastAsia="標楷體" w:hAnsi="Times New Roman" w:cs="Times New Roman"/>
            <w:sz w:val="28"/>
            <w:szCs w:val="28"/>
          </w:rPr>
          <w:t>C</w:t>
        </w:r>
        <w:r w:rsidRPr="009C5A75">
          <w:rPr>
            <w:rStyle w:val="af0"/>
            <w:rFonts w:ascii="Times New Roman" w:eastAsia="標楷體" w:hAnsi="Times New Roman" w:cs="Times New Roman"/>
            <w:sz w:val="28"/>
            <w:szCs w:val="28"/>
          </w:rPr>
          <w:t>/Journal/J441/A00700047_001.pdf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2" w:history="1">
        <w:r w:rsidRPr="009C5A75">
          <w:rPr>
            <w:rStyle w:val="af0"/>
            <w:rFonts w:ascii="Times New Roman" w:eastAsia="標楷體" w:hAnsi="Times New Roman" w:cs="Times New Roman"/>
            <w:sz w:val="28"/>
            <w:szCs w:val="28"/>
          </w:rPr>
          <w:t>https://winklerpartners.com/zh/%E5%BE%9E%E6%95%B8%E6%93%9A%E4%B8%80%E6%8E%A2%E6%</w:t>
        </w:r>
        <w:r w:rsidRPr="009C5A75">
          <w:rPr>
            <w:rStyle w:val="af0"/>
            <w:rFonts w:ascii="Times New Roman" w:eastAsia="標楷體" w:hAnsi="Times New Roman" w:cs="Times New Roman"/>
            <w:sz w:val="28"/>
            <w:szCs w:val="28"/>
          </w:rPr>
          <w:t>9</w:t>
        </w:r>
        <w:r w:rsidRPr="009C5A75">
          <w:rPr>
            <w:rStyle w:val="af0"/>
            <w:rFonts w:ascii="Times New Roman" w:eastAsia="標楷體" w:hAnsi="Times New Roman" w:cs="Times New Roman"/>
            <w:sz w:val="28"/>
            <w:szCs w:val="28"/>
          </w:rPr>
          <w:t>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3" w:history="1">
        <w:r w:rsidRPr="009C5A75">
          <w:rPr>
            <w:rStyle w:val="af0"/>
            <w:rFonts w:ascii="Times New Roman" w:eastAsia="標楷體" w:hAnsi="Times New Roman" w:cs="Times New Roman"/>
            <w:sz w:val="28"/>
            <w:szCs w:val="28"/>
          </w:rPr>
          <w:t>https://blo</w:t>
        </w:r>
        <w:r w:rsidRPr="009C5A75">
          <w:rPr>
            <w:rStyle w:val="af0"/>
            <w:rFonts w:ascii="Times New Roman" w:eastAsia="標楷體" w:hAnsi="Times New Roman" w:cs="Times New Roman"/>
            <w:sz w:val="28"/>
            <w:szCs w:val="28"/>
          </w:rPr>
          <w:t>g</w:t>
        </w:r>
        <w:r w:rsidRPr="009C5A75">
          <w:rPr>
            <w:rStyle w:val="af0"/>
            <w:rFonts w:ascii="Times New Roman" w:eastAsia="標楷體" w:hAnsi="Times New Roman" w:cs="Times New Roman"/>
            <w:sz w:val="28"/>
            <w:szCs w:val="28"/>
          </w:rPr>
          <w:t>.csdn.net/superY_26/article/details/114844370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4"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5" w:history="1">
        <w:r w:rsidRPr="00CA65A5">
          <w:rPr>
            <w:rStyle w:val="af0"/>
            <w:rFonts w:ascii="Times New Roman" w:eastAsia="標楷體" w:hAnsi="Times New Roman" w:cs="Times New Roman"/>
            <w:sz w:val="28"/>
            <w:szCs w:val="28"/>
          </w:rPr>
          <w:t>https://w</w:t>
        </w:r>
        <w:r w:rsidRPr="00CA65A5">
          <w:rPr>
            <w:rStyle w:val="af0"/>
            <w:rFonts w:ascii="Times New Roman" w:eastAsia="標楷體" w:hAnsi="Times New Roman" w:cs="Times New Roman"/>
            <w:sz w:val="28"/>
            <w:szCs w:val="28"/>
          </w:rPr>
          <w:t>w</w:t>
        </w:r>
        <w:r w:rsidRPr="00CA65A5">
          <w:rPr>
            <w:rStyle w:val="af0"/>
            <w:rFonts w:ascii="Times New Roman" w:eastAsia="標楷體" w:hAnsi="Times New Roman" w:cs="Times New Roman"/>
            <w:sz w:val="28"/>
            <w:szCs w:val="28"/>
          </w:rPr>
          <w:t>w.researchgate</w:t>
        </w:r>
        <w:r w:rsidRPr="00CA65A5">
          <w:rPr>
            <w:rStyle w:val="af0"/>
            <w:rFonts w:ascii="Times New Roman" w:eastAsia="標楷體" w:hAnsi="Times New Roman" w:cs="Times New Roman"/>
            <w:sz w:val="28"/>
            <w:szCs w:val="28"/>
          </w:rPr>
          <w:t>.</w:t>
        </w:r>
        <w:r w:rsidRPr="00CA65A5">
          <w:rPr>
            <w:rStyle w:val="af0"/>
            <w:rFonts w:ascii="Times New Roman" w:eastAsia="標楷體" w:hAnsi="Times New Roman" w:cs="Times New Roman"/>
            <w:sz w:val="28"/>
            <w:szCs w:val="28"/>
          </w:rPr>
          <w:t>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6" w:history="1">
        <w:r w:rsidRPr="00CA65A5">
          <w:rPr>
            <w:rStyle w:val="af0"/>
            <w:rFonts w:ascii="Times New Roman" w:eastAsia="標楷體" w:hAnsi="Times New Roman" w:cs="Times New Roman"/>
            <w:sz w:val="28"/>
            <w:szCs w:val="28"/>
          </w:rPr>
          <w:t>https://ww</w:t>
        </w:r>
        <w:r w:rsidRPr="00CA65A5">
          <w:rPr>
            <w:rStyle w:val="af0"/>
            <w:rFonts w:ascii="Times New Roman" w:eastAsia="標楷體" w:hAnsi="Times New Roman" w:cs="Times New Roman"/>
            <w:sz w:val="28"/>
            <w:szCs w:val="28"/>
          </w:rPr>
          <w:t>w</w:t>
        </w:r>
        <w:r w:rsidRPr="00CA65A5">
          <w:rPr>
            <w:rStyle w:val="af0"/>
            <w:rFonts w:ascii="Times New Roman" w:eastAsia="標楷體" w:hAnsi="Times New Roman" w:cs="Times New Roman"/>
            <w:sz w:val="28"/>
            <w:szCs w:val="28"/>
          </w:rPr>
          <w:t>.aeaweb.org/articles?id=10.1257/app.20160390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https://arx</w:t>
        </w:r>
        <w:r w:rsidRPr="00CA65A5">
          <w:rPr>
            <w:rStyle w:val="af0"/>
            <w:rFonts w:ascii="Times New Roman" w:eastAsia="標楷體" w:hAnsi="Times New Roman" w:cs="Times New Roman"/>
            <w:sz w:val="28"/>
            <w:szCs w:val="28"/>
          </w:rPr>
          <w:t>i</w:t>
        </w:r>
        <w:r w:rsidRPr="00CA65A5">
          <w:rPr>
            <w:rStyle w:val="af0"/>
            <w:rFonts w:ascii="Times New Roman" w:eastAsia="標楷體" w:hAnsi="Times New Roman" w:cs="Times New Roman"/>
            <w:sz w:val="28"/>
            <w:szCs w:val="28"/>
          </w:rPr>
          <w:t>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https://arxiv.org/ab</w:t>
        </w:r>
        <w:r w:rsidRPr="00CA65A5">
          <w:rPr>
            <w:rStyle w:val="af0"/>
            <w:rFonts w:ascii="Times New Roman" w:eastAsia="標楷體" w:hAnsi="Times New Roman" w:cs="Times New Roman"/>
            <w:sz w:val="28"/>
            <w:szCs w:val="28"/>
          </w:rPr>
          <w:t>s</w:t>
        </w:r>
        <w:r w:rsidRPr="00CA65A5">
          <w:rPr>
            <w:rStyle w:val="af0"/>
            <w:rFonts w:ascii="Times New Roman" w:eastAsia="標楷體" w:hAnsi="Times New Roman" w:cs="Times New Roman"/>
            <w:sz w:val="28"/>
            <w:szCs w:val="28"/>
          </w:rPr>
          <w:t>/2502.10990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https://www.mdpi.c</w:t>
        </w:r>
        <w:r w:rsidRPr="00CA65A5">
          <w:rPr>
            <w:rStyle w:val="af0"/>
            <w:rFonts w:ascii="Times New Roman" w:eastAsia="標楷體" w:hAnsi="Times New Roman" w:cs="Times New Roman"/>
            <w:sz w:val="28"/>
            <w:szCs w:val="28"/>
          </w:rPr>
          <w:t>o</w:t>
        </w:r>
        <w:r w:rsidRPr="00CA65A5">
          <w:rPr>
            <w:rStyle w:val="af0"/>
            <w:rFonts w:ascii="Times New Roman" w:eastAsia="標楷體" w:hAnsi="Times New Roman" w:cs="Times New Roman"/>
            <w:sz w:val="28"/>
            <w:szCs w:val="28"/>
          </w:rPr>
          <w:t>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w:t>
        </w:r>
        <w:r w:rsidRPr="00CA65A5">
          <w:rPr>
            <w:rStyle w:val="af0"/>
            <w:rFonts w:ascii="Times New Roman" w:eastAsia="標楷體" w:hAnsi="Times New Roman" w:cs="Times New Roman"/>
            <w:sz w:val="28"/>
            <w:szCs w:val="28"/>
          </w:rPr>
          <w:t>:</w:t>
        </w:r>
        <w:r w:rsidRPr="00CA65A5">
          <w:rPr>
            <w:rStyle w:val="af0"/>
            <w:rFonts w:ascii="Times New Roman" w:eastAsia="標楷體" w:hAnsi="Times New Roman" w:cs="Times New Roman"/>
            <w:sz w:val="28"/>
            <w:szCs w:val="28"/>
          </w:rPr>
          <w:t>//www.mdpi.com/2227-7390/10/5/683</w:t>
        </w:r>
      </w:hyperlink>
    </w:p>
    <w:p w14:paraId="0CA506B4" w14:textId="77777777" w:rsidR="00214D9F" w:rsidRPr="007730BA" w:rsidRDefault="00214D9F"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24"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1A1A"/>
    <w:rsid w:val="0000210D"/>
    <w:rsid w:val="000232AA"/>
    <w:rsid w:val="00066B5D"/>
    <w:rsid w:val="00077CD3"/>
    <w:rsid w:val="00084D5A"/>
    <w:rsid w:val="000B5EA3"/>
    <w:rsid w:val="000E2014"/>
    <w:rsid w:val="000E2DE2"/>
    <w:rsid w:val="000E77F6"/>
    <w:rsid w:val="000F5B10"/>
    <w:rsid w:val="00101530"/>
    <w:rsid w:val="00130763"/>
    <w:rsid w:val="00132BEE"/>
    <w:rsid w:val="001421BD"/>
    <w:rsid w:val="001439BE"/>
    <w:rsid w:val="00173AA7"/>
    <w:rsid w:val="00175228"/>
    <w:rsid w:val="001B6901"/>
    <w:rsid w:val="001E4440"/>
    <w:rsid w:val="001E7DED"/>
    <w:rsid w:val="001F2EA2"/>
    <w:rsid w:val="00214D9F"/>
    <w:rsid w:val="002274A9"/>
    <w:rsid w:val="00230EA7"/>
    <w:rsid w:val="00241E55"/>
    <w:rsid w:val="002857D8"/>
    <w:rsid w:val="00292760"/>
    <w:rsid w:val="002B6C4C"/>
    <w:rsid w:val="002C6512"/>
    <w:rsid w:val="002D643E"/>
    <w:rsid w:val="002E79BA"/>
    <w:rsid w:val="00310DD0"/>
    <w:rsid w:val="00317561"/>
    <w:rsid w:val="003857B4"/>
    <w:rsid w:val="003C4839"/>
    <w:rsid w:val="003F5EF7"/>
    <w:rsid w:val="00404833"/>
    <w:rsid w:val="0042508A"/>
    <w:rsid w:val="00427CCE"/>
    <w:rsid w:val="004365B1"/>
    <w:rsid w:val="00440C39"/>
    <w:rsid w:val="00441D4A"/>
    <w:rsid w:val="00453630"/>
    <w:rsid w:val="00455108"/>
    <w:rsid w:val="0047643B"/>
    <w:rsid w:val="00483EF1"/>
    <w:rsid w:val="004E796F"/>
    <w:rsid w:val="004E7D6C"/>
    <w:rsid w:val="00512832"/>
    <w:rsid w:val="00523799"/>
    <w:rsid w:val="005310E9"/>
    <w:rsid w:val="0060375F"/>
    <w:rsid w:val="00633AF3"/>
    <w:rsid w:val="006418AB"/>
    <w:rsid w:val="006A1E73"/>
    <w:rsid w:val="006F60ED"/>
    <w:rsid w:val="00734F6F"/>
    <w:rsid w:val="00742163"/>
    <w:rsid w:val="00744CBB"/>
    <w:rsid w:val="00751AA0"/>
    <w:rsid w:val="00751AD4"/>
    <w:rsid w:val="00772559"/>
    <w:rsid w:val="007730BA"/>
    <w:rsid w:val="0078345D"/>
    <w:rsid w:val="007C5F68"/>
    <w:rsid w:val="007F065D"/>
    <w:rsid w:val="00812D17"/>
    <w:rsid w:val="00816C7D"/>
    <w:rsid w:val="00823FF7"/>
    <w:rsid w:val="00831403"/>
    <w:rsid w:val="00836709"/>
    <w:rsid w:val="00853B76"/>
    <w:rsid w:val="008613E4"/>
    <w:rsid w:val="00890639"/>
    <w:rsid w:val="00902230"/>
    <w:rsid w:val="009032E7"/>
    <w:rsid w:val="009044D2"/>
    <w:rsid w:val="00907877"/>
    <w:rsid w:val="0095337E"/>
    <w:rsid w:val="009C2031"/>
    <w:rsid w:val="009D4756"/>
    <w:rsid w:val="00A70996"/>
    <w:rsid w:val="00A82637"/>
    <w:rsid w:val="00A96572"/>
    <w:rsid w:val="00AA12B1"/>
    <w:rsid w:val="00AB11FF"/>
    <w:rsid w:val="00AB44DB"/>
    <w:rsid w:val="00AD242C"/>
    <w:rsid w:val="00AF1944"/>
    <w:rsid w:val="00B05B8A"/>
    <w:rsid w:val="00B164D4"/>
    <w:rsid w:val="00B171A1"/>
    <w:rsid w:val="00B40694"/>
    <w:rsid w:val="00B435C1"/>
    <w:rsid w:val="00B5577A"/>
    <w:rsid w:val="00B56980"/>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25D14"/>
    <w:rsid w:val="00F44CEF"/>
    <w:rsid w:val="00F6566E"/>
    <w:rsid w:val="00FC111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3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hyperlink" Target="https://blog.csdn.net/superY_26/article/details/114844370" TargetMode="External"/><Relationship Id="rId18" Type="http://schemas.openxmlformats.org/officeDocument/2006/relationships/hyperlink" Target="https://academic.oup.com/jleo/article/31/1/93/98959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502.10990" TargetMode="External"/><Relationship Id="rId7" Type="http://schemas.openxmlformats.org/officeDocument/2006/relationships/chart" Target="charts/chart2.xml"/><Relationship Id="rId12" Type="http://schemas.openxmlformats.org/officeDocument/2006/relationships/hyperlink" Target="https://winklerpartners.com/zh/%E5%BE%9E%E6%95%B8%E6%93%9A%E4%B8%80%E6%8E%A2%E6%99%BA%E6%85%A7%E8%B2%A1%E7%94%A2%E6%B3%95%E9%99%A2%E9%81%8B%E4%BD%9C%E5%AF%A6%E6%B3%81-%E5%B0%88%E9%A1%8C%E4%B8%89-%E6%B0%91%E4%BA%8B/" TargetMode="External"/><Relationship Id="rId17" Type="http://schemas.openxmlformats.org/officeDocument/2006/relationships/hyperlink" Target="https://www.aeaweb.org/articles?id=10.1257/app.2017022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eaweb.org/articles?id=10.1257/app.20160390" TargetMode="External"/><Relationship Id="rId20" Type="http://schemas.openxmlformats.org/officeDocument/2006/relationships/hyperlink" Target="https://arxiv.org/abs/2211.00974" TargetMode="Externa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hyperlink" Target="https://lawdata.com.tw/File/DC/Journal/J441/A00700047_001.pdf" TargetMode="External"/><Relationship Id="rId24" Type="http://schemas.openxmlformats.org/officeDocument/2006/relationships/hyperlink" Target="https://naipnews.naipo.com/22251/" TargetMode="External"/><Relationship Id="rId5" Type="http://schemas.openxmlformats.org/officeDocument/2006/relationships/webSettings" Target="webSettings.xml"/><Relationship Id="rId15" Type="http://schemas.openxmlformats.org/officeDocument/2006/relationships/hyperlink" Target="https://www.researchgate.net/publication/385352804_Natural_Language_Processing_for_the_Legal_Domain_A_Survey_of_Tasks_Datasets_Models_and_Challenges" TargetMode="External"/><Relationship Id="rId23" Type="http://schemas.openxmlformats.org/officeDocument/2006/relationships/hyperlink" Target="https://www.mdpi.com/2227-7390/10/5/683" TargetMode="External"/><Relationship Id="rId10" Type="http://schemas.openxmlformats.org/officeDocument/2006/relationships/hyperlink" Target="https://lawdata.com.tw/tw/doi/?doi=10.3966/181130952013121002001" TargetMode="External"/><Relationship Id="rId19" Type="http://schemas.openxmlformats.org/officeDocument/2006/relationships/hyperlink" Target="https://papers.ssrn.com/sol3/papers.cfm?abstract_id=2726903" TargetMode="External"/><Relationship Id="rId4" Type="http://schemas.openxmlformats.org/officeDocument/2006/relationships/settings" Target="settings.xml"/><Relationship Id="rId9" Type="http://schemas.openxmlformats.org/officeDocument/2006/relationships/hyperlink" Target="https://www.airitilibrary.com/Article/Detail/1018161x-201912-201912300022-201912300022-533-546" TargetMode="External"/><Relationship Id="rId14" Type="http://schemas.openxmlformats.org/officeDocument/2006/relationships/hyperlink" Target="https://github.com/ckiplab/ckip-transformers" TargetMode="External"/><Relationship Id="rId22" Type="http://schemas.openxmlformats.org/officeDocument/2006/relationships/hyperlink" Target="https://www.mdpi.com/2076-3417/11/21/10361"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1004</c:v>
                </c:pt>
                <c:pt idx="2">
                  <c:v>3628</c:v>
                </c:pt>
                <c:pt idx="3">
                  <c:v>2431</c:v>
                </c:pt>
                <c:pt idx="4">
                  <c:v>1298</c:v>
                </c:pt>
                <c:pt idx="5">
                  <c:v>993</c:v>
                </c:pt>
              </c:numCache>
            </c:numRef>
          </c:val>
          <c:smooth val="0"/>
          <c:extLst>
            <c:ext xmlns:c16="http://schemas.microsoft.com/office/drawing/2014/chart" uri="{C3380CC4-5D6E-409C-BE32-E72D297353CC}">
              <c16:uniqueId val="{00000000-4501-4D08-8CA2-E54C52B80242}"/>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10</c:v>
                </c:pt>
                <c:pt idx="2">
                  <c:v>801</c:v>
                </c:pt>
                <c:pt idx="3">
                  <c:v>1780</c:v>
                </c:pt>
                <c:pt idx="4">
                  <c:v>1784</c:v>
                </c:pt>
                <c:pt idx="5">
                  <c:v>1455</c:v>
                </c:pt>
              </c:numCache>
            </c:numRef>
          </c:val>
          <c:smooth val="0"/>
          <c:extLst>
            <c:ext xmlns:c16="http://schemas.microsoft.com/office/drawing/2014/chart" uri="{C3380CC4-5D6E-409C-BE32-E72D297353CC}">
              <c16:uniqueId val="{00000001-4501-4D08-8CA2-E54C52B80242}"/>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13</c:v>
                </c:pt>
                <c:pt idx="1">
                  <c:v>1136</c:v>
                </c:pt>
                <c:pt idx="2">
                  <c:v>5525</c:v>
                </c:pt>
                <c:pt idx="3">
                  <c:v>7140</c:v>
                </c:pt>
                <c:pt idx="4">
                  <c:v>5916</c:v>
                </c:pt>
                <c:pt idx="5">
                  <c:v>4918</c:v>
                </c:pt>
              </c:numCache>
            </c:numRef>
          </c:val>
          <c:smooth val="0"/>
          <c:extLst>
            <c:ext xmlns:c16="http://schemas.microsoft.com/office/drawing/2014/chart" uri="{C3380CC4-5D6E-409C-BE32-E72D297353CC}">
              <c16:uniqueId val="{00000002-4501-4D08-8CA2-E54C52B80242}"/>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44</c:v>
                </c:pt>
                <c:pt idx="3">
                  <c:v>409</c:v>
                </c:pt>
                <c:pt idx="4">
                  <c:v>686</c:v>
                </c:pt>
                <c:pt idx="5">
                  <c:v>638</c:v>
                </c:pt>
              </c:numCache>
            </c:numRef>
          </c:val>
          <c:smooth val="0"/>
          <c:extLst>
            <c:ext xmlns:c16="http://schemas.microsoft.com/office/drawing/2014/chart" uri="{C3380CC4-5D6E-409C-BE32-E72D297353CC}">
              <c16:uniqueId val="{00000003-4501-4D08-8CA2-E54C52B80242}"/>
            </c:ext>
          </c:extLst>
        </c:ser>
        <c:ser>
          <c:idx val="4"/>
          <c:order val="4"/>
          <c:tx>
            <c:strRef>
              <c:f>工作表1!$F$1</c:f>
              <c:strCache>
                <c:ptCount val="1"/>
                <c:pt idx="0">
                  <c:v>其他</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工作表1!$F$2:$F$7</c:f>
              <c:numCache>
                <c:formatCode>General</c:formatCode>
                <c:ptCount val="6"/>
                <c:pt idx="0">
                  <c:v>0</c:v>
                </c:pt>
                <c:pt idx="1">
                  <c:v>637</c:v>
                </c:pt>
                <c:pt idx="2">
                  <c:v>5926</c:v>
                </c:pt>
                <c:pt idx="3">
                  <c:v>6500</c:v>
                </c:pt>
                <c:pt idx="4">
                  <c:v>6105</c:v>
                </c:pt>
                <c:pt idx="5">
                  <c:v>6</c:v>
                </c:pt>
              </c:numCache>
            </c:numRef>
          </c:val>
          <c:smooth val="0"/>
          <c:extLst>
            <c:ext xmlns:c16="http://schemas.microsoft.com/office/drawing/2014/chart" uri="{C3380CC4-5D6E-409C-BE32-E72D297353CC}">
              <c16:uniqueId val="{00000004-4501-4D08-8CA2-E54C52B80242}"/>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2</c:v>
                </c:pt>
                <c:pt idx="1">
                  <c:v>904</c:v>
                </c:pt>
                <c:pt idx="2">
                  <c:v>4846</c:v>
                </c:pt>
                <c:pt idx="3">
                  <c:v>6421</c:v>
                </c:pt>
                <c:pt idx="4">
                  <c:v>5529</c:v>
                </c:pt>
                <c:pt idx="5">
                  <c:v>4802</c:v>
                </c:pt>
              </c:numCache>
            </c:numRef>
          </c:val>
          <c:extLst>
            <c:ext xmlns:c16="http://schemas.microsoft.com/office/drawing/2014/chart" uri="{C3380CC4-5D6E-409C-BE32-E72D297353CC}">
              <c16:uniqueId val="{00000000-C9EF-4BE0-96EC-BFF78121F2C0}"/>
            </c:ext>
          </c:extLst>
        </c:ser>
        <c:ser>
          <c:idx val="1"/>
          <c:order val="1"/>
          <c:tx>
            <c:strRef>
              <c:f>工作表1!$C$1</c:f>
              <c:strCache>
                <c:ptCount val="1"/>
                <c:pt idx="0">
                  <c:v>敗訴</c:v>
                </c:pt>
              </c:strCache>
            </c:strRef>
          </c:tx>
          <c:spPr>
            <a:solidFill>
              <a:schemeClr val="accent2"/>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10</c:v>
                </c:pt>
                <c:pt idx="1">
                  <c:v>1174</c:v>
                </c:pt>
                <c:pt idx="2">
                  <c:v>4687</c:v>
                </c:pt>
                <c:pt idx="3">
                  <c:v>4728</c:v>
                </c:pt>
                <c:pt idx="4">
                  <c:v>3598</c:v>
                </c:pt>
                <c:pt idx="5">
                  <c:v>2691</c:v>
                </c:pt>
              </c:numCache>
            </c:numRef>
          </c:val>
          <c:extLst>
            <c:ext xmlns:c16="http://schemas.microsoft.com/office/drawing/2014/chart" uri="{C3380CC4-5D6E-409C-BE32-E72D297353CC}">
              <c16:uniqueId val="{00000001-C9EF-4BE0-96EC-BFF78121F2C0}"/>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0</c:v>
                </c:pt>
                <c:pt idx="1">
                  <c:v>2</c:v>
                </c:pt>
                <c:pt idx="2">
                  <c:v>77</c:v>
                </c:pt>
                <c:pt idx="3">
                  <c:v>115</c:v>
                </c:pt>
                <c:pt idx="4">
                  <c:v>104</c:v>
                </c:pt>
                <c:pt idx="5">
                  <c:v>77</c:v>
                </c:pt>
              </c:numCache>
            </c:numRef>
          </c:val>
          <c:extLst>
            <c:ext xmlns:c16="http://schemas.microsoft.com/office/drawing/2014/chart" uri="{C3380CC4-5D6E-409C-BE32-E72D297353CC}">
              <c16:uniqueId val="{00000002-C9EF-4BE0-96EC-BFF78121F2C0}"/>
            </c:ext>
          </c:extLst>
        </c:ser>
        <c:ser>
          <c:idx val="3"/>
          <c:order val="3"/>
          <c:tx>
            <c:strRef>
              <c:f>工作表1!$E$1</c:f>
              <c:strCache>
                <c:ptCount val="1"/>
                <c:pt idx="0">
                  <c:v>其他</c:v>
                </c:pt>
              </c:strCache>
            </c:strRef>
          </c:tx>
          <c:spPr>
            <a:solidFill>
              <a:schemeClr val="accent4"/>
            </a:solidFill>
            <a:ln>
              <a:noFill/>
            </a:ln>
            <a:effectLst/>
          </c:spPr>
          <c:invertIfNegative val="0"/>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100</c:v>
                </c:pt>
                <c:pt idx="2">
                  <c:v>388</c:v>
                </c:pt>
                <c:pt idx="3">
                  <c:v>496</c:v>
                </c:pt>
                <c:pt idx="4">
                  <c:v>453</c:v>
                </c:pt>
                <c:pt idx="5">
                  <c:v>434</c:v>
                </c:pt>
              </c:numCache>
            </c:numRef>
          </c:val>
          <c:extLst>
            <c:ext xmlns:c16="http://schemas.microsoft.com/office/drawing/2014/chart" uri="{C3380CC4-5D6E-409C-BE32-E72D297353CC}">
              <c16:uniqueId val="{00000003-C9EF-4BE0-96EC-BFF78121F2C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勝訴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刑事附民事</c:v>
                </c:pt>
              </c:strCache>
            </c:strRef>
          </c:cat>
          <c:val>
            <c:numRef>
              <c:f>工作表1!$B$2:$B$5</c:f>
              <c:numCache>
                <c:formatCode>General</c:formatCode>
                <c:ptCount val="4"/>
                <c:pt idx="0">
                  <c:v>987</c:v>
                </c:pt>
                <c:pt idx="1">
                  <c:v>1312</c:v>
                </c:pt>
                <c:pt idx="2">
                  <c:v>19166</c:v>
                </c:pt>
                <c:pt idx="3">
                  <c:v>1039</c:v>
                </c:pt>
              </c:numCache>
            </c:numRef>
          </c:val>
          <c:extLst>
            <c:ext xmlns:c16="http://schemas.microsoft.com/office/drawing/2014/chart" uri="{C3380CC4-5D6E-409C-BE32-E72D297353CC}">
              <c16:uniqueId val="{00000000-028D-46E2-8E10-DCF28A7DAED5}"/>
            </c:ext>
          </c:extLst>
        </c:ser>
        <c:ser>
          <c:idx val="1"/>
          <c:order val="1"/>
          <c:tx>
            <c:strRef>
              <c:f>工作表1!$C$1</c:f>
              <c:strCache>
                <c:ptCount val="1"/>
                <c:pt idx="0">
                  <c:v>敗訴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刑事附民事</c:v>
                </c:pt>
              </c:strCache>
            </c:strRef>
          </c:cat>
          <c:val>
            <c:numRef>
              <c:f>工作表1!$C$2:$C$5</c:f>
              <c:numCache>
                <c:formatCode>General</c:formatCode>
                <c:ptCount val="4"/>
                <c:pt idx="0">
                  <c:v>8064</c:v>
                </c:pt>
                <c:pt idx="1">
                  <c:v>3965</c:v>
                </c:pt>
                <c:pt idx="2">
                  <c:v>4114</c:v>
                </c:pt>
                <c:pt idx="3">
                  <c:v>745</c:v>
                </c:pt>
              </c:numCache>
            </c:numRef>
          </c:val>
          <c:extLst>
            <c:ext xmlns:c16="http://schemas.microsoft.com/office/drawing/2014/chart" uri="{C3380CC4-5D6E-409C-BE32-E72D297353CC}">
              <c16:uniqueId val="{00000001-028D-46E2-8E10-DCF28A7DAED5}"/>
            </c:ext>
          </c:extLst>
        </c:ser>
        <c:ser>
          <c:idx val="2"/>
          <c:order val="2"/>
          <c:tx>
            <c:strRef>
              <c:f>工作表1!$D$1</c:f>
              <c:strCache>
                <c:ptCount val="1"/>
                <c:pt idx="0">
                  <c:v>部分勝訴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刑事附民事</c:v>
                </c:pt>
              </c:strCache>
            </c:strRef>
          </c:cat>
          <c:val>
            <c:numRef>
              <c:f>工作表1!$D$2:$D$5</c:f>
              <c:numCache>
                <c:formatCode>General</c:formatCode>
                <c:ptCount val="4"/>
                <c:pt idx="0">
                  <c:v>40</c:v>
                </c:pt>
                <c:pt idx="1">
                  <c:v>257</c:v>
                </c:pt>
                <c:pt idx="2">
                  <c:v>78</c:v>
                </c:pt>
                <c:pt idx="3">
                  <c:v>0</c:v>
                </c:pt>
              </c:numCache>
            </c:numRef>
          </c:val>
          <c:extLst>
            <c:ext xmlns:c16="http://schemas.microsoft.com/office/drawing/2014/chart" uri="{C3380CC4-5D6E-409C-BE32-E72D297353CC}">
              <c16:uniqueId val="{00000002-028D-46E2-8E10-DCF28A7DAED5}"/>
            </c:ext>
          </c:extLst>
        </c:ser>
        <c:ser>
          <c:idx val="3"/>
          <c:order val="3"/>
          <c:tx>
            <c:strRef>
              <c:f>工作表1!$E$1</c:f>
              <c:strCache>
                <c:ptCount val="1"/>
                <c:pt idx="0">
                  <c:v>其他</c:v>
                </c:pt>
              </c:strCache>
            </c:strRef>
          </c:tx>
          <c:spPr>
            <a:solidFill>
              <a:schemeClr val="accent4"/>
            </a:solidFill>
            <a:ln>
              <a:noFill/>
            </a:ln>
            <a:effectLst/>
          </c:spPr>
          <c:invertIfNegative val="0"/>
          <c:cat>
            <c:strRef>
              <c:f>工作表1!$A$2:$A$5</c:f>
              <c:strCache>
                <c:ptCount val="4"/>
                <c:pt idx="0">
                  <c:v>行政</c:v>
                </c:pt>
                <c:pt idx="1">
                  <c:v>民事</c:v>
                </c:pt>
                <c:pt idx="2">
                  <c:v>刑事</c:v>
                </c:pt>
                <c:pt idx="3">
                  <c:v>刑事附民事</c:v>
                </c:pt>
              </c:strCache>
            </c:strRef>
          </c:cat>
          <c:val>
            <c:numRef>
              <c:f>工作表1!$E$2:$E$5</c:f>
              <c:numCache>
                <c:formatCode>General</c:formatCode>
                <c:ptCount val="4"/>
                <c:pt idx="0">
                  <c:v>263</c:v>
                </c:pt>
                <c:pt idx="1">
                  <c:v>296</c:v>
                </c:pt>
                <c:pt idx="2">
                  <c:v>1290</c:v>
                </c:pt>
                <c:pt idx="3">
                  <c:v>17</c:v>
                </c:pt>
              </c:numCache>
            </c:numRef>
          </c:val>
          <c:extLst>
            <c:ext xmlns:c16="http://schemas.microsoft.com/office/drawing/2014/chart" uri="{C3380CC4-5D6E-409C-BE32-E72D297353CC}">
              <c16:uniqueId val="{00000003-028D-46E2-8E10-DCF28A7DAED5}"/>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2047</Words>
  <Characters>11669</Characters>
  <Application>Microsoft Office Word</Application>
  <DocSecurity>0</DocSecurity>
  <Lines>97</Lines>
  <Paragraphs>27</Paragraphs>
  <ScaleCrop>false</ScaleCrop>
  <Company/>
  <LinksUpToDate>false</LinksUpToDate>
  <CharactersWithSpaces>13689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10</cp:revision>
  <dcterms:created xsi:type="dcterms:W3CDTF">2026-01-27T06:28:00Z</dcterms:created>
  <dcterms:modified xsi:type="dcterms:W3CDTF">2026-03-22T02:42:00Z</dcterms:modified>
</cp:coreProperties>
</file>