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>
      <w:pPr>
        <w:spacing w:line="431" w:lineRule="exact"/>
        <w:jc w:val="center"/>
        <w:rPr>
          <w:rFonts w:ascii="Times New Roman" w:hAnsi="Times New Roman" w:eastAsia="华文中宋" w:cs="Times New Roman"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pacing w:val="-12"/>
          <w:position w:val="-1"/>
          <w:sz w:val="36"/>
          <w:szCs w:val="36"/>
        </w:rPr>
        <w:t xml:space="preserve">       202</w:t>
      </w:r>
      <w:r>
        <w:rPr>
          <w:rFonts w:hint="eastAsia" w:ascii="Times New Roman" w:hAnsi="Times New Roman" w:eastAsia="宋体" w:cs="Times New Roman"/>
          <w:b/>
          <w:bCs/>
          <w:spacing w:val="-12"/>
          <w:position w:val="-1"/>
          <w:sz w:val="36"/>
          <w:szCs w:val="36"/>
          <w:lang w:val="en-US" w:eastAsia="zh-CN"/>
        </w:rPr>
        <w:t>6</w:t>
      </w:r>
      <w:r>
        <w:rPr>
          <w:rFonts w:ascii="Times New Roman" w:hAnsi="Times New Roman" w:eastAsia="华文中宋" w:cs="Times New Roman"/>
          <w:spacing w:val="-24"/>
          <w:position w:val="-1"/>
          <w:sz w:val="36"/>
          <w:szCs w:val="36"/>
        </w:rPr>
        <w:t>年</w:t>
      </w:r>
      <w:r>
        <w:rPr>
          <w:rFonts w:hint="eastAsia" w:ascii="Times New Roman" w:hAnsi="Times New Roman" w:eastAsia="华文中宋" w:cs="Times New Roman"/>
          <w:spacing w:val="-24"/>
          <w:position w:val="-1"/>
          <w:sz w:val="36"/>
          <w:szCs w:val="36"/>
          <w:lang w:val="en-US" w:eastAsia="zh-CN"/>
        </w:rPr>
        <w:t>绍兴市</w:t>
      </w:r>
      <w:r>
        <w:rPr>
          <w:rFonts w:ascii="Times New Roman" w:hAnsi="Times New Roman" w:eastAsia="华文中宋" w:cs="Times New Roman"/>
          <w:spacing w:val="-19"/>
          <w:position w:val="-1"/>
          <w:sz w:val="36"/>
          <w:szCs w:val="36"/>
        </w:rPr>
        <w:t>电</w:t>
      </w:r>
      <w:r>
        <w:rPr>
          <w:rFonts w:ascii="Times New Roman" w:hAnsi="Times New Roman" w:eastAsia="华文中宋" w:cs="Times New Roman"/>
          <w:spacing w:val="-24"/>
          <w:position w:val="-1"/>
          <w:sz w:val="36"/>
          <w:szCs w:val="36"/>
        </w:rPr>
        <w:t>子设计竞赛</w:t>
      </w:r>
      <w:r>
        <w:rPr>
          <w:rFonts w:ascii="Times New Roman" w:hAnsi="Times New Roman" w:eastAsia="华文中宋" w:cs="Times New Roman"/>
          <w:position w:val="-1"/>
          <w:sz w:val="36"/>
          <w:szCs w:val="36"/>
        </w:rPr>
        <w:t>题</w:t>
      </w:r>
    </w:p>
    <w:p>
      <w:pPr>
        <w:spacing w:before="6" w:line="170" w:lineRule="exact"/>
        <w:rPr>
          <w:rFonts w:ascii="Times New Roman" w:hAnsi="Times New Roman" w:cs="Times New Roman"/>
          <w:sz w:val="17"/>
          <w:szCs w:val="17"/>
        </w:rPr>
      </w:pPr>
    </w:p>
    <w:p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>
      <w:pPr>
        <w:jc w:val="center"/>
        <w:rPr>
          <w:rFonts w:hint="default" w:ascii="Times New Roman" w:hAnsi="Times New Roman" w:cs="Times New Roman" w:eastAsiaTheme="minorEastAsia"/>
          <w:b/>
          <w:sz w:val="32"/>
          <w:lang w:val="en-US" w:eastAsia="zh-CN"/>
        </w:rPr>
      </w:pPr>
      <w:r>
        <w:rPr>
          <w:rFonts w:hint="eastAsia" w:ascii="Times New Roman" w:hAnsi="Times New Roman" w:cs="Times New Roman"/>
          <w:b/>
          <w:sz w:val="32"/>
          <w:lang w:val="en-US" w:eastAsia="zh-CN"/>
        </w:rPr>
        <w:t>B</w:t>
      </w:r>
      <w:r>
        <w:rPr>
          <w:rFonts w:hint="eastAsia" w:ascii="Times New Roman" w:hAnsi="Times New Roman" w:cs="Times New Roman"/>
          <w:b/>
          <w:sz w:val="32"/>
        </w:rPr>
        <w:t xml:space="preserve">题 </w:t>
      </w:r>
      <w:r>
        <w:rPr>
          <w:rFonts w:hint="eastAsia" w:ascii="Times New Roman" w:hAnsi="Times New Roman" w:cs="Times New Roman"/>
          <w:b/>
          <w:sz w:val="32"/>
          <w:lang w:val="en-US" w:eastAsia="zh-CN"/>
        </w:rPr>
        <w:t>自动巡检小车</w:t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任务</w:t>
      </w:r>
    </w:p>
    <w:p>
      <w:pPr>
        <w:pStyle w:val="8"/>
        <w:spacing w:line="360" w:lineRule="auto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制作一辆自动巡检小车，可以按标识轨迹自动行驶，并记录相应信息。轨迹元素示意如图所示，线条宽度约2cm，六边形边长约40cm，右侧2直线（起停线、导引线）各长约20cm。地图上A~L（字母仅示意，测评场地无字母）位置会随机抽取若干位置摆放不同颜色（红、绿）、不同形状（圆、方）、直径/边长约10cm的标识，标识中心距线条分叉处约15cm。</w:t>
      </w:r>
    </w:p>
    <w:p>
      <w:pPr>
        <w:pStyle w:val="8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118225" cy="5379720"/>
            <wp:effectExtent l="0" t="0" r="158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要求</w:t>
      </w:r>
    </w:p>
    <w:p>
      <w:pPr>
        <w:pStyle w:val="8"/>
        <w:numPr>
          <w:ilvl w:val="0"/>
          <w:numId w:val="2"/>
        </w:numPr>
        <w:spacing w:line="360" w:lineRule="auto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小车从O处一键启动，沿地图完成巡检后，最终自动停回O处，过程中小车投影不脱离线条。</w:t>
      </w:r>
    </w:p>
    <w:p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小车根据标识行进，并记录完整的过程信息。具体要求为：碰到分叉前方为红色标识，则蜂鸣器持续响2秒，在分叉右转，并保持红灯亮；碰到分叉前方为绿色标识，则蜂鸣器断续响2秒，在分叉左转，并保持绿灯亮；碰到分叉前方无标识，则自主选择行进方向，蜂鸣器不发声，灯不亮。</w:t>
      </w:r>
    </w:p>
    <w:p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回到O处后必须整车断电后再上电，可查询巡检信息。按识别顺序显示（要求中文显示，比如：一红圆、二绿方）、巡检用时（单位s）。巡检用时指从出发到成功停回O点的时间。</w:t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说明</w:t>
      </w:r>
    </w:p>
    <w:p>
      <w:pPr>
        <w:pStyle w:val="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出发时小车摆放在O处后（投影与起停线无重合），再随机摆放标识物；标识摆放完成后，小车必须一键启动，启动后不得人为干预。</w:t>
      </w:r>
    </w:p>
    <w:p>
      <w:pPr>
        <w:pStyle w:val="8"/>
        <w:numPr>
          <w:ilvl w:val="0"/>
          <w:numId w:val="3"/>
        </w:numPr>
        <w:spacing w:line="360" w:lineRule="auto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允许申请测评2次。如测评2次，则取2次测评成绩中的较好成绩，扣减10分后作为最终成绩。</w:t>
      </w:r>
    </w:p>
    <w:p>
      <w:pPr>
        <w:pStyle w:val="8"/>
        <w:numPr>
          <w:ilvl w:val="0"/>
          <w:numId w:val="3"/>
        </w:numPr>
        <w:spacing w:line="360" w:lineRule="auto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放弃识别不扣分，识别错误扣相应分值。放弃的内容可显示“弃”，比如：“一红弃”表示第1个标识为红色，形状放弃识别。</w:t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评分标准</w:t>
      </w:r>
    </w:p>
    <w:tbl>
      <w:tblPr>
        <w:tblStyle w:val="4"/>
        <w:tblW w:w="8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6458"/>
        <w:gridCol w:w="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项  目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atLeast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分数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71" w:type="dxa"/>
            <w:vMerge w:val="restart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基本</w:t>
            </w:r>
          </w:p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要求</w:t>
            </w:r>
          </w:p>
        </w:tc>
        <w:tc>
          <w:tcPr>
            <w:tcW w:w="6458" w:type="dxa"/>
            <w:vAlign w:val="center"/>
          </w:tcPr>
          <w:p>
            <w:pPr>
              <w:spacing w:line="400" w:lineRule="atLeas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（1）能从O处正常出发，循线前进，并自动回到O处并停车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71" w:type="dxa"/>
            <w:vMerge w:val="continue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</w:p>
        </w:tc>
        <w:tc>
          <w:tcPr>
            <w:tcW w:w="6458" w:type="dxa"/>
            <w:vAlign w:val="center"/>
          </w:tcPr>
          <w:p>
            <w:pPr>
              <w:spacing w:line="400" w:lineRule="atLeas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（2）检测到标识后，有相应的灯、光提示功能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71" w:type="dxa"/>
            <w:vMerge w:val="continue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</w:p>
        </w:tc>
        <w:tc>
          <w:tcPr>
            <w:tcW w:w="6458" w:type="dxa"/>
            <w:vAlign w:val="top"/>
          </w:tcPr>
          <w:p>
            <w:pPr>
              <w:numPr>
                <w:ilvl w:val="0"/>
                <w:numId w:val="0"/>
              </w:numPr>
              <w:spacing w:line="400" w:lineRule="atLeas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（3）巡检信息查询功能（车模运行时间、标识识别情况）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71" w:type="dxa"/>
            <w:vMerge w:val="restart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发挥</w:t>
            </w:r>
          </w:p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部分</w:t>
            </w:r>
          </w:p>
        </w:tc>
        <w:tc>
          <w:tcPr>
            <w:tcW w:w="6458" w:type="dxa"/>
            <w:vAlign w:val="top"/>
          </w:tcPr>
          <w:p>
            <w:pPr>
              <w:spacing w:line="400" w:lineRule="atLeas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（1）正确显示巡检过程中的颜色、形状信息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71" w:type="dxa"/>
            <w:vMerge w:val="continue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6458" w:type="dxa"/>
            <w:vAlign w:val="top"/>
          </w:tcPr>
          <w:p>
            <w:pPr>
              <w:spacing w:line="400" w:lineRule="atLeas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（2）巡检用时越短越好（折合计分）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7729" w:type="dxa"/>
            <w:gridSpan w:val="2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   总分</w:t>
            </w:r>
          </w:p>
        </w:tc>
        <w:tc>
          <w:tcPr>
            <w:tcW w:w="865" w:type="dxa"/>
            <w:vAlign w:val="center"/>
          </w:tcPr>
          <w:p>
            <w:pPr>
              <w:spacing w:line="400" w:lineRule="atLeas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100</w:t>
            </w:r>
          </w:p>
        </w:tc>
      </w:tr>
    </w:tbl>
    <w:p>
      <w:pPr>
        <w:jc w:val="center"/>
        <w:rPr>
          <w:rFonts w:hint="eastAsia"/>
        </w:rPr>
      </w:pPr>
    </w:p>
    <w:sectPr>
      <w:pgSz w:w="11906" w:h="16838"/>
      <w:pgMar w:top="567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BD49"/>
    <w:multiLevelType w:val="singleLevel"/>
    <w:tmpl w:val="BC98BD4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26B22A1"/>
    <w:multiLevelType w:val="singleLevel"/>
    <w:tmpl w:val="526B22A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1A96EA6"/>
    <w:multiLevelType w:val="multilevel"/>
    <w:tmpl w:val="61A96EA6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FF8"/>
    <w:rsid w:val="001341E1"/>
    <w:rsid w:val="00245FF8"/>
    <w:rsid w:val="00530020"/>
    <w:rsid w:val="00A45F3E"/>
    <w:rsid w:val="00ED79DE"/>
    <w:rsid w:val="01B775D3"/>
    <w:rsid w:val="04E67467"/>
    <w:rsid w:val="085B3D6A"/>
    <w:rsid w:val="0B3A701C"/>
    <w:rsid w:val="165F0DFF"/>
    <w:rsid w:val="16A71091"/>
    <w:rsid w:val="1B697EA2"/>
    <w:rsid w:val="1FE96CA1"/>
    <w:rsid w:val="21845D92"/>
    <w:rsid w:val="28A65C84"/>
    <w:rsid w:val="297E71F7"/>
    <w:rsid w:val="2A953D1C"/>
    <w:rsid w:val="2B66377E"/>
    <w:rsid w:val="2D7209D1"/>
    <w:rsid w:val="2E803A8B"/>
    <w:rsid w:val="2F314D18"/>
    <w:rsid w:val="39817D29"/>
    <w:rsid w:val="3A34723C"/>
    <w:rsid w:val="423B526C"/>
    <w:rsid w:val="44377F09"/>
    <w:rsid w:val="51AC0590"/>
    <w:rsid w:val="5CB57483"/>
    <w:rsid w:val="6B837976"/>
    <w:rsid w:val="6DDC4AC0"/>
    <w:rsid w:val="709359B4"/>
    <w:rsid w:val="7100685C"/>
    <w:rsid w:val="74981B77"/>
    <w:rsid w:val="75F774FE"/>
    <w:rsid w:val="765F2504"/>
    <w:rsid w:val="78E979FE"/>
    <w:rsid w:val="7B99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718</Words>
  <Characters>745</Characters>
  <Lines>2</Lines>
  <Paragraphs>1</Paragraphs>
  <TotalTime>23</TotalTime>
  <ScaleCrop>false</ScaleCrop>
  <LinksUpToDate>false</LinksUpToDate>
  <CharactersWithSpaces>762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2025-03-05T06:31:00Z</dcterms:created>
  <dc:creator>Lu Zhenzhou</dc:creator>
  <cp:lastModifiedBy>钢炼</cp:lastModifiedBy>
  <dcterms:modified xsi:type="dcterms:W3CDTF">2026-05-25T05:03:59Z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KSOTemplateDocerSaveRecord">
    <vt:lpwstr>eyJoZGlkIjoiNmExYWIxODk1NDdiMGQxMWQ3NGUzZGE3OTc4NWJhYTkiLCJ1c2VySWQiOiIxNjc2MTAzNTUxIn0=</vt:lpwstr>
  </property>
  <property fmtid="{D5CDD505-2E9C-101B-9397-08002B2CF9AE}" pid="4" name="ICV">
    <vt:lpwstr>4A3B0515032542C89F17B6BC06AD7BB1_12</vt:lpwstr>
  </property>
</Properties>
</file>