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512" w:rsidRDefault="004A6585">
      <w:pPr>
        <w:ind w:firstLineChars="1100" w:firstLine="352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担保函</w:t>
      </w:r>
      <w:r>
        <w:rPr>
          <w:rFonts w:ascii="华文中宋" w:eastAsia="华文中宋" w:hAnsi="华文中宋"/>
          <w:sz w:val="32"/>
          <w:szCs w:val="32"/>
        </w:rPr>
        <w:t xml:space="preserve"> </w:t>
      </w:r>
    </w:p>
    <w:p w:rsidR="00336512" w:rsidRDefault="004A6585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致：债权人 </w:t>
      </w:r>
    </w:p>
    <w:p w:rsidR="00336512" w:rsidRDefault="004A6585">
      <w:pPr>
        <w:spacing w:line="360" w:lineRule="auto"/>
        <w:ind w:firstLineChars="200" w:firstLine="480"/>
        <w:rPr>
          <w:rFonts w:ascii="华文中宋" w:eastAsia="华文中宋" w:hAnsi="华文中宋"/>
          <w:sz w:val="24"/>
          <w:szCs w:val="24"/>
          <w:u w:val="single"/>
        </w:rPr>
      </w:pPr>
      <w:r>
        <w:rPr>
          <w:rFonts w:ascii="华文中宋" w:eastAsia="华文中宋" w:hAnsi="华文中宋" w:hint="eastAsia"/>
          <w:sz w:val="24"/>
          <w:szCs w:val="24"/>
        </w:rPr>
        <w:t>根据我公司与升升投平台</w:t>
      </w:r>
      <w:r>
        <w:rPr>
          <w:rFonts w:ascii="华文中宋" w:eastAsia="华文中宋" w:hAnsi="华文中宋"/>
          <w:sz w:val="24"/>
          <w:szCs w:val="24"/>
        </w:rPr>
        <w:t>签订的</w:t>
      </w:r>
      <w:r>
        <w:rPr>
          <w:rFonts w:ascii="华文中宋" w:eastAsia="华文中宋" w:hAnsi="华文中宋" w:hint="eastAsia"/>
          <w:sz w:val="24"/>
          <w:szCs w:val="24"/>
        </w:rPr>
        <w:t>《合作框架协议》，协议编号为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>：</w:t>
      </w:r>
      <w:r>
        <w:rPr>
          <w:rFonts w:ascii="仿宋" w:eastAsia="仿宋" w:hAnsi="仿宋" w:hint="eastAsia"/>
          <w:sz w:val="28"/>
          <w:szCs w:val="28"/>
          <w:u w:val="single"/>
        </w:rPr>
        <w:t>SSTHZXY20180713001</w:t>
      </w:r>
      <w:r>
        <w:rPr>
          <w:rFonts w:ascii="华文中宋" w:eastAsia="华文中宋" w:hAnsi="华文中宋" w:hint="eastAsia"/>
          <w:sz w:val="24"/>
          <w:szCs w:val="24"/>
        </w:rPr>
        <w:t>约定，在该协议项下的我公司推荐</w:t>
      </w:r>
      <w:r>
        <w:rPr>
          <w:rFonts w:ascii="华文中宋" w:eastAsia="华文中宋" w:hAnsi="华文中宋"/>
          <w:sz w:val="24"/>
          <w:szCs w:val="24"/>
        </w:rPr>
        <w:t>到</w:t>
      </w:r>
      <w:r>
        <w:rPr>
          <w:rFonts w:ascii="华文中宋" w:eastAsia="华文中宋" w:hAnsi="华文中宋" w:hint="eastAsia"/>
          <w:sz w:val="24"/>
          <w:szCs w:val="24"/>
        </w:rPr>
        <w:t>升升投平台</w:t>
      </w:r>
      <w:r>
        <w:rPr>
          <w:rFonts w:ascii="华文中宋" w:eastAsia="华文中宋" w:hAnsi="华文中宋"/>
          <w:sz w:val="24"/>
          <w:szCs w:val="24"/>
        </w:rPr>
        <w:t>的</w:t>
      </w:r>
      <w:r>
        <w:rPr>
          <w:rFonts w:ascii="华文中宋" w:eastAsia="华文中宋" w:hAnsi="华文中宋" w:hint="eastAsia"/>
          <w:sz w:val="24"/>
          <w:szCs w:val="24"/>
        </w:rPr>
        <w:t>借款业务中，对于你方的债权</w:t>
      </w:r>
      <w:r>
        <w:rPr>
          <w:rFonts w:ascii="华文中宋" w:eastAsia="华文中宋" w:hAnsi="华文中宋"/>
          <w:sz w:val="24"/>
          <w:szCs w:val="24"/>
        </w:rPr>
        <w:t>，</w:t>
      </w:r>
      <w:r>
        <w:rPr>
          <w:rFonts w:ascii="华文中宋" w:eastAsia="华文中宋" w:hAnsi="华文中宋" w:hint="eastAsia"/>
          <w:sz w:val="24"/>
          <w:szCs w:val="24"/>
        </w:rPr>
        <w:t>本公司特此承诺如下事宜：</w:t>
      </w:r>
    </w:p>
    <w:p w:rsidR="00336512" w:rsidRDefault="004A6585">
      <w:pPr>
        <w:spacing w:line="360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t xml:space="preserve"> 1</w:t>
      </w:r>
      <w:r>
        <w:rPr>
          <w:rFonts w:ascii="华文中宋" w:eastAsia="华文中宋" w:hAnsi="华文中宋" w:hint="eastAsia"/>
          <w:sz w:val="24"/>
          <w:szCs w:val="24"/>
        </w:rPr>
        <w:t>、我公司完全知晓借款企业与</w:t>
      </w:r>
      <w:proofErr w:type="gramStart"/>
      <w:r>
        <w:rPr>
          <w:rFonts w:ascii="华文中宋" w:eastAsia="华文中宋" w:hAnsi="华文中宋" w:hint="eastAsia"/>
          <w:sz w:val="24"/>
          <w:szCs w:val="24"/>
        </w:rPr>
        <w:t>您签署</w:t>
      </w:r>
      <w:proofErr w:type="gramEnd"/>
      <w:r>
        <w:rPr>
          <w:rFonts w:ascii="华文中宋" w:eastAsia="华文中宋" w:hAnsi="华文中宋" w:hint="eastAsia"/>
          <w:sz w:val="24"/>
          <w:szCs w:val="24"/>
        </w:rPr>
        <w:t>的《出借服务协议》并承诺对借款企业的借款承担连带责任，若借款企业逾期未足额偿还本息的，本公司将予以代为偿还，偿还范围包括本金、利息、复利、罚息、违约金、损害赔偿金、实现债权的费用以及所有其他应付费用，包括但不限于诉讼费、仲裁费、财产保全费、评估费、拍卖费、执行费、过户费、代理费等。自你方得到我司代偿之日起，则因代偿所产生的债权及相关权益（包括但不限于违约金等）由我方享有。</w:t>
      </w:r>
    </w:p>
    <w:p w:rsidR="00336512" w:rsidRDefault="004A6585">
      <w:pPr>
        <w:spacing w:line="360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t>2</w:t>
      </w:r>
      <w:r>
        <w:rPr>
          <w:rFonts w:ascii="华文中宋" w:eastAsia="华文中宋" w:hAnsi="华文中宋" w:hint="eastAsia"/>
          <w:sz w:val="24"/>
          <w:szCs w:val="24"/>
        </w:rPr>
        <w:t>、</w:t>
      </w:r>
      <w:proofErr w:type="gramStart"/>
      <w:r>
        <w:rPr>
          <w:rFonts w:ascii="华文中宋" w:eastAsia="华文中宋" w:hAnsi="华文中宋" w:hint="eastAsia"/>
          <w:sz w:val="24"/>
          <w:szCs w:val="24"/>
        </w:rPr>
        <w:t>本担保函</w:t>
      </w:r>
      <w:proofErr w:type="gramEnd"/>
      <w:r>
        <w:rPr>
          <w:rFonts w:ascii="华文中宋" w:eastAsia="华文中宋" w:hAnsi="华文中宋" w:hint="eastAsia"/>
          <w:sz w:val="24"/>
          <w:szCs w:val="24"/>
        </w:rPr>
        <w:t>为《出借服务协议》的附件，与该合同具有同等法律效力，内容若有不一致处，以《出借服务协议》为准。</w:t>
      </w:r>
    </w:p>
    <w:p w:rsidR="00336512" w:rsidRDefault="004A6585">
      <w:pPr>
        <w:spacing w:line="360" w:lineRule="auto"/>
        <w:ind w:firstLineChars="200" w:firstLine="420"/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2005330</wp:posOffset>
            </wp:positionV>
            <wp:extent cx="1627200" cy="1638000"/>
            <wp:effectExtent l="57150" t="57150" r="49530" b="387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16653">
                      <a:off x="0" y="0"/>
                      <a:ext cx="1627200" cy="16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中宋" w:eastAsia="华文中宋" w:hAnsi="华文中宋" w:hint="eastAsia"/>
          <w:sz w:val="24"/>
          <w:szCs w:val="24"/>
        </w:rPr>
        <w:t>3、此次</w:t>
      </w:r>
      <w:r>
        <w:rPr>
          <w:rFonts w:ascii="华文中宋" w:eastAsia="华文中宋" w:hAnsi="华文中宋"/>
          <w:sz w:val="24"/>
          <w:szCs w:val="24"/>
        </w:rPr>
        <w:t>担保的</w:t>
      </w:r>
      <w:r>
        <w:rPr>
          <w:rFonts w:ascii="华文中宋" w:eastAsia="华文中宋" w:hAnsi="华文中宋" w:hint="eastAsia"/>
          <w:sz w:val="24"/>
          <w:szCs w:val="24"/>
        </w:rPr>
        <w:t>具体债权</w:t>
      </w:r>
      <w:r>
        <w:rPr>
          <w:rFonts w:ascii="华文中宋" w:eastAsia="华文中宋" w:hAnsi="华文中宋"/>
          <w:sz w:val="24"/>
          <w:szCs w:val="24"/>
        </w:rPr>
        <w:t>明细如下：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3261"/>
        <w:gridCol w:w="1701"/>
        <w:gridCol w:w="1417"/>
      </w:tblGrid>
      <w:tr w:rsidR="00336512">
        <w:trPr>
          <w:trHeight w:val="103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512" w:rsidRDefault="004A6585">
            <w:pPr>
              <w:widowControl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公司名称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512" w:rsidRDefault="004A6585">
            <w:pPr>
              <w:widowControl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统一社会信用代码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512" w:rsidRDefault="004A6585">
            <w:pPr>
              <w:widowControl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借款金额（元）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512" w:rsidRDefault="004A6585">
            <w:pPr>
              <w:widowControl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借款期限</w:t>
            </w:r>
          </w:p>
        </w:tc>
      </w:tr>
      <w:tr w:rsidR="00336512">
        <w:trPr>
          <w:trHeight w:val="2188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512" w:rsidRPr="003578F0" w:rsidRDefault="00CA7E0A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4"/>
                <w:szCs w:val="24"/>
              </w:rPr>
            </w:pPr>
            <w:r w:rsidRPr="003578F0">
              <w:rPr>
                <w:rFonts w:asciiTheme="majorEastAsia" w:eastAsiaTheme="majorEastAsia" w:hAnsiTheme="majorEastAsia" w:cs="Arial"/>
                <w:b/>
                <w:color w:val="333333"/>
                <w:sz w:val="24"/>
                <w:szCs w:val="24"/>
              </w:rPr>
              <w:t>${借款人姓名}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512" w:rsidRPr="003578F0" w:rsidRDefault="00CA7E0A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4"/>
                <w:szCs w:val="24"/>
              </w:rPr>
            </w:pPr>
            <w:r w:rsidRPr="003578F0">
              <w:rPr>
                <w:rFonts w:asciiTheme="majorEastAsia" w:eastAsiaTheme="majorEastAsia" w:hAnsiTheme="majorEastAsia" w:cs="Arial"/>
                <w:b/>
                <w:color w:val="333333"/>
                <w:sz w:val="24"/>
                <w:szCs w:val="24"/>
              </w:rPr>
              <w:t>${借款人证件号码}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512" w:rsidRPr="003578F0" w:rsidRDefault="00CA7E0A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4"/>
                <w:szCs w:val="24"/>
              </w:rPr>
            </w:pPr>
            <w:r w:rsidRPr="003578F0">
              <w:rPr>
                <w:rFonts w:asciiTheme="majorEastAsia" w:eastAsiaTheme="majorEastAsia" w:hAnsiTheme="majorEastAsia" w:cs="Arial"/>
                <w:b/>
                <w:color w:val="333333"/>
                <w:sz w:val="24"/>
                <w:szCs w:val="24"/>
              </w:rPr>
              <w:t>${本次招标金额}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512" w:rsidRPr="003578F0" w:rsidRDefault="00CA7E0A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4"/>
                <w:szCs w:val="24"/>
              </w:rPr>
            </w:pPr>
            <w:r w:rsidRPr="003578F0">
              <w:rPr>
                <w:rFonts w:asciiTheme="majorEastAsia" w:eastAsiaTheme="majorEastAsia" w:hAnsiTheme="majorEastAsia" w:cs="Arial"/>
                <w:b/>
                <w:color w:val="333333"/>
                <w:sz w:val="24"/>
                <w:szCs w:val="24"/>
              </w:rPr>
              <w:t>${招标贷款期限}</w:t>
            </w:r>
          </w:p>
        </w:tc>
      </w:tr>
    </w:tbl>
    <w:p w:rsidR="00336512" w:rsidRDefault="004A6585">
      <w:pPr>
        <w:spacing w:line="360" w:lineRule="auto"/>
        <w:ind w:firstLineChars="1950" w:firstLine="46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（盖章）</w:t>
      </w:r>
    </w:p>
    <w:p w:rsidR="00CA7E0A" w:rsidRDefault="004A6585">
      <w:pPr>
        <w:spacing w:line="360" w:lineRule="auto"/>
        <w:ind w:firstLineChars="400" w:firstLine="96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="华文中宋" w:eastAsia="华文中宋" w:hAnsi="华文中宋"/>
          <w:sz w:val="24"/>
          <w:szCs w:val="24"/>
        </w:rPr>
        <w:t xml:space="preserve">                                    </w:t>
      </w:r>
      <w:r w:rsidRPr="00CA7E0A">
        <w:rPr>
          <w:rFonts w:asciiTheme="majorEastAsia" w:eastAsiaTheme="majorEastAsia" w:hAnsiTheme="majorEastAsia"/>
          <w:b/>
          <w:sz w:val="28"/>
          <w:szCs w:val="28"/>
        </w:rPr>
        <w:t xml:space="preserve"> </w:t>
      </w:r>
    </w:p>
    <w:p w:rsidR="00336512" w:rsidRPr="00CA7E0A" w:rsidRDefault="00CA7E0A" w:rsidP="00CA7E0A">
      <w:pPr>
        <w:spacing w:line="360" w:lineRule="auto"/>
        <w:ind w:left="4336" w:firstLineChars="400" w:firstLine="1124"/>
        <w:rPr>
          <w:rFonts w:asciiTheme="majorEastAsia" w:eastAsiaTheme="majorEastAsia" w:hAnsiTheme="majorEastAsia"/>
          <w:b/>
          <w:sz w:val="28"/>
          <w:szCs w:val="28"/>
        </w:rPr>
      </w:pPr>
      <w:bookmarkStart w:id="0" w:name="_GoBack"/>
      <w:bookmarkEnd w:id="0"/>
      <w:r w:rsidRPr="00CA7E0A">
        <w:rPr>
          <w:rFonts w:asciiTheme="majorEastAsia" w:eastAsiaTheme="majorEastAsia" w:hAnsiTheme="majorEastAsia" w:cs="Arial"/>
          <w:b/>
          <w:color w:val="333333"/>
          <w:sz w:val="28"/>
          <w:szCs w:val="28"/>
        </w:rPr>
        <w:t>${投资人起息日}</w:t>
      </w:r>
    </w:p>
    <w:sectPr w:rsidR="00336512" w:rsidRPr="00CA7E0A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48A" w:rsidRDefault="00F4048A" w:rsidP="003578F0">
      <w:r>
        <w:separator/>
      </w:r>
    </w:p>
  </w:endnote>
  <w:endnote w:type="continuationSeparator" w:id="0">
    <w:p w:rsidR="00F4048A" w:rsidRDefault="00F4048A" w:rsidP="00357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48A" w:rsidRDefault="00F4048A" w:rsidP="003578F0">
      <w:r>
        <w:separator/>
      </w:r>
    </w:p>
  </w:footnote>
  <w:footnote w:type="continuationSeparator" w:id="0">
    <w:p w:rsidR="00F4048A" w:rsidRDefault="00F4048A" w:rsidP="00357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64A"/>
    <w:rsid w:val="00033064"/>
    <w:rsid w:val="00055372"/>
    <w:rsid w:val="000A164A"/>
    <w:rsid w:val="000B0A8B"/>
    <w:rsid w:val="00121B23"/>
    <w:rsid w:val="0016252D"/>
    <w:rsid w:val="00180EA2"/>
    <w:rsid w:val="001E7C03"/>
    <w:rsid w:val="001F67F5"/>
    <w:rsid w:val="0021700D"/>
    <w:rsid w:val="00237549"/>
    <w:rsid w:val="00280528"/>
    <w:rsid w:val="00285134"/>
    <w:rsid w:val="002A1085"/>
    <w:rsid w:val="002D436A"/>
    <w:rsid w:val="002D7AFB"/>
    <w:rsid w:val="00313278"/>
    <w:rsid w:val="0032389E"/>
    <w:rsid w:val="00325567"/>
    <w:rsid w:val="00336512"/>
    <w:rsid w:val="00351C5F"/>
    <w:rsid w:val="003578F0"/>
    <w:rsid w:val="00365F97"/>
    <w:rsid w:val="003916AF"/>
    <w:rsid w:val="003D130F"/>
    <w:rsid w:val="003F7486"/>
    <w:rsid w:val="004142B2"/>
    <w:rsid w:val="0041638D"/>
    <w:rsid w:val="00417660"/>
    <w:rsid w:val="004238F3"/>
    <w:rsid w:val="0042425D"/>
    <w:rsid w:val="00497ED7"/>
    <w:rsid w:val="004A6585"/>
    <w:rsid w:val="004B3E54"/>
    <w:rsid w:val="004B61EA"/>
    <w:rsid w:val="004C52A2"/>
    <w:rsid w:val="005240A6"/>
    <w:rsid w:val="005268FB"/>
    <w:rsid w:val="0054467C"/>
    <w:rsid w:val="0056274E"/>
    <w:rsid w:val="005B522A"/>
    <w:rsid w:val="005E38C0"/>
    <w:rsid w:val="00632F46"/>
    <w:rsid w:val="00641DF0"/>
    <w:rsid w:val="00651D0D"/>
    <w:rsid w:val="00675286"/>
    <w:rsid w:val="00677497"/>
    <w:rsid w:val="006F276B"/>
    <w:rsid w:val="00723FA1"/>
    <w:rsid w:val="0074195E"/>
    <w:rsid w:val="00764EF1"/>
    <w:rsid w:val="00785087"/>
    <w:rsid w:val="007D7D5F"/>
    <w:rsid w:val="008125B3"/>
    <w:rsid w:val="00860096"/>
    <w:rsid w:val="008B5964"/>
    <w:rsid w:val="00901C32"/>
    <w:rsid w:val="009209AA"/>
    <w:rsid w:val="00957CCC"/>
    <w:rsid w:val="009603E5"/>
    <w:rsid w:val="009648A1"/>
    <w:rsid w:val="009F26A2"/>
    <w:rsid w:val="009F61DF"/>
    <w:rsid w:val="00A15EFF"/>
    <w:rsid w:val="00A34A65"/>
    <w:rsid w:val="00AB77E0"/>
    <w:rsid w:val="00AD1B6D"/>
    <w:rsid w:val="00B06D52"/>
    <w:rsid w:val="00B11571"/>
    <w:rsid w:val="00B149C0"/>
    <w:rsid w:val="00B23415"/>
    <w:rsid w:val="00B53927"/>
    <w:rsid w:val="00B56DE1"/>
    <w:rsid w:val="00BA1BD4"/>
    <w:rsid w:val="00BA4B5D"/>
    <w:rsid w:val="00BB07BD"/>
    <w:rsid w:val="00BB57DB"/>
    <w:rsid w:val="00C042D8"/>
    <w:rsid w:val="00C0756D"/>
    <w:rsid w:val="00C2722F"/>
    <w:rsid w:val="00C51268"/>
    <w:rsid w:val="00C54C74"/>
    <w:rsid w:val="00C56BB3"/>
    <w:rsid w:val="00C577A9"/>
    <w:rsid w:val="00C74851"/>
    <w:rsid w:val="00CA7E0A"/>
    <w:rsid w:val="00CB1DC3"/>
    <w:rsid w:val="00CF6DC0"/>
    <w:rsid w:val="00D52DB0"/>
    <w:rsid w:val="00D53023"/>
    <w:rsid w:val="00D770B6"/>
    <w:rsid w:val="00DA1C50"/>
    <w:rsid w:val="00DE7363"/>
    <w:rsid w:val="00DF01B9"/>
    <w:rsid w:val="00DF7EDB"/>
    <w:rsid w:val="00E015A3"/>
    <w:rsid w:val="00E22D04"/>
    <w:rsid w:val="00E33EBE"/>
    <w:rsid w:val="00E52FA9"/>
    <w:rsid w:val="00E64023"/>
    <w:rsid w:val="00EB177A"/>
    <w:rsid w:val="00ED38C1"/>
    <w:rsid w:val="00EE3547"/>
    <w:rsid w:val="00EF691C"/>
    <w:rsid w:val="00EF7829"/>
    <w:rsid w:val="00F216D5"/>
    <w:rsid w:val="00F22320"/>
    <w:rsid w:val="00F35358"/>
    <w:rsid w:val="00F4048A"/>
    <w:rsid w:val="00F5202D"/>
    <w:rsid w:val="00F54C3E"/>
    <w:rsid w:val="00F704B0"/>
    <w:rsid w:val="00F71A09"/>
    <w:rsid w:val="00F7230D"/>
    <w:rsid w:val="00F8234F"/>
    <w:rsid w:val="00FE5EE5"/>
    <w:rsid w:val="068B4A92"/>
    <w:rsid w:val="236E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DA9C87-1193-49B6-B2AB-59CA179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XinFang</cp:lastModifiedBy>
  <cp:revision>220</cp:revision>
  <cp:lastPrinted>2018-08-28T02:08:00Z</cp:lastPrinted>
  <dcterms:created xsi:type="dcterms:W3CDTF">2015-04-01T07:21:00Z</dcterms:created>
  <dcterms:modified xsi:type="dcterms:W3CDTF">2018-08-28T07:56:00Z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