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E0673" w:rsidRPr="0087410D" w:rsidRDefault="005838E2" w:rsidP="007E0673">
      <w:pPr>
        <w:rPr>
          <w:rFonts w:ascii="DIN Condensed" w:hAnsi="DIN Condensed"/>
          <w:smallCaps/>
        </w:rPr>
      </w:pPr>
      <w:r w:rsidRPr="0087410D">
        <w:rPr>
          <w:rFonts w:ascii="DIN Condensed" w:hAnsi="DIN Condensed"/>
          <w:smallCaps/>
          <w:noProof/>
        </w:rPr>
        <w:drawing>
          <wp:anchor distT="0" distB="0" distL="114300" distR="114300" simplePos="0" relativeHeight="251658240" behindDoc="0" locked="0" layoutInCell="1" allowOverlap="1" wp14:anchorId="20D64855">
            <wp:simplePos x="0" y="0"/>
            <wp:positionH relativeFrom="margin">
              <wp:align>left</wp:align>
            </wp:positionH>
            <wp:positionV relativeFrom="margin">
              <wp:align>top</wp:align>
            </wp:positionV>
            <wp:extent cx="661670" cy="651510"/>
            <wp:effectExtent l="0" t="0" r="0" b="0"/>
            <wp:wrapSquare wrapText="bothSides"/>
            <wp:docPr id="1348736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36452" name="Picture 134873645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0153" cy="659682"/>
                    </a:xfrm>
                    <a:prstGeom prst="rect">
                      <a:avLst/>
                    </a:prstGeom>
                  </pic:spPr>
                </pic:pic>
              </a:graphicData>
            </a:graphic>
            <wp14:sizeRelH relativeFrom="margin">
              <wp14:pctWidth>0</wp14:pctWidth>
            </wp14:sizeRelH>
            <wp14:sizeRelV relativeFrom="margin">
              <wp14:pctHeight>0</wp14:pctHeight>
            </wp14:sizeRelV>
          </wp:anchor>
        </w:drawing>
      </w:r>
      <w:r w:rsidR="0087410D" w:rsidRPr="0087410D">
        <w:rPr>
          <w:rFonts w:ascii="DIN Condensed" w:hAnsi="DIN Condensed"/>
          <w:smallCaps/>
        </w:rPr>
        <w:t>HORIZONS RESEARCH</w:t>
      </w:r>
    </w:p>
    <w:p w:rsidR="007E0673" w:rsidRPr="005838E2" w:rsidRDefault="007E0673" w:rsidP="007E0673">
      <w:pPr>
        <w:rPr>
          <w:rFonts w:ascii="DIN Alternate" w:hAnsi="DIN Alternate"/>
          <w:sz w:val="18"/>
          <w:szCs w:val="18"/>
        </w:rPr>
      </w:pPr>
      <w:r w:rsidRPr="005838E2">
        <w:rPr>
          <w:rFonts w:ascii="DIN Alternate" w:hAnsi="DIN Alternate"/>
          <w:sz w:val="18"/>
          <w:szCs w:val="18"/>
        </w:rPr>
        <w:t xml:space="preserve">A Division under Executive Directive </w:t>
      </w:r>
      <w:r w:rsidRPr="005838E2">
        <w:rPr>
          <w:rFonts w:ascii="DIN Alternate" w:hAnsi="DIN Alternate"/>
          <w:sz w:val="18"/>
          <w:szCs w:val="18"/>
        </w:rPr>
        <w:t>X</w:t>
      </w:r>
      <w:r w:rsidRPr="005838E2">
        <w:rPr>
          <w:rFonts w:ascii="DIN Alternate" w:hAnsi="DIN Alternate"/>
          <w:sz w:val="18"/>
          <w:szCs w:val="18"/>
        </w:rPr>
        <w:t>1</w:t>
      </w:r>
      <w:r w:rsidRPr="005838E2">
        <w:rPr>
          <w:rFonts w:ascii="DIN Alternate" w:hAnsi="DIN Alternate"/>
          <w:sz w:val="18"/>
          <w:szCs w:val="18"/>
        </w:rPr>
        <w:t>9</w:t>
      </w:r>
      <w:r w:rsidRPr="005838E2">
        <w:rPr>
          <w:rFonts w:ascii="DIN Alternate" w:hAnsi="DIN Alternate"/>
          <w:sz w:val="18"/>
          <w:szCs w:val="18"/>
        </w:rPr>
        <w:t>-B</w:t>
      </w:r>
    </w:p>
    <w:p w:rsidR="005838E2" w:rsidRDefault="005838E2" w:rsidP="007E0673"/>
    <w:p w:rsidR="005838E2" w:rsidRDefault="005838E2" w:rsidP="007E0673"/>
    <w:p w:rsidR="007E0673" w:rsidRPr="005838E2" w:rsidRDefault="007E0673" w:rsidP="007E0673">
      <w:pPr>
        <w:rPr>
          <w:rFonts w:ascii="DIN Alternate" w:hAnsi="DIN Alternate"/>
        </w:rPr>
      </w:pPr>
      <w:r w:rsidRPr="005838E2">
        <w:rPr>
          <w:rFonts w:ascii="DIN Alternate" w:hAnsi="DIN Alternate"/>
        </w:rPr>
        <w:t xml:space="preserve">Dear </w:t>
      </w:r>
      <w:r w:rsidR="005838E2">
        <w:rPr>
          <w:rFonts w:ascii="DIN Alternate" w:hAnsi="DIN Alternate"/>
        </w:rPr>
        <w:t>Applicant N74320A</w:t>
      </w:r>
      <w:r w:rsidRPr="005838E2">
        <w:rPr>
          <w:rFonts w:ascii="DIN Alternate" w:hAnsi="DIN Alternate"/>
        </w:rPr>
        <w:t>,</w:t>
      </w:r>
    </w:p>
    <w:p w:rsidR="007E0673" w:rsidRPr="005838E2" w:rsidRDefault="007E0673" w:rsidP="007E0673">
      <w:pPr>
        <w:rPr>
          <w:rFonts w:ascii="DIN Alternate" w:hAnsi="DIN Alternate"/>
        </w:rPr>
      </w:pPr>
    </w:p>
    <w:p w:rsidR="007E0673" w:rsidRPr="005838E2" w:rsidRDefault="007E0673" w:rsidP="007E0673">
      <w:pPr>
        <w:rPr>
          <w:rFonts w:ascii="DIN Alternate" w:hAnsi="DIN Alternate"/>
        </w:rPr>
      </w:pPr>
      <w:r w:rsidRPr="005838E2">
        <w:rPr>
          <w:rFonts w:ascii="DIN Alternate" w:hAnsi="DIN Alternate"/>
        </w:rPr>
        <w:t>Congratulations! It is with great pleasure that we welcome you to the VAST Horizons Research Initiative, a pioneering program at the frontier of cognitive augmentation and artificial intelligence development. Your exceptional problem-solving skills, analytical acumen, and innovative thinking have distinguished you from thousands of applicants.</w:t>
      </w:r>
    </w:p>
    <w:p w:rsidR="007E0673" w:rsidRPr="005838E2" w:rsidRDefault="007E0673" w:rsidP="007E0673">
      <w:pPr>
        <w:rPr>
          <w:rFonts w:ascii="DIN Alternate" w:hAnsi="DIN Alternate"/>
        </w:rPr>
      </w:pPr>
    </w:p>
    <w:p w:rsidR="007E0673" w:rsidRPr="005838E2" w:rsidRDefault="007E0673" w:rsidP="007E0673">
      <w:pPr>
        <w:rPr>
          <w:rFonts w:ascii="DIN Alternate" w:hAnsi="DIN Alternate"/>
        </w:rPr>
      </w:pPr>
      <w:r w:rsidRPr="005838E2">
        <w:rPr>
          <w:rFonts w:ascii="DIN Alternate" w:hAnsi="DIN Alternate"/>
        </w:rPr>
        <w:t>As a senior research participant, you have been granted exclusive access to Project Eidolon, a state-of-the-art cognitive architecture designed to redefine human-machine interaction. Your role will be pivotal in shaping the next generation of AI systems, ensuring they understand, predict, and even experience human emotion at an unparalleled depth.</w:t>
      </w:r>
    </w:p>
    <w:p w:rsidR="007E0673" w:rsidRPr="005838E2" w:rsidRDefault="007E0673" w:rsidP="007E0673">
      <w:pPr>
        <w:rPr>
          <w:rFonts w:ascii="DIN Alternate" w:hAnsi="DIN Alternate"/>
        </w:rPr>
      </w:pPr>
    </w:p>
    <w:p w:rsidR="007E0673" w:rsidRPr="005838E2" w:rsidRDefault="007E0673" w:rsidP="007E0673">
      <w:pPr>
        <w:rPr>
          <w:rFonts w:ascii="DIN Alternate" w:hAnsi="DIN Alternate"/>
        </w:rPr>
      </w:pPr>
      <w:r w:rsidRPr="005838E2">
        <w:rPr>
          <w:rFonts w:ascii="DIN Alternate" w:hAnsi="DIN Alternate"/>
        </w:rPr>
        <w:t>This is more than a research fellowship—this is a chance to make history. Your insights will directly influence highly confidential developments in neural interfacing, cognitive mapping, and simulated memory processing.</w:t>
      </w:r>
    </w:p>
    <w:p w:rsidR="007E0673" w:rsidRPr="005838E2" w:rsidRDefault="007E0673" w:rsidP="007E0673">
      <w:pPr>
        <w:rPr>
          <w:rFonts w:ascii="DIN Alternate" w:hAnsi="DIN Alternate"/>
        </w:rPr>
      </w:pPr>
    </w:p>
    <w:p w:rsidR="007E0673" w:rsidRPr="005838E2" w:rsidRDefault="007E0673" w:rsidP="007E0673">
      <w:pPr>
        <w:rPr>
          <w:rFonts w:ascii="DIN Alternate" w:hAnsi="DIN Alternate"/>
        </w:rPr>
      </w:pPr>
      <w:r w:rsidRPr="005838E2">
        <w:rPr>
          <w:rFonts w:ascii="DIN Alternate" w:hAnsi="DIN Alternate"/>
        </w:rPr>
        <w:t>To maintain the integrity of this sensitive research, certain procedural protocols will be in place:</w:t>
      </w:r>
    </w:p>
    <w:p w:rsidR="007E0673" w:rsidRPr="005838E2" w:rsidRDefault="007E0673" w:rsidP="007E0673">
      <w:pPr>
        <w:pStyle w:val="ListParagraph"/>
        <w:numPr>
          <w:ilvl w:val="0"/>
          <w:numId w:val="1"/>
        </w:numPr>
        <w:rPr>
          <w:rFonts w:ascii="DIN Alternate" w:hAnsi="DIN Alternate"/>
        </w:rPr>
      </w:pPr>
      <w:r w:rsidRPr="005838E2">
        <w:rPr>
          <w:rFonts w:ascii="DIN Alternate" w:hAnsi="DIN Alternate"/>
        </w:rPr>
        <w:t>All external communications will be restricted for the duration of your tenure to ensure focus and security.</w:t>
      </w:r>
    </w:p>
    <w:p w:rsidR="007E0673" w:rsidRPr="005838E2" w:rsidRDefault="007E0673" w:rsidP="007E0673">
      <w:pPr>
        <w:pStyle w:val="ListParagraph"/>
        <w:numPr>
          <w:ilvl w:val="0"/>
          <w:numId w:val="1"/>
        </w:numPr>
        <w:rPr>
          <w:rFonts w:ascii="DIN Alternate" w:hAnsi="DIN Alternate"/>
        </w:rPr>
      </w:pPr>
      <w:r w:rsidRPr="005838E2">
        <w:rPr>
          <w:rFonts w:ascii="DIN Alternate" w:hAnsi="DIN Alternate"/>
        </w:rPr>
        <w:t>Your daily experience logs will be securely recorded to aid in behavioral modeling analysis.</w:t>
      </w:r>
    </w:p>
    <w:p w:rsidR="007E0673" w:rsidRPr="005838E2" w:rsidRDefault="007E0673" w:rsidP="007E0673">
      <w:pPr>
        <w:pStyle w:val="ListParagraph"/>
        <w:numPr>
          <w:ilvl w:val="0"/>
          <w:numId w:val="1"/>
        </w:numPr>
        <w:rPr>
          <w:rFonts w:ascii="DIN Alternate" w:hAnsi="DIN Alternate"/>
        </w:rPr>
      </w:pPr>
      <w:r w:rsidRPr="005838E2">
        <w:rPr>
          <w:rFonts w:ascii="DIN Alternate" w:hAnsi="DIN Alternate"/>
        </w:rPr>
        <w:t>A biometric interface has been provided to facilitate seamless interaction with the program’s experimental environment.</w:t>
      </w:r>
    </w:p>
    <w:p w:rsidR="007E0673" w:rsidRPr="005838E2" w:rsidRDefault="007E0673" w:rsidP="007E0673">
      <w:pPr>
        <w:rPr>
          <w:rFonts w:ascii="DIN Alternate" w:hAnsi="DIN Alternate"/>
        </w:rPr>
      </w:pPr>
    </w:p>
    <w:p w:rsidR="007E0673" w:rsidRPr="005838E2" w:rsidRDefault="007E0673" w:rsidP="007E0673">
      <w:pPr>
        <w:rPr>
          <w:rFonts w:ascii="DIN Alternate" w:hAnsi="DIN Alternate"/>
        </w:rPr>
      </w:pPr>
      <w:r w:rsidRPr="005838E2">
        <w:rPr>
          <w:rFonts w:ascii="DIN Alternate" w:hAnsi="DIN Alternate"/>
        </w:rPr>
        <w:t>For your safety and optimal performance, adaptation measures may be periodically administered to align cognitive synchronization with project requirements. These measures are standard protocol and ensure the highest level of efficiency and integration.</w:t>
      </w:r>
    </w:p>
    <w:p w:rsidR="007E0673" w:rsidRPr="005838E2" w:rsidRDefault="007E0673" w:rsidP="007E0673">
      <w:pPr>
        <w:rPr>
          <w:rFonts w:ascii="DIN Alternate" w:hAnsi="DIN Alternate"/>
        </w:rPr>
      </w:pPr>
    </w:p>
    <w:p w:rsidR="007E0673" w:rsidRPr="005838E2" w:rsidRDefault="007E0673" w:rsidP="007E0673">
      <w:pPr>
        <w:rPr>
          <w:rFonts w:ascii="DIN Alternate" w:hAnsi="DIN Alternate"/>
        </w:rPr>
      </w:pPr>
      <w:r w:rsidRPr="005838E2">
        <w:rPr>
          <w:rFonts w:ascii="DIN Alternate" w:hAnsi="DIN Alternate"/>
        </w:rPr>
        <w:t>Your induction begins immediately. Please proceed to the designated Orientation Chamber for initial cognitive calibration. We look forward to witnessing the breakthroughs you will help achieve.</w:t>
      </w:r>
    </w:p>
    <w:p w:rsidR="007E0673" w:rsidRPr="005838E2" w:rsidRDefault="007E0673" w:rsidP="007E0673">
      <w:pPr>
        <w:rPr>
          <w:rFonts w:ascii="DIN Alternate" w:hAnsi="DIN Alternate"/>
        </w:rPr>
      </w:pPr>
    </w:p>
    <w:p w:rsidR="007E0673" w:rsidRPr="005838E2" w:rsidRDefault="007E0673" w:rsidP="007E0673">
      <w:pPr>
        <w:rPr>
          <w:rFonts w:ascii="DIN Alternate" w:hAnsi="DIN Alternate"/>
        </w:rPr>
      </w:pPr>
      <w:r w:rsidRPr="005838E2">
        <w:rPr>
          <w:rFonts w:ascii="DIN Alternate" w:hAnsi="DIN Alternate"/>
        </w:rPr>
        <w:t>Welcome to the next step in human evolution.</w:t>
      </w:r>
    </w:p>
    <w:p w:rsidR="007E0673" w:rsidRPr="005838E2" w:rsidRDefault="007E0673" w:rsidP="007E0673">
      <w:pPr>
        <w:rPr>
          <w:rFonts w:ascii="DIN Alternate" w:hAnsi="DIN Alternate"/>
        </w:rPr>
      </w:pPr>
    </w:p>
    <w:p w:rsidR="007E0673" w:rsidRPr="005838E2" w:rsidRDefault="007E0673" w:rsidP="007E0673">
      <w:pPr>
        <w:rPr>
          <w:rFonts w:ascii="DIN Alternate" w:hAnsi="DIN Alternate"/>
        </w:rPr>
      </w:pPr>
      <w:r w:rsidRPr="005838E2">
        <w:rPr>
          <w:rFonts w:ascii="DIN Alternate" w:hAnsi="DIN Alternate"/>
        </w:rPr>
        <w:t>Dr. Elias Varner</w:t>
      </w:r>
    </w:p>
    <w:p w:rsidR="007E0673" w:rsidRPr="005838E2" w:rsidRDefault="007E0673" w:rsidP="007E0673">
      <w:pPr>
        <w:rPr>
          <w:rFonts w:ascii="DIN Alternate" w:hAnsi="DIN Alternate"/>
        </w:rPr>
      </w:pPr>
      <w:r w:rsidRPr="005838E2">
        <w:rPr>
          <w:rFonts w:ascii="DIN Alternate" w:hAnsi="DIN Alternate"/>
        </w:rPr>
        <w:t>Chief Cognitive Architect</w:t>
      </w:r>
    </w:p>
    <w:p w:rsidR="007E0673" w:rsidRPr="005838E2" w:rsidRDefault="007E0673" w:rsidP="007E0673">
      <w:pPr>
        <w:rPr>
          <w:rFonts w:ascii="DIN Alternate" w:hAnsi="DIN Alternate"/>
        </w:rPr>
      </w:pPr>
      <w:r w:rsidRPr="005838E2">
        <w:rPr>
          <w:rFonts w:ascii="DIN Alternate" w:hAnsi="DIN Alternate"/>
        </w:rPr>
        <w:t>Horizons Research</w:t>
      </w:r>
    </w:p>
    <w:p w:rsidR="007E0673" w:rsidRPr="005838E2" w:rsidRDefault="007E0673" w:rsidP="007E0673">
      <w:pPr>
        <w:rPr>
          <w:rFonts w:ascii="DIN Alternate" w:hAnsi="DIN Alternate"/>
        </w:rPr>
      </w:pPr>
    </w:p>
    <w:p w:rsidR="007E0673" w:rsidRPr="005838E2" w:rsidRDefault="007E0673" w:rsidP="007E0673">
      <w:pPr>
        <w:rPr>
          <w:rFonts w:ascii="DIN Alternate" w:hAnsi="DIN Alternate"/>
        </w:rPr>
      </w:pPr>
      <w:r w:rsidRPr="005838E2">
        <w:rPr>
          <w:rFonts w:ascii="DIN Alternate" w:hAnsi="DIN Alternate"/>
        </w:rPr>
        <w:t>“The future is not imagined—it is engineered.”</w:t>
      </w:r>
    </w:p>
    <w:p w:rsidR="007E0673" w:rsidRPr="005838E2" w:rsidRDefault="007E0673" w:rsidP="007E0673">
      <w:pPr>
        <w:rPr>
          <w:rFonts w:ascii="DIN Alternate" w:hAnsi="DIN Alternate"/>
        </w:rPr>
      </w:pPr>
    </w:p>
    <w:sectPr w:rsidR="007E0673" w:rsidRPr="00583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IN Condensed">
    <w:panose1 w:val="00000500000000000000"/>
    <w:charset w:val="00"/>
    <w:family w:val="auto"/>
    <w:pitch w:val="variable"/>
    <w:sig w:usb0="800000AF" w:usb1="5000204A" w:usb2="00000000" w:usb3="00000000" w:csb0="00000001" w:csb1="00000000"/>
  </w:font>
  <w:font w:name="DIN Alternate">
    <w:panose1 w:val="020B0500000000000000"/>
    <w:charset w:val="4D"/>
    <w:family w:val="swiss"/>
    <w:pitch w:val="variable"/>
    <w:sig w:usb0="8000002F" w:usb1="10000048" w:usb2="00000000" w:usb3="00000000" w:csb0="0000011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5A3613"/>
    <w:multiLevelType w:val="hybridMultilevel"/>
    <w:tmpl w:val="85E2B42C"/>
    <w:lvl w:ilvl="0" w:tplc="8DD00D02">
      <w:start w:val="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5908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673"/>
    <w:rsid w:val="005838E2"/>
    <w:rsid w:val="005A2906"/>
    <w:rsid w:val="007E0673"/>
    <w:rsid w:val="00874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7D39A"/>
  <w15:chartTrackingRefBased/>
  <w15:docId w15:val="{C0658A5D-F90A-244F-A31C-CDE25735C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67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78867">
      <w:bodyDiv w:val="1"/>
      <w:marLeft w:val="0"/>
      <w:marRight w:val="0"/>
      <w:marTop w:val="0"/>
      <w:marBottom w:val="0"/>
      <w:divBdr>
        <w:top w:val="none" w:sz="0" w:space="0" w:color="auto"/>
        <w:left w:val="none" w:sz="0" w:space="0" w:color="auto"/>
        <w:bottom w:val="none" w:sz="0" w:space="0" w:color="auto"/>
        <w:right w:val="none" w:sz="0" w:space="0" w:color="auto"/>
      </w:divBdr>
    </w:div>
    <w:div w:id="265964945">
      <w:bodyDiv w:val="1"/>
      <w:marLeft w:val="0"/>
      <w:marRight w:val="0"/>
      <w:marTop w:val="0"/>
      <w:marBottom w:val="0"/>
      <w:divBdr>
        <w:top w:val="none" w:sz="0" w:space="0" w:color="auto"/>
        <w:left w:val="none" w:sz="0" w:space="0" w:color="auto"/>
        <w:bottom w:val="none" w:sz="0" w:space="0" w:color="auto"/>
        <w:right w:val="none" w:sz="0" w:space="0" w:color="auto"/>
      </w:divBdr>
    </w:div>
    <w:div w:id="290209338">
      <w:bodyDiv w:val="1"/>
      <w:marLeft w:val="0"/>
      <w:marRight w:val="0"/>
      <w:marTop w:val="0"/>
      <w:marBottom w:val="0"/>
      <w:divBdr>
        <w:top w:val="none" w:sz="0" w:space="0" w:color="auto"/>
        <w:left w:val="none" w:sz="0" w:space="0" w:color="auto"/>
        <w:bottom w:val="none" w:sz="0" w:space="0" w:color="auto"/>
        <w:right w:val="none" w:sz="0" w:space="0" w:color="auto"/>
      </w:divBdr>
    </w:div>
    <w:div w:id="143991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Xindi KANG</dc:creator>
  <cp:keywords/>
  <dc:description/>
  <cp:lastModifiedBy>Xindi KANG</cp:lastModifiedBy>
  <cp:revision>3</cp:revision>
  <cp:lastPrinted>2025-03-08T12:38:00Z</cp:lastPrinted>
  <dcterms:created xsi:type="dcterms:W3CDTF">2025-03-08T12:38:00Z</dcterms:created>
  <dcterms:modified xsi:type="dcterms:W3CDTF">2025-03-10T02:57:00Z</dcterms:modified>
</cp:coreProperties>
</file>