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D76006" w14:textId="05FB31C9" w:rsidR="00EB4E2C" w:rsidRPr="00EB4E2C" w:rsidRDefault="001066CB" w:rsidP="00EB4E2C">
      <w:pPr>
        <w:rPr>
          <w:rFonts w:ascii="仿宋" w:eastAsia="仿宋" w:hAnsi="仿宋" w:cs="Menlo" w:hint="eastAsia"/>
          <w:color w:val="3B3B3B"/>
          <w:kern w:val="0"/>
          <w:sz w:val="18"/>
          <w:szCs w:val="18"/>
          <w14:ligatures w14:val="none"/>
        </w:rPr>
      </w:pPr>
      <w:r>
        <w:rPr>
          <w:rFonts w:ascii="仿宋" w:eastAsia="仿宋" w:hAnsi="仿宋" w:cs="Menlo" w:hint="eastAsia"/>
          <w:color w:val="3B3B3B"/>
          <w:kern w:val="0"/>
          <w:sz w:val="18"/>
          <w:szCs w:val="18"/>
          <w14:ligatures w14:val="none"/>
        </w:rPr>
        <w:t>1</w:t>
      </w:r>
      <w:r w:rsidR="00EB4E2C" w:rsidRPr="00EB4E2C">
        <w:rPr>
          <w:rFonts w:ascii="仿宋" w:eastAsia="仿宋" w:hAnsi="仿宋" w:cs="Menlo" w:hint="eastAsia"/>
          <w:color w:val="3B3B3B"/>
          <w:kern w:val="0"/>
          <w:sz w:val="18"/>
          <w:szCs w:val="18"/>
          <w14:ligatures w14:val="none"/>
        </w:rPr>
        <w:t>.</w:t>
      </w:r>
      <w:r w:rsidR="00EB4E2C" w:rsidRPr="00EB4E2C">
        <w:rPr>
          <w:rFonts w:ascii="仿宋" w:eastAsia="仿宋" w:hAnsi="仿宋" w:cs="Menlo"/>
          <w:color w:val="3B3B3B"/>
          <w:kern w:val="0"/>
          <w:sz w:val="18"/>
          <w:szCs w:val="18"/>
          <w14:ligatures w14:val="none"/>
        </w:rPr>
        <w:t xml:space="preserve"> 研究进展总述</w:t>
      </w:r>
    </w:p>
    <w:p w14:paraId="188B8366" w14:textId="3B7E243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自开题报告确立研究方向以来，本研究围绕"双光路采血管分层检测系统"的核心目标，在专业采血管双光路医疗数据集</w:t>
      </w:r>
      <w:r w:rsidR="003E73B2">
        <w:rPr>
          <w:rFonts w:ascii="仿宋" w:eastAsia="仿宋" w:hAnsi="仿宋" w:cs="Menlo" w:hint="eastAsia"/>
          <w:color w:val="3B3B3B"/>
          <w:kern w:val="0"/>
          <w:sz w:val="18"/>
          <w:szCs w:val="18"/>
          <w14:ligatures w14:val="none"/>
        </w:rPr>
        <w:t>搭建</w:t>
      </w:r>
      <w:r w:rsidRPr="00EB4E2C">
        <w:rPr>
          <w:rFonts w:ascii="仿宋" w:eastAsia="仿宋" w:hAnsi="仿宋" w:cs="Menlo"/>
          <w:color w:val="3B3B3B"/>
          <w:kern w:val="0"/>
          <w:sz w:val="18"/>
          <w:szCs w:val="18"/>
          <w14:ligatures w14:val="none"/>
        </w:rPr>
        <w:t>与双</w:t>
      </w:r>
      <w:r w:rsidR="003E73B2">
        <w:rPr>
          <w:rFonts w:ascii="仿宋" w:eastAsia="仿宋" w:hAnsi="仿宋" w:cs="Menlo" w:hint="eastAsia"/>
          <w:color w:val="3B3B3B"/>
          <w:kern w:val="0"/>
          <w:sz w:val="18"/>
          <w:szCs w:val="18"/>
          <w14:ligatures w14:val="none"/>
        </w:rPr>
        <w:t>光路分割</w:t>
      </w:r>
      <w:r w:rsidRPr="00EB4E2C">
        <w:rPr>
          <w:rFonts w:ascii="仿宋" w:eastAsia="仿宋" w:hAnsi="仿宋" w:cs="Menlo"/>
          <w:color w:val="3B3B3B"/>
          <w:kern w:val="0"/>
          <w:sz w:val="18"/>
          <w:szCs w:val="18"/>
          <w14:ligatures w14:val="none"/>
        </w:rPr>
        <w:t>算法创新方面取得了显著进展。项目聚焦于医院检验科在庞大医疗数据与高通量样本周转压力下暴露的痛点，即传统人工目检血清、血浆与凝胶样本既费时又易出错，难以满足现代检验流水线的效率与精度要求</w:t>
      </w:r>
      <w:r w:rsidR="003E73B2">
        <w:rPr>
          <w:rFonts w:ascii="仿宋" w:eastAsia="仿宋" w:hAnsi="仿宋" w:cs="Menlo" w:hint="eastAsia"/>
          <w:color w:val="3B3B3B"/>
          <w:kern w:val="0"/>
          <w:sz w:val="18"/>
          <w:szCs w:val="18"/>
          <w14:ligatures w14:val="none"/>
        </w:rPr>
        <w:t>，而现有的基于单光路输入的计算机视觉分割方法，在该场景下难以实现对样本分层的精确定位，特别是在单光图白膜层区域出现反光、模糊、白膜层厚度过薄的特殊样本情况下。</w:t>
      </w:r>
      <w:r w:rsidRPr="00EB4E2C">
        <w:rPr>
          <w:rFonts w:ascii="仿宋" w:eastAsia="仿宋" w:hAnsi="仿宋" w:cs="Menlo"/>
          <w:color w:val="3B3B3B"/>
          <w:kern w:val="0"/>
          <w:sz w:val="18"/>
          <w:szCs w:val="18"/>
          <w14:ligatures w14:val="none"/>
        </w:rPr>
        <w:t>为此，本研究将</w:t>
      </w:r>
      <w:r w:rsidR="003E73B2">
        <w:rPr>
          <w:rFonts w:ascii="仿宋" w:eastAsia="仿宋" w:hAnsi="仿宋" w:cs="Menlo" w:hint="eastAsia"/>
          <w:color w:val="3B3B3B"/>
          <w:kern w:val="0"/>
          <w:sz w:val="18"/>
          <w:szCs w:val="18"/>
          <w14:ligatures w14:val="none"/>
        </w:rPr>
        <w:t>双光路输入的神经网络模型</w:t>
      </w:r>
      <w:r w:rsidRPr="00EB4E2C">
        <w:rPr>
          <w:rFonts w:ascii="仿宋" w:eastAsia="仿宋" w:hAnsi="仿宋" w:cs="Menlo"/>
          <w:color w:val="3B3B3B"/>
          <w:kern w:val="0"/>
          <w:sz w:val="18"/>
          <w:szCs w:val="18"/>
          <w14:ligatures w14:val="none"/>
        </w:rPr>
        <w:t>融入采血管</w:t>
      </w:r>
      <w:r w:rsidR="003E73B2">
        <w:rPr>
          <w:rFonts w:ascii="仿宋" w:eastAsia="仿宋" w:hAnsi="仿宋" w:cs="Menlo" w:hint="eastAsia"/>
          <w:color w:val="3B3B3B"/>
          <w:kern w:val="0"/>
          <w:sz w:val="18"/>
          <w:szCs w:val="18"/>
          <w14:ligatures w14:val="none"/>
        </w:rPr>
        <w:t>预处理</w:t>
      </w:r>
      <w:r w:rsidRPr="00EB4E2C">
        <w:rPr>
          <w:rFonts w:ascii="仿宋" w:eastAsia="仿宋" w:hAnsi="仿宋" w:cs="Menlo" w:hint="eastAsia"/>
          <w:color w:val="3B3B3B"/>
          <w:kern w:val="0"/>
          <w:sz w:val="18"/>
          <w:szCs w:val="18"/>
          <w14:ligatures w14:val="none"/>
        </w:rPr>
        <w:t>环</w:t>
      </w:r>
      <w:r w:rsidRPr="00EB4E2C">
        <w:rPr>
          <w:rFonts w:ascii="仿宋" w:eastAsia="仿宋" w:hAnsi="仿宋" w:cs="Menlo"/>
          <w:color w:val="3B3B3B"/>
          <w:kern w:val="0"/>
          <w:sz w:val="18"/>
          <w:szCs w:val="18"/>
          <w14:ligatures w14:val="none"/>
        </w:rPr>
        <w:t>节，以可靠识别分层边界和样本类型，为后续自动移液、检测等环节提供结构化数据支撑。</w:t>
      </w:r>
    </w:p>
    <w:p w14:paraId="3B3CA2E4" w14:textId="77777777" w:rsidR="00EB4E2C" w:rsidRPr="003E73B2" w:rsidRDefault="00EB4E2C" w:rsidP="00EB4E2C">
      <w:pPr>
        <w:rPr>
          <w:rFonts w:ascii="仿宋" w:eastAsia="仿宋" w:hAnsi="仿宋" w:cs="Menlo"/>
          <w:color w:val="3B3B3B"/>
          <w:kern w:val="0"/>
          <w:sz w:val="18"/>
          <w:szCs w:val="18"/>
          <w14:ligatures w14:val="none"/>
        </w:rPr>
      </w:pPr>
    </w:p>
    <w:p w14:paraId="2041DF92" w14:textId="0AE5D5F8"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在技术路径上，本研究重点突破了双</w:t>
      </w:r>
      <w:r w:rsidR="003E73B2">
        <w:rPr>
          <w:rFonts w:ascii="仿宋" w:eastAsia="仿宋" w:hAnsi="仿宋" w:cs="Menlo" w:hint="eastAsia"/>
          <w:color w:val="3B3B3B"/>
          <w:kern w:val="0"/>
          <w:sz w:val="18"/>
          <w:szCs w:val="18"/>
          <w14:ligatures w14:val="none"/>
        </w:rPr>
        <w:t>光路</w:t>
      </w:r>
      <w:r w:rsidRPr="00EB4E2C">
        <w:rPr>
          <w:rFonts w:ascii="仿宋" w:eastAsia="仿宋" w:hAnsi="仿宋" w:cs="Menlo"/>
          <w:color w:val="3B3B3B"/>
          <w:kern w:val="0"/>
          <w:sz w:val="18"/>
          <w:szCs w:val="18"/>
          <w14:ligatures w14:val="none"/>
        </w:rPr>
        <w:t>模态特征融合的关键技术瓶颈。通过构建白光与蓝光双通道成像系统，充分利用白光图像在边界细节上的清晰度优势和蓝光图像在血液透光性方面的特性，设计了基于跨注意力机制的YOLO</w:t>
      </w:r>
      <w:r w:rsidR="00BA66F9">
        <w:rPr>
          <w:rFonts w:ascii="仿宋" w:eastAsia="仿宋" w:hAnsi="仿宋" w:cs="Menlo" w:hint="eastAsia"/>
          <w:color w:val="3B3B3B"/>
          <w:kern w:val="0"/>
          <w:sz w:val="18"/>
          <w:szCs w:val="18"/>
          <w14:ligatures w14:val="none"/>
        </w:rPr>
        <w:t>分割等</w:t>
      </w:r>
      <w:r w:rsidRPr="00EB4E2C">
        <w:rPr>
          <w:rFonts w:ascii="仿宋" w:eastAsia="仿宋" w:hAnsi="仿宋" w:cs="Menlo"/>
          <w:color w:val="3B3B3B"/>
          <w:kern w:val="0"/>
          <w:sz w:val="18"/>
          <w:szCs w:val="18"/>
          <w14:ligatures w14:val="none"/>
        </w:rPr>
        <w:t>架构。项目当前已完成从原始数据采集、标注处理、数据集构建到模型训练、评估验证</w:t>
      </w:r>
      <w:r w:rsidR="00BA66F9">
        <w:rPr>
          <w:rFonts w:ascii="仿宋" w:eastAsia="仿宋" w:hAnsi="仿宋" w:cs="Menlo" w:hint="eastAsia"/>
          <w:color w:val="3B3B3B"/>
          <w:kern w:val="0"/>
          <w:sz w:val="18"/>
          <w:szCs w:val="18"/>
          <w14:ligatures w14:val="none"/>
        </w:rPr>
        <w:t>以及模型流水线部署</w:t>
      </w:r>
      <w:r w:rsidRPr="00EB4E2C">
        <w:rPr>
          <w:rFonts w:ascii="仿宋" w:eastAsia="仿宋" w:hAnsi="仿宋" w:cs="Menlo"/>
          <w:color w:val="3B3B3B"/>
          <w:kern w:val="0"/>
          <w:sz w:val="18"/>
          <w:szCs w:val="18"/>
          <w14:ligatures w14:val="none"/>
        </w:rPr>
        <w:t>的完整技术链条，建立了包含</w:t>
      </w:r>
      <w:r w:rsidR="00E43C0D">
        <w:rPr>
          <w:rFonts w:ascii="仿宋" w:eastAsia="仿宋" w:hAnsi="仿宋" w:cs="Menlo" w:hint="eastAsia"/>
          <w:color w:val="3B3B3B"/>
          <w:kern w:val="0"/>
          <w:sz w:val="18"/>
          <w:szCs w:val="18"/>
          <w14:ligatures w14:val="none"/>
        </w:rPr>
        <w:t>502</w:t>
      </w:r>
      <w:r w:rsidRPr="00EB4E2C">
        <w:rPr>
          <w:rFonts w:ascii="仿宋" w:eastAsia="仿宋" w:hAnsi="仿宋" w:cs="Menlo"/>
          <w:color w:val="3B3B3B"/>
          <w:kern w:val="0"/>
          <w:sz w:val="18"/>
          <w:szCs w:val="18"/>
          <w14:ligatures w14:val="none"/>
        </w:rPr>
        <w:t>张高分辨率双模态图像的标准数据集，实现了多种特征融合策略的对比验证。在最优配置下，双模态跨模态注意力模型在血清/血浆层检测上达到</w:t>
      </w:r>
      <w:r w:rsidR="00BA66F9">
        <w:rPr>
          <w:rFonts w:ascii="仿宋" w:eastAsia="仿宋" w:hAnsi="仿宋" w:cs="Menlo" w:hint="eastAsia"/>
          <w:color w:val="3B3B3B"/>
          <w:kern w:val="0"/>
          <w:sz w:val="18"/>
          <w:szCs w:val="18"/>
          <w14:ligatures w14:val="none"/>
        </w:rPr>
        <w:t>97.50</w:t>
      </w:r>
      <w:r w:rsidRPr="00EB4E2C">
        <w:rPr>
          <w:rFonts w:ascii="仿宋" w:eastAsia="仿宋" w:hAnsi="仿宋" w:cs="Menlo"/>
          <w:color w:val="3B3B3B"/>
          <w:kern w:val="0"/>
          <w:sz w:val="18"/>
          <w:szCs w:val="18"/>
          <w14:ligatures w14:val="none"/>
        </w:rPr>
        <w:t>%的检测率，</w:t>
      </w:r>
      <w:proofErr w:type="spellStart"/>
      <w:r w:rsidRPr="00EB4E2C">
        <w:rPr>
          <w:rFonts w:ascii="仿宋" w:eastAsia="仿宋" w:hAnsi="仿宋" w:cs="Menlo"/>
          <w:color w:val="3B3B3B"/>
          <w:kern w:val="0"/>
          <w:sz w:val="18"/>
          <w:szCs w:val="18"/>
          <w14:ligatures w14:val="none"/>
        </w:rPr>
        <w:t>IoU</w:t>
      </w:r>
      <w:proofErr w:type="spellEnd"/>
      <w:r w:rsidRPr="00EB4E2C">
        <w:rPr>
          <w:rFonts w:ascii="仿宋" w:eastAsia="仿宋" w:hAnsi="仿宋" w:cs="Menlo"/>
          <w:color w:val="3B3B3B"/>
          <w:kern w:val="0"/>
          <w:sz w:val="18"/>
          <w:szCs w:val="18"/>
          <w14:ligatures w14:val="none"/>
        </w:rPr>
        <w:t>指标达到0.</w:t>
      </w:r>
      <w:r w:rsidR="00BA66F9">
        <w:rPr>
          <w:rFonts w:ascii="仿宋" w:eastAsia="仿宋" w:hAnsi="仿宋" w:cs="Menlo" w:hint="eastAsia"/>
          <w:color w:val="3B3B3B"/>
          <w:kern w:val="0"/>
          <w:sz w:val="18"/>
          <w:szCs w:val="18"/>
          <w14:ligatures w14:val="none"/>
        </w:rPr>
        <w:t>79</w:t>
      </w:r>
      <w:r w:rsidRPr="00EB4E2C">
        <w:rPr>
          <w:rFonts w:ascii="仿宋" w:eastAsia="仿宋" w:hAnsi="仿宋" w:cs="Menlo"/>
          <w:color w:val="3B3B3B"/>
          <w:kern w:val="0"/>
          <w:sz w:val="18"/>
          <w:szCs w:val="18"/>
          <w14:ligatures w14:val="none"/>
        </w:rPr>
        <w:t>，显著超越单模态基线方法，为血液检测流水线的自动化改造奠定了坚实的算法基础。</w:t>
      </w:r>
    </w:p>
    <w:p w14:paraId="1A2A963E" w14:textId="77777777" w:rsidR="00EB4E2C" w:rsidRPr="00EB4E2C" w:rsidRDefault="00EB4E2C" w:rsidP="00EB4E2C">
      <w:pPr>
        <w:rPr>
          <w:rFonts w:ascii="仿宋" w:eastAsia="仿宋" w:hAnsi="仿宋" w:cs="Menlo"/>
          <w:color w:val="3B3B3B"/>
          <w:kern w:val="0"/>
          <w:sz w:val="18"/>
          <w:szCs w:val="18"/>
          <w14:ligatures w14:val="none"/>
        </w:rPr>
      </w:pPr>
    </w:p>
    <w:p w14:paraId="1FF0EF60" w14:textId="06A5BAD1" w:rsidR="00EB4E2C" w:rsidRPr="00EB4E2C" w:rsidRDefault="001066CB" w:rsidP="00EB4E2C">
      <w:pPr>
        <w:rPr>
          <w:rFonts w:ascii="仿宋" w:eastAsia="仿宋" w:hAnsi="仿宋" w:cs="Menlo" w:hint="eastAsia"/>
          <w:color w:val="3B3B3B"/>
          <w:kern w:val="0"/>
          <w:sz w:val="18"/>
          <w:szCs w:val="18"/>
          <w14:ligatures w14:val="none"/>
        </w:rPr>
      </w:pPr>
      <w:r>
        <w:rPr>
          <w:rFonts w:ascii="仿宋" w:eastAsia="仿宋" w:hAnsi="仿宋" w:cs="Menlo" w:hint="eastAsia"/>
          <w:color w:val="3B3B3B"/>
          <w:kern w:val="0"/>
          <w:sz w:val="18"/>
          <w:szCs w:val="18"/>
          <w14:ligatures w14:val="none"/>
        </w:rPr>
        <w:t>2</w:t>
      </w:r>
      <w:r w:rsidR="00EB4E2C" w:rsidRPr="00EB4E2C">
        <w:rPr>
          <w:rFonts w:ascii="仿宋" w:eastAsia="仿宋" w:hAnsi="仿宋" w:cs="Menlo"/>
          <w:color w:val="3B3B3B"/>
          <w:kern w:val="0"/>
          <w:sz w:val="18"/>
          <w:szCs w:val="18"/>
          <w14:ligatures w14:val="none"/>
        </w:rPr>
        <w:t>. 数据集构建与处理策略</w:t>
      </w:r>
    </w:p>
    <w:p w14:paraId="791BFDBA"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数据集构建是本研究的重要基础工作，涉及多阶段的数据采集、预处理与增强流程。项目采用白光/蓝光双通道成像设备，获取采血管在不同光照条件下的高分辨率图像对，确保双模态数据在时间与空间上的严格对齐。</w:t>
      </w:r>
    </w:p>
    <w:p w14:paraId="41E1D031" w14:textId="77777777" w:rsidR="00EB4E2C" w:rsidRPr="00EB4E2C" w:rsidRDefault="00EB4E2C" w:rsidP="00EB4E2C">
      <w:pPr>
        <w:rPr>
          <w:rFonts w:ascii="仿宋" w:eastAsia="仿宋" w:hAnsi="仿宋" w:cs="Menlo"/>
          <w:color w:val="3B3B3B"/>
          <w:kern w:val="0"/>
          <w:sz w:val="18"/>
          <w:szCs w:val="18"/>
          <w14:ligatures w14:val="none"/>
        </w:rPr>
      </w:pPr>
    </w:p>
    <w:p w14:paraId="104A5183" w14:textId="5AC4E20A" w:rsidR="00EB4E2C" w:rsidRPr="001066CB"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2.1 原始数据采集与标注处理</w:t>
      </w:r>
    </w:p>
    <w:p w14:paraId="66F41C0B" w14:textId="619F793B"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数据采集阶段建立了完整的双模态成像协议。通过`scripts/annotate_and_crop.py`脚本实现JSON标注文件的解析与可视化标注，支持蓝光图像（T5通道）与白光图像（T3通道）的自动配对。该脚本基于文件名模式匹配机制，实现了"2022-04-15_084806_41_T5_2438.json"格式标注文件对应图像的精确定位，并通过裁剪区域标准化（</w:t>
      </w:r>
      <w:proofErr w:type="spellStart"/>
      <w:r w:rsidRPr="00EB4E2C">
        <w:rPr>
          <w:rFonts w:ascii="仿宋" w:eastAsia="仿宋" w:hAnsi="仿宋" w:cs="Menlo"/>
          <w:color w:val="3B3B3B"/>
          <w:kern w:val="0"/>
          <w:sz w:val="18"/>
          <w:szCs w:val="18"/>
          <w14:ligatures w14:val="none"/>
        </w:rPr>
        <w:t>crop_left</w:t>
      </w:r>
      <w:proofErr w:type="spellEnd"/>
      <w:r w:rsidRPr="00EB4E2C">
        <w:rPr>
          <w:rFonts w:ascii="仿宋" w:eastAsia="仿宋" w:hAnsi="仿宋" w:cs="Menlo"/>
          <w:color w:val="3B3B3B"/>
          <w:kern w:val="0"/>
          <w:sz w:val="18"/>
          <w:szCs w:val="18"/>
          <w14:ligatures w14:val="none"/>
        </w:rPr>
        <w:t xml:space="preserve">=800, </w:t>
      </w:r>
      <w:proofErr w:type="spellStart"/>
      <w:r w:rsidRPr="00EB4E2C">
        <w:rPr>
          <w:rFonts w:ascii="仿宋" w:eastAsia="仿宋" w:hAnsi="仿宋" w:cs="Menlo"/>
          <w:color w:val="3B3B3B"/>
          <w:kern w:val="0"/>
          <w:sz w:val="18"/>
          <w:szCs w:val="18"/>
          <w14:ligatures w14:val="none"/>
        </w:rPr>
        <w:t>crop_top</w:t>
      </w:r>
      <w:proofErr w:type="spellEnd"/>
      <w:r w:rsidRPr="00EB4E2C">
        <w:rPr>
          <w:rFonts w:ascii="仿宋" w:eastAsia="仿宋" w:hAnsi="仿宋" w:cs="Menlo"/>
          <w:color w:val="3B3B3B"/>
          <w:kern w:val="0"/>
          <w:sz w:val="18"/>
          <w:szCs w:val="18"/>
          <w14:ligatures w14:val="none"/>
        </w:rPr>
        <w:t xml:space="preserve">=250, </w:t>
      </w:r>
      <w:proofErr w:type="spellStart"/>
      <w:r w:rsidRPr="00EB4E2C">
        <w:rPr>
          <w:rFonts w:ascii="仿宋" w:eastAsia="仿宋" w:hAnsi="仿宋" w:cs="Menlo"/>
          <w:color w:val="3B3B3B"/>
          <w:kern w:val="0"/>
          <w:sz w:val="18"/>
          <w:szCs w:val="18"/>
          <w14:ligatures w14:val="none"/>
        </w:rPr>
        <w:t>crop_width</w:t>
      </w:r>
      <w:proofErr w:type="spellEnd"/>
      <w:r w:rsidRPr="00EB4E2C">
        <w:rPr>
          <w:rFonts w:ascii="仿宋" w:eastAsia="仿宋" w:hAnsi="仿宋" w:cs="Menlo"/>
          <w:color w:val="3B3B3B"/>
          <w:kern w:val="0"/>
          <w:sz w:val="18"/>
          <w:szCs w:val="18"/>
          <w14:ligatures w14:val="none"/>
        </w:rPr>
        <w:t xml:space="preserve">=1216, </w:t>
      </w:r>
      <w:proofErr w:type="spellStart"/>
      <w:r w:rsidRPr="00EB4E2C">
        <w:rPr>
          <w:rFonts w:ascii="仿宋" w:eastAsia="仿宋" w:hAnsi="仿宋" w:cs="Menlo"/>
          <w:color w:val="3B3B3B"/>
          <w:kern w:val="0"/>
          <w:sz w:val="18"/>
          <w:szCs w:val="18"/>
          <w14:ligatures w14:val="none"/>
        </w:rPr>
        <w:t>crop_height</w:t>
      </w:r>
      <w:proofErr w:type="spellEnd"/>
      <w:r w:rsidRPr="00EB4E2C">
        <w:rPr>
          <w:rFonts w:ascii="仿宋" w:eastAsia="仿宋" w:hAnsi="仿宋" w:cs="Menlo"/>
          <w:color w:val="3B3B3B"/>
          <w:kern w:val="0"/>
          <w:sz w:val="18"/>
          <w:szCs w:val="18"/>
          <w14:ligatures w14:val="none"/>
        </w:rPr>
        <w:t>=1504）确保所有样本在相同的感兴趣区域内进行分析。标注处理流程采用多边形</w:t>
      </w:r>
      <w:r w:rsidR="0011152D">
        <w:rPr>
          <w:rFonts w:ascii="仿宋" w:eastAsia="仿宋" w:hAnsi="仿宋" w:cs="Menlo" w:hint="eastAsia"/>
          <w:color w:val="3B3B3B"/>
          <w:kern w:val="0"/>
          <w:sz w:val="18"/>
          <w:szCs w:val="18"/>
          <w14:ligatures w14:val="none"/>
        </w:rPr>
        <w:t>轮廓</w:t>
      </w:r>
      <w:r w:rsidRPr="00EB4E2C">
        <w:rPr>
          <w:rFonts w:ascii="仿宋" w:eastAsia="仿宋" w:hAnsi="仿宋" w:cs="Menlo"/>
          <w:color w:val="3B3B3B"/>
          <w:kern w:val="0"/>
          <w:sz w:val="18"/>
          <w:szCs w:val="18"/>
          <w14:ligatures w14:val="none"/>
        </w:rPr>
        <w:t>标注方案，针对血液分层的复杂几何特性</w:t>
      </w:r>
      <w:r w:rsidR="0011152D">
        <w:rPr>
          <w:rFonts w:ascii="仿宋" w:eastAsia="仿宋" w:hAnsi="仿宋" w:cs="Menlo" w:hint="eastAsia"/>
          <w:color w:val="3B3B3B"/>
          <w:kern w:val="0"/>
          <w:sz w:val="18"/>
          <w:szCs w:val="18"/>
          <w14:ligatures w14:val="none"/>
        </w:rPr>
        <w:t>，完成了对各个数据样本中对象的准确轮廓标注</w:t>
      </w:r>
      <w:r w:rsidRPr="00EB4E2C">
        <w:rPr>
          <w:rFonts w:ascii="仿宋" w:eastAsia="仿宋" w:hAnsi="仿宋" w:cs="Menlo" w:hint="eastAsia"/>
          <w:color w:val="3B3B3B"/>
          <w:kern w:val="0"/>
          <w:sz w:val="18"/>
          <w:szCs w:val="18"/>
          <w14:ligatures w14:val="none"/>
        </w:rPr>
        <w:t>。</w:t>
      </w:r>
    </w:p>
    <w:p w14:paraId="3DE4D2E0" w14:textId="77777777" w:rsidR="00EB4E2C" w:rsidRPr="0011152D" w:rsidRDefault="00EB4E2C" w:rsidP="00EB4E2C">
      <w:pPr>
        <w:rPr>
          <w:rFonts w:ascii="仿宋" w:eastAsia="仿宋" w:hAnsi="仿宋" w:cs="Menlo"/>
          <w:color w:val="3B3B3B"/>
          <w:kern w:val="0"/>
          <w:sz w:val="18"/>
          <w:szCs w:val="18"/>
          <w14:ligatures w14:val="none"/>
        </w:rPr>
      </w:pPr>
    </w:p>
    <w:p w14:paraId="1133F6F0" w14:textId="58F101BD"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2.2 双模态数据集创建流程</w:t>
      </w:r>
    </w:p>
    <w:p w14:paraId="103E1F73" w14:textId="77777777" w:rsidR="00884E99"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双模态数据集的创建通过`</w:t>
      </w:r>
      <w:proofErr w:type="spellStart"/>
      <w:r w:rsidRPr="00EB4E2C">
        <w:rPr>
          <w:rFonts w:ascii="仿宋" w:eastAsia="仿宋" w:hAnsi="仿宋" w:cs="Menlo"/>
          <w:color w:val="3B3B3B"/>
          <w:kern w:val="0"/>
          <w:sz w:val="18"/>
          <w:szCs w:val="18"/>
          <w14:ligatures w14:val="none"/>
        </w:rPr>
        <w:t>dual_dataset</w:t>
      </w:r>
      <w:proofErr w:type="spellEnd"/>
      <w:r w:rsidRPr="00EB4E2C">
        <w:rPr>
          <w:rFonts w:ascii="仿宋" w:eastAsia="仿宋" w:hAnsi="仿宋" w:cs="Menlo"/>
          <w:color w:val="3B3B3B"/>
          <w:kern w:val="0"/>
          <w:sz w:val="18"/>
          <w:szCs w:val="18"/>
          <w14:ligatures w14:val="none"/>
        </w:rPr>
        <w:t>/d_dataset_creation.py`中的`</w:t>
      </w:r>
      <w:proofErr w:type="spellStart"/>
      <w:r w:rsidRPr="00EB4E2C">
        <w:rPr>
          <w:rFonts w:ascii="仿宋" w:eastAsia="仿宋" w:hAnsi="仿宋" w:cs="Menlo"/>
          <w:color w:val="3B3B3B"/>
          <w:kern w:val="0"/>
          <w:sz w:val="18"/>
          <w:szCs w:val="18"/>
          <w14:ligatures w14:val="none"/>
        </w:rPr>
        <w:t>DualModalDatasetCreator</w:t>
      </w:r>
      <w:proofErr w:type="spellEnd"/>
      <w:r w:rsidRPr="00EB4E2C">
        <w:rPr>
          <w:rFonts w:ascii="仿宋" w:eastAsia="仿宋" w:hAnsi="仿宋" w:cs="Menlo"/>
          <w:color w:val="3B3B3B"/>
          <w:kern w:val="0"/>
          <w:sz w:val="18"/>
          <w:szCs w:val="18"/>
          <w14:ligatures w14:val="none"/>
        </w:rPr>
        <w:t>`类实现。该创建器负责将</w:t>
      </w:r>
      <w:proofErr w:type="spellStart"/>
      <w:r w:rsidRPr="00EB4E2C">
        <w:rPr>
          <w:rFonts w:ascii="仿宋" w:eastAsia="仿宋" w:hAnsi="仿宋" w:cs="Menlo"/>
          <w:color w:val="3B3B3B"/>
          <w:kern w:val="0"/>
          <w:sz w:val="18"/>
          <w:szCs w:val="18"/>
          <w14:ligatures w14:val="none"/>
        </w:rPr>
        <w:t>Roboflow</w:t>
      </w:r>
      <w:proofErr w:type="spellEnd"/>
      <w:r w:rsidRPr="00EB4E2C">
        <w:rPr>
          <w:rFonts w:ascii="仿宋" w:eastAsia="仿宋" w:hAnsi="仿宋" w:cs="Menlo"/>
          <w:color w:val="3B3B3B"/>
          <w:kern w:val="0"/>
          <w:sz w:val="18"/>
          <w:szCs w:val="18"/>
          <w14:ligatures w14:val="none"/>
        </w:rPr>
        <w:t>预处理的JPG格式数据与原始BMP裁剪数据进行匹配转换。关键技术包括</w:t>
      </w:r>
      <w:r w:rsidRPr="00EB4E2C">
        <w:rPr>
          <w:rFonts w:ascii="仿宋" w:eastAsia="仿宋" w:hAnsi="仿宋" w:cs="Menlo"/>
          <w:color w:val="3B3B3B"/>
          <w:kern w:val="0"/>
          <w:sz w:val="18"/>
          <w:szCs w:val="18"/>
          <w14:ligatures w14:val="none"/>
        </w:rPr>
        <w:lastRenderedPageBreak/>
        <w:t>文件名提取算法，通过正则表达式解析格式，提取</w:t>
      </w:r>
      <w:r w:rsidR="0011152D">
        <w:rPr>
          <w:rFonts w:ascii="仿宋" w:eastAsia="仿宋" w:hAnsi="仿宋" w:cs="Menlo" w:hint="eastAsia"/>
          <w:color w:val="3B3B3B"/>
          <w:kern w:val="0"/>
          <w:sz w:val="18"/>
          <w:szCs w:val="18"/>
          <w14:ligatures w14:val="none"/>
        </w:rPr>
        <w:t>关键ID</w:t>
      </w:r>
      <w:r w:rsidRPr="00EB4E2C">
        <w:rPr>
          <w:rFonts w:ascii="仿宋" w:eastAsia="仿宋" w:hAnsi="仿宋" w:cs="Menlo"/>
          <w:color w:val="3B3B3B"/>
          <w:kern w:val="0"/>
          <w:sz w:val="18"/>
          <w:szCs w:val="18"/>
          <w14:ligatures w14:val="none"/>
        </w:rPr>
        <w:t>作为匹配前缀，确保蓝光与白光图像的准确对应</w:t>
      </w:r>
      <w:r w:rsidR="0011152D">
        <w:rPr>
          <w:rFonts w:ascii="仿宋" w:eastAsia="仿宋" w:hAnsi="仿宋" w:cs="Menlo" w:hint="eastAsia"/>
          <w:color w:val="3B3B3B"/>
          <w:kern w:val="0"/>
          <w:sz w:val="18"/>
          <w:szCs w:val="18"/>
          <w14:ligatures w14:val="none"/>
        </w:rPr>
        <w:t>；</w:t>
      </w:r>
      <w:r w:rsidRPr="00EB4E2C">
        <w:rPr>
          <w:rFonts w:ascii="仿宋" w:eastAsia="仿宋" w:hAnsi="仿宋" w:cs="Menlo"/>
          <w:color w:val="3B3B3B"/>
          <w:kern w:val="0"/>
          <w:sz w:val="18"/>
          <w:szCs w:val="18"/>
          <w14:ligatures w14:val="none"/>
        </w:rPr>
        <w:t>数据集构建过程实现了BMP到JPG的高质量转换，保持图像细节的完整性</w:t>
      </w:r>
      <w:r w:rsidR="0011152D">
        <w:rPr>
          <w:rFonts w:ascii="仿宋" w:eastAsia="仿宋" w:hAnsi="仿宋" w:cs="Menlo" w:hint="eastAsia"/>
          <w:color w:val="3B3B3B"/>
          <w:kern w:val="0"/>
          <w:sz w:val="18"/>
          <w:szCs w:val="18"/>
          <w14:ligatures w14:val="none"/>
        </w:rPr>
        <w:t>；</w:t>
      </w:r>
      <w:r w:rsidRPr="00EB4E2C">
        <w:rPr>
          <w:rFonts w:ascii="仿宋" w:eastAsia="仿宋" w:hAnsi="仿宋" w:cs="Menlo" w:hint="eastAsia"/>
          <w:color w:val="3B3B3B"/>
          <w:kern w:val="0"/>
          <w:sz w:val="18"/>
          <w:szCs w:val="18"/>
          <w14:ligatures w14:val="none"/>
        </w:rPr>
        <w:t>标</w:t>
      </w:r>
      <w:r w:rsidRPr="00EB4E2C">
        <w:rPr>
          <w:rFonts w:ascii="仿宋" w:eastAsia="仿宋" w:hAnsi="仿宋" w:cs="Menlo"/>
          <w:color w:val="3B3B3B"/>
          <w:kern w:val="0"/>
          <w:sz w:val="18"/>
          <w:szCs w:val="18"/>
          <w14:ligatures w14:val="none"/>
        </w:rPr>
        <w:t>签拷贝与重命名机制确保YOLO格式标注文件与图像文件的一一对应关系。通过`d_dataset_config.py`配置管理器，支持多版本数据集的灵活切换，当前主要使用"Dual-Modal-1504-500-1"版本，包含训练、验证、测试三个标准分割。</w:t>
      </w:r>
    </w:p>
    <w:p w14:paraId="11D25C61" w14:textId="61302D13" w:rsidR="00EB4E2C" w:rsidRPr="00EB4E2C" w:rsidRDefault="00884E99" w:rsidP="00884E99">
      <w:pPr>
        <w:jc w:val="center"/>
        <w:rPr>
          <w:rFonts w:ascii="仿宋" w:eastAsia="仿宋" w:hAnsi="仿宋" w:cs="Menlo" w:hint="eastAsia"/>
          <w:color w:val="3B3B3B"/>
          <w:kern w:val="0"/>
          <w:sz w:val="18"/>
          <w:szCs w:val="18"/>
          <w14:ligatures w14:val="none"/>
        </w:rPr>
      </w:pPr>
      <w:r w:rsidRPr="00884E99">
        <w:rPr>
          <w:rFonts w:ascii="仿宋" w:eastAsia="仿宋" w:hAnsi="仿宋" w:cs="Menlo"/>
          <w:color w:val="3B3B3B"/>
          <w:kern w:val="0"/>
          <w:sz w:val="18"/>
          <w:szCs w:val="18"/>
          <w14:ligatures w14:val="none"/>
        </w:rPr>
        <w:drawing>
          <wp:inline distT="0" distB="0" distL="0" distR="0" wp14:anchorId="2931581A" wp14:editId="0362CE01">
            <wp:extent cx="3169285" cy="2897660"/>
            <wp:effectExtent l="0" t="0" r="5715" b="0"/>
            <wp:docPr id="7" name="Image 6" descr="Une image contenant bouteille, mur, intérieur, Bleu cobalt&#10;&#10;Le contenu généré par l’IA peut être incorrect.">
              <a:extLst xmlns:a="http://schemas.openxmlformats.org/drawingml/2006/main">
                <a:ext uri="{FF2B5EF4-FFF2-40B4-BE49-F238E27FC236}">
                  <a16:creationId xmlns:a16="http://schemas.microsoft.com/office/drawing/2014/main" id="{ECFEB75C-B3E0-FDBB-0A63-1A8D399D77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bouteille, mur, intérieur, Bleu cobalt&#10;&#10;Le contenu généré par l’IA peut être incorrect.">
                      <a:extLst>
                        <a:ext uri="{FF2B5EF4-FFF2-40B4-BE49-F238E27FC236}">
                          <a16:creationId xmlns:a16="http://schemas.microsoft.com/office/drawing/2014/main" id="{ECFEB75C-B3E0-FDBB-0A63-1A8D399D7746}"/>
                        </a:ext>
                      </a:extLst>
                    </pic:cNvPr>
                    <pic:cNvPicPr>
                      <a:picLocks noChangeAspect="1"/>
                    </pic:cNvPicPr>
                  </pic:nvPicPr>
                  <pic:blipFill>
                    <a:blip r:embed="rId4"/>
                    <a:stretch>
                      <a:fillRect/>
                    </a:stretch>
                  </pic:blipFill>
                  <pic:spPr>
                    <a:xfrm>
                      <a:off x="0" y="0"/>
                      <a:ext cx="3381382" cy="3091579"/>
                    </a:xfrm>
                    <a:prstGeom prst="rect">
                      <a:avLst/>
                    </a:prstGeom>
                  </pic:spPr>
                </pic:pic>
              </a:graphicData>
            </a:graphic>
          </wp:inline>
        </w:drawing>
      </w:r>
    </w:p>
    <w:p w14:paraId="4E2EC09E" w14:textId="77777777" w:rsidR="00EB4E2C" w:rsidRPr="00EB4E2C" w:rsidRDefault="00EB4E2C" w:rsidP="00EB4E2C">
      <w:pPr>
        <w:rPr>
          <w:rFonts w:ascii="仿宋" w:eastAsia="仿宋" w:hAnsi="仿宋" w:cs="Menlo"/>
          <w:color w:val="3B3B3B"/>
          <w:kern w:val="0"/>
          <w:sz w:val="18"/>
          <w:szCs w:val="18"/>
          <w14:ligatures w14:val="none"/>
        </w:rPr>
      </w:pPr>
    </w:p>
    <w:p w14:paraId="084D12AF" w14:textId="7E11FB76"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2.3 数据增强与质量控制</w:t>
      </w:r>
    </w:p>
    <w:p w14:paraId="171A0BD0" w14:textId="3A858009"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数据增强策略通过`</w:t>
      </w:r>
      <w:proofErr w:type="spellStart"/>
      <w:r w:rsidRPr="00EB4E2C">
        <w:rPr>
          <w:rFonts w:ascii="仿宋" w:eastAsia="仿宋" w:hAnsi="仿宋" w:cs="Menlo"/>
          <w:color w:val="3B3B3B"/>
          <w:kern w:val="0"/>
          <w:sz w:val="18"/>
          <w:szCs w:val="18"/>
          <w14:ligatures w14:val="none"/>
        </w:rPr>
        <w:t>dual_dataset</w:t>
      </w:r>
      <w:proofErr w:type="spellEnd"/>
      <w:r w:rsidRPr="00EB4E2C">
        <w:rPr>
          <w:rFonts w:ascii="仿宋" w:eastAsia="仿宋" w:hAnsi="仿宋" w:cs="Menlo"/>
          <w:color w:val="3B3B3B"/>
          <w:kern w:val="0"/>
          <w:sz w:val="18"/>
          <w:szCs w:val="18"/>
          <w14:ligatures w14:val="none"/>
        </w:rPr>
        <w:t>/d_dataset_augmentation.py`实现，设计了九种增强变体以提升模型的泛化能力。增强策略包括：原始图像（策略0），二元组合增强（策略1-4）结合5度/-5度旋转与模糊、曝光调整，三元组合增强（策略5-8）整合10度/-10度旋转、亮度调整与多重变换。每种策略确保双模态图像的同步变换，维持空间对应关系的一致性。</w:t>
      </w:r>
    </w:p>
    <w:p w14:paraId="1164A364" w14:textId="2E8DB163"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旋转增强采用OpenCV的`getRotationMatrix2D`实现像素级精确变换，标注坐标通过齐次坐标系统进行同步旋转，确保几何一致性。亮度与曝光调整采用HSV颜色空间操作与Gamma校正，模拟不同成像条件下的光照变化。模糊增强使用高斯滤波模拟成像系统的光学特性变化。</w:t>
      </w:r>
    </w:p>
    <w:p w14:paraId="5CDCF7E3" w14:textId="08F0CACB"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通过6通道数据预处理（`d_dataset_concat_6ch.py`），将双模态3通道图像拼接为单一6通道张量，显著提升训练效率。最终构建的数据集包含基础版本</w:t>
      </w:r>
      <w:r w:rsidR="00573A95">
        <w:rPr>
          <w:rFonts w:ascii="仿宋" w:eastAsia="仿宋" w:hAnsi="仿宋" w:cs="Menlo" w:hint="eastAsia"/>
          <w:color w:val="3B3B3B"/>
          <w:kern w:val="0"/>
          <w:sz w:val="18"/>
          <w:szCs w:val="18"/>
          <w14:ligatures w14:val="none"/>
        </w:rPr>
        <w:t>502</w:t>
      </w:r>
      <w:r w:rsidRPr="00EB4E2C">
        <w:rPr>
          <w:rFonts w:ascii="仿宋" w:eastAsia="仿宋" w:hAnsi="仿宋" w:cs="Menlo"/>
          <w:color w:val="3B3B3B"/>
          <w:kern w:val="0"/>
          <w:sz w:val="18"/>
          <w:szCs w:val="18"/>
          <w14:ligatures w14:val="none"/>
        </w:rPr>
        <w:t>张图像，增强后版本达到</w:t>
      </w:r>
      <w:r w:rsidR="00573A95">
        <w:rPr>
          <w:rFonts w:ascii="仿宋" w:eastAsia="仿宋" w:hAnsi="仿宋" w:cs="Menlo" w:hint="eastAsia"/>
          <w:color w:val="3B3B3B"/>
          <w:kern w:val="0"/>
          <w:sz w:val="18"/>
          <w:szCs w:val="18"/>
          <w14:ligatures w14:val="none"/>
        </w:rPr>
        <w:t>4518</w:t>
      </w:r>
      <w:r w:rsidRPr="00EB4E2C">
        <w:rPr>
          <w:rFonts w:ascii="仿宋" w:eastAsia="仿宋" w:hAnsi="仿宋" w:cs="Menlo"/>
          <w:color w:val="3B3B3B"/>
          <w:kern w:val="0"/>
          <w:sz w:val="18"/>
          <w:szCs w:val="18"/>
          <w14:ligatures w14:val="none"/>
        </w:rPr>
        <w:t>张图像，为模型训练提供了充足的样本多样性。质量控制通过可视化验证（`d_dataset_visulize.py`）与后处理检查（`d_dataset_postprocess.py`）确保数据集的标注准确性与格式一致性。</w:t>
      </w:r>
    </w:p>
    <w:p w14:paraId="241EA106" w14:textId="18780C52" w:rsidR="00EB4E2C" w:rsidRDefault="0034230B" w:rsidP="00EB4E2C">
      <w:pPr>
        <w:rPr>
          <w:rFonts w:ascii="仿宋" w:eastAsia="仿宋" w:hAnsi="仿宋" w:cs="Menlo"/>
          <w:color w:val="3B3B3B"/>
          <w:kern w:val="0"/>
          <w:sz w:val="18"/>
          <w:szCs w:val="18"/>
          <w14:ligatures w14:val="none"/>
        </w:rPr>
      </w:pPr>
      <w:r w:rsidRPr="0034230B">
        <w:rPr>
          <w:rFonts w:ascii="仿宋" w:eastAsia="仿宋" w:hAnsi="仿宋" w:cs="Menlo"/>
          <w:color w:val="3B3B3B"/>
          <w:kern w:val="0"/>
          <w:sz w:val="18"/>
          <w:szCs w:val="18"/>
          <w14:ligatures w14:val="none"/>
        </w:rPr>
        <w:lastRenderedPageBreak/>
        <w:drawing>
          <wp:inline distT="0" distB="0" distL="0" distR="0" wp14:anchorId="507D675A" wp14:editId="3900B679">
            <wp:extent cx="5274310" cy="3025775"/>
            <wp:effectExtent l="0" t="0" r="0" b="0"/>
            <wp:docPr id="2" name="图片 1" descr="几个不同颜色的手机&#10;&#10;AI 生成的内容可能不正确。">
              <a:extLst xmlns:a="http://schemas.openxmlformats.org/drawingml/2006/main">
                <a:ext uri="{FF2B5EF4-FFF2-40B4-BE49-F238E27FC236}">
                  <a16:creationId xmlns:a16="http://schemas.microsoft.com/office/drawing/2014/main" id="{DEDDA492-B02D-3677-40DF-0946BC938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几个不同颜色的手机&#10;&#10;AI 生成的内容可能不正确。">
                      <a:extLst>
                        <a:ext uri="{FF2B5EF4-FFF2-40B4-BE49-F238E27FC236}">
                          <a16:creationId xmlns:a16="http://schemas.microsoft.com/office/drawing/2014/main" id="{DEDDA492-B02D-3677-40DF-0946BC938E5F}"/>
                        </a:ext>
                      </a:extLst>
                    </pic:cNvPr>
                    <pic:cNvPicPr>
                      <a:picLocks noChangeAspect="1"/>
                    </pic:cNvPicPr>
                  </pic:nvPicPr>
                  <pic:blipFill>
                    <a:blip r:embed="rId5" cstate="print">
                      <a:extLst>
                        <a:ext uri="{28A0092B-C50C-407E-A947-70E740481C1C}">
                          <a14:useLocalDpi xmlns:a14="http://schemas.microsoft.com/office/drawing/2010/main" val="0"/>
                        </a:ext>
                      </a:extLst>
                    </a:blip>
                    <a:srcRect t="4419"/>
                    <a:stretch/>
                  </pic:blipFill>
                  <pic:spPr>
                    <a:xfrm>
                      <a:off x="0" y="0"/>
                      <a:ext cx="5274310" cy="3025775"/>
                    </a:xfrm>
                    <a:prstGeom prst="rect">
                      <a:avLst/>
                    </a:prstGeom>
                  </pic:spPr>
                </pic:pic>
              </a:graphicData>
            </a:graphic>
          </wp:inline>
        </w:drawing>
      </w:r>
    </w:p>
    <w:p w14:paraId="27567626" w14:textId="77777777" w:rsidR="0034230B" w:rsidRPr="00EB4E2C" w:rsidRDefault="0034230B" w:rsidP="00EB4E2C">
      <w:pPr>
        <w:rPr>
          <w:rFonts w:ascii="仿宋" w:eastAsia="仿宋" w:hAnsi="仿宋" w:cs="Menlo" w:hint="eastAsia"/>
          <w:color w:val="3B3B3B"/>
          <w:kern w:val="0"/>
          <w:sz w:val="18"/>
          <w:szCs w:val="18"/>
          <w14:ligatures w14:val="none"/>
        </w:rPr>
      </w:pPr>
    </w:p>
    <w:p w14:paraId="0E901BDC" w14:textId="67A35E56"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3. 双模态模型架构设计</w:t>
      </w:r>
    </w:p>
    <w:p w14:paraId="49896F02"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双模态YOLO架构设计是本研究的核心技术创新，通过跨模态特征融合机制实现了白光与蓝光图像信息的深度整合。架构采用双骨干网络设计，分别处理蓝光与白光输入，并在多个尺度上实现特征融合。</w:t>
      </w:r>
    </w:p>
    <w:p w14:paraId="38748063" w14:textId="77777777" w:rsidR="00EB4E2C" w:rsidRPr="00EB4E2C" w:rsidRDefault="00EB4E2C" w:rsidP="00EB4E2C">
      <w:pPr>
        <w:rPr>
          <w:rFonts w:ascii="仿宋" w:eastAsia="仿宋" w:hAnsi="仿宋" w:cs="Menlo"/>
          <w:color w:val="3B3B3B"/>
          <w:kern w:val="0"/>
          <w:sz w:val="18"/>
          <w:szCs w:val="18"/>
          <w14:ligatures w14:val="none"/>
        </w:rPr>
      </w:pPr>
    </w:p>
    <w:p w14:paraId="623EB0C5" w14:textId="096E4D97"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3.1 双骨干网络结构</w:t>
      </w:r>
    </w:p>
    <w:p w14:paraId="022173A9" w14:textId="6B037123" w:rsidR="00EB4E2C" w:rsidRPr="00EB4E2C" w:rsidRDefault="00EB4E2C" w:rsidP="006C3CAA">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模型架构基于YOLO11-X基础框架进行双模态扩展。蓝光骨干网络（</w:t>
      </w:r>
      <w:proofErr w:type="spellStart"/>
      <w:r w:rsidRPr="00EB4E2C">
        <w:rPr>
          <w:rFonts w:ascii="仿宋" w:eastAsia="仿宋" w:hAnsi="仿宋" w:cs="Menlo"/>
          <w:color w:val="3B3B3B"/>
          <w:kern w:val="0"/>
          <w:sz w:val="18"/>
          <w:szCs w:val="18"/>
          <w14:ligatures w14:val="none"/>
        </w:rPr>
        <w:t>backbone_b</w:t>
      </w:r>
      <w:proofErr w:type="spellEnd"/>
      <w:r w:rsidRPr="00EB4E2C">
        <w:rPr>
          <w:rFonts w:ascii="仿宋" w:eastAsia="仿宋" w:hAnsi="仿宋" w:cs="Menlo"/>
          <w:color w:val="3B3B3B"/>
          <w:kern w:val="0"/>
          <w:sz w:val="18"/>
          <w:szCs w:val="18"/>
          <w14:ligatures w14:val="none"/>
        </w:rPr>
        <w:t>，层0-10）与白光骨干网络（</w:t>
      </w:r>
      <w:proofErr w:type="spellStart"/>
      <w:r w:rsidRPr="00EB4E2C">
        <w:rPr>
          <w:rFonts w:ascii="仿宋" w:eastAsia="仿宋" w:hAnsi="仿宋" w:cs="Menlo"/>
          <w:color w:val="3B3B3B"/>
          <w:kern w:val="0"/>
          <w:sz w:val="18"/>
          <w:szCs w:val="18"/>
          <w14:ligatures w14:val="none"/>
        </w:rPr>
        <w:t>backbone_w</w:t>
      </w:r>
      <w:proofErr w:type="spellEnd"/>
      <w:r w:rsidRPr="00EB4E2C">
        <w:rPr>
          <w:rFonts w:ascii="仿宋" w:eastAsia="仿宋" w:hAnsi="仿宋" w:cs="Menlo"/>
          <w:color w:val="3B3B3B"/>
          <w:kern w:val="0"/>
          <w:sz w:val="18"/>
          <w:szCs w:val="18"/>
          <w14:ligatures w14:val="none"/>
        </w:rPr>
        <w:t>，层11-21）采用完全对称的设计，每个骨干网络包含Conv下采样、C3k2特征提取、SPPF空间金字塔池化与C2PSA位置感知注意力模块。这种对称设计确保了两个模态在特征抽取能力上的均衡性，避免单一模态主导的问题。</w:t>
      </w:r>
    </w:p>
    <w:p w14:paraId="585EC4BA"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根据`</w:t>
      </w:r>
      <w:proofErr w:type="spellStart"/>
      <w:r w:rsidRPr="00EB4E2C">
        <w:rPr>
          <w:rFonts w:ascii="仿宋" w:eastAsia="仿宋" w:hAnsi="仿宋" w:cs="Menlo"/>
          <w:color w:val="3B3B3B"/>
          <w:kern w:val="0"/>
          <w:sz w:val="18"/>
          <w:szCs w:val="18"/>
          <w14:ligatures w14:val="none"/>
        </w:rPr>
        <w:t>dual_yolo</w:t>
      </w:r>
      <w:proofErr w:type="spellEnd"/>
      <w:r w:rsidRPr="00EB4E2C">
        <w:rPr>
          <w:rFonts w:ascii="仿宋" w:eastAsia="仿宋" w:hAnsi="仿宋" w:cs="Menlo"/>
          <w:color w:val="3B3B3B"/>
          <w:kern w:val="0"/>
          <w:sz w:val="18"/>
          <w:szCs w:val="18"/>
          <w14:ligatures w14:val="none"/>
        </w:rPr>
        <w:t>/models/yolo11x-dseg-crossattn-precise.yaml`配置，模型支持6通道输入（</w:t>
      </w:r>
      <w:proofErr w:type="spellStart"/>
      <w:r w:rsidRPr="00EB4E2C">
        <w:rPr>
          <w:rFonts w:ascii="仿宋" w:eastAsia="仿宋" w:hAnsi="仿宋" w:cs="Menlo"/>
          <w:color w:val="3B3B3B"/>
          <w:kern w:val="0"/>
          <w:sz w:val="18"/>
          <w:szCs w:val="18"/>
          <w14:ligatures w14:val="none"/>
        </w:rPr>
        <w:t>ch_b</w:t>
      </w:r>
      <w:proofErr w:type="spellEnd"/>
      <w:r w:rsidRPr="00EB4E2C">
        <w:rPr>
          <w:rFonts w:ascii="仿宋" w:eastAsia="仿宋" w:hAnsi="仿宋" w:cs="Menlo"/>
          <w:color w:val="3B3B3B"/>
          <w:kern w:val="0"/>
          <w:sz w:val="18"/>
          <w:szCs w:val="18"/>
          <w14:ligatures w14:val="none"/>
        </w:rPr>
        <w:t>=3，</w:t>
      </w:r>
      <w:proofErr w:type="spellStart"/>
      <w:r w:rsidRPr="00EB4E2C">
        <w:rPr>
          <w:rFonts w:ascii="仿宋" w:eastAsia="仿宋" w:hAnsi="仿宋" w:cs="Menlo"/>
          <w:color w:val="3B3B3B"/>
          <w:kern w:val="0"/>
          <w:sz w:val="18"/>
          <w:szCs w:val="18"/>
          <w14:ligatures w14:val="none"/>
        </w:rPr>
        <w:t>ch_w</w:t>
      </w:r>
      <w:proofErr w:type="spellEnd"/>
      <w:r w:rsidRPr="00EB4E2C">
        <w:rPr>
          <w:rFonts w:ascii="仿宋" w:eastAsia="仿宋" w:hAnsi="仿宋" w:cs="Menlo"/>
          <w:color w:val="3B3B3B"/>
          <w:kern w:val="0"/>
          <w:sz w:val="18"/>
          <w:szCs w:val="18"/>
          <w14:ligatures w14:val="none"/>
        </w:rPr>
        <w:t>=3），在P3/8、P4/16、P5/32三个关键尺度进行特征融合。</w:t>
      </w:r>
      <w:proofErr w:type="spellStart"/>
      <w:r w:rsidRPr="00EB4E2C">
        <w:rPr>
          <w:rFonts w:ascii="仿宋" w:eastAsia="仿宋" w:hAnsi="仿宋" w:cs="Menlo"/>
          <w:color w:val="3B3B3B"/>
          <w:kern w:val="0"/>
          <w:sz w:val="18"/>
          <w:szCs w:val="18"/>
          <w14:ligatures w14:val="none"/>
        </w:rPr>
        <w:t>backbone_b</w:t>
      </w:r>
      <w:proofErr w:type="spellEnd"/>
      <w:r w:rsidRPr="00EB4E2C">
        <w:rPr>
          <w:rFonts w:ascii="仿宋" w:eastAsia="仿宋" w:hAnsi="仿宋" w:cs="Menlo"/>
          <w:color w:val="3B3B3B"/>
          <w:kern w:val="0"/>
          <w:sz w:val="18"/>
          <w:szCs w:val="18"/>
          <w14:ligatures w14:val="none"/>
        </w:rPr>
        <w:t>处理蓝光通道特征，经过逐步下采样获得不同分辨率的特征表示；</w:t>
      </w:r>
      <w:proofErr w:type="spellStart"/>
      <w:r w:rsidRPr="00EB4E2C">
        <w:rPr>
          <w:rFonts w:ascii="仿宋" w:eastAsia="仿宋" w:hAnsi="仿宋" w:cs="Menlo"/>
          <w:color w:val="3B3B3B"/>
          <w:kern w:val="0"/>
          <w:sz w:val="18"/>
          <w:szCs w:val="18"/>
          <w14:ligatures w14:val="none"/>
        </w:rPr>
        <w:t>backbone_w</w:t>
      </w:r>
      <w:proofErr w:type="spellEnd"/>
      <w:r w:rsidRPr="00EB4E2C">
        <w:rPr>
          <w:rFonts w:ascii="仿宋" w:eastAsia="仿宋" w:hAnsi="仿宋" w:cs="Menlo"/>
          <w:color w:val="3B3B3B"/>
          <w:kern w:val="0"/>
          <w:sz w:val="18"/>
          <w:szCs w:val="18"/>
          <w14:ligatures w14:val="none"/>
        </w:rPr>
        <w:t>处理白光通道特征，遵循相同的特征提取流程。双骨干网络的参数量达到YOLO11-X规模（depth=1.00，width=1.50），确保充足的模型容量捕捉复杂的血液分层特征。</w:t>
      </w:r>
    </w:p>
    <w:p w14:paraId="46AE0577" w14:textId="7E182C98" w:rsidR="00EB4E2C" w:rsidRDefault="006C3CAA" w:rsidP="006C3CAA">
      <w:pPr>
        <w:jc w:val="center"/>
        <w:rPr>
          <w:rFonts w:ascii="仿宋" w:eastAsia="仿宋" w:hAnsi="仿宋" w:cs="Menlo"/>
          <w:color w:val="3B3B3B"/>
          <w:kern w:val="0"/>
          <w:sz w:val="18"/>
          <w:szCs w:val="18"/>
          <w14:ligatures w14:val="none"/>
        </w:rPr>
      </w:pPr>
      <w:r w:rsidRPr="00462FA7">
        <w:rPr>
          <w:rFonts w:ascii="仿宋" w:eastAsia="仿宋" w:hAnsi="仿宋" w:cs="Menlo"/>
          <w:color w:val="3B3B3B"/>
          <w:kern w:val="0"/>
          <w:sz w:val="18"/>
          <w:szCs w:val="18"/>
          <w14:ligatures w14:val="none"/>
        </w:rPr>
        <w:lastRenderedPageBreak/>
        <w:drawing>
          <wp:inline distT="0" distB="0" distL="0" distR="0" wp14:anchorId="0073BE2E" wp14:editId="7353A108">
            <wp:extent cx="4219832" cy="1765461"/>
            <wp:effectExtent l="0" t="0" r="0" b="0"/>
            <wp:docPr id="2147229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29122" name=""/>
                    <pic:cNvPicPr/>
                  </pic:nvPicPr>
                  <pic:blipFill>
                    <a:blip r:embed="rId6"/>
                    <a:stretch>
                      <a:fillRect/>
                    </a:stretch>
                  </pic:blipFill>
                  <pic:spPr>
                    <a:xfrm>
                      <a:off x="0" y="0"/>
                      <a:ext cx="4258182" cy="1781505"/>
                    </a:xfrm>
                    <a:prstGeom prst="rect">
                      <a:avLst/>
                    </a:prstGeom>
                  </pic:spPr>
                </pic:pic>
              </a:graphicData>
            </a:graphic>
          </wp:inline>
        </w:drawing>
      </w:r>
    </w:p>
    <w:p w14:paraId="185891B3" w14:textId="77777777" w:rsidR="00434263" w:rsidRPr="00EB4E2C" w:rsidRDefault="00434263" w:rsidP="00434263">
      <w:pPr>
        <w:rPr>
          <w:rFonts w:ascii="仿宋" w:eastAsia="仿宋" w:hAnsi="仿宋" w:cs="Menlo" w:hint="eastAsia"/>
          <w:color w:val="3B3B3B"/>
          <w:kern w:val="0"/>
          <w:sz w:val="18"/>
          <w:szCs w:val="18"/>
          <w14:ligatures w14:val="none"/>
        </w:rPr>
      </w:pPr>
    </w:p>
    <w:p w14:paraId="34BEB884" w14:textId="2BDD7230"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3.2 跨模态特征融合机制</w:t>
      </w:r>
    </w:p>
    <w:p w14:paraId="13B9742D"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跨模态特征融合通过`</w:t>
      </w:r>
      <w:proofErr w:type="spellStart"/>
      <w:r w:rsidRPr="00EB4E2C">
        <w:rPr>
          <w:rFonts w:ascii="仿宋" w:eastAsia="仿宋" w:hAnsi="仿宋" w:cs="Menlo"/>
          <w:color w:val="3B3B3B"/>
          <w:kern w:val="0"/>
          <w:sz w:val="18"/>
          <w:szCs w:val="18"/>
          <w14:ligatures w14:val="none"/>
        </w:rPr>
        <w:t>ultralytics</w:t>
      </w:r>
      <w:proofErr w:type="spellEnd"/>
      <w:r w:rsidRPr="00EB4E2C">
        <w:rPr>
          <w:rFonts w:ascii="仿宋" w:eastAsia="仿宋" w:hAnsi="仿宋" w:cs="Menlo"/>
          <w:color w:val="3B3B3B"/>
          <w:kern w:val="0"/>
          <w:sz w:val="18"/>
          <w:szCs w:val="18"/>
          <w14:ligatures w14:val="none"/>
        </w:rPr>
        <w:t>/</w:t>
      </w:r>
      <w:proofErr w:type="spellStart"/>
      <w:r w:rsidRPr="00EB4E2C">
        <w:rPr>
          <w:rFonts w:ascii="仿宋" w:eastAsia="仿宋" w:hAnsi="仿宋" w:cs="Menlo"/>
          <w:color w:val="3B3B3B"/>
          <w:kern w:val="0"/>
          <w:sz w:val="18"/>
          <w:szCs w:val="18"/>
          <w14:ligatures w14:val="none"/>
        </w:rPr>
        <w:t>nn</w:t>
      </w:r>
      <w:proofErr w:type="spellEnd"/>
      <w:r w:rsidRPr="00EB4E2C">
        <w:rPr>
          <w:rFonts w:ascii="仿宋" w:eastAsia="仿宋" w:hAnsi="仿宋" w:cs="Menlo"/>
          <w:color w:val="3B3B3B"/>
          <w:kern w:val="0"/>
          <w:sz w:val="18"/>
          <w:szCs w:val="18"/>
          <w14:ligatures w14:val="none"/>
        </w:rPr>
        <w:t>/modules/fusion.py`中的多种融合算子实现。项目设计了四种核心融合策略：拼接压缩融合（</w:t>
      </w:r>
      <w:proofErr w:type="spellStart"/>
      <w:r w:rsidRPr="00EB4E2C">
        <w:rPr>
          <w:rFonts w:ascii="仿宋" w:eastAsia="仿宋" w:hAnsi="仿宋" w:cs="Menlo"/>
          <w:color w:val="3B3B3B"/>
          <w:kern w:val="0"/>
          <w:sz w:val="18"/>
          <w:szCs w:val="18"/>
          <w14:ligatures w14:val="none"/>
        </w:rPr>
        <w:t>ConcatCompress</w:t>
      </w:r>
      <w:proofErr w:type="spellEnd"/>
      <w:r w:rsidRPr="00EB4E2C">
        <w:rPr>
          <w:rFonts w:ascii="仿宋" w:eastAsia="仿宋" w:hAnsi="仿宋" w:cs="Menlo"/>
          <w:color w:val="3B3B3B"/>
          <w:kern w:val="0"/>
          <w:sz w:val="18"/>
          <w:szCs w:val="18"/>
          <w14:ligatures w14:val="none"/>
        </w:rPr>
        <w:t>）、加权融合（</w:t>
      </w:r>
      <w:proofErr w:type="spellStart"/>
      <w:r w:rsidRPr="00EB4E2C">
        <w:rPr>
          <w:rFonts w:ascii="仿宋" w:eastAsia="仿宋" w:hAnsi="仿宋" w:cs="Menlo"/>
          <w:color w:val="3B3B3B"/>
          <w:kern w:val="0"/>
          <w:sz w:val="18"/>
          <w:szCs w:val="18"/>
          <w14:ligatures w14:val="none"/>
        </w:rPr>
        <w:t>WeightedFusion</w:t>
      </w:r>
      <w:proofErr w:type="spellEnd"/>
      <w:r w:rsidRPr="00EB4E2C">
        <w:rPr>
          <w:rFonts w:ascii="仿宋" w:eastAsia="仿宋" w:hAnsi="仿宋" w:cs="Menlo"/>
          <w:color w:val="3B3B3B"/>
          <w:kern w:val="0"/>
          <w:sz w:val="18"/>
          <w:szCs w:val="18"/>
          <w14:ligatures w14:val="none"/>
        </w:rPr>
        <w:t>）、跨模态注意力融合（</w:t>
      </w:r>
      <w:proofErr w:type="spellStart"/>
      <w:r w:rsidRPr="00EB4E2C">
        <w:rPr>
          <w:rFonts w:ascii="仿宋" w:eastAsia="仿宋" w:hAnsi="仿宋" w:cs="Menlo"/>
          <w:color w:val="3B3B3B"/>
          <w:kern w:val="0"/>
          <w:sz w:val="18"/>
          <w:szCs w:val="18"/>
          <w14:ligatures w14:val="none"/>
        </w:rPr>
        <w:t>CrossModalAttention</w:t>
      </w:r>
      <w:proofErr w:type="spellEnd"/>
      <w:r w:rsidRPr="00EB4E2C">
        <w:rPr>
          <w:rFonts w:ascii="仿宋" w:eastAsia="仿宋" w:hAnsi="仿宋" w:cs="Menlo"/>
          <w:color w:val="3B3B3B"/>
          <w:kern w:val="0"/>
          <w:sz w:val="18"/>
          <w:szCs w:val="18"/>
          <w14:ligatures w14:val="none"/>
        </w:rPr>
        <w:t>）以及多层跨模态注意力融合（</w:t>
      </w:r>
      <w:proofErr w:type="spellStart"/>
      <w:r w:rsidRPr="00EB4E2C">
        <w:rPr>
          <w:rFonts w:ascii="仿宋" w:eastAsia="仿宋" w:hAnsi="仿宋" w:cs="Menlo"/>
          <w:color w:val="3B3B3B"/>
          <w:kern w:val="0"/>
          <w:sz w:val="18"/>
          <w:szCs w:val="18"/>
          <w14:ligatures w14:val="none"/>
        </w:rPr>
        <w:t>MultiLayerCrossModalAttention</w:t>
      </w:r>
      <w:proofErr w:type="spellEnd"/>
      <w:r w:rsidRPr="00EB4E2C">
        <w:rPr>
          <w:rFonts w:ascii="仿宋" w:eastAsia="仿宋" w:hAnsi="仿宋" w:cs="Menlo"/>
          <w:color w:val="3B3B3B"/>
          <w:kern w:val="0"/>
          <w:sz w:val="18"/>
          <w:szCs w:val="18"/>
          <w14:ligatures w14:val="none"/>
        </w:rPr>
        <w:t>）。</w:t>
      </w:r>
    </w:p>
    <w:p w14:paraId="4CAA9C1E" w14:textId="24E2AEFD" w:rsidR="00EB4E2C" w:rsidRPr="00EB4E2C" w:rsidRDefault="00462FA7" w:rsidP="00462FA7">
      <w:pPr>
        <w:jc w:val="center"/>
        <w:rPr>
          <w:rFonts w:ascii="仿宋" w:eastAsia="仿宋" w:hAnsi="仿宋" w:cs="Menlo"/>
          <w:color w:val="3B3B3B"/>
          <w:kern w:val="0"/>
          <w:sz w:val="18"/>
          <w:szCs w:val="18"/>
          <w14:ligatures w14:val="none"/>
        </w:rPr>
      </w:pPr>
      <w:r>
        <w:rPr>
          <w:noProof/>
        </w:rPr>
        <w:drawing>
          <wp:inline distT="0" distB="0" distL="0" distR="0" wp14:anchorId="275FDA35" wp14:editId="5469208A">
            <wp:extent cx="4263081" cy="3023061"/>
            <wp:effectExtent l="0" t="0" r="4445" b="0"/>
            <wp:docPr id="772285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85974" name=""/>
                    <pic:cNvPicPr/>
                  </pic:nvPicPr>
                  <pic:blipFill>
                    <a:blip r:embed="rId7"/>
                    <a:stretch>
                      <a:fillRect/>
                    </a:stretch>
                  </pic:blipFill>
                  <pic:spPr>
                    <a:xfrm>
                      <a:off x="0" y="0"/>
                      <a:ext cx="4269871" cy="3027876"/>
                    </a:xfrm>
                    <a:prstGeom prst="rect">
                      <a:avLst/>
                    </a:prstGeom>
                  </pic:spPr>
                </pic:pic>
              </a:graphicData>
            </a:graphic>
          </wp:inline>
        </w:drawing>
      </w:r>
    </w:p>
    <w:p w14:paraId="0EE8B55C" w14:textId="49D56924"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w:t>
      </w:r>
      <w:proofErr w:type="spellStart"/>
      <w:r w:rsidRPr="00EB4E2C">
        <w:rPr>
          <w:rFonts w:ascii="仿宋" w:eastAsia="仿宋" w:hAnsi="仿宋" w:cs="Menlo"/>
          <w:color w:val="3B3B3B"/>
          <w:kern w:val="0"/>
          <w:sz w:val="18"/>
          <w:szCs w:val="18"/>
          <w14:ligatures w14:val="none"/>
        </w:rPr>
        <w:t>CrossModalAttention</w:t>
      </w:r>
      <w:proofErr w:type="spellEnd"/>
      <w:r w:rsidRPr="00EB4E2C">
        <w:rPr>
          <w:rFonts w:ascii="仿宋" w:eastAsia="仿宋" w:hAnsi="仿宋" w:cs="Menlo"/>
          <w:color w:val="3B3B3B"/>
          <w:kern w:val="0"/>
          <w:sz w:val="18"/>
          <w:szCs w:val="18"/>
          <w14:ligatures w14:val="none"/>
        </w:rPr>
        <w:t>`模块是本研究的关键</w:t>
      </w:r>
      <w:r w:rsidR="00462FA7">
        <w:rPr>
          <w:rFonts w:ascii="仿宋" w:eastAsia="仿宋" w:hAnsi="仿宋" w:cs="Menlo" w:hint="eastAsia"/>
          <w:color w:val="3B3B3B"/>
          <w:kern w:val="0"/>
          <w:sz w:val="18"/>
          <w:szCs w:val="18"/>
          <w14:ligatures w14:val="none"/>
        </w:rPr>
        <w:t>实验所在</w:t>
      </w:r>
      <w:r w:rsidRPr="00EB4E2C">
        <w:rPr>
          <w:rFonts w:ascii="仿宋" w:eastAsia="仿宋" w:hAnsi="仿宋" w:cs="Menlo" w:hint="eastAsia"/>
          <w:color w:val="3B3B3B"/>
          <w:kern w:val="0"/>
          <w:sz w:val="18"/>
          <w:szCs w:val="18"/>
          <w14:ligatures w14:val="none"/>
        </w:rPr>
        <w:t>，</w:t>
      </w:r>
      <w:r w:rsidRPr="00EB4E2C">
        <w:rPr>
          <w:rFonts w:ascii="仿宋" w:eastAsia="仿宋" w:hAnsi="仿宋" w:cs="Menlo"/>
          <w:color w:val="3B3B3B"/>
          <w:kern w:val="0"/>
          <w:sz w:val="18"/>
          <w:szCs w:val="18"/>
          <w14:ligatures w14:val="none"/>
        </w:rPr>
        <w:t>实现了基于Token的局部注意力机制。该模块将蓝光特征作为Query查询白光特征中的互补信息，通过"用注意力加权的白光信息增强蓝光特征"实现跨模态特征增强。具体实现中，特征图被分割为</w:t>
      </w:r>
      <w:proofErr w:type="spellStart"/>
      <w:r w:rsidRPr="00EB4E2C">
        <w:rPr>
          <w:rFonts w:ascii="仿宋" w:eastAsia="仿宋" w:hAnsi="仿宋" w:cs="Menlo"/>
          <w:color w:val="3B3B3B"/>
          <w:kern w:val="0"/>
          <w:sz w:val="18"/>
          <w:szCs w:val="18"/>
          <w14:ligatures w14:val="none"/>
        </w:rPr>
        <w:t>token_size×token_size</w:t>
      </w:r>
      <w:proofErr w:type="spellEnd"/>
      <w:r w:rsidRPr="00EB4E2C">
        <w:rPr>
          <w:rFonts w:ascii="仿宋" w:eastAsia="仿宋" w:hAnsi="仿宋" w:cs="Menlo"/>
          <w:color w:val="3B3B3B"/>
          <w:kern w:val="0"/>
          <w:sz w:val="18"/>
          <w:szCs w:val="18"/>
          <w14:ligatures w14:val="none"/>
        </w:rPr>
        <w:t>的Token单元，每个Token在</w:t>
      </w:r>
      <w:proofErr w:type="spellStart"/>
      <w:r w:rsidRPr="00EB4E2C">
        <w:rPr>
          <w:rFonts w:ascii="仿宋" w:eastAsia="仿宋" w:hAnsi="仿宋" w:cs="Menlo"/>
          <w:color w:val="3B3B3B"/>
          <w:kern w:val="0"/>
          <w:sz w:val="18"/>
          <w:szCs w:val="18"/>
          <w14:ligatures w14:val="none"/>
        </w:rPr>
        <w:t>neighbor_size×neighbor_size</w:t>
      </w:r>
      <w:proofErr w:type="spellEnd"/>
      <w:r w:rsidRPr="00EB4E2C">
        <w:rPr>
          <w:rFonts w:ascii="仿宋" w:eastAsia="仿宋" w:hAnsi="仿宋" w:cs="Menlo"/>
          <w:color w:val="3B3B3B"/>
          <w:kern w:val="0"/>
          <w:sz w:val="18"/>
          <w:szCs w:val="18"/>
          <w14:ligatures w14:val="none"/>
        </w:rPr>
        <w:t>的局部邻域内进行注意力计算，有效降低了计算复杂度（相比全局注意力减少91%）。</w:t>
      </w:r>
    </w:p>
    <w:p w14:paraId="108251C2"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注意力计算采用三步流程：特征投影生成Query、Key、Value表示；局部邻域提取通过unfold操作实现高效的邻域特征聚合；加权求和通过</w:t>
      </w:r>
      <w:proofErr w:type="spellStart"/>
      <w:r w:rsidRPr="00EB4E2C">
        <w:rPr>
          <w:rFonts w:ascii="仿宋" w:eastAsia="仿宋" w:hAnsi="仿宋" w:cs="Menlo"/>
          <w:color w:val="3B3B3B"/>
          <w:kern w:val="0"/>
          <w:sz w:val="18"/>
          <w:szCs w:val="18"/>
          <w14:ligatures w14:val="none"/>
        </w:rPr>
        <w:t>einsum</w:t>
      </w:r>
      <w:proofErr w:type="spellEnd"/>
      <w:r w:rsidRPr="00EB4E2C">
        <w:rPr>
          <w:rFonts w:ascii="仿宋" w:eastAsia="仿宋" w:hAnsi="仿宋" w:cs="Menlo"/>
          <w:color w:val="3B3B3B"/>
          <w:kern w:val="0"/>
          <w:sz w:val="18"/>
          <w:szCs w:val="18"/>
          <w14:ligatures w14:val="none"/>
        </w:rPr>
        <w:t>操作实现注意力权重与特征值的精确融合。残差连接设计确保原始蓝光特征与跨模态增强特征的有效组合，避免信息丢失。</w:t>
      </w:r>
    </w:p>
    <w:p w14:paraId="72872FF4" w14:textId="77777777" w:rsidR="00EB4E2C" w:rsidRPr="00EB4E2C" w:rsidRDefault="00EB4E2C" w:rsidP="00EB4E2C">
      <w:pPr>
        <w:rPr>
          <w:rFonts w:ascii="仿宋" w:eastAsia="仿宋" w:hAnsi="仿宋" w:cs="Menlo"/>
          <w:color w:val="3B3B3B"/>
          <w:kern w:val="0"/>
          <w:sz w:val="18"/>
          <w:szCs w:val="18"/>
          <w14:ligatures w14:val="none"/>
        </w:rPr>
      </w:pPr>
    </w:p>
    <w:p w14:paraId="1FA526D4" w14:textId="2A29E206"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lastRenderedPageBreak/>
        <w:t>3.3 模型配置与优化策略</w:t>
      </w:r>
    </w:p>
    <w:p w14:paraId="61F33BE5" w14:textId="5142DC19"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针对血液分层检测的精度要求，项目设计了`</w:t>
      </w:r>
      <w:proofErr w:type="spellStart"/>
      <w:r w:rsidRPr="00EB4E2C">
        <w:rPr>
          <w:rFonts w:ascii="仿宋" w:eastAsia="仿宋" w:hAnsi="仿宋" w:cs="Menlo"/>
          <w:color w:val="3B3B3B"/>
          <w:kern w:val="0"/>
          <w:sz w:val="18"/>
          <w:szCs w:val="18"/>
          <w14:ligatures w14:val="none"/>
        </w:rPr>
        <w:t>crossattn</w:t>
      </w:r>
      <w:proofErr w:type="spellEnd"/>
      <w:r w:rsidRPr="00EB4E2C">
        <w:rPr>
          <w:rFonts w:ascii="仿宋" w:eastAsia="仿宋" w:hAnsi="仿宋" w:cs="Menlo"/>
          <w:color w:val="3B3B3B"/>
          <w:kern w:val="0"/>
          <w:sz w:val="18"/>
          <w:szCs w:val="18"/>
          <w14:ligatures w14:val="none"/>
        </w:rPr>
        <w:t>-precise`精确配置方案。该配置在P3、P4、P5三个融合点采用不同的</w:t>
      </w:r>
      <w:proofErr w:type="spellStart"/>
      <w:r w:rsidRPr="00EB4E2C">
        <w:rPr>
          <w:rFonts w:ascii="仿宋" w:eastAsia="仿宋" w:hAnsi="仿宋" w:cs="Menlo"/>
          <w:color w:val="3B3B3B"/>
          <w:kern w:val="0"/>
          <w:sz w:val="18"/>
          <w:szCs w:val="18"/>
          <w14:ligatures w14:val="none"/>
        </w:rPr>
        <w:t>token_size</w:t>
      </w:r>
      <w:proofErr w:type="spellEnd"/>
      <w:r w:rsidRPr="00EB4E2C">
        <w:rPr>
          <w:rFonts w:ascii="仿宋" w:eastAsia="仿宋" w:hAnsi="仿宋" w:cs="Menlo"/>
          <w:color w:val="3B3B3B"/>
          <w:kern w:val="0"/>
          <w:sz w:val="18"/>
          <w:szCs w:val="18"/>
          <w14:ligatures w14:val="none"/>
        </w:rPr>
        <w:t>与</w:t>
      </w:r>
      <w:proofErr w:type="spellStart"/>
      <w:r w:rsidRPr="00EB4E2C">
        <w:rPr>
          <w:rFonts w:ascii="仿宋" w:eastAsia="仿宋" w:hAnsi="仿宋" w:cs="Menlo"/>
          <w:color w:val="3B3B3B"/>
          <w:kern w:val="0"/>
          <w:sz w:val="18"/>
          <w:szCs w:val="18"/>
          <w14:ligatures w14:val="none"/>
        </w:rPr>
        <w:t>neighbor_size</w:t>
      </w:r>
      <w:proofErr w:type="spellEnd"/>
      <w:r w:rsidRPr="00EB4E2C">
        <w:rPr>
          <w:rFonts w:ascii="仿宋" w:eastAsia="仿宋" w:hAnsi="仿宋" w:cs="Menlo"/>
          <w:color w:val="3B3B3B"/>
          <w:kern w:val="0"/>
          <w:sz w:val="18"/>
          <w:szCs w:val="18"/>
          <w14:ligatures w14:val="none"/>
        </w:rPr>
        <w:t>参数：P3融合点使用</w:t>
      </w:r>
      <w:proofErr w:type="spellStart"/>
      <w:r w:rsidRPr="00EB4E2C">
        <w:rPr>
          <w:rFonts w:ascii="仿宋" w:eastAsia="仿宋" w:hAnsi="仿宋" w:cs="Menlo"/>
          <w:color w:val="3B3B3B"/>
          <w:kern w:val="0"/>
          <w:sz w:val="18"/>
          <w:szCs w:val="18"/>
          <w14:ligatures w14:val="none"/>
        </w:rPr>
        <w:t>token_size</w:t>
      </w:r>
      <w:proofErr w:type="spellEnd"/>
      <w:r w:rsidRPr="00EB4E2C">
        <w:rPr>
          <w:rFonts w:ascii="仿宋" w:eastAsia="仿宋" w:hAnsi="仿宋" w:cs="Menlo"/>
          <w:color w:val="3B3B3B"/>
          <w:kern w:val="0"/>
          <w:sz w:val="18"/>
          <w:szCs w:val="18"/>
          <w14:ligatures w14:val="none"/>
        </w:rPr>
        <w:t>=2与</w:t>
      </w:r>
      <w:proofErr w:type="spellStart"/>
      <w:r w:rsidRPr="00EB4E2C">
        <w:rPr>
          <w:rFonts w:ascii="仿宋" w:eastAsia="仿宋" w:hAnsi="仿宋" w:cs="Menlo"/>
          <w:color w:val="3B3B3B"/>
          <w:kern w:val="0"/>
          <w:sz w:val="18"/>
          <w:szCs w:val="18"/>
          <w14:ligatures w14:val="none"/>
        </w:rPr>
        <w:t>neighbor_size</w:t>
      </w:r>
      <w:proofErr w:type="spellEnd"/>
      <w:r w:rsidRPr="00EB4E2C">
        <w:rPr>
          <w:rFonts w:ascii="仿宋" w:eastAsia="仿宋" w:hAnsi="仿宋" w:cs="Menlo"/>
          <w:color w:val="3B3B3B"/>
          <w:kern w:val="0"/>
          <w:sz w:val="18"/>
          <w:szCs w:val="18"/>
          <w14:ligatures w14:val="none"/>
        </w:rPr>
        <w:t>=3，实现更精细的局部特征对齐；P4融合点使用</w:t>
      </w:r>
      <w:proofErr w:type="spellStart"/>
      <w:r w:rsidRPr="00EB4E2C">
        <w:rPr>
          <w:rFonts w:ascii="仿宋" w:eastAsia="仿宋" w:hAnsi="仿宋" w:cs="Menlo"/>
          <w:color w:val="3B3B3B"/>
          <w:kern w:val="0"/>
          <w:sz w:val="18"/>
          <w:szCs w:val="18"/>
          <w14:ligatures w14:val="none"/>
        </w:rPr>
        <w:t>token_size</w:t>
      </w:r>
      <w:proofErr w:type="spellEnd"/>
      <w:r w:rsidRPr="00EB4E2C">
        <w:rPr>
          <w:rFonts w:ascii="仿宋" w:eastAsia="仿宋" w:hAnsi="仿宋" w:cs="Menlo"/>
          <w:color w:val="3B3B3B"/>
          <w:kern w:val="0"/>
          <w:sz w:val="18"/>
          <w:szCs w:val="18"/>
          <w14:ligatures w14:val="none"/>
        </w:rPr>
        <w:t>=3与</w:t>
      </w:r>
      <w:proofErr w:type="spellStart"/>
      <w:r w:rsidRPr="00EB4E2C">
        <w:rPr>
          <w:rFonts w:ascii="仿宋" w:eastAsia="仿宋" w:hAnsi="仿宋" w:cs="Menlo"/>
          <w:color w:val="3B3B3B"/>
          <w:kern w:val="0"/>
          <w:sz w:val="18"/>
          <w:szCs w:val="18"/>
          <w14:ligatures w14:val="none"/>
        </w:rPr>
        <w:t>neighbor_size</w:t>
      </w:r>
      <w:proofErr w:type="spellEnd"/>
      <w:r w:rsidRPr="00EB4E2C">
        <w:rPr>
          <w:rFonts w:ascii="仿宋" w:eastAsia="仿宋" w:hAnsi="仿宋" w:cs="Menlo"/>
          <w:color w:val="3B3B3B"/>
          <w:kern w:val="0"/>
          <w:sz w:val="18"/>
          <w:szCs w:val="18"/>
          <w14:ligatures w14:val="none"/>
        </w:rPr>
        <w:t>=5，平衡计算效率与感受野覆盖；P5融合点使用</w:t>
      </w:r>
      <w:proofErr w:type="spellStart"/>
      <w:r w:rsidRPr="00EB4E2C">
        <w:rPr>
          <w:rFonts w:ascii="仿宋" w:eastAsia="仿宋" w:hAnsi="仿宋" w:cs="Menlo"/>
          <w:color w:val="3B3B3B"/>
          <w:kern w:val="0"/>
          <w:sz w:val="18"/>
          <w:szCs w:val="18"/>
          <w14:ligatures w14:val="none"/>
        </w:rPr>
        <w:t>token_size</w:t>
      </w:r>
      <w:proofErr w:type="spellEnd"/>
      <w:r w:rsidRPr="00EB4E2C">
        <w:rPr>
          <w:rFonts w:ascii="仿宋" w:eastAsia="仿宋" w:hAnsi="仿宋" w:cs="Menlo"/>
          <w:color w:val="3B3B3B"/>
          <w:kern w:val="0"/>
          <w:sz w:val="18"/>
          <w:szCs w:val="18"/>
          <w14:ligatures w14:val="none"/>
        </w:rPr>
        <w:t>=4与</w:t>
      </w:r>
      <w:proofErr w:type="spellStart"/>
      <w:r w:rsidRPr="00EB4E2C">
        <w:rPr>
          <w:rFonts w:ascii="仿宋" w:eastAsia="仿宋" w:hAnsi="仿宋" w:cs="Menlo"/>
          <w:color w:val="3B3B3B"/>
          <w:kern w:val="0"/>
          <w:sz w:val="18"/>
          <w:szCs w:val="18"/>
          <w14:ligatures w14:val="none"/>
        </w:rPr>
        <w:t>neighbor_size</w:t>
      </w:r>
      <w:proofErr w:type="spellEnd"/>
      <w:r w:rsidRPr="00EB4E2C">
        <w:rPr>
          <w:rFonts w:ascii="仿宋" w:eastAsia="仿宋" w:hAnsi="仿宋" w:cs="Menlo"/>
          <w:color w:val="3B3B3B"/>
          <w:kern w:val="0"/>
          <w:sz w:val="18"/>
          <w:szCs w:val="18"/>
          <w14:ligatures w14:val="none"/>
        </w:rPr>
        <w:t>=7，获取更大的全局上下文信息。</w:t>
      </w:r>
    </w:p>
    <w:p w14:paraId="4B4DA292"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权重初始化采用预训练策略，通过`d_weights_transfer.py`实现单模态权重向双模态模型的迁移。该迁移过程保持骨干网络的预训练特征提取能力，仅对融合模块进行随机初始化，加速模型收敛并提升最终性能。多层注意力扩展（</w:t>
      </w:r>
      <w:proofErr w:type="spellStart"/>
      <w:r w:rsidRPr="00EB4E2C">
        <w:rPr>
          <w:rFonts w:ascii="仿宋" w:eastAsia="仿宋" w:hAnsi="仿宋" w:cs="Menlo"/>
          <w:color w:val="3B3B3B"/>
          <w:kern w:val="0"/>
          <w:sz w:val="18"/>
          <w:szCs w:val="18"/>
          <w14:ligatures w14:val="none"/>
        </w:rPr>
        <w:t>MultiLayerCrossModalAttention</w:t>
      </w:r>
      <w:proofErr w:type="spellEnd"/>
      <w:r w:rsidRPr="00EB4E2C">
        <w:rPr>
          <w:rFonts w:ascii="仿宋" w:eastAsia="仿宋" w:hAnsi="仿宋" w:cs="Menlo"/>
          <w:color w:val="3B3B3B"/>
          <w:kern w:val="0"/>
          <w:sz w:val="18"/>
          <w:szCs w:val="18"/>
          <w14:ligatures w14:val="none"/>
        </w:rPr>
        <w:t>）通过渐进式特征精化进一步提升融合效果，每层注意力都能获得来自白光的新信息，实现层次化的模态关系建模。</w:t>
      </w:r>
    </w:p>
    <w:p w14:paraId="7C62A7D5" w14:textId="77777777" w:rsidR="00EB4E2C" w:rsidRPr="00EB4E2C" w:rsidRDefault="00EB4E2C" w:rsidP="00EB4E2C">
      <w:pPr>
        <w:rPr>
          <w:rFonts w:ascii="仿宋" w:eastAsia="仿宋" w:hAnsi="仿宋" w:cs="Menlo"/>
          <w:color w:val="3B3B3B"/>
          <w:kern w:val="0"/>
          <w:sz w:val="18"/>
          <w:szCs w:val="18"/>
          <w14:ligatures w14:val="none"/>
        </w:rPr>
      </w:pPr>
    </w:p>
    <w:p w14:paraId="3B9B34F3" w14:textId="02E762D7"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4. 训练流程与实验结果</w:t>
      </w:r>
    </w:p>
    <w:p w14:paraId="4C4B0F3D"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模型训练采用系统化的配置管理与多策略对比验证方法，通过`</w:t>
      </w:r>
      <w:proofErr w:type="spellStart"/>
      <w:r w:rsidRPr="00EB4E2C">
        <w:rPr>
          <w:rFonts w:ascii="仿宋" w:eastAsia="仿宋" w:hAnsi="仿宋" w:cs="Menlo"/>
          <w:color w:val="3B3B3B"/>
          <w:kern w:val="0"/>
          <w:sz w:val="18"/>
          <w:szCs w:val="18"/>
          <w14:ligatures w14:val="none"/>
        </w:rPr>
        <w:t>dual_yolo</w:t>
      </w:r>
      <w:proofErr w:type="spellEnd"/>
      <w:r w:rsidRPr="00EB4E2C">
        <w:rPr>
          <w:rFonts w:ascii="仿宋" w:eastAsia="仿宋" w:hAnsi="仿宋" w:cs="Menlo"/>
          <w:color w:val="3B3B3B"/>
          <w:kern w:val="0"/>
          <w:sz w:val="18"/>
          <w:szCs w:val="18"/>
          <w14:ligatures w14:val="none"/>
        </w:rPr>
        <w:t>/d_model_train.py`实现了从零开始训练、预训练权重加载、骨干网络冻结等多种训练模式的支持。</w:t>
      </w:r>
    </w:p>
    <w:p w14:paraId="76948381" w14:textId="77777777" w:rsidR="00EB4E2C" w:rsidRPr="00EB4E2C" w:rsidRDefault="00EB4E2C" w:rsidP="00EB4E2C">
      <w:pPr>
        <w:rPr>
          <w:rFonts w:ascii="仿宋" w:eastAsia="仿宋" w:hAnsi="仿宋" w:cs="Menlo"/>
          <w:color w:val="3B3B3B"/>
          <w:kern w:val="0"/>
          <w:sz w:val="18"/>
          <w:szCs w:val="18"/>
          <w14:ligatures w14:val="none"/>
        </w:rPr>
      </w:pPr>
    </w:p>
    <w:p w14:paraId="3CBE70F1" w14:textId="024096D7"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4.1 训练配置与实验设置</w:t>
      </w:r>
    </w:p>
    <w:p w14:paraId="1C71C5BC" w14:textId="65589C08"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训练配置采用高分辨率输入（</w:t>
      </w:r>
      <w:proofErr w:type="spellStart"/>
      <w:r w:rsidRPr="00EB4E2C">
        <w:rPr>
          <w:rFonts w:ascii="仿宋" w:eastAsia="仿宋" w:hAnsi="仿宋" w:cs="Menlo"/>
          <w:color w:val="3B3B3B"/>
          <w:kern w:val="0"/>
          <w:sz w:val="18"/>
          <w:szCs w:val="18"/>
          <w14:ligatures w14:val="none"/>
        </w:rPr>
        <w:t>imgsz</w:t>
      </w:r>
      <w:proofErr w:type="spellEnd"/>
      <w:r w:rsidRPr="00EB4E2C">
        <w:rPr>
          <w:rFonts w:ascii="仿宋" w:eastAsia="仿宋" w:hAnsi="仿宋" w:cs="Menlo"/>
          <w:color w:val="3B3B3B"/>
          <w:kern w:val="0"/>
          <w:sz w:val="18"/>
          <w:szCs w:val="18"/>
          <w14:ligatures w14:val="none"/>
        </w:rPr>
        <w:t>=1504）以保证血液分层边界的精确检测，批次大小设置为4以适应GPU内存限制，训练轮数为30轮确保充分收敛。关键训练参数包括：关闭混合精度训练（amp=False）以保证跨模态注意力计算的数值稳定性；多GPU训练支持（device=[0,1,2,3]）提升训练效率；数据加载并行度设置为4个工作进程。</w:t>
      </w:r>
    </w:p>
    <w:p w14:paraId="58CB2EA3" w14:textId="2B6BE5B8"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实验采用6通道预处理数据集（`datasets/Dual-Modal-1504-500-1-6ch`）</w:t>
      </w:r>
      <w:r w:rsidR="00AE3241">
        <w:rPr>
          <w:rFonts w:ascii="仿宋" w:eastAsia="仿宋" w:hAnsi="仿宋" w:cs="Menlo" w:hint="eastAsia"/>
          <w:color w:val="3B3B3B"/>
          <w:kern w:val="0"/>
          <w:sz w:val="18"/>
          <w:szCs w:val="18"/>
          <w14:ligatures w14:val="none"/>
        </w:rPr>
        <w:t>实现六通道图片数据载入的训练</w:t>
      </w:r>
      <w:r w:rsidRPr="00EB4E2C">
        <w:rPr>
          <w:rFonts w:ascii="仿宋" w:eastAsia="仿宋" w:hAnsi="仿宋" w:cs="Menlo"/>
          <w:color w:val="3B3B3B"/>
          <w:kern w:val="0"/>
          <w:sz w:val="18"/>
          <w:szCs w:val="18"/>
          <w14:ligatures w14:val="none"/>
        </w:rPr>
        <w:t>过程。训练模式支持三种策略：从零开始训练（scratch）用于基线对比；预训练模式（pretrained）加载`dual_yolo11x_bw.pt`权重进行微调；冻结骨干网络模式（</w:t>
      </w:r>
      <w:proofErr w:type="spellStart"/>
      <w:r w:rsidRPr="00EB4E2C">
        <w:rPr>
          <w:rFonts w:ascii="仿宋" w:eastAsia="仿宋" w:hAnsi="仿宋" w:cs="Menlo"/>
          <w:color w:val="3B3B3B"/>
          <w:kern w:val="0"/>
          <w:sz w:val="18"/>
          <w:szCs w:val="18"/>
          <w14:ligatures w14:val="none"/>
        </w:rPr>
        <w:t>freeze_backbone</w:t>
      </w:r>
      <w:proofErr w:type="spellEnd"/>
      <w:r w:rsidRPr="00EB4E2C">
        <w:rPr>
          <w:rFonts w:ascii="仿宋" w:eastAsia="仿宋" w:hAnsi="仿宋" w:cs="Menlo"/>
          <w:color w:val="3B3B3B"/>
          <w:kern w:val="0"/>
          <w:sz w:val="18"/>
          <w:szCs w:val="18"/>
          <w14:ligatures w14:val="none"/>
        </w:rPr>
        <w:t>）仅训练融合模块与检测头，适用于快速验证融合策略效果。</w:t>
      </w:r>
    </w:p>
    <w:p w14:paraId="05C8F737"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融合策略对比实验涵盖五种核心方法：</w:t>
      </w:r>
      <w:proofErr w:type="spellStart"/>
      <w:r w:rsidRPr="00EB4E2C">
        <w:rPr>
          <w:rFonts w:ascii="仿宋" w:eastAsia="仿宋" w:hAnsi="仿宋" w:cs="Menlo"/>
          <w:color w:val="3B3B3B"/>
          <w:kern w:val="0"/>
          <w:sz w:val="18"/>
          <w:szCs w:val="18"/>
          <w14:ligatures w14:val="none"/>
        </w:rPr>
        <w:t>concat</w:t>
      </w:r>
      <w:proofErr w:type="spellEnd"/>
      <w:r w:rsidRPr="00EB4E2C">
        <w:rPr>
          <w:rFonts w:ascii="仿宋" w:eastAsia="仿宋" w:hAnsi="仿宋" w:cs="Menlo"/>
          <w:color w:val="3B3B3B"/>
          <w:kern w:val="0"/>
          <w:sz w:val="18"/>
          <w:szCs w:val="18"/>
          <w14:ligatures w14:val="none"/>
        </w:rPr>
        <w:t>-compress拼接压缩融合、weighted-fusion加权融合、</w:t>
      </w:r>
      <w:proofErr w:type="spellStart"/>
      <w:r w:rsidRPr="00EB4E2C">
        <w:rPr>
          <w:rFonts w:ascii="仿宋" w:eastAsia="仿宋" w:hAnsi="仿宋" w:cs="Menlo"/>
          <w:color w:val="3B3B3B"/>
          <w:kern w:val="0"/>
          <w:sz w:val="18"/>
          <w:szCs w:val="18"/>
          <w14:ligatures w14:val="none"/>
        </w:rPr>
        <w:t>crossattn</w:t>
      </w:r>
      <w:proofErr w:type="spellEnd"/>
      <w:r w:rsidRPr="00EB4E2C">
        <w:rPr>
          <w:rFonts w:ascii="仿宋" w:eastAsia="仿宋" w:hAnsi="仿宋" w:cs="Menlo"/>
          <w:color w:val="3B3B3B"/>
          <w:kern w:val="0"/>
          <w:sz w:val="18"/>
          <w:szCs w:val="18"/>
          <w14:ligatures w14:val="none"/>
        </w:rPr>
        <w:t>标准跨模态注意力、</w:t>
      </w:r>
      <w:proofErr w:type="spellStart"/>
      <w:r w:rsidRPr="00EB4E2C">
        <w:rPr>
          <w:rFonts w:ascii="仿宋" w:eastAsia="仿宋" w:hAnsi="仿宋" w:cs="Menlo"/>
          <w:color w:val="3B3B3B"/>
          <w:kern w:val="0"/>
          <w:sz w:val="18"/>
          <w:szCs w:val="18"/>
          <w14:ligatures w14:val="none"/>
        </w:rPr>
        <w:t>crossattn</w:t>
      </w:r>
      <w:proofErr w:type="spellEnd"/>
      <w:r w:rsidRPr="00EB4E2C">
        <w:rPr>
          <w:rFonts w:ascii="仿宋" w:eastAsia="仿宋" w:hAnsi="仿宋" w:cs="Menlo"/>
          <w:color w:val="3B3B3B"/>
          <w:kern w:val="0"/>
          <w:sz w:val="18"/>
          <w:szCs w:val="18"/>
          <w14:ligatures w14:val="none"/>
        </w:rPr>
        <w:t>-precise精确跨模态注意力，以及单模态基线（id-blue，id-white）。每种策略采用相同的训练配置确保公平对比。</w:t>
      </w:r>
    </w:p>
    <w:p w14:paraId="09C09DD9" w14:textId="77777777" w:rsidR="00EB4E2C" w:rsidRPr="00EB4E2C" w:rsidRDefault="00EB4E2C" w:rsidP="00EB4E2C">
      <w:pPr>
        <w:rPr>
          <w:rFonts w:ascii="仿宋" w:eastAsia="仿宋" w:hAnsi="仿宋" w:cs="Menlo"/>
          <w:color w:val="3B3B3B"/>
          <w:kern w:val="0"/>
          <w:sz w:val="18"/>
          <w:szCs w:val="18"/>
          <w14:ligatures w14:val="none"/>
        </w:rPr>
      </w:pPr>
    </w:p>
    <w:p w14:paraId="3216AD0F" w14:textId="77BECAA9"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4.2 评估方法与指标体系</w:t>
      </w:r>
    </w:p>
    <w:p w14:paraId="50A02043" w14:textId="40E69B0B"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评估系统通过`</w:t>
      </w:r>
      <w:proofErr w:type="spellStart"/>
      <w:r w:rsidRPr="00EB4E2C">
        <w:rPr>
          <w:rFonts w:ascii="仿宋" w:eastAsia="仿宋" w:hAnsi="仿宋" w:cs="Menlo"/>
          <w:color w:val="3B3B3B"/>
          <w:kern w:val="0"/>
          <w:sz w:val="18"/>
          <w:szCs w:val="18"/>
          <w14:ligatures w14:val="none"/>
        </w:rPr>
        <w:t>dual_yolo</w:t>
      </w:r>
      <w:proofErr w:type="spellEnd"/>
      <w:r w:rsidRPr="00EB4E2C">
        <w:rPr>
          <w:rFonts w:ascii="仿宋" w:eastAsia="仿宋" w:hAnsi="仿宋" w:cs="Menlo"/>
          <w:color w:val="3B3B3B"/>
          <w:kern w:val="0"/>
          <w:sz w:val="18"/>
          <w:szCs w:val="18"/>
          <w14:ligatures w14:val="none"/>
        </w:rPr>
        <w:t>/d_model_evaluate_v2.py`实现，采用基于YOLO训练标签的精度评估方法，分组计算血清/血浆层（Class 0，2）与白膜层（Class 1）的检测效果。评估方法采用"精确一次检测"医学标准，要求每个血液分层类别必须被检测到恰好一次，不允许漏检或多检现象。</w:t>
      </w:r>
    </w:p>
    <w:p w14:paraId="3FBD918D" w14:textId="69D6C52B"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lastRenderedPageBreak/>
        <w:t>关键评估指标包括：检测率（Detection Rate）衡量成功检测样本占总样本的比例；</w:t>
      </w:r>
      <w:proofErr w:type="spellStart"/>
      <w:r w:rsidRPr="00EB4E2C">
        <w:rPr>
          <w:rFonts w:ascii="仿宋" w:eastAsia="仿宋" w:hAnsi="仿宋" w:cs="Menlo"/>
          <w:color w:val="3B3B3B"/>
          <w:kern w:val="0"/>
          <w:sz w:val="18"/>
          <w:szCs w:val="18"/>
          <w14:ligatures w14:val="none"/>
        </w:rPr>
        <w:t>IoU</w:t>
      </w:r>
      <w:proofErr w:type="spellEnd"/>
      <w:r w:rsidRPr="00EB4E2C">
        <w:rPr>
          <w:rFonts w:ascii="仿宋" w:eastAsia="仿宋" w:hAnsi="仿宋" w:cs="Menlo"/>
          <w:color w:val="3B3B3B"/>
          <w:kern w:val="0"/>
          <w:sz w:val="18"/>
          <w:szCs w:val="18"/>
          <w14:ligatures w14:val="none"/>
        </w:rPr>
        <w:t>指标评估分割精度，通过预测掩码与真实掩码的交并比计算；表面差异指标通过上下表面位置偏差（像素级）量化检测精度。评估过程支持多置信度阈值（0.5-0.8）的对比分析，确保结果的鲁棒性验证。</w:t>
      </w:r>
    </w:p>
    <w:p w14:paraId="6685B5FF"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旋转增强样本的评估采用坐标系转换策略，将预测结果与真实标注都转换到原始坐标系进行表面差异计算，确保评估结果的准确性。可视化功能支持成功检测与失败检测样本的分别保存，便于错误案例分析与模型改进。</w:t>
      </w:r>
    </w:p>
    <w:p w14:paraId="32A3E76E" w14:textId="77777777" w:rsidR="00EB4E2C" w:rsidRPr="00EB4E2C" w:rsidRDefault="00EB4E2C" w:rsidP="00EB4E2C">
      <w:pPr>
        <w:rPr>
          <w:rFonts w:ascii="仿宋" w:eastAsia="仿宋" w:hAnsi="仿宋" w:cs="Menlo"/>
          <w:color w:val="3B3B3B"/>
          <w:kern w:val="0"/>
          <w:sz w:val="18"/>
          <w:szCs w:val="18"/>
          <w14:ligatures w14:val="none"/>
        </w:rPr>
      </w:pPr>
    </w:p>
    <w:p w14:paraId="6CB849A0" w14:textId="122EF8C6"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4.3 实验结果与性能分析</w:t>
      </w:r>
    </w:p>
    <w:p w14:paraId="53B0E87D" w14:textId="176FA975"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根据`</w:t>
      </w:r>
      <w:proofErr w:type="spellStart"/>
      <w:r w:rsidRPr="00EB4E2C">
        <w:rPr>
          <w:rFonts w:ascii="仿宋" w:eastAsia="仿宋" w:hAnsi="仿宋" w:cs="Menlo"/>
          <w:color w:val="3B3B3B"/>
          <w:kern w:val="0"/>
          <w:sz w:val="18"/>
          <w:szCs w:val="18"/>
          <w14:ligatures w14:val="none"/>
        </w:rPr>
        <w:t>dual_yolo</w:t>
      </w:r>
      <w:proofErr w:type="spellEnd"/>
      <w:r w:rsidRPr="00EB4E2C">
        <w:rPr>
          <w:rFonts w:ascii="仿宋" w:eastAsia="仿宋" w:hAnsi="仿宋" w:cs="Menlo"/>
          <w:color w:val="3B3B3B"/>
          <w:kern w:val="0"/>
          <w:sz w:val="18"/>
          <w:szCs w:val="18"/>
          <w14:ligatures w14:val="none"/>
        </w:rPr>
        <w:t>/evaluation_results_v2`中的实验结果，各融合策略在不同置信度阈值下表现如下：</w:t>
      </w:r>
    </w:p>
    <w:p w14:paraId="1170D42E" w14:textId="16B4080B"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在置信度0.65条件下，</w:t>
      </w:r>
      <w:r w:rsidRPr="00163262">
        <w:rPr>
          <w:rFonts w:ascii="仿宋" w:eastAsia="仿宋" w:hAnsi="仿宋" w:cs="Menlo"/>
          <w:b/>
          <w:bCs/>
          <w:color w:val="3B3B3B"/>
          <w:kern w:val="0"/>
          <w:sz w:val="18"/>
          <w:szCs w:val="18"/>
          <w14:ligatures w14:val="none"/>
        </w:rPr>
        <w:t xml:space="preserve">Dual Yolo </w:t>
      </w:r>
      <w:proofErr w:type="spellStart"/>
      <w:r w:rsidRPr="00163262">
        <w:rPr>
          <w:rFonts w:ascii="仿宋" w:eastAsia="仿宋" w:hAnsi="仿宋" w:cs="Menlo"/>
          <w:b/>
          <w:bCs/>
          <w:color w:val="3B3B3B"/>
          <w:kern w:val="0"/>
          <w:sz w:val="18"/>
          <w:szCs w:val="18"/>
          <w14:ligatures w14:val="none"/>
        </w:rPr>
        <w:t>CrossAttn</w:t>
      </w:r>
      <w:proofErr w:type="spellEnd"/>
      <w:r w:rsidR="00004851">
        <w:rPr>
          <w:rFonts w:ascii="仿宋" w:eastAsia="仿宋" w:hAnsi="仿宋" w:cs="Menlo" w:hint="eastAsia"/>
          <w:b/>
          <w:bCs/>
          <w:color w:val="3B3B3B"/>
          <w:kern w:val="0"/>
          <w:sz w:val="18"/>
          <w:szCs w:val="18"/>
          <w14:ligatures w14:val="none"/>
        </w:rPr>
        <w:t xml:space="preserve"> </w:t>
      </w:r>
      <w:r w:rsidRPr="00EB4E2C">
        <w:rPr>
          <w:rFonts w:ascii="仿宋" w:eastAsia="仿宋" w:hAnsi="仿宋" w:cs="Menlo"/>
          <w:color w:val="3B3B3B"/>
          <w:kern w:val="0"/>
          <w:sz w:val="18"/>
          <w:szCs w:val="18"/>
          <w14:ligatures w14:val="none"/>
        </w:rPr>
        <w:t>在血清/血浆层检测达到最佳性能：检测率100.00%，</w:t>
      </w:r>
      <w:proofErr w:type="spellStart"/>
      <w:r w:rsidRPr="00EB4E2C">
        <w:rPr>
          <w:rFonts w:ascii="仿宋" w:eastAsia="仿宋" w:hAnsi="仿宋" w:cs="Menlo"/>
          <w:color w:val="3B3B3B"/>
          <w:kern w:val="0"/>
          <w:sz w:val="18"/>
          <w:szCs w:val="18"/>
          <w14:ligatures w14:val="none"/>
        </w:rPr>
        <w:t>IoU</w:t>
      </w:r>
      <w:proofErr w:type="spellEnd"/>
      <w:r w:rsidRPr="00EB4E2C">
        <w:rPr>
          <w:rFonts w:ascii="仿宋" w:eastAsia="仿宋" w:hAnsi="仿宋" w:cs="Menlo"/>
          <w:color w:val="3B3B3B"/>
          <w:kern w:val="0"/>
          <w:sz w:val="18"/>
          <w:szCs w:val="18"/>
          <w14:ligatures w14:val="none"/>
        </w:rPr>
        <w:t>均值0.98±0.01，上表面差异4.7±4.5像素，下表面差异3.6±2.8像素。该配置在白膜层检测达到97.50%检测率，</w:t>
      </w:r>
      <w:proofErr w:type="spellStart"/>
      <w:r w:rsidRPr="00EB4E2C">
        <w:rPr>
          <w:rFonts w:ascii="仿宋" w:eastAsia="仿宋" w:hAnsi="仿宋" w:cs="Menlo"/>
          <w:color w:val="3B3B3B"/>
          <w:kern w:val="0"/>
          <w:sz w:val="18"/>
          <w:szCs w:val="18"/>
          <w14:ligatures w14:val="none"/>
        </w:rPr>
        <w:t>IoU</w:t>
      </w:r>
      <w:proofErr w:type="spellEnd"/>
      <w:r w:rsidRPr="00EB4E2C">
        <w:rPr>
          <w:rFonts w:ascii="仿宋" w:eastAsia="仿宋" w:hAnsi="仿宋" w:cs="Menlo"/>
          <w:color w:val="3B3B3B"/>
          <w:kern w:val="0"/>
          <w:sz w:val="18"/>
          <w:szCs w:val="18"/>
          <w14:ligatures w14:val="none"/>
        </w:rPr>
        <w:t>均值0.76±0.07。Yolo11-Blue单模态基线在血清/血浆层达到99.72%检测率，</w:t>
      </w:r>
      <w:proofErr w:type="spellStart"/>
      <w:r w:rsidRPr="00EB4E2C">
        <w:rPr>
          <w:rFonts w:ascii="仿宋" w:eastAsia="仿宋" w:hAnsi="仿宋" w:cs="Menlo"/>
          <w:color w:val="3B3B3B"/>
          <w:kern w:val="0"/>
          <w:sz w:val="18"/>
          <w:szCs w:val="18"/>
          <w14:ligatures w14:val="none"/>
        </w:rPr>
        <w:t>IoU</w:t>
      </w:r>
      <w:proofErr w:type="spellEnd"/>
      <w:r w:rsidRPr="00EB4E2C">
        <w:rPr>
          <w:rFonts w:ascii="仿宋" w:eastAsia="仿宋" w:hAnsi="仿宋" w:cs="Menlo"/>
          <w:color w:val="3B3B3B"/>
          <w:kern w:val="0"/>
          <w:sz w:val="18"/>
          <w:szCs w:val="18"/>
          <w14:ligatures w14:val="none"/>
        </w:rPr>
        <w:t>均值0.98±0.01，</w:t>
      </w:r>
      <w:r w:rsidR="007611E3" w:rsidRPr="00EB4E2C">
        <w:rPr>
          <w:rFonts w:ascii="仿宋" w:eastAsia="仿宋" w:hAnsi="仿宋" w:cs="Menlo"/>
          <w:color w:val="3B3B3B"/>
          <w:kern w:val="0"/>
          <w:sz w:val="18"/>
          <w:szCs w:val="18"/>
          <w14:ligatures w14:val="none"/>
        </w:rPr>
        <w:t xml:space="preserve"> </w:t>
      </w:r>
      <w:r w:rsidRPr="00EB4E2C">
        <w:rPr>
          <w:rFonts w:ascii="仿宋" w:eastAsia="仿宋" w:hAnsi="仿宋" w:cs="Menlo"/>
          <w:color w:val="3B3B3B"/>
          <w:kern w:val="0"/>
          <w:sz w:val="18"/>
          <w:szCs w:val="18"/>
          <w14:ligatures w14:val="none"/>
        </w:rPr>
        <w:t>Yolo11-White达到100.00%检测率但</w:t>
      </w:r>
      <w:proofErr w:type="spellStart"/>
      <w:r w:rsidRPr="00EB4E2C">
        <w:rPr>
          <w:rFonts w:ascii="仿宋" w:eastAsia="仿宋" w:hAnsi="仿宋" w:cs="Menlo"/>
          <w:color w:val="3B3B3B"/>
          <w:kern w:val="0"/>
          <w:sz w:val="18"/>
          <w:szCs w:val="18"/>
          <w14:ligatures w14:val="none"/>
        </w:rPr>
        <w:t>IoU</w:t>
      </w:r>
      <w:proofErr w:type="spellEnd"/>
      <w:r w:rsidRPr="00EB4E2C">
        <w:rPr>
          <w:rFonts w:ascii="仿宋" w:eastAsia="仿宋" w:hAnsi="仿宋" w:cs="Menlo"/>
          <w:color w:val="3B3B3B"/>
          <w:kern w:val="0"/>
          <w:sz w:val="18"/>
          <w:szCs w:val="18"/>
          <w14:ligatures w14:val="none"/>
        </w:rPr>
        <w:t>略低（0.97±0.01）。</w:t>
      </w:r>
    </w:p>
    <w:p w14:paraId="057A9C7E" w14:textId="7069677D"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在置信度0.7条件下，</w:t>
      </w:r>
      <w:r w:rsidR="00004851" w:rsidRPr="00EB4E2C">
        <w:rPr>
          <w:rFonts w:ascii="仿宋" w:eastAsia="仿宋" w:hAnsi="仿宋" w:cs="Menlo"/>
          <w:color w:val="3B3B3B"/>
          <w:kern w:val="0"/>
          <w:sz w:val="18"/>
          <w:szCs w:val="18"/>
          <w14:ligatures w14:val="none"/>
        </w:rPr>
        <w:t xml:space="preserve"> </w:t>
      </w:r>
      <w:r w:rsidRPr="00EB4E2C">
        <w:rPr>
          <w:rFonts w:ascii="仿宋" w:eastAsia="仿宋" w:hAnsi="仿宋" w:cs="Menlo"/>
          <w:color w:val="3B3B3B"/>
          <w:kern w:val="0"/>
          <w:sz w:val="18"/>
          <w:szCs w:val="18"/>
          <w14:ligatures w14:val="none"/>
        </w:rPr>
        <w:t xml:space="preserve">Dual Yolo </w:t>
      </w:r>
      <w:proofErr w:type="spellStart"/>
      <w:r w:rsidRPr="00EB4E2C">
        <w:rPr>
          <w:rFonts w:ascii="仿宋" w:eastAsia="仿宋" w:hAnsi="仿宋" w:cs="Menlo"/>
          <w:color w:val="3B3B3B"/>
          <w:kern w:val="0"/>
          <w:sz w:val="18"/>
          <w:szCs w:val="18"/>
          <w14:ligatures w14:val="none"/>
        </w:rPr>
        <w:t>CrossAttn</w:t>
      </w:r>
      <w:proofErr w:type="spellEnd"/>
      <w:r w:rsidR="00004851">
        <w:rPr>
          <w:rFonts w:ascii="仿宋" w:eastAsia="仿宋" w:hAnsi="仿宋" w:cs="Menlo" w:hint="eastAsia"/>
          <w:color w:val="3B3B3B"/>
          <w:kern w:val="0"/>
          <w:sz w:val="18"/>
          <w:szCs w:val="18"/>
          <w14:ligatures w14:val="none"/>
        </w:rPr>
        <w:t xml:space="preserve"> </w:t>
      </w:r>
      <w:r w:rsidRPr="00EB4E2C">
        <w:rPr>
          <w:rFonts w:ascii="仿宋" w:eastAsia="仿宋" w:hAnsi="仿宋" w:cs="Menlo"/>
          <w:color w:val="3B3B3B"/>
          <w:kern w:val="0"/>
          <w:sz w:val="18"/>
          <w:szCs w:val="18"/>
          <w14:ligatures w14:val="none"/>
        </w:rPr>
        <w:t>保持血清/血浆层100.00%检测率优势，白膜层检测率为94.72%。Dual Yolo Weighted策略表现稳定，血清/血浆层检测率98.89%，表面差异控制在较低水平（上表面4.0±2.9像素，下表面3.5±2.6像素）。</w:t>
      </w:r>
    </w:p>
    <w:p w14:paraId="4BD22ED1" w14:textId="02F04250" w:rsidR="00EB4E2C" w:rsidRPr="00EB4E2C" w:rsidRDefault="003D0ACB"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 xml:space="preserve">Dual Yolo </w:t>
      </w:r>
      <w:proofErr w:type="spellStart"/>
      <w:r w:rsidRPr="00EB4E2C">
        <w:rPr>
          <w:rFonts w:ascii="仿宋" w:eastAsia="仿宋" w:hAnsi="仿宋" w:cs="Menlo"/>
          <w:color w:val="3B3B3B"/>
          <w:kern w:val="0"/>
          <w:sz w:val="18"/>
          <w:szCs w:val="18"/>
          <w14:ligatures w14:val="none"/>
        </w:rPr>
        <w:t>CrossAttn</w:t>
      </w:r>
      <w:proofErr w:type="spellEnd"/>
      <w:r w:rsidR="00EB4E2C" w:rsidRPr="00EB4E2C">
        <w:rPr>
          <w:rFonts w:ascii="仿宋" w:eastAsia="仿宋" w:hAnsi="仿宋" w:cs="Menlo"/>
          <w:color w:val="3B3B3B"/>
          <w:kern w:val="0"/>
          <w:sz w:val="18"/>
          <w:szCs w:val="18"/>
          <w14:ligatures w14:val="none"/>
        </w:rPr>
        <w:t xml:space="preserve"> 精确配置在置信度0.65下血清/血浆层检测率91.67%，</w:t>
      </w:r>
      <w:proofErr w:type="spellStart"/>
      <w:r w:rsidR="00EB4E2C" w:rsidRPr="00EB4E2C">
        <w:rPr>
          <w:rFonts w:ascii="仿宋" w:eastAsia="仿宋" w:hAnsi="仿宋" w:cs="Menlo"/>
          <w:color w:val="3B3B3B"/>
          <w:kern w:val="0"/>
          <w:sz w:val="18"/>
          <w:szCs w:val="18"/>
          <w14:ligatures w14:val="none"/>
        </w:rPr>
        <w:t>IoU</w:t>
      </w:r>
      <w:proofErr w:type="spellEnd"/>
      <w:r w:rsidR="00EB4E2C" w:rsidRPr="00EB4E2C">
        <w:rPr>
          <w:rFonts w:ascii="仿宋" w:eastAsia="仿宋" w:hAnsi="仿宋" w:cs="Menlo"/>
          <w:color w:val="3B3B3B"/>
          <w:kern w:val="0"/>
          <w:sz w:val="18"/>
          <w:szCs w:val="18"/>
          <w14:ligatures w14:val="none"/>
        </w:rPr>
        <w:t>达到0.97±0.01，但白膜层检测率较低（0.56%）。这表明精确配置在特定类别上具有优势，但需要进一步优化以平衡多类别检测性能。</w:t>
      </w:r>
    </w:p>
    <w:p w14:paraId="595AE5BC" w14:textId="77777777" w:rsidR="00EB4E2C" w:rsidRPr="00EB4E2C" w:rsidRDefault="00EB4E2C" w:rsidP="00EB4E2C">
      <w:pPr>
        <w:rPr>
          <w:rFonts w:ascii="仿宋" w:eastAsia="仿宋" w:hAnsi="仿宋" w:cs="Menlo"/>
          <w:color w:val="3B3B3B"/>
          <w:kern w:val="0"/>
          <w:sz w:val="18"/>
          <w:szCs w:val="18"/>
          <w14:ligatures w14:val="none"/>
        </w:rPr>
      </w:pPr>
    </w:p>
    <w:p w14:paraId="0F2C4706"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对比分析显示，跨模态注意力机制（</w:t>
      </w:r>
      <w:proofErr w:type="spellStart"/>
      <w:r w:rsidRPr="00EB4E2C">
        <w:rPr>
          <w:rFonts w:ascii="仿宋" w:eastAsia="仿宋" w:hAnsi="仿宋" w:cs="Menlo"/>
          <w:color w:val="3B3B3B"/>
          <w:kern w:val="0"/>
          <w:sz w:val="18"/>
          <w:szCs w:val="18"/>
          <w14:ligatures w14:val="none"/>
        </w:rPr>
        <w:t>crossattn</w:t>
      </w:r>
      <w:proofErr w:type="spellEnd"/>
      <w:r w:rsidRPr="00EB4E2C">
        <w:rPr>
          <w:rFonts w:ascii="仿宋" w:eastAsia="仿宋" w:hAnsi="仿宋" w:cs="Menlo"/>
          <w:color w:val="3B3B3B"/>
          <w:kern w:val="0"/>
          <w:sz w:val="18"/>
          <w:szCs w:val="18"/>
          <w14:ligatures w14:val="none"/>
        </w:rPr>
        <w:t>系列）相比简单融合策略（</w:t>
      </w:r>
      <w:proofErr w:type="spellStart"/>
      <w:r w:rsidRPr="00EB4E2C">
        <w:rPr>
          <w:rFonts w:ascii="仿宋" w:eastAsia="仿宋" w:hAnsi="仿宋" w:cs="Menlo"/>
          <w:color w:val="3B3B3B"/>
          <w:kern w:val="0"/>
          <w:sz w:val="18"/>
          <w:szCs w:val="18"/>
          <w14:ligatures w14:val="none"/>
        </w:rPr>
        <w:t>concat</w:t>
      </w:r>
      <w:proofErr w:type="spellEnd"/>
      <w:r w:rsidRPr="00EB4E2C">
        <w:rPr>
          <w:rFonts w:ascii="仿宋" w:eastAsia="仿宋" w:hAnsi="仿宋" w:cs="Menlo"/>
          <w:color w:val="3B3B3B"/>
          <w:kern w:val="0"/>
          <w:sz w:val="18"/>
          <w:szCs w:val="18"/>
          <w14:ligatures w14:val="none"/>
        </w:rPr>
        <w:t>-compress，weighted-fusion）在检测准确性上具有显著优势，验证了注意力机制在跨模态特征融合中的有效性。30轮训练相比默认训练轮数显著提升了模型性能，说明跨模态注意力机制需要充分的训练时间以学习复杂的模态关系。</w:t>
      </w:r>
    </w:p>
    <w:p w14:paraId="30AD6FF9" w14:textId="77777777" w:rsidR="00EB4E2C" w:rsidRPr="00EB4E2C" w:rsidRDefault="00EB4E2C" w:rsidP="00EB4E2C">
      <w:pPr>
        <w:rPr>
          <w:rFonts w:ascii="仿宋" w:eastAsia="仿宋" w:hAnsi="仿宋" w:cs="Menlo"/>
          <w:color w:val="3B3B3B"/>
          <w:kern w:val="0"/>
          <w:sz w:val="18"/>
          <w:szCs w:val="18"/>
          <w14:ligatures w14:val="none"/>
        </w:rPr>
      </w:pPr>
    </w:p>
    <w:p w14:paraId="7E291244" w14:textId="1C655DF1"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5. 推理部署与工具支撑</w:t>
      </w:r>
    </w:p>
    <w:p w14:paraId="08AEC181"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为支撑实际应用场景的部署需求，项目开发了完整的推理服务框架与远程验证工具链，实现了从模型加载、推理计算到结果返回的全流程自动化支持。</w:t>
      </w:r>
    </w:p>
    <w:p w14:paraId="33421CA6" w14:textId="77777777" w:rsidR="00EB4E2C" w:rsidRPr="00EB4E2C" w:rsidRDefault="00EB4E2C" w:rsidP="00EB4E2C">
      <w:pPr>
        <w:rPr>
          <w:rFonts w:ascii="仿宋" w:eastAsia="仿宋" w:hAnsi="仿宋" w:cs="Menlo"/>
          <w:color w:val="3B3B3B"/>
          <w:kern w:val="0"/>
          <w:sz w:val="18"/>
          <w:szCs w:val="18"/>
          <w14:ligatures w14:val="none"/>
        </w:rPr>
      </w:pPr>
    </w:p>
    <w:p w14:paraId="01561DDF" w14:textId="24E2980E"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5.1 Flask推理服务架构</w:t>
      </w:r>
    </w:p>
    <w:p w14:paraId="13D934ED" w14:textId="64E09330"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推理服务通过`scripts/yolo_service.py`实现，基于Flask框架构建RESTful API接口。服务架构采用模型预加载策略，在服务启动时一次性加载YOLO模型权重，避免每次推理请求的重复加载开销。推理端</w:t>
      </w:r>
      <w:r w:rsidRPr="00EB4E2C">
        <w:rPr>
          <w:rFonts w:ascii="仿宋" w:eastAsia="仿宋" w:hAnsi="仿宋" w:cs="Menlo"/>
          <w:color w:val="3B3B3B"/>
          <w:kern w:val="0"/>
          <w:sz w:val="18"/>
          <w:szCs w:val="18"/>
          <w14:ligatures w14:val="none"/>
        </w:rPr>
        <w:lastRenderedPageBreak/>
        <w:t>点`/infer`接受JSON格式请求，包含输入图像路径与输出图像路径参数，支持灵活的文件路径配置。</w:t>
      </w:r>
    </w:p>
    <w:p w14:paraId="62231809" w14:textId="7C550653"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推理配置针对血液检测任务进行优化：置信度阈值设置为0.6，在检测精度与召回率间取得平衡；图像尺寸配置为[</w:t>
      </w:r>
      <w:r w:rsidR="00CE165C">
        <w:rPr>
          <w:rFonts w:ascii="仿宋" w:eastAsia="仿宋" w:hAnsi="仿宋" w:cs="Menlo" w:hint="eastAsia"/>
          <w:color w:val="3B3B3B"/>
          <w:kern w:val="0"/>
          <w:sz w:val="18"/>
          <w:szCs w:val="18"/>
          <w14:ligatures w14:val="none"/>
        </w:rPr>
        <w:t>1504</w:t>
      </w:r>
      <w:r w:rsidRPr="00EB4E2C">
        <w:rPr>
          <w:rFonts w:ascii="仿宋" w:eastAsia="仿宋" w:hAnsi="仿宋" w:cs="Menlo"/>
          <w:color w:val="3B3B3B"/>
          <w:kern w:val="0"/>
          <w:sz w:val="18"/>
          <w:szCs w:val="18"/>
          <w14:ligatures w14:val="none"/>
        </w:rPr>
        <w:t xml:space="preserve">, </w:t>
      </w:r>
      <w:r w:rsidR="00CE165C">
        <w:rPr>
          <w:rFonts w:ascii="仿宋" w:eastAsia="仿宋" w:hAnsi="仿宋" w:cs="Menlo" w:hint="eastAsia"/>
          <w:color w:val="3B3B3B"/>
          <w:kern w:val="0"/>
          <w:sz w:val="18"/>
          <w:szCs w:val="18"/>
          <w14:ligatures w14:val="none"/>
        </w:rPr>
        <w:t>1504</w:t>
      </w:r>
      <w:r w:rsidRPr="00EB4E2C">
        <w:rPr>
          <w:rFonts w:ascii="仿宋" w:eastAsia="仿宋" w:hAnsi="仿宋" w:cs="Menlo"/>
          <w:color w:val="3B3B3B"/>
          <w:kern w:val="0"/>
          <w:sz w:val="18"/>
          <w:szCs w:val="18"/>
          <w14:ligatures w14:val="none"/>
        </w:rPr>
        <w:t>]，适配实际采血管成像分辨率；GPU设备指定为"cuda:0"，确保推理速度；可视化选项支持检测结果的图像保存，便于结果验证与问题排查。</w:t>
      </w:r>
    </w:p>
    <w:p w14:paraId="775E04BB"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服务支持多种输出格式控制，包括边界框显示、置信度显示、标签显示等可选功能，满足不同应用场景的需求。错误处理机制提供详细的异常信息返回，支持输入文件存在性检查、推理过程异常捕获与结果保存状态验证。</w:t>
      </w:r>
    </w:p>
    <w:p w14:paraId="26B8C416" w14:textId="77777777" w:rsidR="008D1ECA" w:rsidRDefault="008D1ECA" w:rsidP="00EB4E2C">
      <w:pPr>
        <w:rPr>
          <w:rFonts w:ascii="仿宋" w:eastAsia="仿宋" w:hAnsi="仿宋" w:cs="Menlo"/>
          <w:color w:val="3B3B3B"/>
          <w:kern w:val="0"/>
          <w:sz w:val="18"/>
          <w:szCs w:val="18"/>
          <w14:ligatures w14:val="none"/>
        </w:rPr>
      </w:pPr>
    </w:p>
    <w:p w14:paraId="23A42AB4" w14:textId="039AE2F8"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5.</w:t>
      </w:r>
      <w:r w:rsidR="008D1ECA">
        <w:rPr>
          <w:rFonts w:ascii="仿宋" w:eastAsia="仿宋" w:hAnsi="仿宋" w:cs="Menlo" w:hint="eastAsia"/>
          <w:color w:val="3B3B3B"/>
          <w:kern w:val="0"/>
          <w:sz w:val="18"/>
          <w:szCs w:val="18"/>
          <w14:ligatures w14:val="none"/>
        </w:rPr>
        <w:t>2</w:t>
      </w:r>
      <w:r w:rsidRPr="00EB4E2C">
        <w:rPr>
          <w:rFonts w:ascii="仿宋" w:eastAsia="仿宋" w:hAnsi="仿宋" w:cs="Menlo"/>
          <w:color w:val="3B3B3B"/>
          <w:kern w:val="0"/>
          <w:sz w:val="18"/>
          <w:szCs w:val="18"/>
          <w14:ligatures w14:val="none"/>
        </w:rPr>
        <w:t xml:space="preserve"> 部署配置与性能优化</w:t>
      </w:r>
    </w:p>
    <w:p w14:paraId="63E38B57" w14:textId="000EAAD5"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推理服务配置支持多GPU环境的灵活部署，通过设备参数调整适配不同硬件环境。服务监听配置为"0.0.0.0:5000"，支持远程访问与负载均衡部署。模型加载采用异常处理机制，确保服务启动的稳定性。</w:t>
      </w:r>
    </w:p>
    <w:p w14:paraId="2B657960"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性能优化策略包括：模型权重的一次性预加载减少推理延迟；批处理支持提升多图像推理的并行效率；GPU内存管理确保长时间运行的稳定性。推理结果的缓存机制支持重复请求的快速响应，适用于交互式应用场景。</w:t>
      </w:r>
    </w:p>
    <w:p w14:paraId="6EEE1982" w14:textId="77777777" w:rsidR="00EB4E2C" w:rsidRPr="00EB4E2C" w:rsidRDefault="00EB4E2C" w:rsidP="00EB4E2C">
      <w:pPr>
        <w:rPr>
          <w:rFonts w:ascii="仿宋" w:eastAsia="仿宋" w:hAnsi="仿宋" w:cs="Menlo"/>
          <w:color w:val="3B3B3B"/>
          <w:kern w:val="0"/>
          <w:sz w:val="18"/>
          <w:szCs w:val="18"/>
          <w14:ligatures w14:val="none"/>
        </w:rPr>
      </w:pPr>
    </w:p>
    <w:p w14:paraId="513F15F3" w14:textId="34DF390E"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6. 下一阶段计划</w:t>
      </w:r>
    </w:p>
    <w:p w14:paraId="528233CE" w14:textId="10020591" w:rsid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基于当前研究进展与实验结果分析，下一阶段研究将围绕数据扩容、模型优化、性能提升与论文撰写四个核心方向展开，确保项目在技术深度与应用广度上的进一步突破。</w:t>
      </w:r>
    </w:p>
    <w:p w14:paraId="60B9041A" w14:textId="77777777" w:rsidR="005D4365" w:rsidRPr="005D4365" w:rsidRDefault="005D4365" w:rsidP="00EB4E2C">
      <w:pPr>
        <w:rPr>
          <w:rFonts w:ascii="仿宋" w:eastAsia="仿宋" w:hAnsi="仿宋" w:cs="Menlo" w:hint="eastAsia"/>
          <w:color w:val="3B3B3B"/>
          <w:kern w:val="0"/>
          <w:sz w:val="18"/>
          <w:szCs w:val="18"/>
          <w14:ligatures w14:val="none"/>
        </w:rPr>
      </w:pPr>
    </w:p>
    <w:p w14:paraId="6D02D877" w14:textId="7D958FC5"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6.1 数据扩容与质量控制</w:t>
      </w:r>
    </w:p>
    <w:p w14:paraId="5E94903F" w14:textId="543D51DA"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数据集扩容计划将当前50</w:t>
      </w:r>
      <w:r w:rsidR="00B144E1">
        <w:rPr>
          <w:rFonts w:ascii="仿宋" w:eastAsia="仿宋" w:hAnsi="仿宋" w:cs="Menlo" w:hint="eastAsia"/>
          <w:color w:val="3B3B3B"/>
          <w:kern w:val="0"/>
          <w:sz w:val="18"/>
          <w:szCs w:val="18"/>
          <w14:ligatures w14:val="none"/>
        </w:rPr>
        <w:t>2</w:t>
      </w:r>
      <w:r w:rsidRPr="00EB4E2C">
        <w:rPr>
          <w:rFonts w:ascii="仿宋" w:eastAsia="仿宋" w:hAnsi="仿宋" w:cs="Menlo"/>
          <w:color w:val="3B3B3B"/>
          <w:kern w:val="0"/>
          <w:sz w:val="18"/>
          <w:szCs w:val="18"/>
          <w14:ligatures w14:val="none"/>
        </w:rPr>
        <w:t>张基础样本扩展至</w:t>
      </w:r>
      <w:r w:rsidR="00B144E1">
        <w:rPr>
          <w:rFonts w:ascii="仿宋" w:eastAsia="仿宋" w:hAnsi="仿宋" w:cs="Menlo" w:hint="eastAsia"/>
          <w:color w:val="3B3B3B"/>
          <w:kern w:val="0"/>
          <w:sz w:val="18"/>
          <w:szCs w:val="18"/>
          <w14:ligatures w14:val="none"/>
        </w:rPr>
        <w:t>1</w:t>
      </w:r>
      <w:r w:rsidRPr="00EB4E2C">
        <w:rPr>
          <w:rFonts w:ascii="仿宋" w:eastAsia="仿宋" w:hAnsi="仿宋" w:cs="Menlo"/>
          <w:color w:val="3B3B3B"/>
          <w:kern w:val="0"/>
          <w:sz w:val="18"/>
          <w:szCs w:val="18"/>
          <w14:ligatures w14:val="none"/>
        </w:rPr>
        <w:t>000张以上，覆盖更多血液样本类型、成像条件与设备差异。扩容策略包括多设备数据采集，引入不同厂商采血管与成像设备的样本差异；多条件数据补充，涵盖不同存储时间、温度条件下的血液分层变化；边界案例收集，重点补充分层边界模糊、异常样本等挑战性案例。</w:t>
      </w:r>
    </w:p>
    <w:p w14:paraId="246EA982" w14:textId="76B77640"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质量控制体系将建立多级标注验证机制：一级标注由专业技术人员完成；二级交叉验证通过多人标注一致性检查确保标注质量。</w:t>
      </w:r>
    </w:p>
    <w:p w14:paraId="4469AB28"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数据增强策略优化将基于当前实验结果进行精细化调整，重点优化旋转角度分布、光照变化范围与模糊程度设置。新增增强策略包括弹性变形模拟成像设备差异、颜色域转换模拟光源色温变化、噪声注入模拟实际成像环境等。</w:t>
      </w:r>
    </w:p>
    <w:p w14:paraId="24D7E996" w14:textId="77777777" w:rsidR="00EB4E2C" w:rsidRPr="00EB4E2C" w:rsidRDefault="00EB4E2C" w:rsidP="00EB4E2C">
      <w:pPr>
        <w:rPr>
          <w:rFonts w:ascii="仿宋" w:eastAsia="仿宋" w:hAnsi="仿宋" w:cs="Menlo"/>
          <w:color w:val="3B3B3B"/>
          <w:kern w:val="0"/>
          <w:sz w:val="18"/>
          <w:szCs w:val="18"/>
          <w14:ligatures w14:val="none"/>
        </w:rPr>
      </w:pPr>
    </w:p>
    <w:p w14:paraId="5D4BCD95" w14:textId="6C9DCEC8" w:rsidR="00EB4E2C" w:rsidRPr="00457A48"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6.2 跨模态消融实验与模型优化</w:t>
      </w:r>
    </w:p>
    <w:p w14:paraId="58F1B05C" w14:textId="7D12C929"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lastRenderedPageBreak/>
        <w:t>跨模态注意力机制的深度消融实验将通过`</w:t>
      </w:r>
      <w:proofErr w:type="spellStart"/>
      <w:r w:rsidRPr="00EB4E2C">
        <w:rPr>
          <w:rFonts w:ascii="仿宋" w:eastAsia="仿宋" w:hAnsi="仿宋" w:cs="Menlo"/>
          <w:color w:val="3B3B3B"/>
          <w:kern w:val="0"/>
          <w:sz w:val="18"/>
          <w:szCs w:val="18"/>
          <w14:ligatures w14:val="none"/>
        </w:rPr>
        <w:t>dual_yolo</w:t>
      </w:r>
      <w:proofErr w:type="spellEnd"/>
      <w:r w:rsidRPr="00EB4E2C">
        <w:rPr>
          <w:rFonts w:ascii="仿宋" w:eastAsia="仿宋" w:hAnsi="仿宋" w:cs="Menlo"/>
          <w:color w:val="3B3B3B"/>
          <w:kern w:val="0"/>
          <w:sz w:val="18"/>
          <w:szCs w:val="18"/>
          <w14:ligatures w14:val="none"/>
        </w:rPr>
        <w:t>/d_model_train.py`扩展功能实现。计划开展的消融实验包括：</w:t>
      </w:r>
      <w:proofErr w:type="spellStart"/>
      <w:r w:rsidRPr="00EB4E2C">
        <w:rPr>
          <w:rFonts w:ascii="仿宋" w:eastAsia="仿宋" w:hAnsi="仿宋" w:cs="Menlo"/>
          <w:color w:val="3B3B3B"/>
          <w:kern w:val="0"/>
          <w:sz w:val="18"/>
          <w:szCs w:val="18"/>
          <w14:ligatures w14:val="none"/>
        </w:rPr>
        <w:t>token_size</w:t>
      </w:r>
      <w:proofErr w:type="spellEnd"/>
      <w:r w:rsidRPr="00EB4E2C">
        <w:rPr>
          <w:rFonts w:ascii="仿宋" w:eastAsia="仿宋" w:hAnsi="仿宋" w:cs="Menlo"/>
          <w:color w:val="3B3B3B"/>
          <w:kern w:val="0"/>
          <w:sz w:val="18"/>
          <w:szCs w:val="18"/>
          <w14:ligatures w14:val="none"/>
        </w:rPr>
        <w:t>参数对比（2×2、3×3、4×4、6×6），分析不同粒度Token化对特征融合效果的影响；</w:t>
      </w:r>
      <w:proofErr w:type="spellStart"/>
      <w:r w:rsidRPr="00EB4E2C">
        <w:rPr>
          <w:rFonts w:ascii="仿宋" w:eastAsia="仿宋" w:hAnsi="仿宋" w:cs="Menlo"/>
          <w:color w:val="3B3B3B"/>
          <w:kern w:val="0"/>
          <w:sz w:val="18"/>
          <w:szCs w:val="18"/>
          <w14:ligatures w14:val="none"/>
        </w:rPr>
        <w:t>neighbor_size</w:t>
      </w:r>
      <w:proofErr w:type="spellEnd"/>
      <w:r w:rsidRPr="00EB4E2C">
        <w:rPr>
          <w:rFonts w:ascii="仿宋" w:eastAsia="仿宋" w:hAnsi="仿宋" w:cs="Menlo"/>
          <w:color w:val="3B3B3B"/>
          <w:kern w:val="0"/>
          <w:sz w:val="18"/>
          <w:szCs w:val="18"/>
          <w14:ligatures w14:val="none"/>
        </w:rPr>
        <w:t>范围测试（3×3、5×5、7×7、9×9），优化局部注意力的感受野配置；多层注意力深度实验（1层、2层、3层、4层），验证渐进式特征精化的最优层数。</w:t>
      </w:r>
    </w:p>
    <w:p w14:paraId="7F584419" w14:textId="54BC297F"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注意力机制优化将探索更高效的计算方式：稀疏注意力通过重要性采样减少计算复杂度；自适应注意力根据特征相似度动态调整邻域大小；分组注意力在通道维度进行分组计算提升并行度。融合策略创新将设计混合融合机制，在不同网络层采用不同融合策略的组合方案。</w:t>
      </w:r>
    </w:p>
    <w:p w14:paraId="78397F58" w14:textId="77777777" w:rsidR="00EB4E2C" w:rsidRPr="00EB4E2C" w:rsidRDefault="00EB4E2C" w:rsidP="00EB4E2C">
      <w:pPr>
        <w:rPr>
          <w:rFonts w:ascii="仿宋" w:eastAsia="仿宋" w:hAnsi="仿宋" w:cs="Menlo"/>
          <w:color w:val="3B3B3B"/>
          <w:kern w:val="0"/>
          <w:sz w:val="18"/>
          <w:szCs w:val="18"/>
          <w14:ligatures w14:val="none"/>
        </w:rPr>
      </w:pPr>
      <w:r w:rsidRPr="00EB4E2C">
        <w:rPr>
          <w:rFonts w:ascii="仿宋" w:eastAsia="仿宋" w:hAnsi="仿宋" w:cs="Menlo"/>
          <w:color w:val="3B3B3B"/>
          <w:kern w:val="0"/>
          <w:sz w:val="18"/>
          <w:szCs w:val="18"/>
          <w14:ligatures w14:val="none"/>
        </w:rPr>
        <w:t>预训练参数载入消融实验将系统分析不同预训练策略的效果：单模态预训练权重的最优组合方式；冻结策略对比（冻结backbone、冻结部分层、全参数微调）；学习率调度策略优化（余弦退火、分段衰减、自适应调整）。</w:t>
      </w:r>
    </w:p>
    <w:p w14:paraId="02CD3CCA" w14:textId="77777777" w:rsidR="00EB4E2C" w:rsidRPr="00EB4E2C" w:rsidRDefault="00EB4E2C" w:rsidP="00EB4E2C">
      <w:pPr>
        <w:rPr>
          <w:rFonts w:ascii="仿宋" w:eastAsia="仿宋" w:hAnsi="仿宋" w:cs="Menlo"/>
          <w:color w:val="3B3B3B"/>
          <w:kern w:val="0"/>
          <w:sz w:val="18"/>
          <w:szCs w:val="18"/>
          <w14:ligatures w14:val="none"/>
        </w:rPr>
      </w:pPr>
    </w:p>
    <w:p w14:paraId="56188875" w14:textId="387B115E"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6.4 论文撰写与成果输出</w:t>
      </w:r>
    </w:p>
    <w:p w14:paraId="28DE1B2A" w14:textId="04D974CC" w:rsidR="00EB4E2C" w:rsidRPr="00EB4E2C" w:rsidRDefault="00CF73A8" w:rsidP="00CF73A8">
      <w:pPr>
        <w:rPr>
          <w:rFonts w:ascii="仿宋" w:eastAsia="仿宋" w:hAnsi="仿宋" w:cs="Menlo" w:hint="eastAsia"/>
          <w:color w:val="3B3B3B"/>
          <w:kern w:val="0"/>
          <w:sz w:val="18"/>
          <w:szCs w:val="18"/>
          <w14:ligatures w14:val="none"/>
        </w:rPr>
      </w:pPr>
      <w:r w:rsidRPr="00CF73A8">
        <w:rPr>
          <w:rFonts w:ascii="仿宋" w:eastAsia="仿宋" w:hAnsi="仿宋" w:cs="Menlo"/>
          <w:color w:val="3B3B3B"/>
          <w:kern w:val="0"/>
          <w:sz w:val="18"/>
          <w:szCs w:val="18"/>
          <w14:ligatures w14:val="none"/>
        </w:rPr>
        <w:t xml:space="preserve">当前阶段的论文撰写工作将集中于 </w:t>
      </w:r>
      <w:r w:rsidRPr="00CF73A8">
        <w:rPr>
          <w:rFonts w:ascii="仿宋" w:eastAsia="仿宋" w:hAnsi="仿宋" w:cs="Menlo"/>
          <w:b/>
          <w:bCs/>
          <w:color w:val="3B3B3B"/>
          <w:kern w:val="0"/>
          <w:sz w:val="18"/>
          <w:szCs w:val="18"/>
          <w14:ligatures w14:val="none"/>
        </w:rPr>
        <w:t>IEEE Journal of Biomedical and Health Informatics (JBHI)</w:t>
      </w:r>
      <w:r w:rsidRPr="00CF73A8">
        <w:rPr>
          <w:rFonts w:ascii="仿宋" w:eastAsia="仿宋" w:hAnsi="仿宋" w:cs="Menlo"/>
          <w:color w:val="3B3B3B"/>
          <w:kern w:val="0"/>
          <w:sz w:val="18"/>
          <w:szCs w:val="18"/>
          <w14:ligatures w14:val="none"/>
        </w:rPr>
        <w:t xml:space="preserve"> 的期刊投稿准备。</w:t>
      </w:r>
      <w:r>
        <w:rPr>
          <w:rFonts w:ascii="仿宋" w:eastAsia="仿宋" w:hAnsi="仿宋" w:cs="Menlo" w:hint="eastAsia"/>
          <w:color w:val="3B3B3B"/>
          <w:kern w:val="0"/>
          <w:sz w:val="18"/>
          <w:szCs w:val="18"/>
          <w14:ligatures w14:val="none"/>
        </w:rPr>
        <w:t>文章将</w:t>
      </w:r>
      <w:r w:rsidRPr="00EB4E2C">
        <w:rPr>
          <w:rFonts w:ascii="仿宋" w:eastAsia="仿宋" w:hAnsi="仿宋" w:cs="Menlo"/>
          <w:color w:val="3B3B3B"/>
          <w:kern w:val="0"/>
          <w:sz w:val="18"/>
          <w:szCs w:val="18"/>
          <w14:ligatures w14:val="none"/>
        </w:rPr>
        <w:t>重点阐述跨模态注意力机制的技术创新与血液检测应用的临床价值</w:t>
      </w:r>
      <w:r>
        <w:rPr>
          <w:rFonts w:ascii="仿宋" w:eastAsia="仿宋" w:hAnsi="仿宋" w:cs="Menlo" w:hint="eastAsia"/>
          <w:color w:val="3B3B3B"/>
          <w:kern w:val="0"/>
          <w:sz w:val="18"/>
          <w:szCs w:val="18"/>
          <w14:ligatures w14:val="none"/>
        </w:rPr>
        <w:t>。</w:t>
      </w:r>
      <w:r w:rsidRPr="00CF73A8">
        <w:rPr>
          <w:rFonts w:ascii="仿宋" w:eastAsia="仿宋" w:hAnsi="仿宋" w:cs="Menlo"/>
          <w:color w:val="3B3B3B"/>
          <w:kern w:val="0"/>
          <w:sz w:val="18"/>
          <w:szCs w:val="18"/>
          <w14:ligatures w14:val="none"/>
        </w:rPr>
        <w:t>写作过程中将突出方法设计的科学性、实验结果的可靠性以及在医学信息学领域的潜在推广价值，力求形成具有完整性与影响力的学术成果。</w:t>
      </w:r>
    </w:p>
    <w:p w14:paraId="7A2EFEC8" w14:textId="7C88CF63"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技术专利申请将围绕跨模态注意力融合方法、双光路成像系统、血液分层自动检测算法等核心技术展开。软件著作权申请将涵盖完整的软件系统，包括数据处理工具、模型训练框架、推理部署系统等。</w:t>
      </w:r>
    </w:p>
    <w:p w14:paraId="7C759622" w14:textId="27891010" w:rsidR="00EB4E2C" w:rsidRPr="00EB4E2C"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开源代码发布将在GitHub平台建立项目主页，提供完整的代码实现、预训练模型、数据集样例与使用文档。技术文档撰写将包括算法原理说明、实现细节介绍、部署指南与常见问题解答等。用户手册编写将面向实际用户提供系统安装、配置、使用的详细指导。</w:t>
      </w:r>
    </w:p>
    <w:p w14:paraId="600D97BF" w14:textId="487408DA" w:rsidR="00772443" w:rsidRPr="00CF73A8" w:rsidRDefault="00EB4E2C" w:rsidP="00EB4E2C">
      <w:pPr>
        <w:rPr>
          <w:rFonts w:ascii="仿宋" w:eastAsia="仿宋" w:hAnsi="仿宋" w:cs="Menlo" w:hint="eastAsia"/>
          <w:color w:val="3B3B3B"/>
          <w:kern w:val="0"/>
          <w:sz w:val="18"/>
          <w:szCs w:val="18"/>
          <w14:ligatures w14:val="none"/>
        </w:rPr>
      </w:pPr>
      <w:r w:rsidRPr="00EB4E2C">
        <w:rPr>
          <w:rFonts w:ascii="仿宋" w:eastAsia="仿宋" w:hAnsi="仿宋" w:cs="Menlo"/>
          <w:color w:val="3B3B3B"/>
          <w:kern w:val="0"/>
          <w:sz w:val="18"/>
          <w:szCs w:val="18"/>
          <w14:ligatures w14:val="none"/>
        </w:rPr>
        <w:t>项目验收材料准备将按照学位论文要求，完善实验数据、技术文档、应用案例等支撑材料，确保研究成果的完整性与规范性。</w:t>
      </w:r>
    </w:p>
    <w:sectPr w:rsidR="00772443" w:rsidRPr="00CF73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E2C"/>
    <w:rsid w:val="00004851"/>
    <w:rsid w:val="00087BD5"/>
    <w:rsid w:val="001066CB"/>
    <w:rsid w:val="0011152D"/>
    <w:rsid w:val="0012209C"/>
    <w:rsid w:val="00163262"/>
    <w:rsid w:val="0022382C"/>
    <w:rsid w:val="00250CBE"/>
    <w:rsid w:val="00294B1D"/>
    <w:rsid w:val="002C4FB7"/>
    <w:rsid w:val="00310594"/>
    <w:rsid w:val="003407DF"/>
    <w:rsid w:val="0034230B"/>
    <w:rsid w:val="00374FBD"/>
    <w:rsid w:val="00385C5A"/>
    <w:rsid w:val="00395DF9"/>
    <w:rsid w:val="003D0ACB"/>
    <w:rsid w:val="003E73B2"/>
    <w:rsid w:val="00434263"/>
    <w:rsid w:val="00457A48"/>
    <w:rsid w:val="00462FA7"/>
    <w:rsid w:val="004A5DF8"/>
    <w:rsid w:val="00524F29"/>
    <w:rsid w:val="00573A95"/>
    <w:rsid w:val="005D4365"/>
    <w:rsid w:val="0060283E"/>
    <w:rsid w:val="0069445F"/>
    <w:rsid w:val="006C26AC"/>
    <w:rsid w:val="006C3CAA"/>
    <w:rsid w:val="00760FF2"/>
    <w:rsid w:val="007611E3"/>
    <w:rsid w:val="00771C06"/>
    <w:rsid w:val="00772443"/>
    <w:rsid w:val="00775AB1"/>
    <w:rsid w:val="008107F7"/>
    <w:rsid w:val="00884E99"/>
    <w:rsid w:val="008D1ECA"/>
    <w:rsid w:val="008D2AA6"/>
    <w:rsid w:val="008F4537"/>
    <w:rsid w:val="00917E1F"/>
    <w:rsid w:val="0092206D"/>
    <w:rsid w:val="009B4B33"/>
    <w:rsid w:val="00AE3241"/>
    <w:rsid w:val="00AE3857"/>
    <w:rsid w:val="00B144E1"/>
    <w:rsid w:val="00B814A6"/>
    <w:rsid w:val="00BA66F9"/>
    <w:rsid w:val="00BF0FDD"/>
    <w:rsid w:val="00C00DB8"/>
    <w:rsid w:val="00C75F5F"/>
    <w:rsid w:val="00C80651"/>
    <w:rsid w:val="00C84EDD"/>
    <w:rsid w:val="00CD0AC9"/>
    <w:rsid w:val="00CE165C"/>
    <w:rsid w:val="00CF73A8"/>
    <w:rsid w:val="00DA62CD"/>
    <w:rsid w:val="00DD7FB6"/>
    <w:rsid w:val="00E020C5"/>
    <w:rsid w:val="00E259A6"/>
    <w:rsid w:val="00E3125C"/>
    <w:rsid w:val="00E43C0D"/>
    <w:rsid w:val="00E92E44"/>
    <w:rsid w:val="00EB4E2C"/>
    <w:rsid w:val="00F343A7"/>
    <w:rsid w:val="00F4716B"/>
    <w:rsid w:val="00F951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CC9E5"/>
  <w15:chartTrackingRefBased/>
  <w15:docId w15:val="{7F34DC2A-C6E6-924D-833D-C211032A4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EB4E2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EB4E2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B4E2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B4E2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B4E2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B4E2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B4E2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B4E2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B4E2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4E2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EB4E2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EB4E2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EB4E2C"/>
    <w:rPr>
      <w:rFonts w:cstheme="majorBidi"/>
      <w:color w:val="0F4761" w:themeColor="accent1" w:themeShade="BF"/>
      <w:sz w:val="28"/>
      <w:szCs w:val="28"/>
    </w:rPr>
  </w:style>
  <w:style w:type="character" w:customStyle="1" w:styleId="50">
    <w:name w:val="标题 5 字符"/>
    <w:basedOn w:val="a0"/>
    <w:link w:val="5"/>
    <w:uiPriority w:val="9"/>
    <w:semiHidden/>
    <w:rsid w:val="00EB4E2C"/>
    <w:rPr>
      <w:rFonts w:cstheme="majorBidi"/>
      <w:color w:val="0F4761" w:themeColor="accent1" w:themeShade="BF"/>
      <w:sz w:val="24"/>
    </w:rPr>
  </w:style>
  <w:style w:type="character" w:customStyle="1" w:styleId="60">
    <w:name w:val="标题 6 字符"/>
    <w:basedOn w:val="a0"/>
    <w:link w:val="6"/>
    <w:uiPriority w:val="9"/>
    <w:semiHidden/>
    <w:rsid w:val="00EB4E2C"/>
    <w:rPr>
      <w:rFonts w:cstheme="majorBidi"/>
      <w:b/>
      <w:bCs/>
      <w:color w:val="0F4761" w:themeColor="accent1" w:themeShade="BF"/>
    </w:rPr>
  </w:style>
  <w:style w:type="character" w:customStyle="1" w:styleId="70">
    <w:name w:val="标题 7 字符"/>
    <w:basedOn w:val="a0"/>
    <w:link w:val="7"/>
    <w:uiPriority w:val="9"/>
    <w:semiHidden/>
    <w:rsid w:val="00EB4E2C"/>
    <w:rPr>
      <w:rFonts w:cstheme="majorBidi"/>
      <w:b/>
      <w:bCs/>
      <w:color w:val="595959" w:themeColor="text1" w:themeTint="A6"/>
    </w:rPr>
  </w:style>
  <w:style w:type="character" w:customStyle="1" w:styleId="80">
    <w:name w:val="标题 8 字符"/>
    <w:basedOn w:val="a0"/>
    <w:link w:val="8"/>
    <w:uiPriority w:val="9"/>
    <w:semiHidden/>
    <w:rsid w:val="00EB4E2C"/>
    <w:rPr>
      <w:rFonts w:cstheme="majorBidi"/>
      <w:color w:val="595959" w:themeColor="text1" w:themeTint="A6"/>
    </w:rPr>
  </w:style>
  <w:style w:type="character" w:customStyle="1" w:styleId="90">
    <w:name w:val="标题 9 字符"/>
    <w:basedOn w:val="a0"/>
    <w:link w:val="9"/>
    <w:uiPriority w:val="9"/>
    <w:semiHidden/>
    <w:rsid w:val="00EB4E2C"/>
    <w:rPr>
      <w:rFonts w:eastAsiaTheme="majorEastAsia" w:cstheme="majorBidi"/>
      <w:color w:val="595959" w:themeColor="text1" w:themeTint="A6"/>
    </w:rPr>
  </w:style>
  <w:style w:type="paragraph" w:styleId="a3">
    <w:name w:val="Title"/>
    <w:basedOn w:val="a"/>
    <w:next w:val="a"/>
    <w:link w:val="a4"/>
    <w:uiPriority w:val="10"/>
    <w:qFormat/>
    <w:rsid w:val="00EB4E2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B4E2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4E2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B4E2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B4E2C"/>
    <w:pPr>
      <w:spacing w:before="160"/>
      <w:jc w:val="center"/>
    </w:pPr>
    <w:rPr>
      <w:i/>
      <w:iCs/>
      <w:color w:val="404040" w:themeColor="text1" w:themeTint="BF"/>
    </w:rPr>
  </w:style>
  <w:style w:type="character" w:customStyle="1" w:styleId="a8">
    <w:name w:val="引用 字符"/>
    <w:basedOn w:val="a0"/>
    <w:link w:val="a7"/>
    <w:uiPriority w:val="29"/>
    <w:rsid w:val="00EB4E2C"/>
    <w:rPr>
      <w:i/>
      <w:iCs/>
      <w:color w:val="404040" w:themeColor="text1" w:themeTint="BF"/>
    </w:rPr>
  </w:style>
  <w:style w:type="paragraph" w:styleId="a9">
    <w:name w:val="List Paragraph"/>
    <w:basedOn w:val="a"/>
    <w:uiPriority w:val="34"/>
    <w:qFormat/>
    <w:rsid w:val="00EB4E2C"/>
    <w:pPr>
      <w:ind w:left="720"/>
      <w:contextualSpacing/>
    </w:pPr>
  </w:style>
  <w:style w:type="character" w:styleId="aa">
    <w:name w:val="Intense Emphasis"/>
    <w:basedOn w:val="a0"/>
    <w:uiPriority w:val="21"/>
    <w:qFormat/>
    <w:rsid w:val="00EB4E2C"/>
    <w:rPr>
      <w:i/>
      <w:iCs/>
      <w:color w:val="0F4761" w:themeColor="accent1" w:themeShade="BF"/>
    </w:rPr>
  </w:style>
  <w:style w:type="paragraph" w:styleId="ab">
    <w:name w:val="Intense Quote"/>
    <w:basedOn w:val="a"/>
    <w:next w:val="a"/>
    <w:link w:val="ac"/>
    <w:uiPriority w:val="30"/>
    <w:qFormat/>
    <w:rsid w:val="00EB4E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EB4E2C"/>
    <w:rPr>
      <w:i/>
      <w:iCs/>
      <w:color w:val="0F4761" w:themeColor="accent1" w:themeShade="BF"/>
    </w:rPr>
  </w:style>
  <w:style w:type="character" w:styleId="ad">
    <w:name w:val="Intense Reference"/>
    <w:basedOn w:val="a0"/>
    <w:uiPriority w:val="32"/>
    <w:qFormat/>
    <w:rsid w:val="00EB4E2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3167</Words>
  <Characters>4150</Characters>
  <Application>Microsoft Office Word</Application>
  <DocSecurity>0</DocSecurity>
  <Lines>118</Lines>
  <Paragraphs>66</Paragraphs>
  <ScaleCrop>false</ScaleCrop>
  <Company/>
  <LinksUpToDate>false</LinksUpToDate>
  <CharactersWithSpaces>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Xindong Xu</dc:creator>
  <cp:keywords/>
  <dc:description/>
  <cp:lastModifiedBy>Xindong Xu</cp:lastModifiedBy>
  <cp:revision>57</cp:revision>
  <dcterms:created xsi:type="dcterms:W3CDTF">2025-09-29T10:11:00Z</dcterms:created>
  <dcterms:modified xsi:type="dcterms:W3CDTF">2025-09-29T12:10:00Z</dcterms:modified>
</cp:coreProperties>
</file>