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0F77D3">
        <w:rPr>
          <w:vanish/>
          <w:color w:val="FFFFFF" w:themeColor="background1"/>
          <w:sz w:val="18"/>
          <w:szCs w:val="18"/>
          <w:vertAlign w:val="superscript"/>
        </w:rPr>
        <w:footnoteReference w:id="1"/>
      </w:r>
    </w:p>
    <w:p w14:paraId="59AFAD81" w14:textId="1E51AB9A" w:rsidR="00002FAF" w:rsidRPr="00930448" w:rsidRDefault="00002FAF" w:rsidP="00002FAF">
      <w:pPr>
        <w:pStyle w:val="Title"/>
        <w:framePr w:w="0" w:hSpace="0" w:vSpace="0" w:wrap="auto" w:vAnchor="margin" w:hAnchor="text" w:xAlign="left" w:yAlign="inline"/>
        <w:rPr>
          <w:rFonts w:cs="Arial"/>
        </w:rPr>
      </w:pPr>
      <w:r w:rsidRPr="00930448">
        <w:rPr>
          <w:rFonts w:cs="Arial"/>
        </w:rPr>
        <w:t>Preparation of Articles for IEEE T</w:t>
      </w:r>
      <w:r w:rsidRPr="00930448">
        <w:rPr>
          <w:rFonts w:cs="Arial"/>
          <w:sz w:val="40"/>
          <w:szCs w:val="40"/>
        </w:rPr>
        <w:t>RANSACTIONS</w:t>
      </w:r>
      <w:r w:rsidRPr="00930448">
        <w:rPr>
          <w:rFonts w:cs="Arial"/>
        </w:rPr>
        <w:t xml:space="preserve"> and J</w:t>
      </w:r>
      <w:r w:rsidRPr="00930448">
        <w:rPr>
          <w:rFonts w:cs="Arial"/>
          <w:sz w:val="40"/>
          <w:szCs w:val="40"/>
        </w:rPr>
        <w:t>OURNALS</w:t>
      </w:r>
      <w:r w:rsidRPr="00930448">
        <w:rPr>
          <w:rFonts w:cs="Arial"/>
          <w:i/>
        </w:rPr>
        <w:t xml:space="preserve"> </w:t>
      </w:r>
      <w:r w:rsidRPr="00930448">
        <w:rPr>
          <w:rFonts w:cs="Arial"/>
        </w:rPr>
        <w:t>(202</w:t>
      </w:r>
      <w:r w:rsidR="007F4F79" w:rsidRPr="00930448">
        <w:rPr>
          <w:rFonts w:cs="Arial"/>
        </w:rPr>
        <w:t>2</w:t>
      </w:r>
      <w:r w:rsidRPr="00930448">
        <w:rPr>
          <w:rFonts w:cs="Arial"/>
        </w:rP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5BCD0C7F" w:rsidR="00732E46" w:rsidRPr="00930448" w:rsidRDefault="000F2C11">
      <w:pPr>
        <w:pBdr>
          <w:top w:val="nil"/>
          <w:left w:val="nil"/>
          <w:bottom w:val="nil"/>
          <w:right w:val="nil"/>
          <w:between w:val="nil"/>
        </w:pBdr>
        <w:spacing w:after="320"/>
        <w:jc w:val="center"/>
        <w:rPr>
          <w:rFonts w:ascii="Arial" w:hAnsi="Arial" w:cs="Arial"/>
          <w:color w:val="000000"/>
          <w:sz w:val="22"/>
          <w:szCs w:val="22"/>
        </w:rPr>
      </w:pPr>
      <w:bookmarkStart w:id="2" w:name="_heading=h.gjdgxs" w:colFirst="0" w:colLast="0"/>
      <w:bookmarkEnd w:id="2"/>
      <w:r w:rsidRPr="00930448">
        <w:rPr>
          <w:rFonts w:ascii="Arial" w:hAnsi="Arial" w:cs="Arial"/>
          <w:color w:val="000000"/>
          <w:sz w:val="22"/>
          <w:szCs w:val="22"/>
        </w:rPr>
        <w:t xml:space="preserve">First A. Author, </w:t>
      </w:r>
      <w:r w:rsidRPr="00930448">
        <w:rPr>
          <w:rFonts w:ascii="Arial" w:hAnsi="Arial" w:cs="Arial"/>
          <w:i/>
          <w:color w:val="000000"/>
          <w:sz w:val="22"/>
          <w:szCs w:val="22"/>
        </w:rPr>
        <w:t>Fellow, IEEE</w:t>
      </w:r>
      <w:r w:rsidRPr="00930448">
        <w:rPr>
          <w:rFonts w:ascii="Arial" w:hAnsi="Arial" w:cs="Arial"/>
          <w:color w:val="000000"/>
          <w:sz w:val="22"/>
          <w:szCs w:val="22"/>
        </w:rPr>
        <w:t xml:space="preserve">, Second B. Author, and Third C. Author Jr., </w:t>
      </w:r>
      <w:r w:rsidRPr="00930448">
        <w:rPr>
          <w:rFonts w:ascii="Arial" w:hAnsi="Arial" w:cs="Arial"/>
          <w:i/>
          <w:color w:val="000000"/>
          <w:sz w:val="22"/>
          <w:szCs w:val="22"/>
        </w:rPr>
        <w:t>Member, IEEE</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56A4B9E5" w:rsidR="00732E46" w:rsidRPr="004E3733" w:rsidRDefault="000F2C11">
      <w:pPr>
        <w:pBdr>
          <w:top w:val="nil"/>
          <w:left w:val="nil"/>
          <w:bottom w:val="nil"/>
          <w:right w:val="nil"/>
          <w:between w:val="nil"/>
        </w:pBdr>
        <w:spacing w:before="20"/>
        <w:ind w:firstLine="202"/>
        <w:jc w:val="both"/>
        <w:rPr>
          <w:rFonts w:ascii="Arial" w:hAnsi="Arial" w:cs="Arial"/>
          <w:b/>
          <w:color w:val="000000"/>
          <w:spacing w:val="-2"/>
          <w:sz w:val="18"/>
          <w:szCs w:val="18"/>
        </w:rPr>
      </w:pPr>
      <w:r w:rsidRPr="00BF7957">
        <w:rPr>
          <w:rFonts w:ascii="Arial" w:hAnsi="Arial" w:cs="Arial"/>
          <w:b/>
          <w:bCs/>
          <w:i/>
          <w:iCs/>
          <w:color w:val="004495"/>
          <w:kern w:val="28"/>
          <w:sz w:val="18"/>
          <w:szCs w:val="18"/>
        </w:rPr>
        <w:t>Abstract</w:t>
      </w:r>
      <w:r w:rsidRPr="004E3733">
        <w:rPr>
          <w:rFonts w:ascii="Arial" w:hAnsi="Arial" w:cs="Arial"/>
          <w:b/>
          <w:color w:val="000000"/>
          <w:spacing w:val="-2"/>
          <w:sz w:val="18"/>
          <w:szCs w:val="18"/>
        </w:rPr>
        <w:t>—</w:t>
      </w:r>
      <w:r w:rsidRPr="00930448">
        <w:rPr>
          <w:rFonts w:ascii="Arial" w:hAnsi="Arial" w:cs="Arial"/>
          <w:b/>
          <w:spacing w:val="-2"/>
          <w:sz w:val="18"/>
          <w:szCs w:val="18"/>
        </w:rPr>
        <w:t>This document provides a guide</w:t>
      </w:r>
      <w:r w:rsidRPr="00930448">
        <w:rPr>
          <w:rFonts w:ascii="Arial" w:hAnsi="Arial" w:cs="Arial"/>
          <w:b/>
          <w:color w:val="000000"/>
          <w:spacing w:val="-2"/>
          <w:sz w:val="18"/>
          <w:szCs w:val="18"/>
        </w:rPr>
        <w:t xml:space="preserve"> for preparing </w:t>
      </w:r>
      <w:r w:rsidRPr="00930448">
        <w:rPr>
          <w:rFonts w:ascii="Arial" w:hAnsi="Arial" w:cs="Arial"/>
          <w:b/>
          <w:spacing w:val="-2"/>
          <w:sz w:val="18"/>
          <w:szCs w:val="18"/>
        </w:rPr>
        <w:t xml:space="preserve">articles </w:t>
      </w:r>
      <w:r w:rsidRPr="00930448">
        <w:rPr>
          <w:rFonts w:ascii="Arial" w:hAnsi="Arial" w:cs="Arial"/>
          <w:b/>
          <w:color w:val="000000"/>
          <w:spacing w:val="-2"/>
          <w:sz w:val="18"/>
          <w:szCs w:val="18"/>
        </w:rPr>
        <w:t>for IEEE Transactions</w:t>
      </w:r>
      <w:r w:rsidRPr="00930448">
        <w:rPr>
          <w:rFonts w:ascii="Arial" w:hAnsi="Arial" w:cs="Arial"/>
          <w:b/>
          <w:spacing w:val="-2"/>
          <w:sz w:val="18"/>
          <w:szCs w:val="18"/>
        </w:rPr>
        <w:t>,</w:t>
      </w:r>
      <w:r w:rsidRPr="00930448">
        <w:rPr>
          <w:rFonts w:ascii="Arial" w:hAnsi="Arial" w:cs="Arial"/>
          <w:b/>
          <w:color w:val="000000"/>
          <w:spacing w:val="-2"/>
          <w:sz w:val="18"/>
          <w:szCs w:val="18"/>
        </w:rPr>
        <w:t xml:space="preserve"> Journals, and Letters</w:t>
      </w:r>
      <w:r w:rsidRPr="00930448">
        <w:rPr>
          <w:rFonts w:ascii="Arial" w:hAnsi="Arial" w:cs="Arial"/>
          <w:b/>
          <w:i/>
          <w:color w:val="000000"/>
          <w:spacing w:val="-2"/>
          <w:sz w:val="18"/>
          <w:szCs w:val="18"/>
        </w:rPr>
        <w:t>.</w:t>
      </w:r>
      <w:r w:rsidRPr="00930448">
        <w:rPr>
          <w:rFonts w:ascii="Arial" w:hAnsi="Arial" w:cs="Arial"/>
          <w:b/>
          <w:color w:val="000000"/>
          <w:spacing w:val="-2"/>
          <w:sz w:val="18"/>
          <w:szCs w:val="18"/>
        </w:rPr>
        <w:t xml:space="preserve"> Use this document as a template if you are using Microsoft </w:t>
      </w:r>
      <w:r w:rsidRPr="00930448">
        <w:rPr>
          <w:rFonts w:ascii="Arial" w:hAnsi="Arial" w:cs="Arial"/>
          <w:b/>
          <w:i/>
          <w:color w:val="000000"/>
          <w:spacing w:val="-2"/>
          <w:sz w:val="18"/>
          <w:szCs w:val="18"/>
        </w:rPr>
        <w:t>Word</w:t>
      </w:r>
      <w:r w:rsidRPr="00930448">
        <w:rPr>
          <w:rFonts w:ascii="Arial" w:hAnsi="Arial" w:cs="Arial"/>
          <w:b/>
          <w:color w:val="000000"/>
          <w:spacing w:val="-2"/>
          <w:sz w:val="18"/>
          <w:szCs w:val="18"/>
        </w:rPr>
        <w:t xml:space="preserve">. Otherwise, use this as an instruction set. The electronic file of your </w:t>
      </w:r>
      <w:r w:rsidR="00DC758F" w:rsidRPr="00930448">
        <w:rPr>
          <w:rFonts w:ascii="Arial" w:hAnsi="Arial" w:cs="Arial"/>
          <w:b/>
          <w:color w:val="000000"/>
          <w:spacing w:val="-2"/>
          <w:sz w:val="18"/>
          <w:szCs w:val="18"/>
        </w:rPr>
        <w:t>article</w:t>
      </w:r>
      <w:r w:rsidRPr="00930448">
        <w:rPr>
          <w:rFonts w:ascii="Arial" w:hAnsi="Arial" w:cs="Arial"/>
          <w:b/>
          <w:color w:val="000000"/>
          <w:spacing w:val="-2"/>
          <w:sz w:val="18"/>
          <w:szCs w:val="18"/>
        </w:rPr>
        <w:t xml:space="preserve"> will be formatted further at IEEE. </w:t>
      </w:r>
      <w:r w:rsidR="00DC758F" w:rsidRPr="00930448">
        <w:rPr>
          <w:rFonts w:ascii="Arial" w:hAnsi="Arial" w:cs="Arial"/>
          <w:b/>
          <w:color w:val="000000"/>
          <w:spacing w:val="-2"/>
          <w:sz w:val="18"/>
          <w:szCs w:val="18"/>
        </w:rPr>
        <w:t>Titles</w:t>
      </w:r>
      <w:r w:rsidRPr="00930448">
        <w:rPr>
          <w:rFonts w:ascii="Arial" w:hAnsi="Arial" w:cs="Arial"/>
          <w:b/>
          <w:color w:val="000000"/>
          <w:spacing w:val="-2"/>
          <w:sz w:val="18"/>
          <w:szCs w:val="18"/>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Pr="00930448">
        <w:rPr>
          <w:rFonts w:ascii="Arial" w:hAnsi="Arial" w:cs="Arial"/>
          <w:b/>
          <w:spacing w:val="-2"/>
          <w:sz w:val="18"/>
          <w:szCs w:val="18"/>
        </w:rPr>
        <w:t xml:space="preserve">all variables should appear lightface italic; numbers and units will remain bold. Abstracts must be a single paragraph. </w:t>
      </w:r>
      <w:proofErr w:type="gramStart"/>
      <w:r w:rsidRPr="00930448">
        <w:rPr>
          <w:rFonts w:ascii="Arial" w:hAnsi="Arial" w:cs="Arial"/>
          <w:b/>
          <w:spacing w:val="-2"/>
          <w:sz w:val="18"/>
          <w:szCs w:val="18"/>
        </w:rPr>
        <w:t>In order for</w:t>
      </w:r>
      <w:proofErr w:type="gramEnd"/>
      <w:r w:rsidRPr="00930448">
        <w:rPr>
          <w:rFonts w:ascii="Arial" w:hAnsi="Arial" w:cs="Arial"/>
          <w:b/>
          <w:spacing w:val="-2"/>
          <w:sz w:val="18"/>
          <w:szCs w:val="18"/>
        </w:rPr>
        <w:t xml:space="preserve"> an Abstract to be effective when displayed in IEEE </w:t>
      </w:r>
      <w:r w:rsidRPr="00930448">
        <w:rPr>
          <w:rFonts w:ascii="Arial" w:hAnsi="Arial" w:cs="Arial"/>
          <w:b/>
          <w:i/>
          <w:spacing w:val="-2"/>
          <w:sz w:val="18"/>
          <w:szCs w:val="18"/>
        </w:rPr>
        <w:t xml:space="preserve">Xplore </w:t>
      </w:r>
      <w:r w:rsidRPr="00930448">
        <w:rPr>
          <w:rFonts w:ascii="Arial" w:hAnsi="Arial" w:cs="Arial"/>
          <w:b/>
          <w:spacing w:val="-2"/>
          <w:sz w:val="18"/>
          <w:szCs w:val="18"/>
        </w:rPr>
        <w:t xml:space="preserve">as well as through indexing services such as </w:t>
      </w:r>
      <w:proofErr w:type="spellStart"/>
      <w:r w:rsidRPr="00930448">
        <w:rPr>
          <w:rFonts w:ascii="Arial" w:hAnsi="Arial" w:cs="Arial"/>
          <w:b/>
          <w:spacing w:val="-2"/>
          <w:sz w:val="18"/>
          <w:szCs w:val="18"/>
        </w:rPr>
        <w:t>Compendex</w:t>
      </w:r>
      <w:proofErr w:type="spellEnd"/>
      <w:r w:rsidRPr="00930448">
        <w:rPr>
          <w:rFonts w:ascii="Arial" w:hAnsi="Arial" w:cs="Arial"/>
          <w:b/>
          <w:spacing w:val="-2"/>
          <w:sz w:val="18"/>
          <w:szCs w:val="18"/>
        </w:rPr>
        <w:t>, INSPEC, Medline, ProQuest, and Web of Science, it must be an accurate, stand-alone reflection of the contents of the article. They shall not contain displayed mathematical equations, numbered reference citations, nor footnotes. They</w:t>
      </w:r>
      <w:r w:rsidRPr="00930448">
        <w:rPr>
          <w:rFonts w:ascii="Arial" w:hAnsi="Arial" w:cs="Arial"/>
          <w:b/>
          <w:color w:val="000000"/>
          <w:spacing w:val="-2"/>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Default="00732E46"/>
    <w:p w14:paraId="5D351EFE" w14:textId="04FDEE72" w:rsidR="00732E46" w:rsidRPr="004E3733" w:rsidRDefault="000F2C11" w:rsidP="004063A4">
      <w:pPr>
        <w:pBdr>
          <w:top w:val="nil"/>
          <w:left w:val="nil"/>
          <w:bottom w:val="nil"/>
          <w:right w:val="nil"/>
          <w:between w:val="nil"/>
        </w:pBdr>
        <w:ind w:firstLine="202"/>
        <w:jc w:val="both"/>
        <w:rPr>
          <w:rFonts w:ascii="Arial" w:hAnsi="Arial" w:cs="Arial"/>
        </w:rPr>
      </w:pPr>
      <w:bookmarkStart w:id="3" w:name="bookmark=id.30j0zll" w:colFirst="0" w:colLast="0"/>
      <w:bookmarkEnd w:id="3"/>
      <w:r w:rsidRPr="00BF7957">
        <w:rPr>
          <w:rFonts w:ascii="Arial" w:hAnsi="Arial" w:cs="Arial"/>
          <w:b/>
          <w:bCs/>
          <w:i/>
          <w:iCs/>
          <w:color w:val="004495"/>
          <w:kern w:val="28"/>
          <w:sz w:val="18"/>
          <w:szCs w:val="18"/>
        </w:rPr>
        <w:t>Index Terms</w:t>
      </w:r>
      <w:r w:rsidRPr="004E3733">
        <w:rPr>
          <w:rFonts w:ascii="Arial" w:hAnsi="Arial" w:cs="Arial"/>
          <w:b/>
          <w:color w:val="000000"/>
          <w:sz w:val="18"/>
          <w:szCs w:val="18"/>
        </w:rPr>
        <w:t>—</w:t>
      </w:r>
      <w:r w:rsidR="00BF7957" w:rsidRPr="00BF7957">
        <w:rPr>
          <w:b/>
          <w:sz w:val="18"/>
          <w:szCs w:val="18"/>
        </w:rPr>
        <w:t xml:space="preserve"> </w:t>
      </w:r>
      <w:r w:rsidR="00BF7957" w:rsidRPr="00BF7957">
        <w:rPr>
          <w:rFonts w:ascii="Arial" w:hAnsi="Arial" w:cs="Arial"/>
          <w:b/>
          <w:color w:val="000000"/>
          <w:spacing w:val="-2"/>
          <w:sz w:val="18"/>
          <w:szCs w:val="18"/>
        </w:rPr>
        <w:t>Enter keywords or phrases in alphabetical order, separated by commas. Using the </w:t>
      </w:r>
      <w:r w:rsidR="00BF7957" w:rsidRPr="00BF7957">
        <w:rPr>
          <w:rFonts w:ascii="Arial" w:hAnsi="Arial" w:cs="Arial"/>
          <w:b/>
          <w:bCs/>
          <w:i/>
          <w:iCs/>
          <w:spacing w:val="-2"/>
          <w:sz w:val="18"/>
          <w:szCs w:val="18"/>
        </w:rPr>
        <w:t>IEEE Thesaurus </w:t>
      </w:r>
      <w:r w:rsidR="00BF7957" w:rsidRPr="00BF7957">
        <w:rPr>
          <w:rFonts w:ascii="Arial" w:hAnsi="Arial" w:cs="Arial"/>
          <w:b/>
          <w:color w:val="000000"/>
          <w:spacing w:val="-2"/>
          <w:sz w:val="18"/>
          <w:szCs w:val="18"/>
        </w:rPr>
        <w:t>can help you find the best standardized keywords to fit your article. Use the thesaurus access request form for free access to the </w:t>
      </w:r>
      <w:hyperlink r:id="rId10" w:history="1">
        <w:r w:rsidR="00BF7957" w:rsidRPr="006A7F2A">
          <w:rPr>
            <w:rStyle w:val="Hyperlink"/>
            <w:rFonts w:ascii="Arial" w:hAnsi="Arial" w:cs="Arial"/>
            <w:b/>
            <w:bCs/>
            <w:i/>
            <w:iCs/>
            <w:spacing w:val="-2"/>
            <w:sz w:val="18"/>
            <w:szCs w:val="18"/>
          </w:rPr>
          <w:t>IEEE Thesaurus</w:t>
        </w:r>
      </w:hyperlink>
      <w:r w:rsidR="00BF7957" w:rsidRPr="00BF7957">
        <w:rPr>
          <w:rFonts w:ascii="Arial" w:hAnsi="Arial" w:cs="Arial"/>
          <w:b/>
          <w:bCs/>
          <w:color w:val="000000"/>
          <w:spacing w:val="-2"/>
          <w:sz w:val="18"/>
          <w:szCs w:val="18"/>
        </w:rPr>
        <w:t>.</w:t>
      </w:r>
      <w:r w:rsidR="00BF7957" w:rsidRPr="00983AD7">
        <w:rPr>
          <w:b/>
          <w:sz w:val="18"/>
          <w:szCs w:val="18"/>
          <w:shd w:val="clear" w:color="auto" w:fill="FFFFFF"/>
        </w:rPr>
        <w:t> </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4FF6E300" w14:textId="083D50B4" w:rsidR="00A853F3" w:rsidRPr="00936F35" w:rsidRDefault="000F2C11" w:rsidP="00A853F3">
      <w:pPr>
        <w:widowControl w:val="0"/>
        <w:pBdr>
          <w:top w:val="nil"/>
          <w:left w:val="nil"/>
          <w:bottom w:val="nil"/>
          <w:right w:val="nil"/>
          <w:between w:val="nil"/>
        </w:pBdr>
        <w:spacing w:line="252" w:lineRule="auto"/>
        <w:jc w:val="both"/>
        <w:rPr>
          <w:spacing w:val="2"/>
        </w:rPr>
      </w:pPr>
      <w:r w:rsidRPr="00936F35">
        <w:rPr>
          <w:smallCaps/>
          <w:color w:val="000000"/>
          <w:spacing w:val="2"/>
        </w:rPr>
        <w:t>HIS</w:t>
      </w:r>
      <w:r w:rsidRPr="00936F35">
        <w:rPr>
          <w:color w:val="000000"/>
          <w:spacing w:val="2"/>
        </w:rPr>
        <w:t xml:space="preserve"> document is a template for Microsoft </w:t>
      </w:r>
      <w:r w:rsidRPr="00936F35">
        <w:rPr>
          <w:i/>
          <w:color w:val="000000"/>
          <w:spacing w:val="2"/>
        </w:rPr>
        <w:t>Word</w:t>
      </w:r>
      <w:r w:rsidRPr="00936F35">
        <w:rPr>
          <w:color w:val="000000"/>
          <w:spacing w:val="2"/>
        </w:rPr>
        <w:t xml:space="preserve">. If you would prefer to use LaTeX, download IEEE’s LaTeX style and sample </w:t>
      </w:r>
      <w:r w:rsidRPr="00936F35">
        <w:rPr>
          <w:spacing w:val="2"/>
        </w:rPr>
        <w:t>files</w:t>
      </w:r>
      <w:r w:rsidR="001B0334" w:rsidRPr="00936F35">
        <w:rPr>
          <w:spacing w:val="2"/>
        </w:rPr>
        <w:t xml:space="preserve"> from</w:t>
      </w:r>
      <w:r w:rsidRPr="00936F35">
        <w:rPr>
          <w:color w:val="000000"/>
          <w:spacing w:val="2"/>
        </w:rPr>
        <w:t xml:space="preserve"> </w:t>
      </w:r>
      <w:hyperlink r:id="rId11" w:history="1">
        <w:r w:rsidR="001B0334" w:rsidRPr="00936F35">
          <w:rPr>
            <w:rStyle w:val="Hyperlink"/>
            <w:spacing w:val="2"/>
          </w:rPr>
          <w:t>https://template-selector.ieee.org/secure/templateSelector/publicationType</w:t>
        </w:r>
        <w:r w:rsidRPr="00936F35">
          <w:rPr>
            <w:rStyle w:val="Hyperlink"/>
            <w:spacing w:val="2"/>
          </w:rPr>
          <w:t>.</w:t>
        </w:r>
      </w:hyperlink>
      <w:r w:rsidRPr="00936F35">
        <w:rPr>
          <w:color w:val="000000"/>
          <w:spacing w:val="2"/>
        </w:rPr>
        <w:t xml:space="preserve"> You can also </w:t>
      </w:r>
      <w:r w:rsidRPr="00936F35">
        <w:rPr>
          <w:spacing w:val="2"/>
        </w:rPr>
        <w:t>use</w:t>
      </w:r>
      <w:r w:rsidRPr="00936F35">
        <w:rPr>
          <w:color w:val="000000"/>
          <w:spacing w:val="2"/>
        </w:rPr>
        <w:t xml:space="preserve"> the Overleaf editor at </w:t>
      </w:r>
      <w:hyperlink r:id="rId12" w:anchor="." w:history="1">
        <w:r w:rsidR="00936F35" w:rsidRPr="000A40BB">
          <w:rPr>
            <w:rStyle w:val="Hyperlink"/>
            <w:spacing w:val="2"/>
          </w:rPr>
          <w:t>https://www.overleaf.</w:t>
        </w:r>
        <w:r w:rsidR="00936F35" w:rsidRPr="000A40BB">
          <w:rPr>
            <w:rStyle w:val="Hyperlink"/>
            <w:spacing w:val="2"/>
          </w:rPr>
          <w:br/>
          <w:t>com/blog/278-how-to-use-overleaf-with-ieee-collabratec-your-quick-guide-to-getting-started#.</w:t>
        </w:r>
      </w:hyperlink>
      <w:hyperlink r:id="rId13">
        <w:r w:rsidRPr="00936F35">
          <w:rPr>
            <w:color w:val="0000FF"/>
            <w:spacing w:val="2"/>
            <w:u w:val="single"/>
          </w:rPr>
          <w:t>Vp6tpPkrK</w:t>
        </w:r>
      </w:hyperlink>
      <w:hyperlink r:id="rId14">
        <w:r w:rsidRPr="00936F35">
          <w:rPr>
            <w:color w:val="0000FF"/>
            <w:spacing w:val="2"/>
            <w:u w:val="single"/>
          </w:rPr>
          <w:t>M9</w:t>
        </w:r>
      </w:hyperlink>
      <w:r w:rsidRPr="00936F35">
        <w:rPr>
          <w:spacing w:val="2"/>
        </w:rPr>
        <w:t>.</w:t>
      </w:r>
    </w:p>
    <w:p w14:paraId="403F8F0D" w14:textId="5DD0E452" w:rsidR="00A853F3" w:rsidRDefault="000F2C11" w:rsidP="00A853F3">
      <w:pPr>
        <w:widowControl w:val="0"/>
        <w:pBdr>
          <w:top w:val="nil"/>
          <w:left w:val="nil"/>
          <w:bottom w:val="nil"/>
          <w:right w:val="nil"/>
          <w:between w:val="nil"/>
        </w:pBdr>
        <w:spacing w:line="252" w:lineRule="auto"/>
        <w:ind w:firstLine="270"/>
        <w:jc w:val="both"/>
      </w:pPr>
      <w:r>
        <w:t>This template is a guide to formatting; your proof and final published version may vary in layout and length to conform to IEEE policy and style.</w:t>
      </w:r>
      <w:r w:rsidR="00DC758F">
        <w:t xml:space="preserve"> </w:t>
      </w:r>
      <w:r w:rsidR="00DC758F" w:rsidRPr="00DC758F">
        <w:t>Page count is an estimate</w:t>
      </w:r>
      <w:r w:rsidR="00DC758F">
        <w:t xml:space="preserve">; the length of </w:t>
      </w:r>
      <w:r w:rsidR="00DC758F" w:rsidRPr="00DC758F">
        <w:t xml:space="preserve">your submitted </w:t>
      </w:r>
      <w:r w:rsidR="00DC758F">
        <w:t>article</w:t>
      </w:r>
      <w:r w:rsidR="00DC758F" w:rsidRPr="00DC758F">
        <w:t xml:space="preserve"> in the template may not be the same as when the formal </w:t>
      </w:r>
      <w:r w:rsidR="00DC758F">
        <w:t>proof</w:t>
      </w:r>
      <w:r w:rsidR="00DC758F" w:rsidRPr="00DC758F">
        <w:t xml:space="preserve"> is created by IEEE</w:t>
      </w:r>
    </w:p>
    <w:p w14:paraId="48CB75CA" w14:textId="574CAADA" w:rsidR="00732E46" w:rsidRPr="004E3733" w:rsidRDefault="000F2C11" w:rsidP="00A853F3">
      <w:pPr>
        <w:widowControl w:val="0"/>
        <w:pBdr>
          <w:top w:val="nil"/>
          <w:left w:val="nil"/>
          <w:bottom w:val="nil"/>
          <w:right w:val="nil"/>
          <w:between w:val="nil"/>
        </w:pBdr>
        <w:spacing w:line="252" w:lineRule="auto"/>
        <w:ind w:firstLine="270"/>
        <w:rPr>
          <w:spacing w:val="-2"/>
        </w:rPr>
      </w:pPr>
      <w:r w:rsidRPr="004E3733">
        <w:rPr>
          <w:spacing w:val="-2"/>
        </w:rPr>
        <w:t xml:space="preserve">The </w:t>
      </w:r>
      <w:r w:rsidRPr="004E3733">
        <w:rPr>
          <w:i/>
          <w:iCs/>
          <w:spacing w:val="-2"/>
        </w:rPr>
        <w:t xml:space="preserve">IEEE Editorial Style Manual </w:t>
      </w:r>
      <w:r w:rsidR="00A853F3" w:rsidRPr="004E3733">
        <w:rPr>
          <w:i/>
          <w:iCs/>
          <w:spacing w:val="-2"/>
        </w:rPr>
        <w:t>f</w:t>
      </w:r>
      <w:r w:rsidRPr="004E3733">
        <w:rPr>
          <w:i/>
          <w:iCs/>
          <w:spacing w:val="-2"/>
        </w:rPr>
        <w:t>or Authors</w:t>
      </w:r>
      <w:r w:rsidRPr="004E3733">
        <w:rPr>
          <w:spacing w:val="-2"/>
        </w:rPr>
        <w:t xml:space="preserve"> is available at </w:t>
      </w:r>
      <w:hyperlink r:id="rId15">
        <w:r w:rsidRPr="004E3733">
          <w:rPr>
            <w:rStyle w:val="Hyperlink"/>
            <w:spacing w:val="-2"/>
          </w:rPr>
          <w:t>https://journals.ieeeauthorcenter.ieee.org/create-your-ieee-journal-article/create-the-text-of-your-article/ieee-editorial-style-manual/</w:t>
        </w:r>
      </w:hyperlink>
      <w:r w:rsidRPr="004E3733">
        <w:rPr>
          <w:rStyle w:val="Hyperlink"/>
          <w:spacing w:val="-2"/>
          <w:highlight w:val="white"/>
        </w:rPr>
        <w:t>.</w:t>
      </w:r>
      <w:r w:rsidRPr="004E3733">
        <w:rPr>
          <w:spacing w:val="-2"/>
        </w:rPr>
        <w:t xml:space="preserve"> This contains a formal set of editorial guidelines for IEEE Transactions, Journals, and Letters, including:</w:t>
      </w:r>
    </w:p>
    <w:p w14:paraId="5448429C" w14:textId="77777777" w:rsidR="00A853F3" w:rsidRPr="00A853F3" w:rsidRDefault="00A853F3" w:rsidP="004E3733">
      <w:pPr>
        <w:widowControl w:val="0"/>
        <w:pBdr>
          <w:top w:val="nil"/>
          <w:left w:val="nil"/>
          <w:bottom w:val="nil"/>
          <w:right w:val="nil"/>
          <w:between w:val="nil"/>
        </w:pBdr>
        <w:ind w:firstLine="187"/>
        <w:rPr>
          <w:u w:val="double"/>
        </w:rPr>
      </w:pPr>
    </w:p>
    <w:p w14:paraId="40729C54" w14:textId="77777777" w:rsidR="00732E46" w:rsidRDefault="000F2C11">
      <w:pPr>
        <w:widowControl w:val="0"/>
        <w:numPr>
          <w:ilvl w:val="0"/>
          <w:numId w:val="2"/>
        </w:numPr>
        <w:spacing w:line="252" w:lineRule="auto"/>
        <w:jc w:val="both"/>
      </w:pPr>
      <w:proofErr w:type="gramStart"/>
      <w:r>
        <w:t>punctuation;</w:t>
      </w:r>
      <w:proofErr w:type="gramEnd"/>
    </w:p>
    <w:p w14:paraId="07E41A1C" w14:textId="77777777" w:rsidR="00732E46" w:rsidRDefault="000F2C11">
      <w:pPr>
        <w:widowControl w:val="0"/>
        <w:numPr>
          <w:ilvl w:val="0"/>
          <w:numId w:val="2"/>
        </w:numPr>
        <w:spacing w:line="252" w:lineRule="auto"/>
        <w:jc w:val="both"/>
      </w:pPr>
      <w:proofErr w:type="gramStart"/>
      <w:r>
        <w:t>capitalization;</w:t>
      </w:r>
      <w:proofErr w:type="gramEnd"/>
    </w:p>
    <w:p w14:paraId="54CA649C" w14:textId="77777777" w:rsidR="00732E46" w:rsidRDefault="000F2C11">
      <w:pPr>
        <w:widowControl w:val="0"/>
        <w:numPr>
          <w:ilvl w:val="0"/>
          <w:numId w:val="2"/>
        </w:numPr>
        <w:spacing w:line="252" w:lineRule="auto"/>
        <w:jc w:val="both"/>
      </w:pPr>
      <w:proofErr w:type="gramStart"/>
      <w:r>
        <w:t>abbreviations;</w:t>
      </w:r>
      <w:proofErr w:type="gramEnd"/>
    </w:p>
    <w:p w14:paraId="7382969A" w14:textId="77777777" w:rsidR="00732E46" w:rsidRDefault="000F2C11">
      <w:pPr>
        <w:widowControl w:val="0"/>
        <w:numPr>
          <w:ilvl w:val="0"/>
          <w:numId w:val="2"/>
        </w:numPr>
        <w:spacing w:line="252" w:lineRule="auto"/>
        <w:jc w:val="both"/>
      </w:pPr>
      <w:r>
        <w:t xml:space="preserve">section </w:t>
      </w:r>
      <w:proofErr w:type="gramStart"/>
      <w:r>
        <w:t>headings;</w:t>
      </w:r>
      <w:proofErr w:type="gramEnd"/>
    </w:p>
    <w:p w14:paraId="73D87B4B" w14:textId="77777777" w:rsidR="00732E46" w:rsidRDefault="000F2C11">
      <w:pPr>
        <w:widowControl w:val="0"/>
        <w:numPr>
          <w:ilvl w:val="0"/>
          <w:numId w:val="2"/>
        </w:numPr>
        <w:spacing w:line="252" w:lineRule="auto"/>
        <w:jc w:val="both"/>
      </w:pPr>
      <w:r>
        <w:t xml:space="preserve">numbers, </w:t>
      </w:r>
      <w:proofErr w:type="gramStart"/>
      <w:r>
        <w:t>equations;</w:t>
      </w:r>
      <w:proofErr w:type="gramEnd"/>
    </w:p>
    <w:p w14:paraId="52FED512" w14:textId="77777777" w:rsidR="00732E46" w:rsidRDefault="000F2C11">
      <w:pPr>
        <w:widowControl w:val="0"/>
        <w:numPr>
          <w:ilvl w:val="0"/>
          <w:numId w:val="2"/>
        </w:numPr>
        <w:spacing w:line="252" w:lineRule="auto"/>
        <w:jc w:val="both"/>
      </w:pPr>
      <w:proofErr w:type="gramStart"/>
      <w:r>
        <w:t>footnotes;</w:t>
      </w:r>
      <w:proofErr w:type="gramEnd"/>
    </w:p>
    <w:p w14:paraId="1540F1E0" w14:textId="77777777" w:rsidR="00732E46" w:rsidRDefault="000F2C11">
      <w:pPr>
        <w:widowControl w:val="0"/>
        <w:numPr>
          <w:ilvl w:val="0"/>
          <w:numId w:val="2"/>
        </w:numPr>
        <w:spacing w:line="252" w:lineRule="auto"/>
        <w:jc w:val="both"/>
      </w:pPr>
      <w:proofErr w:type="gramStart"/>
      <w:r>
        <w:t>biographies;</w:t>
      </w:r>
      <w:proofErr w:type="gramEnd"/>
    </w:p>
    <w:p w14:paraId="778BEC26" w14:textId="77777777" w:rsidR="00732E46" w:rsidRDefault="000F2C11">
      <w:pPr>
        <w:widowControl w:val="0"/>
        <w:numPr>
          <w:ilvl w:val="0"/>
          <w:numId w:val="2"/>
        </w:numPr>
        <w:spacing w:line="252" w:lineRule="auto"/>
        <w:jc w:val="both"/>
      </w:pPr>
      <w:r>
        <w:t xml:space="preserve">some common </w:t>
      </w:r>
      <w:proofErr w:type="gramStart"/>
      <w:r>
        <w:t>mistakes;</w:t>
      </w:r>
      <w:proofErr w:type="gramEnd"/>
    </w:p>
    <w:p w14:paraId="4DEF5C79" w14:textId="77777777" w:rsidR="00732E46" w:rsidRDefault="000F2C11">
      <w:pPr>
        <w:widowControl w:val="0"/>
        <w:numPr>
          <w:ilvl w:val="0"/>
          <w:numId w:val="2"/>
        </w:numPr>
        <w:spacing w:line="252" w:lineRule="auto"/>
        <w:jc w:val="both"/>
      </w:pPr>
      <w:r>
        <w:t>units of measurement.</w:t>
      </w:r>
    </w:p>
    <w:p w14:paraId="72BB72BC" w14:textId="77777777" w:rsidR="00732E46" w:rsidRDefault="00732E46" w:rsidP="004E3733">
      <w:pPr>
        <w:widowControl w:val="0"/>
        <w:ind w:firstLine="202"/>
        <w:jc w:val="both"/>
      </w:pPr>
    </w:p>
    <w:p w14:paraId="1C2D7BE7"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14:paraId="17F70C16" w14:textId="4357381A" w:rsidR="00732E46" w:rsidRPr="00765004" w:rsidRDefault="000F2C11">
      <w:pPr>
        <w:widowControl w:val="0"/>
        <w:pBdr>
          <w:top w:val="nil"/>
          <w:left w:val="nil"/>
          <w:bottom w:val="nil"/>
          <w:right w:val="nil"/>
          <w:between w:val="nil"/>
        </w:pBdr>
        <w:spacing w:line="252" w:lineRule="auto"/>
        <w:ind w:firstLine="202"/>
        <w:jc w:val="both"/>
        <w:rPr>
          <w:color w:val="000000"/>
          <w:spacing w:val="-2"/>
        </w:rPr>
      </w:pPr>
      <w:r w:rsidRPr="00765004">
        <w:rPr>
          <w:color w:val="000000"/>
          <w:spacing w:val="-2"/>
        </w:rPr>
        <w:t xml:space="preserve">The use of an editing service is paid for by the author. It does </w:t>
      </w:r>
      <w:r w:rsidRPr="00765004">
        <w:rPr>
          <w:color w:val="000000"/>
          <w:spacing w:val="-2"/>
        </w:rPr>
        <w:lastRenderedPageBreak/>
        <w:t xml:space="preserve">not guarantee acceptance in an IEEE publication. For more information, visit the IEEE Author Center at </w:t>
      </w:r>
      <w:hyperlink r:id="rId16" w:anchor="editing-service" w:history="1">
        <w:r w:rsidR="00282558" w:rsidRPr="000A40BB">
          <w:rPr>
            <w:rStyle w:val="Hyperlink"/>
            <w:spacing w:val="-2"/>
          </w:rPr>
          <w:t>https://journals.</w:t>
        </w:r>
        <w:r w:rsidR="00282558" w:rsidRPr="000A40BB">
          <w:rPr>
            <w:rStyle w:val="Hyperlink"/>
            <w:spacing w:val="-2"/>
          </w:rPr>
          <w:br/>
          <w:t>ieeeauthorcenter.ieee.org/create-your-ieee-journal-article/create-the-text-of-your-article/structure-your-article/#editing-service</w:t>
        </w:r>
      </w:hyperlink>
      <w:r w:rsidRPr="00765004">
        <w:rPr>
          <w:rStyle w:val="Hyperlink"/>
          <w:spacing w:val="-2"/>
        </w:rPr>
        <w:t>.</w:t>
      </w:r>
    </w:p>
    <w:p w14:paraId="7B97602F" w14:textId="774C00D9" w:rsidR="00732E46" w:rsidRDefault="00DB3364" w:rsidP="00DB3364">
      <w:pPr>
        <w:pStyle w:val="Heading1"/>
      </w:pPr>
      <w:r>
        <w:t xml:space="preserve">II. </w:t>
      </w:r>
      <w:r w:rsidR="000F2C11">
        <w:t>Guidelines For Manuscript Preparation</w:t>
      </w:r>
    </w:p>
    <w:p w14:paraId="414083CA" w14:textId="4DDD06CA" w:rsidR="009D6B46" w:rsidRDefault="000F2C11" w:rsidP="00A853F3">
      <w:pPr>
        <w:widowControl w:val="0"/>
        <w:pBdr>
          <w:top w:val="nil"/>
          <w:left w:val="nil"/>
          <w:bottom w:val="nil"/>
          <w:right w:val="nil"/>
          <w:between w:val="nil"/>
        </w:pBdr>
        <w:spacing w:line="252" w:lineRule="auto"/>
        <w:ind w:firstLine="202"/>
        <w:jc w:val="both"/>
        <w:rPr>
          <w:color w:val="000000"/>
        </w:rPr>
        <w:sectPr w:rsidR="009D6B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r>
        <w:rPr>
          <w:color w:val="000000"/>
        </w:rPr>
        <w:t xml:space="preserve">When you open </w:t>
      </w:r>
      <w:r w:rsidR="00A41540">
        <w:rPr>
          <w:color w:val="000000"/>
        </w:rPr>
        <w:t>the template</w:t>
      </w:r>
      <w:r>
        <w:rPr>
          <w:color w:val="000000"/>
        </w:rPr>
        <w:t>, select “Page Layout” from the “</w:t>
      </w:r>
      <w:proofErr w:type="gramStart"/>
      <w:r>
        <w:rPr>
          <w:color w:val="000000"/>
        </w:rPr>
        <w:t>View”</w:t>
      </w:r>
      <w:r w:rsidR="004A60FB">
        <w:rPr>
          <w:color w:val="000000"/>
        </w:rPr>
        <w:t xml:space="preserve"> </w:t>
      </w:r>
      <w:r w:rsidR="008671D5">
        <w:rPr>
          <w:color w:val="000000"/>
        </w:rPr>
        <w:t xml:space="preserve"> </w:t>
      </w:r>
      <w:r>
        <w:rPr>
          <w:color w:val="000000"/>
        </w:rPr>
        <w:t>menu</w:t>
      </w:r>
      <w:proofErr w:type="gramEnd"/>
      <w:r w:rsidR="008671D5">
        <w:rPr>
          <w:color w:val="000000"/>
        </w:rPr>
        <w:t xml:space="preserve"> </w:t>
      </w:r>
      <w:r>
        <w:rPr>
          <w:color w:val="000000"/>
        </w:rPr>
        <w:t xml:space="preserve"> in </w:t>
      </w:r>
      <w:r w:rsidR="008671D5">
        <w:rPr>
          <w:color w:val="000000"/>
        </w:rPr>
        <w:t xml:space="preserve"> </w:t>
      </w:r>
      <w:r>
        <w:rPr>
          <w:color w:val="000000"/>
        </w:rPr>
        <w:t>the</w:t>
      </w:r>
      <w:r w:rsidR="008671D5">
        <w:rPr>
          <w:color w:val="000000"/>
        </w:rPr>
        <w:t xml:space="preserve"> </w:t>
      </w:r>
      <w:r>
        <w:rPr>
          <w:color w:val="000000"/>
        </w:rPr>
        <w:t xml:space="preserve"> </w:t>
      </w:r>
      <w:r w:rsidR="00765004">
        <w:rPr>
          <w:color w:val="000000"/>
        </w:rPr>
        <w:t>menu</w:t>
      </w:r>
      <w:r w:rsidR="008671D5">
        <w:rPr>
          <w:color w:val="000000"/>
        </w:rPr>
        <w:t xml:space="preserve"> </w:t>
      </w:r>
      <w:r w:rsidR="004A60FB">
        <w:rPr>
          <w:color w:val="000000"/>
        </w:rPr>
        <w:t xml:space="preserve"> </w:t>
      </w:r>
      <w:r>
        <w:rPr>
          <w:color w:val="000000"/>
        </w:rPr>
        <w:t>bar</w:t>
      </w:r>
      <w:r w:rsidR="008671D5">
        <w:rPr>
          <w:color w:val="000000"/>
        </w:rPr>
        <w:t xml:space="preserve"> </w:t>
      </w:r>
      <w:r>
        <w:rPr>
          <w:color w:val="000000"/>
        </w:rPr>
        <w:t xml:space="preserve"> </w:t>
      </w:r>
      <w:r w:rsidR="00765004">
        <w:rPr>
          <w:color w:val="000000"/>
        </w:rPr>
        <w:t>(View</w:t>
      </w:r>
      <w:r w:rsidR="008671D5">
        <w:rPr>
          <w:color w:val="000000"/>
        </w:rPr>
        <w:t xml:space="preserve"> </w:t>
      </w:r>
      <w:r w:rsidR="004A60FB">
        <w:rPr>
          <w:color w:val="000000"/>
        </w:rPr>
        <w:t xml:space="preserve"> </w:t>
      </w:r>
      <w:r>
        <w:rPr>
          <w:color w:val="000000"/>
        </w:rPr>
        <w:t xml:space="preserve">| </w:t>
      </w:r>
      <w:r w:rsidR="008671D5">
        <w:rPr>
          <w:color w:val="000000"/>
        </w:rPr>
        <w:t xml:space="preserve"> </w:t>
      </w:r>
      <w:r>
        <w:rPr>
          <w:color w:val="000000"/>
        </w:rPr>
        <w:t>Page</w:t>
      </w:r>
      <w:r w:rsidR="008671D5">
        <w:rPr>
          <w:color w:val="000000"/>
        </w:rPr>
        <w:t xml:space="preserve"> </w:t>
      </w:r>
      <w:r>
        <w:rPr>
          <w:color w:val="000000"/>
        </w:rPr>
        <w:t xml:space="preserve"> </w:t>
      </w:r>
      <w:r w:rsidR="00765004">
        <w:rPr>
          <w:color w:val="000000"/>
        </w:rPr>
        <w:t>Layout),</w:t>
      </w:r>
      <w:r w:rsidR="008671D5">
        <w:rPr>
          <w:color w:val="000000"/>
        </w:rPr>
        <w:t xml:space="preserve"> </w:t>
      </w:r>
      <w:r w:rsidR="004A60FB">
        <w:rPr>
          <w:color w:val="000000"/>
        </w:rPr>
        <w:t xml:space="preserve"> </w:t>
      </w:r>
      <w:r>
        <w:rPr>
          <w:color w:val="000000"/>
        </w:rPr>
        <w:t>(these</w:t>
      </w:r>
      <w:r w:rsidR="00765004">
        <w:rPr>
          <w:color w:val="000000"/>
        </w:rPr>
        <w:t xml:space="preserve"> </w:t>
      </w:r>
    </w:p>
    <w:p w14:paraId="1E49B1F2" w14:textId="548AD37E" w:rsidR="009D6B46" w:rsidRPr="004E3733" w:rsidRDefault="009D6B46" w:rsidP="00A853F3">
      <w:pPr>
        <w:widowControl w:val="0"/>
        <w:pBdr>
          <w:top w:val="nil"/>
          <w:left w:val="nil"/>
          <w:bottom w:val="nil"/>
          <w:right w:val="nil"/>
          <w:between w:val="nil"/>
        </w:pBdr>
        <w:spacing w:line="252" w:lineRule="auto"/>
        <w:ind w:firstLine="202"/>
        <w:jc w:val="both"/>
        <w:rPr>
          <w:b/>
          <w:sz w:val="2"/>
          <w:szCs w:val="2"/>
        </w:rPr>
      </w:pPr>
    </w:p>
    <w:p w14:paraId="6CE075B7" w14:textId="7548C02E" w:rsidR="004E3733" w:rsidRDefault="004E3733" w:rsidP="00A853F3">
      <w:pPr>
        <w:widowControl w:val="0"/>
        <w:pBdr>
          <w:top w:val="nil"/>
          <w:left w:val="nil"/>
          <w:bottom w:val="nil"/>
          <w:right w:val="nil"/>
          <w:between w:val="nil"/>
        </w:pBdr>
        <w:spacing w:line="252" w:lineRule="auto"/>
        <w:ind w:firstLine="202"/>
        <w:jc w:val="both"/>
        <w:rPr>
          <w:b/>
        </w:rPr>
      </w:pPr>
      <w:r>
        <w:rPr>
          <w:noProof/>
        </w:rPr>
        <w:drawing>
          <wp:inline distT="114300" distB="114300" distL="114300" distR="114300" wp14:anchorId="03019CC0" wp14:editId="6FE724EC">
            <wp:extent cx="3029903" cy="1924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029903" cy="1924050"/>
                    </a:xfrm>
                    <a:prstGeom prst="rect">
                      <a:avLst/>
                    </a:prstGeom>
                    <a:ln/>
                  </pic:spPr>
                </pic:pic>
              </a:graphicData>
            </a:graphic>
          </wp:inline>
        </w:drawing>
      </w:r>
    </w:p>
    <w:p w14:paraId="0C169AB7" w14:textId="49ECD8E5" w:rsidR="00A853F3" w:rsidRPr="001B4DDB" w:rsidRDefault="00A853F3" w:rsidP="00A853F3">
      <w:pPr>
        <w:widowControl w:val="0"/>
        <w:pBdr>
          <w:top w:val="nil"/>
          <w:left w:val="nil"/>
          <w:bottom w:val="nil"/>
          <w:right w:val="nil"/>
          <w:between w:val="nil"/>
        </w:pBdr>
        <w:spacing w:line="252" w:lineRule="auto"/>
        <w:ind w:firstLine="202"/>
        <w:jc w:val="both"/>
        <w:rPr>
          <w:rFonts w:ascii="Arial" w:hAnsi="Arial" w:cs="Arial"/>
          <w:sz w:val="16"/>
          <w:szCs w:val="16"/>
        </w:rPr>
      </w:pPr>
      <w:r w:rsidRPr="001B4DDB">
        <w:rPr>
          <w:rFonts w:ascii="Arial" w:hAnsi="Arial" w:cs="Arial"/>
          <w:color w:val="004495"/>
          <w:kern w:val="28"/>
          <w:sz w:val="16"/>
          <w:szCs w:val="16"/>
        </w:rPr>
        <w:t>Fig. 1.</w:t>
      </w:r>
      <w:r w:rsidRPr="001B4DDB">
        <w:rPr>
          <w:rFonts w:ascii="Arial" w:hAnsi="Arial" w:cs="Arial"/>
          <w:sz w:val="16"/>
          <w:szCs w:val="16"/>
        </w:rPr>
        <w:t xml:space="preserve"> This is a sample of a figure caption.</w:t>
      </w:r>
    </w:p>
    <w:p w14:paraId="469CF137" w14:textId="767E217A" w:rsidR="00282558" w:rsidRDefault="00282558" w:rsidP="003E1933">
      <w:pPr>
        <w:widowControl w:val="0"/>
        <w:pBdr>
          <w:top w:val="nil"/>
          <w:left w:val="nil"/>
          <w:bottom w:val="nil"/>
          <w:right w:val="nil"/>
          <w:between w:val="nil"/>
        </w:pBdr>
        <w:spacing w:line="252" w:lineRule="auto"/>
        <w:jc w:val="both"/>
        <w:rPr>
          <w:color w:val="000000"/>
        </w:rPr>
      </w:pPr>
    </w:p>
    <w:p w14:paraId="7951F41D" w14:textId="04A760EC" w:rsidR="00732E46" w:rsidRDefault="003E1933" w:rsidP="00A853F3">
      <w:pPr>
        <w:widowControl w:val="0"/>
        <w:pBdr>
          <w:top w:val="nil"/>
          <w:left w:val="nil"/>
          <w:bottom w:val="nil"/>
          <w:right w:val="nil"/>
          <w:between w:val="nil"/>
        </w:pBdr>
        <w:spacing w:line="252" w:lineRule="auto"/>
        <w:jc w:val="both"/>
        <w:rPr>
          <w:color w:val="000000"/>
        </w:rPr>
      </w:pPr>
      <w:r>
        <w:rPr>
          <w:color w:val="000000"/>
        </w:rPr>
        <w:t xml:space="preserve">instructions assume </w:t>
      </w:r>
      <w:r>
        <w:t xml:space="preserve">Microsoft </w:t>
      </w:r>
      <w:r>
        <w:rPr>
          <w:i/>
        </w:rPr>
        <w:t>Word</w:t>
      </w:r>
      <w:r>
        <w:rPr>
          <w:color w:val="000000"/>
        </w:rPr>
        <w:t xml:space="preserve">. Some versions may have </w:t>
      </w:r>
      <w:r w:rsidR="000F2C11">
        <w:rPr>
          <w:color w:val="000000"/>
        </w:rPr>
        <w:t xml:space="preserve">alternate ways to access the same functionalities noted here). Then, type over sections of </w:t>
      </w:r>
      <w:r w:rsidR="00660F88">
        <w:rPr>
          <w:color w:val="000000"/>
        </w:rPr>
        <w:t>the template</w:t>
      </w:r>
      <w:r w:rsidR="000F2C11">
        <w:rPr>
          <w:color w:val="000000"/>
        </w:rPr>
        <w:t xml:space="preserve"> or cut and paste from another document and use markup styles. The pull-down</w:t>
      </w:r>
      <w:r w:rsidR="00A853F3">
        <w:rPr>
          <w:color w:val="000000"/>
        </w:rPr>
        <w:t xml:space="preserve"> </w:t>
      </w:r>
      <w:r w:rsidR="000F2C11">
        <w:rPr>
          <w:color w:val="000000"/>
        </w:rPr>
        <w:t xml:space="preserve">style menu is </w:t>
      </w:r>
      <w:r w:rsidR="000F2C11">
        <w:t>in</w:t>
      </w:r>
      <w:r w:rsidR="000F2C11">
        <w:rPr>
          <w:color w:val="000000"/>
        </w:rPr>
        <w:t xml:space="preserve"> the Formatting Toolbar at the top of your </w:t>
      </w:r>
      <w:r w:rsidR="000F2C11">
        <w:rPr>
          <w:i/>
          <w:color w:val="000000"/>
        </w:rPr>
        <w:t>Word</w:t>
      </w:r>
      <w:r w:rsidR="000F2C11">
        <w:rPr>
          <w:color w:val="000000"/>
        </w:rPr>
        <w:t xml:space="preserve"> window (</w:t>
      </w:r>
      <w:r w:rsidR="00357347">
        <w:rPr>
          <w:color w:val="000000"/>
        </w:rPr>
        <w:t>e.g.</w:t>
      </w:r>
      <w:r w:rsidR="000F2C11">
        <w:rPr>
          <w:color w:val="000000"/>
        </w:rPr>
        <w:t>,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sidR="000F2C11">
        <w:rPr>
          <w:b/>
          <w:color w:val="000000"/>
        </w:rPr>
        <w:t xml:space="preserve"> </w:t>
      </w:r>
      <w:r w:rsidR="000F2C11">
        <w:rPr>
          <w:color w:val="000000"/>
        </w:rPr>
        <w:t xml:space="preserve">Use </w:t>
      </w:r>
      <w:r w:rsidR="000F2C11" w:rsidRPr="00053B2E">
        <w:rPr>
          <w:i/>
          <w:color w:val="000000"/>
        </w:rPr>
        <w:t>italics</w:t>
      </w:r>
      <w:r w:rsidR="000F2C11">
        <w:rPr>
          <w:color w:val="000000"/>
        </w:rPr>
        <w:t xml:space="preserve"> for emphasis; do not underline. </w:t>
      </w:r>
    </w:p>
    <w:p w14:paraId="1EBE8CFF" w14:textId="77777777" w:rsidR="00DC758F" w:rsidRDefault="000F2C11" w:rsidP="00DC758F">
      <w:pPr>
        <w:widowControl w:val="0"/>
        <w:pBdr>
          <w:top w:val="nil"/>
          <w:left w:val="nil"/>
          <w:bottom w:val="nil"/>
          <w:right w:val="nil"/>
          <w:between w:val="nil"/>
        </w:pBdr>
        <w:spacing w:line="252" w:lineRule="auto"/>
        <w:ind w:firstLine="202"/>
        <w:jc w:val="both"/>
        <w:rPr>
          <w:color w:val="000000"/>
        </w:rPr>
      </w:pPr>
      <w:r>
        <w:rPr>
          <w:color w:val="000000"/>
        </w:rPr>
        <w:t xml:space="preserve">IEEE will do the final formatting of your </w:t>
      </w:r>
      <w:r>
        <w:t>article</w:t>
      </w:r>
      <w:r>
        <w:rPr>
          <w:color w:val="000000"/>
        </w:rPr>
        <w:t xml:space="preserve">. If your </w:t>
      </w:r>
      <w:r>
        <w:t xml:space="preserve">article </w:t>
      </w:r>
      <w:r>
        <w:rPr>
          <w:color w:val="000000"/>
        </w:rPr>
        <w:t>is intended for a conference, please observe the conference page limits.</w:t>
      </w:r>
    </w:p>
    <w:p w14:paraId="580F0547" w14:textId="5AEDCB4C" w:rsidR="00732E46" w:rsidRDefault="0096199E" w:rsidP="00DC758F">
      <w:pPr>
        <w:widowControl w:val="0"/>
        <w:pBdr>
          <w:top w:val="nil"/>
          <w:left w:val="nil"/>
          <w:bottom w:val="nil"/>
          <w:right w:val="nil"/>
          <w:between w:val="nil"/>
        </w:pBdr>
        <w:spacing w:line="252" w:lineRule="auto"/>
        <w:ind w:firstLine="202"/>
        <w:jc w:val="both"/>
        <w:rPr>
          <w:color w:val="000000"/>
        </w:rPr>
      </w:pPr>
      <w:r>
        <w:rPr>
          <w:color w:val="000000"/>
        </w:rPr>
        <w:t>This is intended as</w:t>
      </w:r>
      <w:r w:rsidR="00DC758F" w:rsidRPr="00DC758F">
        <w:rPr>
          <w:color w:val="000000"/>
        </w:rPr>
        <w:t xml:space="preserve"> an authoring template, not a final production template</w:t>
      </w:r>
      <w:r w:rsidR="00DC758F">
        <w:rPr>
          <w:color w:val="000000"/>
        </w:rPr>
        <w:t>.</w:t>
      </w:r>
      <w:r w:rsidR="00DC758F" w:rsidRPr="00DC758F">
        <w:rPr>
          <w:color w:val="000000"/>
        </w:rPr>
        <w:t xml:space="preserve"> </w:t>
      </w:r>
      <w:r w:rsidR="00DC758F">
        <w:rPr>
          <w:color w:val="000000"/>
        </w:rPr>
        <w:t xml:space="preserve">It is not </w:t>
      </w:r>
      <w:r w:rsidR="00DC758F" w:rsidRPr="00DC758F">
        <w:rPr>
          <w:color w:val="000000"/>
        </w:rPr>
        <w:t>intended to match the final published format.</w:t>
      </w:r>
      <w:r w:rsidR="00DC758F">
        <w:rPr>
          <w:color w:val="000000"/>
        </w:rPr>
        <w:t xml:space="preserve"> D</w:t>
      </w:r>
      <w:r w:rsidR="00DC758F" w:rsidRPr="00DC758F">
        <w:rPr>
          <w:color w:val="000000"/>
        </w:rPr>
        <w:t>ifferences in final formatting</w:t>
      </w:r>
      <w:r w:rsidR="00DC758F">
        <w:rPr>
          <w:color w:val="000000"/>
        </w:rPr>
        <w:t xml:space="preserve"> are likely in the final IEEE files</w:t>
      </w:r>
      <w:r w:rsidR="00DC758F" w:rsidRPr="00DC758F">
        <w:rPr>
          <w:color w:val="000000"/>
        </w:rPr>
        <w:t>.</w:t>
      </w:r>
      <w:r w:rsidR="00DC758F">
        <w:rPr>
          <w:color w:val="000000"/>
        </w:rPr>
        <w:t xml:space="preserve"> </w:t>
      </w:r>
      <w:r w:rsidR="00DC758F" w:rsidRPr="00DC758F">
        <w:rPr>
          <w:color w:val="000000"/>
        </w:rPr>
        <w:t xml:space="preserve">Page count </w:t>
      </w:r>
      <w:r w:rsidR="00DC758F">
        <w:rPr>
          <w:color w:val="000000"/>
        </w:rPr>
        <w:t xml:space="preserve">in the template </w:t>
      </w:r>
      <w:r w:rsidR="00DC758F" w:rsidRPr="00DC758F">
        <w:rPr>
          <w:color w:val="000000"/>
        </w:rPr>
        <w:t>is an estimate</w:t>
      </w:r>
      <w:r w:rsidR="00DC758F">
        <w:rPr>
          <w:color w:val="000000"/>
        </w:rPr>
        <w:t>.</w:t>
      </w:r>
      <w:r w:rsidR="00DC758F" w:rsidRPr="00DC758F">
        <w:rPr>
          <w:color w:val="000000"/>
        </w:rPr>
        <w:t xml:space="preserve"> </w:t>
      </w:r>
      <w:r>
        <w:rPr>
          <w:color w:val="000000"/>
        </w:rPr>
        <w:t>Do not adjust line and character spacing to fit your paper to a specific length.</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1CB7CF47"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Abbreviations and Acronyms</w:t>
      </w:r>
    </w:p>
    <w:p w14:paraId="3EB8FD4C" w14:textId="41FB62CF" w:rsidR="00732E46" w:rsidRDefault="000F2C11" w:rsidP="0096199E">
      <w:pPr>
        <w:widowControl w:val="0"/>
        <w:pBdr>
          <w:top w:val="nil"/>
          <w:left w:val="nil"/>
          <w:bottom w:val="nil"/>
          <w:right w:val="nil"/>
          <w:between w:val="nil"/>
        </w:pBdr>
        <w:spacing w:line="252" w:lineRule="auto"/>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DA313D" w14:textId="4CFF9ABE" w:rsidR="00732E46" w:rsidRDefault="00DB3364" w:rsidP="00DB3364">
      <w:pPr>
        <w:pStyle w:val="Heading1"/>
      </w:pPr>
      <w:r>
        <w:t xml:space="preserve">III. </w:t>
      </w:r>
      <w:r w:rsidR="000F2C11">
        <w:t>M</w:t>
      </w:r>
      <w:r w:rsidR="000F2C11">
        <w:rPr>
          <w:sz w:val="16"/>
          <w:szCs w:val="16"/>
        </w:rPr>
        <w:t>ATH</w:t>
      </w:r>
    </w:p>
    <w:p w14:paraId="229FC8D4" w14:textId="27CCF3D8" w:rsidR="00732E46" w:rsidRDefault="006514FE" w:rsidP="0096199E">
      <w:pPr>
        <w:widowControl w:val="0"/>
        <w:pBdr>
          <w:top w:val="nil"/>
          <w:left w:val="nil"/>
          <w:bottom w:val="nil"/>
          <w:right w:val="nil"/>
          <w:between w:val="nil"/>
        </w:pBdr>
        <w:spacing w:line="252" w:lineRule="auto"/>
        <w:ind w:firstLine="202"/>
        <w:jc w:val="both"/>
        <w:rPr>
          <w:color w:val="000000"/>
        </w:rPr>
      </w:pPr>
      <w:r>
        <w:rPr>
          <w:color w:val="000000"/>
          <w:spacing w:val="-4"/>
        </w:rPr>
        <w:t>U</w:t>
      </w:r>
      <w:r w:rsidR="000F2C11" w:rsidRPr="00E57D3D">
        <w:rPr>
          <w:color w:val="000000"/>
          <w:spacing w:val="-4"/>
        </w:rPr>
        <w:t>se either the Microsoft Equation Editor</w:t>
      </w:r>
      <w:r w:rsidR="000F2C11" w:rsidRPr="00E57D3D">
        <w:rPr>
          <w:spacing w:val="-4"/>
        </w:rPr>
        <w:t xml:space="preserve"> </w:t>
      </w:r>
      <w:r w:rsidR="000F2C11" w:rsidRPr="00E57D3D">
        <w:rPr>
          <w:color w:val="000000"/>
          <w:spacing w:val="-4"/>
        </w:rPr>
        <w:t xml:space="preserve">or </w:t>
      </w:r>
      <w:r w:rsidR="00660F88">
        <w:rPr>
          <w:color w:val="000000"/>
          <w:spacing w:val="-4"/>
        </w:rPr>
        <w:t xml:space="preserve">the </w:t>
      </w:r>
      <w:proofErr w:type="spellStart"/>
      <w:r w:rsidR="00660F88">
        <w:rPr>
          <w:color w:val="000000"/>
          <w:spacing w:val="-4"/>
        </w:rPr>
        <w:t>MathType</w:t>
      </w:r>
      <w:proofErr w:type="spellEnd"/>
      <w:r w:rsidR="00660F88">
        <w:rPr>
          <w:color w:val="000000"/>
          <w:spacing w:val="-4"/>
        </w:rPr>
        <w:t xml:space="preserve"> plugin, </w:t>
      </w:r>
      <w:r>
        <w:rPr>
          <w:color w:val="000000"/>
          <w:spacing w:val="-4"/>
        </w:rPr>
        <w:t>which can be obtained</w:t>
      </w:r>
      <w:r w:rsidR="00660F88">
        <w:rPr>
          <w:color w:val="000000"/>
          <w:spacing w:val="-4"/>
        </w:rPr>
        <w:t xml:space="preserve"> from </w:t>
      </w:r>
      <w:hyperlink r:id="rId18" w:history="1">
        <w:r w:rsidR="003E1933" w:rsidRPr="000A40BB">
          <w:rPr>
            <w:rStyle w:val="Hyperlink"/>
            <w:spacing w:val="-4"/>
          </w:rPr>
          <w:t>https://store.wiris.com/</w:t>
        </w:r>
        <w:r w:rsidR="003E1933" w:rsidRPr="000A40BB">
          <w:rPr>
            <w:rStyle w:val="Hyperlink"/>
            <w:spacing w:val="-4"/>
          </w:rPr>
          <w:br/>
          <w:t>en/products/mathtype/download</w:t>
        </w:r>
      </w:hyperlink>
      <w:r w:rsidR="000F2C11">
        <w:rPr>
          <w:color w:val="000000"/>
        </w:rPr>
        <w:t xml:space="preserve">. </w:t>
      </w:r>
      <w:r w:rsidR="005E2D10">
        <w:rPr>
          <w:color w:val="000000"/>
        </w:rPr>
        <w:t>For help with formatting and placing equations, r</w:t>
      </w:r>
      <w:r w:rsidR="00114406">
        <w:rPr>
          <w:color w:val="000000"/>
        </w:rPr>
        <w:t xml:space="preserve">efer to </w:t>
      </w:r>
      <w:r w:rsidR="00114406" w:rsidRPr="005E2D10">
        <w:rPr>
          <w:color w:val="000000"/>
        </w:rPr>
        <w:t>the</w:t>
      </w:r>
      <w:r w:rsidR="00114406" w:rsidRPr="005E2D10">
        <w:rPr>
          <w:i/>
          <w:iCs/>
          <w:color w:val="000000"/>
        </w:rPr>
        <w:t xml:space="preserve"> IEEE Editing Math Guide</w:t>
      </w:r>
      <w:r w:rsidR="00114406">
        <w:rPr>
          <w:color w:val="000000"/>
        </w:rPr>
        <w:t xml:space="preserve"> at </w:t>
      </w:r>
      <w:hyperlink r:id="rId19" w:history="1">
        <w:r w:rsidR="003E1933" w:rsidRPr="000A40BB">
          <w:rPr>
            <w:rStyle w:val="Hyperlink"/>
          </w:rPr>
          <w:t>http://journals.ieeeauthorcenter.ieee.org/wp-content/uploads/</w:t>
        </w:r>
        <w:r w:rsidR="003E1933" w:rsidRPr="000A40BB">
          <w:rPr>
            <w:rStyle w:val="Hyperlink"/>
          </w:rPr>
          <w:br/>
          <w:t>sites/7/Editing-Mathematics.pdf</w:t>
        </w:r>
      </w:hyperlink>
      <w:r w:rsidR="00114406">
        <w:rPr>
          <w:color w:val="000000"/>
        </w:rPr>
        <w:t xml:space="preserve"> and </w:t>
      </w:r>
      <w:r w:rsidR="005E2D10">
        <w:rPr>
          <w:color w:val="000000"/>
        </w:rPr>
        <w:t xml:space="preserve">the </w:t>
      </w:r>
      <w:r w:rsidR="0096199E" w:rsidRPr="0096199E">
        <w:rPr>
          <w:i/>
          <w:iCs/>
          <w:color w:val="000000"/>
        </w:rPr>
        <w:t xml:space="preserve">IEEE </w:t>
      </w:r>
      <w:proofErr w:type="spellStart"/>
      <w:r w:rsidR="0096199E" w:rsidRPr="0096199E">
        <w:rPr>
          <w:i/>
          <w:iCs/>
          <w:color w:val="000000"/>
        </w:rPr>
        <w:t>MathType</w:t>
      </w:r>
      <w:proofErr w:type="spellEnd"/>
      <w:r w:rsidR="0096199E" w:rsidRPr="0096199E">
        <w:rPr>
          <w:i/>
          <w:iCs/>
          <w:color w:val="000000"/>
        </w:rPr>
        <w:t xml:space="preserve"> Tutorial</w:t>
      </w:r>
      <w:r w:rsidR="0096199E">
        <w:rPr>
          <w:i/>
          <w:iCs/>
          <w:color w:val="000000"/>
        </w:rPr>
        <w:t xml:space="preserve"> </w:t>
      </w:r>
      <w:r w:rsidR="0096199E" w:rsidRPr="0096199E">
        <w:rPr>
          <w:i/>
          <w:iCs/>
          <w:color w:val="000000"/>
        </w:rPr>
        <w:t>for Microsoft Word Users</w:t>
      </w:r>
      <w:r w:rsidR="005E2D10">
        <w:rPr>
          <w:color w:val="000000"/>
        </w:rPr>
        <w:t xml:space="preserve"> at</w:t>
      </w:r>
      <w:r w:rsidR="001743EC">
        <w:rPr>
          <w:color w:val="000000"/>
        </w:rPr>
        <w:t xml:space="preserve"> </w:t>
      </w:r>
      <w:hyperlink r:id="rId20" w:history="1">
        <w:r w:rsidR="003E1933" w:rsidRPr="000A40BB">
          <w:rPr>
            <w:rStyle w:val="Hyperlink"/>
          </w:rPr>
          <w:t>http://journals.</w:t>
        </w:r>
        <w:r w:rsidR="003E1933" w:rsidRPr="000A40BB">
          <w:rPr>
            <w:rStyle w:val="Hyperlink"/>
          </w:rPr>
          <w:br/>
          <w:t>ieeeauthorcenter.ieee.org/wp-content/uploads/sites/7/IEEE-Math-Typesetting-Guide-for-MS-Word-Users.pdf</w:t>
        </w:r>
      </w:hyperlink>
      <w:r>
        <w:rPr>
          <w:color w:val="000000"/>
        </w:rPr>
        <w:t>.</w:t>
      </w:r>
      <w:r w:rsidR="005E2D10">
        <w:rPr>
          <w:color w:val="000000"/>
        </w:rPr>
        <w:t xml:space="preserve"> </w:t>
      </w:r>
    </w:p>
    <w:p w14:paraId="2D2CC03A" w14:textId="7D25030F" w:rsidR="0096199E" w:rsidRPr="001B4DDB" w:rsidRDefault="003E1933" w:rsidP="0096199E">
      <w:pPr>
        <w:widowControl w:val="0"/>
        <w:pBdr>
          <w:top w:val="nil"/>
          <w:left w:val="nil"/>
          <w:bottom w:val="nil"/>
          <w:right w:val="nil"/>
          <w:between w:val="nil"/>
        </w:pBdr>
        <w:spacing w:line="252" w:lineRule="auto"/>
        <w:ind w:firstLine="202"/>
        <w:jc w:val="center"/>
        <w:rPr>
          <w:rFonts w:ascii="Arial" w:hAnsi="Arial" w:cs="Arial"/>
          <w:sz w:val="16"/>
          <w:szCs w:val="16"/>
        </w:rPr>
      </w:pPr>
      <w:r w:rsidRPr="001B4DDB">
        <w:rPr>
          <w:rFonts w:ascii="Arial" w:hAnsi="Arial" w:cs="Arial"/>
          <w:color w:val="A31E23"/>
          <w:sz w:val="16"/>
          <w:szCs w:val="16"/>
        </w:rPr>
        <w:br w:type="column"/>
      </w:r>
      <w:r w:rsidR="0096199E" w:rsidRPr="001B4DDB">
        <w:rPr>
          <w:rFonts w:ascii="Arial" w:hAnsi="Arial" w:cs="Arial"/>
          <w:color w:val="004495"/>
          <w:kern w:val="28"/>
          <w:sz w:val="16"/>
          <w:szCs w:val="16"/>
        </w:rPr>
        <w:t>TABLE I</w:t>
      </w:r>
    </w:p>
    <w:p w14:paraId="28D744EB" w14:textId="77777777" w:rsidR="0096199E" w:rsidRPr="001B4DDB" w:rsidRDefault="0096199E" w:rsidP="0096199E">
      <w:pPr>
        <w:widowControl w:val="0"/>
        <w:pBdr>
          <w:top w:val="nil"/>
          <w:left w:val="nil"/>
          <w:bottom w:val="nil"/>
          <w:right w:val="nil"/>
          <w:between w:val="nil"/>
        </w:pBdr>
        <w:spacing w:line="252" w:lineRule="auto"/>
        <w:ind w:firstLine="202"/>
        <w:jc w:val="center"/>
        <w:rPr>
          <w:sz w:val="16"/>
          <w:szCs w:val="16"/>
        </w:rPr>
      </w:pPr>
      <w:r w:rsidRPr="001B4DDB">
        <w:rPr>
          <w:rFonts w:ascii="Arial" w:hAnsi="Arial" w:cs="Arial"/>
          <w:smallCaps/>
          <w:sz w:val="16"/>
          <w:szCs w:val="16"/>
        </w:rPr>
        <w:t>This is a Sample of a Table Title</w:t>
      </w:r>
    </w:p>
    <w:p w14:paraId="657BA8A9" w14:textId="77777777" w:rsidR="0096199E" w:rsidRDefault="0096199E" w:rsidP="0096199E">
      <w:pPr>
        <w:widowControl w:val="0"/>
        <w:pBdr>
          <w:top w:val="nil"/>
          <w:left w:val="nil"/>
          <w:bottom w:val="nil"/>
          <w:right w:val="nil"/>
          <w:between w:val="nil"/>
        </w:pBdr>
        <w:spacing w:line="252" w:lineRule="auto"/>
        <w:ind w:firstLine="202"/>
        <w:jc w:val="center"/>
      </w:pPr>
    </w:p>
    <w:p w14:paraId="54024B90"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r>
        <w:rPr>
          <w:noProof/>
        </w:rPr>
        <w:drawing>
          <wp:inline distT="114300" distB="114300" distL="114300" distR="114300" wp14:anchorId="3B188246" wp14:editId="217E8B01">
            <wp:extent cx="3051959" cy="93815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051959" cy="938151"/>
                    </a:xfrm>
                    <a:prstGeom prst="rect">
                      <a:avLst/>
                    </a:prstGeom>
                    <a:ln/>
                  </pic:spPr>
                </pic:pic>
              </a:graphicData>
            </a:graphic>
          </wp:inline>
        </w:drawing>
      </w:r>
    </w:p>
    <w:p w14:paraId="7719A9ED"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2E98E867" w14:textId="77777777" w:rsidR="0096199E" w:rsidRDefault="0096199E" w:rsidP="0096199E">
      <w:pPr>
        <w:widowControl w:val="0"/>
        <w:pBdr>
          <w:top w:val="nil"/>
          <w:left w:val="nil"/>
          <w:bottom w:val="nil"/>
          <w:right w:val="nil"/>
          <w:between w:val="nil"/>
        </w:pBdr>
        <w:spacing w:line="252" w:lineRule="auto"/>
        <w:ind w:firstLine="202"/>
        <w:jc w:val="both"/>
        <w:rPr>
          <w:color w:val="000000"/>
        </w:rPr>
      </w:pPr>
    </w:p>
    <w:p w14:paraId="66E8346C" w14:textId="4B3B7B66"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Equations</w:t>
      </w:r>
    </w:p>
    <w:p w14:paraId="6D42DEB1" w14:textId="78B2838B" w:rsidR="005E2D10" w:rsidRDefault="000F2C11" w:rsidP="0096199E">
      <w:pPr>
        <w:widowControl w:val="0"/>
        <w:pBdr>
          <w:top w:val="nil"/>
          <w:left w:val="nil"/>
          <w:bottom w:val="nil"/>
          <w:right w:val="nil"/>
          <w:between w:val="nil"/>
        </w:pBdr>
        <w:spacing w:line="252" w:lineRule="auto"/>
        <w:ind w:firstLine="202"/>
        <w:jc w:val="center"/>
        <w:rPr>
          <w:color w:val="000000"/>
        </w:rPr>
      </w:pPr>
      <w:r>
        <w:rPr>
          <w:color w:val="000000"/>
        </w:rPr>
        <w:t xml:space="preserve">Number equations consecutively with equation numbers in parentheses flush with the right margin </w:t>
      </w:r>
      <w:r>
        <w:t xml:space="preserve">of </w:t>
      </w:r>
      <w:r>
        <w:rPr>
          <w:color w:val="000000"/>
        </w:rPr>
        <w:t xml:space="preserve">the column, as in (1). First use the equation editor to create the equation. Then </w:t>
      </w:r>
    </w:p>
    <w:p w14:paraId="752FF10B" w14:textId="076D0DCD" w:rsidR="00732E46" w:rsidRDefault="005E2D10" w:rsidP="005E2D10">
      <w:pPr>
        <w:widowControl w:val="0"/>
        <w:pBdr>
          <w:top w:val="nil"/>
          <w:left w:val="nil"/>
          <w:bottom w:val="nil"/>
          <w:right w:val="nil"/>
          <w:between w:val="nil"/>
        </w:pBdr>
        <w:spacing w:line="252" w:lineRule="auto"/>
        <w:jc w:val="both"/>
        <w:rPr>
          <w:color w:val="000000"/>
        </w:rPr>
      </w:pPr>
      <w:r>
        <w:rPr>
          <w:color w:val="000000"/>
        </w:rPr>
        <w:t xml:space="preserve">select </w:t>
      </w:r>
      <w:r w:rsidR="000F2C11">
        <w:rPr>
          <w:color w:val="000000"/>
        </w:rPr>
        <w:t xml:space="preserve">the “Equation” markup style. Press the tab key and write the equation number in parentheses. To make your equations more compact, you may use the solidus </w:t>
      </w:r>
      <w:proofErr w:type="gramStart"/>
      <w:r w:rsidR="000F2C11">
        <w:rPr>
          <w:color w:val="000000"/>
        </w:rPr>
        <w:t>( /</w:t>
      </w:r>
      <w:proofErr w:type="gramEnd"/>
      <w:r w:rsidR="000F2C11">
        <w:rPr>
          <w:color w:val="000000"/>
        </w:rPr>
        <w:t xml:space="preserve"> ), the exp function, or appropriate exponents. Use parentheses to avoid ambiguities in denominators. Punctuate equations when they are part of a sentence, as in</w:t>
      </w:r>
    </w:p>
    <w:p w14:paraId="4B3F1CB8" w14:textId="77777777" w:rsidR="00732E46" w:rsidRDefault="000F2C11">
      <w:pPr>
        <w:widowControl w:val="0"/>
        <w:pBdr>
          <w:top w:val="nil"/>
          <w:left w:val="nil"/>
          <w:bottom w:val="nil"/>
          <w:right w:val="nil"/>
          <w:between w:val="nil"/>
        </w:pBdr>
        <w:tabs>
          <w:tab w:val="center" w:pos="2790"/>
          <w:tab w:val="right" w:pos="5040"/>
        </w:tabs>
        <w:spacing w:line="252" w:lineRule="auto"/>
        <w:jc w:val="center"/>
        <w:rPr>
          <w:color w:val="000000"/>
        </w:rPr>
      </w:pPr>
      <w:r>
        <w:rPr>
          <w:color w:val="000000"/>
        </w:rPr>
        <w:tab/>
      </w:r>
      <w:r>
        <w:rPr>
          <w:i/>
        </w:rPr>
        <w:t>B</w:t>
      </w:r>
      <w:r>
        <w:rPr>
          <w:i/>
          <w:vertAlign w:val="subscript"/>
        </w:rPr>
        <w:t xml:space="preserve">p </w:t>
      </w:r>
      <w:r>
        <w:t xml:space="preserve">+ </w:t>
      </w:r>
      <w:r>
        <w:rPr>
          <w:i/>
        </w:rPr>
        <w:t>H</w:t>
      </w:r>
      <w:r>
        <w:rPr>
          <w:vertAlign w:val="subscript"/>
        </w:rPr>
        <w:t>2</w:t>
      </w:r>
      <w:r>
        <w:t xml:space="preserve"> = 40.</w:t>
      </w:r>
      <w:r>
        <w:tab/>
      </w:r>
      <w:r>
        <w:rPr>
          <w:color w:val="000000"/>
        </w:rPr>
        <w:t>(1)</w:t>
      </w:r>
    </w:p>
    <w:p w14:paraId="394EE51F" w14:textId="77777777" w:rsidR="00A853F3" w:rsidRDefault="00A853F3" w:rsidP="00E57D3D">
      <w:pPr>
        <w:widowControl w:val="0"/>
        <w:pBdr>
          <w:top w:val="nil"/>
          <w:left w:val="nil"/>
          <w:bottom w:val="nil"/>
          <w:right w:val="nil"/>
          <w:between w:val="nil"/>
        </w:pBdr>
        <w:spacing w:line="252" w:lineRule="auto"/>
        <w:ind w:firstLine="202"/>
        <w:jc w:val="both"/>
        <w:rPr>
          <w:color w:val="000000"/>
        </w:rPr>
      </w:pPr>
    </w:p>
    <w:p w14:paraId="0ACC2F98" w14:textId="2CE98317" w:rsidR="00732E46" w:rsidRDefault="00E57D3D" w:rsidP="00A853F3">
      <w:pPr>
        <w:widowControl w:val="0"/>
        <w:pBdr>
          <w:top w:val="nil"/>
          <w:left w:val="nil"/>
          <w:bottom w:val="nil"/>
          <w:right w:val="nil"/>
          <w:between w:val="nil"/>
        </w:pBdr>
        <w:spacing w:line="252" w:lineRule="auto"/>
        <w:ind w:firstLine="202"/>
        <w:jc w:val="both"/>
        <w:rPr>
          <w:color w:val="000000"/>
        </w:rPr>
      </w:pPr>
      <w:r>
        <w:rPr>
          <w:color w:val="000000"/>
        </w:rPr>
        <w:t>Be sure that the symbols in your equation have been defined before the equation appears or immediately following. Italicize</w:t>
      </w:r>
      <w:r w:rsidR="00A853F3">
        <w:rPr>
          <w:color w:val="000000"/>
        </w:rPr>
        <w:t xml:space="preserve"> </w:t>
      </w:r>
      <w:r w:rsidR="000F2C11">
        <w:rPr>
          <w:color w:val="000000"/>
        </w:rPr>
        <w:t>symbols (</w:t>
      </w:r>
      <w:r w:rsidR="000F2C11">
        <w:rPr>
          <w:i/>
          <w:color w:val="000000"/>
        </w:rPr>
        <w:t>T</w:t>
      </w:r>
      <w:r w:rsidR="000F2C11">
        <w:rPr>
          <w:color w:val="000000"/>
        </w:rPr>
        <w:t xml:space="preserve"> might refer to temperature, but T is the unit tesla). </w:t>
      </w:r>
      <w:r w:rsidR="000F2C11">
        <w:t xml:space="preserve">When referring to an equation or formula, use simply </w:t>
      </w:r>
      <w:r w:rsidR="000F2C11">
        <w:rPr>
          <w:color w:val="000000"/>
        </w:rPr>
        <w:t xml:space="preserve">“(1),” not “Eq. (1)” or “equation (1),” except at the beginning of a sentence: “Equation (1) is </w:t>
      </w:r>
      <w:proofErr w:type="gramStart"/>
      <w:r w:rsidR="000F2C11">
        <w:rPr>
          <w:color w:val="000000"/>
        </w:rPr>
        <w:t>... .</w:t>
      </w:r>
      <w:proofErr w:type="gramEnd"/>
      <w:r w:rsidR="000F2C11">
        <w:rPr>
          <w:color w:val="000000"/>
        </w:rPr>
        <w:t>”</w:t>
      </w:r>
    </w:p>
    <w:p w14:paraId="1556D9AE" w14:textId="77777777" w:rsidR="007F4F79" w:rsidRDefault="007F4F79" w:rsidP="00A853F3">
      <w:pPr>
        <w:widowControl w:val="0"/>
        <w:pBdr>
          <w:top w:val="nil"/>
          <w:left w:val="nil"/>
          <w:bottom w:val="nil"/>
          <w:right w:val="nil"/>
          <w:between w:val="nil"/>
        </w:pBdr>
        <w:spacing w:line="252" w:lineRule="auto"/>
        <w:ind w:firstLine="202"/>
        <w:jc w:val="both"/>
        <w:rPr>
          <w:color w:val="000000"/>
        </w:rPr>
      </w:pPr>
    </w:p>
    <w:p w14:paraId="72237A06" w14:textId="77777777" w:rsidR="007F4F79" w:rsidRPr="007F4F79" w:rsidRDefault="007F4F79" w:rsidP="007F4F79">
      <w:pPr>
        <w:pStyle w:val="Heading2"/>
        <w:numPr>
          <w:ilvl w:val="0"/>
          <w:numId w:val="0"/>
        </w:numPr>
        <w:rPr>
          <w:rFonts w:cs="Arial"/>
          <w:color w:val="004495"/>
          <w:kern w:val="28"/>
        </w:rPr>
      </w:pPr>
      <w:r w:rsidRPr="007F4F79">
        <w:rPr>
          <w:rFonts w:cs="Arial"/>
          <w:color w:val="004495"/>
          <w:kern w:val="28"/>
        </w:rPr>
        <w:t>B. Algorithms</w:t>
      </w:r>
    </w:p>
    <w:p w14:paraId="560D3981" w14:textId="77777777" w:rsidR="007F4F79" w:rsidRDefault="007F4F79" w:rsidP="007F4F79">
      <w:pPr>
        <w:pStyle w:val="Text"/>
        <w:rPr>
          <w:color w:val="000000"/>
        </w:rPr>
      </w:pPr>
      <w:r>
        <w:t>Algorithms should be numbered and include a short title. They are set off from the text with rules above and below the title and after the last line.</w:t>
      </w:r>
    </w:p>
    <w:p w14:paraId="5463F77C" w14:textId="77777777" w:rsidR="007F4F79" w:rsidRDefault="007F4F79" w:rsidP="007F4F79">
      <w:pPr>
        <w:pStyle w:val="PARAIndent"/>
        <w:spacing w:before="240"/>
        <w:rPr>
          <w:rFonts w:eastAsia="NimbusRomNo9L-Regu"/>
          <w:lang w:eastAsia="en-IN"/>
        </w:rPr>
      </w:pPr>
      <w:r>
        <w:rPr>
          <w:noProof/>
        </w:rPr>
        <w:drawing>
          <wp:inline distT="0" distB="0" distL="0" distR="0" wp14:anchorId="1A1A1FEC" wp14:editId="4EAAE990">
            <wp:extent cx="3063240" cy="1956714"/>
            <wp:effectExtent l="0" t="0" r="3810" b="5715"/>
            <wp:docPr id="1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Indesign Projects\005 Series\03 OA Word templates\Work\TJ\Work\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3240" cy="1956714"/>
                    </a:xfrm>
                    <a:prstGeom prst="rect">
                      <a:avLst/>
                    </a:prstGeom>
                    <a:noFill/>
                    <a:ln>
                      <a:noFill/>
                    </a:ln>
                  </pic:spPr>
                </pic:pic>
              </a:graphicData>
            </a:graphic>
          </wp:inline>
        </w:drawing>
      </w:r>
    </w:p>
    <w:p w14:paraId="437171B1" w14:textId="77777777" w:rsidR="007F4F79" w:rsidRDefault="007F4F79" w:rsidP="00A853F3">
      <w:pPr>
        <w:widowControl w:val="0"/>
        <w:pBdr>
          <w:top w:val="nil"/>
          <w:left w:val="nil"/>
          <w:bottom w:val="nil"/>
          <w:right w:val="nil"/>
          <w:between w:val="nil"/>
        </w:pBdr>
        <w:spacing w:line="252" w:lineRule="auto"/>
        <w:ind w:firstLine="202"/>
        <w:jc w:val="both"/>
        <w:rPr>
          <w:color w:val="000000"/>
        </w:rPr>
      </w:pPr>
    </w:p>
    <w:p w14:paraId="4F1C26D4" w14:textId="6629763D" w:rsidR="00732E46" w:rsidRDefault="00DB3364" w:rsidP="00DB3364">
      <w:pPr>
        <w:pStyle w:val="Heading1"/>
      </w:pPr>
      <w:r>
        <w:t xml:space="preserve">IV. </w:t>
      </w:r>
      <w:r w:rsidR="000F2C11">
        <w:t xml:space="preserve">Guidelines for Graphics Preparation </w:t>
      </w:r>
      <w:r w:rsidR="000F2C11">
        <w:br/>
        <w:t>and Submission</w:t>
      </w:r>
    </w:p>
    <w:p w14:paraId="060A7626" w14:textId="029EA85A"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Types of Graphics</w:t>
      </w:r>
    </w:p>
    <w:p w14:paraId="5A634F31" w14:textId="77777777" w:rsidR="00732E46" w:rsidRDefault="000F2C11">
      <w:pPr>
        <w:ind w:firstLine="144"/>
        <w:jc w:val="both"/>
      </w:pPr>
      <w:r>
        <w:t>The following list outlines the different types of graphics published in IEEE journals. They are categorized based on their construction, and use of color / shades of gray:</w:t>
      </w:r>
    </w:p>
    <w:p w14:paraId="2EE1FE44" w14:textId="77777777" w:rsidR="00732E46" w:rsidRDefault="00732E46"/>
    <w:p w14:paraId="076B9C40" w14:textId="3AD2E23E" w:rsidR="00732E46" w:rsidRPr="00DB3364" w:rsidRDefault="000F2C11" w:rsidP="00DB3364">
      <w:pPr>
        <w:pStyle w:val="ListParagraph"/>
        <w:numPr>
          <w:ilvl w:val="1"/>
          <w:numId w:val="10"/>
        </w:numPr>
        <w:rPr>
          <w:rFonts w:ascii="Times" w:eastAsia="Times" w:hAnsi="Times" w:cs="Times"/>
          <w:color w:val="000000"/>
        </w:rPr>
      </w:pPr>
      <w:r w:rsidRPr="00DB3364">
        <w:rPr>
          <w:b/>
        </w:rPr>
        <w:t>Color/Grayscale Figures</w:t>
      </w:r>
      <w:r w:rsidR="00DB3364">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meant to appear in color, or shades of black/gray. Such figures may include photographs, </w:t>
      </w:r>
      <w:r w:rsidRPr="00DB3364">
        <w:rPr>
          <w:rFonts w:ascii="Times" w:eastAsia="Times" w:hAnsi="Times" w:cs="Times"/>
          <w:color w:val="000000"/>
        </w:rPr>
        <w:br/>
        <w:t>illustrations, multicolor graphs, and flowcharts.</w:t>
      </w:r>
    </w:p>
    <w:p w14:paraId="6B1DACC8" w14:textId="605B3405" w:rsidR="00732E46" w:rsidRPr="00DB3364" w:rsidRDefault="000F2C11" w:rsidP="00DB3364">
      <w:pPr>
        <w:pStyle w:val="ListParagraph"/>
        <w:numPr>
          <w:ilvl w:val="1"/>
          <w:numId w:val="10"/>
        </w:numPr>
        <w:rPr>
          <w:rFonts w:ascii="Times" w:eastAsia="Times" w:hAnsi="Times" w:cs="Times"/>
          <w:color w:val="000000"/>
        </w:rPr>
      </w:pPr>
      <w:r w:rsidRPr="00DB3364">
        <w:rPr>
          <w:b/>
        </w:rPr>
        <w:t>Line Art Figures</w:t>
      </w:r>
      <w:r w:rsidR="00DB3364">
        <w:rPr>
          <w:rFonts w:ascii="Times" w:eastAsia="Times" w:hAnsi="Times" w:cs="Times"/>
          <w:color w:val="000000"/>
        </w:rPr>
        <w:br/>
      </w:r>
      <w:proofErr w:type="spellStart"/>
      <w:r w:rsidRPr="00DB3364">
        <w:rPr>
          <w:rFonts w:ascii="Times" w:eastAsia="Times" w:hAnsi="Times" w:cs="Times"/>
          <w:color w:val="000000"/>
        </w:rPr>
        <w:t>Figures</w:t>
      </w:r>
      <w:proofErr w:type="spellEnd"/>
      <w:r w:rsidRPr="00DB3364">
        <w:rPr>
          <w:rFonts w:ascii="Times" w:eastAsia="Times" w:hAnsi="Times" w:cs="Times"/>
          <w:color w:val="000000"/>
        </w:rPr>
        <w:t xml:space="preserve"> that are composed of only black lines and shapes. These figures should have no shades or half-tones of gray, only black and white.</w:t>
      </w:r>
    </w:p>
    <w:p w14:paraId="6C7A72D5" w14:textId="2581B780" w:rsidR="00732E46" w:rsidRPr="001F512A" w:rsidRDefault="000F2C11" w:rsidP="00DB3364">
      <w:pPr>
        <w:pStyle w:val="ListParagraph"/>
        <w:numPr>
          <w:ilvl w:val="1"/>
          <w:numId w:val="10"/>
        </w:numPr>
        <w:rPr>
          <w:rFonts w:ascii="Times" w:eastAsia="Times" w:hAnsi="Times" w:cs="Times"/>
          <w:i/>
          <w:color w:val="000000"/>
        </w:rPr>
      </w:pPr>
      <w:r w:rsidRPr="00DB3364">
        <w:rPr>
          <w:b/>
        </w:rPr>
        <w:t>Tables</w:t>
      </w:r>
      <w:r>
        <w:rPr>
          <w:rFonts w:ascii="Times" w:eastAsia="Times" w:hAnsi="Times" w:cs="Times"/>
          <w:color w:val="000000"/>
        </w:rPr>
        <w:br/>
        <w:t>Data charts which are typically black and white, but sometimes include color.</w:t>
      </w:r>
    </w:p>
    <w:p w14:paraId="7C6970AE" w14:textId="77777777" w:rsidR="001F512A" w:rsidRDefault="001F512A" w:rsidP="001F512A">
      <w:pPr>
        <w:pStyle w:val="ListParagraph"/>
        <w:ind w:left="450"/>
        <w:rPr>
          <w:rFonts w:ascii="Times" w:eastAsia="Times" w:hAnsi="Times" w:cs="Times"/>
          <w:i/>
          <w:color w:val="000000"/>
        </w:rPr>
      </w:pPr>
    </w:p>
    <w:p w14:paraId="30945116" w14:textId="5B220BB5"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B. </w:t>
      </w:r>
      <w:r w:rsidR="000F2C11" w:rsidRPr="007F4F79">
        <w:rPr>
          <w:rFonts w:cs="Arial"/>
          <w:color w:val="004495"/>
          <w:kern w:val="28"/>
        </w:rPr>
        <w:t>Multipart Figures</w:t>
      </w:r>
    </w:p>
    <w:p w14:paraId="44F78EA3" w14:textId="2B8BA766" w:rsidR="00732E46" w:rsidRDefault="005E2D10">
      <w:pPr>
        <w:ind w:firstLine="144"/>
        <w:jc w:val="both"/>
        <w:rPr>
          <w:rFonts w:ascii="Times" w:eastAsia="Times" w:hAnsi="Times" w:cs="Times"/>
          <w:color w:val="000000"/>
        </w:rPr>
      </w:pPr>
      <w:r>
        <w:rPr>
          <w:rFonts w:ascii="Times" w:eastAsia="Times" w:hAnsi="Times" w:cs="Times"/>
          <w:color w:val="000000"/>
        </w:rPr>
        <w:t>These are f</w:t>
      </w:r>
      <w:r w:rsidR="000F2C11">
        <w:rPr>
          <w:rFonts w:ascii="Times" w:eastAsia="Times" w:hAnsi="Times" w:cs="Times"/>
          <w:color w:val="000000"/>
        </w:rPr>
        <w:t>igures compiled of more than one sub-figure presented side-by-side or stacked. If a multipart figure is made up of multiple figure types (one part is line</w:t>
      </w:r>
      <w:r w:rsidR="001E7EDB">
        <w:rPr>
          <w:rFonts w:ascii="Times" w:eastAsia="Times" w:hAnsi="Times" w:cs="Times"/>
          <w:color w:val="000000"/>
        </w:rPr>
        <w:t xml:space="preserve"> </w:t>
      </w:r>
      <w:r w:rsidR="000F2C11">
        <w:rPr>
          <w:rFonts w:ascii="Times" w:eastAsia="Times" w:hAnsi="Times" w:cs="Times"/>
          <w:color w:val="000000"/>
        </w:rPr>
        <w:t>art, and another is grayscale or color), the figure should meet the stricter guidelines.</w:t>
      </w:r>
    </w:p>
    <w:p w14:paraId="27A1CF9E" w14:textId="77777777" w:rsidR="000E344A" w:rsidRDefault="000E344A">
      <w:pPr>
        <w:ind w:firstLine="144"/>
        <w:jc w:val="both"/>
        <w:rPr>
          <w:rFonts w:ascii="Times" w:eastAsia="Times" w:hAnsi="Times" w:cs="Times"/>
          <w:color w:val="000000"/>
        </w:rPr>
      </w:pPr>
    </w:p>
    <w:p w14:paraId="6827CE4A" w14:textId="17DB14C9"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C. </w:t>
      </w:r>
      <w:r w:rsidR="000F2C11" w:rsidRPr="007F4F79">
        <w:rPr>
          <w:rFonts w:cs="Arial"/>
          <w:color w:val="004495"/>
          <w:kern w:val="28"/>
        </w:rPr>
        <w:t>File Formats for Graphics</w:t>
      </w:r>
    </w:p>
    <w:p w14:paraId="5A21ED3C" w14:textId="7414B27A" w:rsidR="00732E46" w:rsidRDefault="000F2C11">
      <w:pPr>
        <w:ind w:firstLine="144"/>
        <w:jc w:val="both"/>
      </w:pPr>
      <w:r>
        <w:t>Format and save your graphics using a suitable graphics processing program that will allow you to create the images as PostScript (PS), Encapsulated PostScript (.EPS), Tagged Image File Format (.TIFF), Portable Document Format (.PDF), JPEG, or Portable Network Graphics (.PNG)</w:t>
      </w:r>
      <w:r w:rsidR="00DB3364">
        <w:t>. These programs can</w:t>
      </w:r>
      <w:r>
        <w:t xml:space="preserve"> </w:t>
      </w:r>
      <w:r w:rsidR="00DB3364">
        <w:t>re-</w:t>
      </w:r>
      <w:r>
        <w:t>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14:paraId="590FE87B" w14:textId="77777777" w:rsidR="001F512A" w:rsidRDefault="001F512A">
      <w:pPr>
        <w:ind w:firstLine="144"/>
        <w:jc w:val="both"/>
      </w:pPr>
    </w:p>
    <w:p w14:paraId="6296F667" w14:textId="41396871"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D. </w:t>
      </w:r>
      <w:r w:rsidR="000F2C11" w:rsidRPr="007F4F79">
        <w:rPr>
          <w:rFonts w:cs="Arial"/>
          <w:color w:val="004495"/>
          <w:kern w:val="28"/>
        </w:rPr>
        <w:t>Sizing of Graphics</w:t>
      </w:r>
    </w:p>
    <w:p w14:paraId="5477C4ED"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Most charts, graphs, and tables are one column wide (3.5 inches / 88 </w:t>
      </w:r>
      <w:r>
        <w:rPr>
          <w:rFonts w:ascii="Times" w:eastAsia="Times" w:hAnsi="Times" w:cs="Times"/>
        </w:rPr>
        <w:t>mm</w:t>
      </w:r>
      <w:r>
        <w:rPr>
          <w:rFonts w:ascii="Times" w:eastAsia="Times" w:hAnsi="Times" w:cs="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ascii="Times" w:eastAsia="Times" w:hAnsi="Times" w:cs="Times"/>
        </w:rPr>
        <w:t>not be</w:t>
      </w:r>
      <w:r>
        <w:rPr>
          <w:rFonts w:ascii="Times" w:eastAsia="Times" w:hAnsi="Times" w:cs="Times"/>
          <w:color w:val="000000"/>
        </w:rPr>
        <w:t xml:space="preserve"> sized less than column width unless when necessary. </w:t>
      </w:r>
    </w:p>
    <w:p w14:paraId="11CAAD70" w14:textId="5256A1C1" w:rsidR="00732E46" w:rsidRDefault="000F2C11">
      <w:pPr>
        <w:ind w:firstLine="144"/>
        <w:jc w:val="both"/>
        <w:rPr>
          <w:rFonts w:ascii="Times" w:eastAsia="Times" w:hAnsi="Times" w:cs="Times"/>
          <w:color w:val="000000"/>
        </w:rPr>
      </w:pPr>
      <w:r>
        <w:rPr>
          <w:rFonts w:ascii="Times" w:eastAsia="Times" w:hAnsi="Times" w:cs="Times"/>
          <w:color w:val="000000"/>
        </w:rPr>
        <w:t xml:space="preserve">The final printed size of author photographs is exactly </w:t>
      </w:r>
      <w:r>
        <w:rPr>
          <w:rFonts w:ascii="Times" w:eastAsia="Times" w:hAnsi="Times" w:cs="Times"/>
          <w:color w:val="000000"/>
        </w:rPr>
        <w:br/>
        <w:t xml:space="preserve">1 </w:t>
      </w:r>
      <w:r>
        <w:rPr>
          <w:rFonts w:ascii="Times" w:eastAsia="Times" w:hAnsi="Times" w:cs="Times"/>
        </w:rPr>
        <w:t xml:space="preserve">in </w:t>
      </w:r>
      <w:r>
        <w:rPr>
          <w:rFonts w:ascii="Times" w:eastAsia="Times" w:hAnsi="Times" w:cs="Times"/>
          <w:color w:val="000000"/>
        </w:rPr>
        <w:t xml:space="preserve">wide by 1.25 </w:t>
      </w:r>
      <w:r>
        <w:rPr>
          <w:rFonts w:ascii="Times" w:eastAsia="Times" w:hAnsi="Times" w:cs="Times"/>
        </w:rPr>
        <w:t xml:space="preserve">in </w:t>
      </w:r>
      <w:r>
        <w:rPr>
          <w:rFonts w:ascii="Times" w:eastAsia="Times" w:hAnsi="Times" w:cs="Times"/>
          <w:color w:val="000000"/>
        </w:rPr>
        <w:t xml:space="preserve">tall (25.4 </w:t>
      </w:r>
      <w:r>
        <w:rPr>
          <w:rFonts w:ascii="Times" w:eastAsia="Times" w:hAnsi="Times" w:cs="Times"/>
        </w:rPr>
        <w:t xml:space="preserve">mm </w:t>
      </w:r>
      <w:r>
        <w:rPr>
          <w:rFonts w:ascii="Times" w:eastAsia="Times" w:hAnsi="Times" w:cs="Times"/>
          <w:color w:val="000000"/>
        </w:rPr>
        <w:t xml:space="preserve">x 31.75 </w:t>
      </w:r>
      <w:r>
        <w:rPr>
          <w:rFonts w:ascii="Times" w:eastAsia="Times" w:hAnsi="Times" w:cs="Times"/>
        </w:rPr>
        <w:t xml:space="preserve">mm </w:t>
      </w:r>
      <w:r>
        <w:rPr>
          <w:rFonts w:ascii="Times" w:eastAsia="Times" w:hAnsi="Times" w:cs="Times"/>
          <w:color w:val="000000"/>
        </w:rPr>
        <w:t xml:space="preserve">/ 6 picas x 7.5 picas). Author photos printed in editorials measure 1.59 </w:t>
      </w:r>
      <w:r>
        <w:rPr>
          <w:rFonts w:ascii="Times" w:eastAsia="Times" w:hAnsi="Times" w:cs="Times"/>
        </w:rPr>
        <w:t xml:space="preserve">in </w:t>
      </w:r>
      <w:r>
        <w:rPr>
          <w:rFonts w:ascii="Times" w:eastAsia="Times" w:hAnsi="Times" w:cs="Times"/>
          <w:color w:val="000000"/>
        </w:rPr>
        <w:t xml:space="preserve">wide by 2 </w:t>
      </w:r>
      <w:r>
        <w:rPr>
          <w:rFonts w:ascii="Times" w:eastAsia="Times" w:hAnsi="Times" w:cs="Times"/>
        </w:rPr>
        <w:t xml:space="preserve">in </w:t>
      </w:r>
      <w:r>
        <w:rPr>
          <w:rFonts w:ascii="Times" w:eastAsia="Times" w:hAnsi="Times" w:cs="Times"/>
          <w:color w:val="000000"/>
        </w:rPr>
        <w:t xml:space="preserve">tall (40 </w:t>
      </w:r>
      <w:r>
        <w:rPr>
          <w:rFonts w:ascii="Times" w:eastAsia="Times" w:hAnsi="Times" w:cs="Times"/>
        </w:rPr>
        <w:t>mm</w:t>
      </w:r>
      <w:r>
        <w:rPr>
          <w:rFonts w:ascii="Times" w:eastAsia="Times" w:hAnsi="Times" w:cs="Times"/>
          <w:color w:val="000000"/>
        </w:rPr>
        <w:t xml:space="preserve"> x 50 </w:t>
      </w:r>
      <w:r>
        <w:rPr>
          <w:rFonts w:ascii="Times" w:eastAsia="Times" w:hAnsi="Times" w:cs="Times"/>
        </w:rPr>
        <w:t>mm</w:t>
      </w:r>
      <w:r>
        <w:rPr>
          <w:rFonts w:ascii="Times" w:eastAsia="Times" w:hAnsi="Times" w:cs="Times"/>
          <w:color w:val="000000"/>
        </w:rPr>
        <w:t xml:space="preserve"> / 9.5 picas x 12 picas).</w:t>
      </w:r>
    </w:p>
    <w:p w14:paraId="6088589B" w14:textId="77777777" w:rsidR="001F512A" w:rsidRDefault="001F512A">
      <w:pPr>
        <w:ind w:firstLine="144"/>
        <w:jc w:val="both"/>
        <w:rPr>
          <w:rFonts w:ascii="Times" w:eastAsia="Times" w:hAnsi="Times" w:cs="Times"/>
          <w:color w:val="000000"/>
        </w:rPr>
      </w:pPr>
    </w:p>
    <w:p w14:paraId="276C6666" w14:textId="1BA9AADD"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E. </w:t>
      </w:r>
      <w:r w:rsidR="000F2C11" w:rsidRPr="007F4F79">
        <w:rPr>
          <w:rFonts w:cs="Arial"/>
          <w:color w:val="004495"/>
          <w:kern w:val="28"/>
        </w:rPr>
        <w:t xml:space="preserve">Resolution </w:t>
      </w:r>
    </w:p>
    <w:p w14:paraId="04A12030" w14:textId="7DF988B9" w:rsidR="00732E46" w:rsidRDefault="000F2C11">
      <w:pPr>
        <w:ind w:firstLine="144"/>
        <w:jc w:val="both"/>
        <w:rPr>
          <w:rFonts w:ascii="Times" w:eastAsia="Times" w:hAnsi="Times" w:cs="Times"/>
          <w:color w:val="000000"/>
        </w:rPr>
      </w:pPr>
      <w:r>
        <w:rPr>
          <w:rFonts w:ascii="Times" w:eastAsia="Times" w:hAnsi="Times" w:cs="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14:paraId="68FF289A" w14:textId="77777777" w:rsidR="001F512A" w:rsidRDefault="001F512A">
      <w:pPr>
        <w:ind w:firstLine="144"/>
        <w:jc w:val="both"/>
        <w:rPr>
          <w:rFonts w:ascii="Times" w:eastAsia="Times" w:hAnsi="Times" w:cs="Times"/>
          <w:color w:val="000000"/>
        </w:rPr>
      </w:pPr>
    </w:p>
    <w:p w14:paraId="345C8FB4" w14:textId="53E98DC7"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F. </w:t>
      </w:r>
      <w:r w:rsidR="000F2C11" w:rsidRPr="007F4F79">
        <w:rPr>
          <w:rFonts w:cs="Arial"/>
          <w:color w:val="004495"/>
          <w:kern w:val="28"/>
        </w:rPr>
        <w:t>Vector Art</w:t>
      </w:r>
    </w:p>
    <w:p w14:paraId="5E01C40E"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In order to preserve the figures’ integrity across multiple computer platforms, we accept files in the following formats: .EPS/.PDF/.PS. All fonts must be </w:t>
      </w:r>
      <w:proofErr w:type="gramStart"/>
      <w:r>
        <w:rPr>
          <w:rFonts w:ascii="Times" w:eastAsia="Times" w:hAnsi="Times" w:cs="Times"/>
          <w:color w:val="000000"/>
        </w:rPr>
        <w:t>embedded</w:t>
      </w:r>
      <w:proofErr w:type="gramEnd"/>
      <w:r>
        <w:rPr>
          <w:rFonts w:ascii="Times" w:eastAsia="Times" w:hAnsi="Times" w:cs="Times"/>
          <w:color w:val="000000"/>
        </w:rPr>
        <w:t xml:space="preserve"> or text converted to outlines in order to achieve the best-quality results.</w:t>
      </w:r>
    </w:p>
    <w:p w14:paraId="04CB3ADC" w14:textId="77777777" w:rsidR="00732E46" w:rsidRDefault="00732E46">
      <w:pPr>
        <w:jc w:val="both"/>
      </w:pPr>
    </w:p>
    <w:p w14:paraId="039DC15F" w14:textId="58038E84" w:rsidR="00732E46" w:rsidRPr="007F4F79" w:rsidRDefault="00DB3364" w:rsidP="007F4F79">
      <w:pPr>
        <w:pStyle w:val="Heading2"/>
        <w:numPr>
          <w:ilvl w:val="0"/>
          <w:numId w:val="0"/>
        </w:numPr>
        <w:rPr>
          <w:rFonts w:cs="Arial"/>
          <w:color w:val="004495"/>
          <w:kern w:val="28"/>
        </w:rPr>
      </w:pPr>
      <w:r w:rsidRPr="007F4F79">
        <w:rPr>
          <w:rFonts w:cs="Arial"/>
          <w:color w:val="004495"/>
          <w:kern w:val="28"/>
        </w:rPr>
        <w:t xml:space="preserve">G. </w:t>
      </w:r>
      <w:r w:rsidR="000F2C11" w:rsidRPr="007F4F79">
        <w:rPr>
          <w:rFonts w:cs="Arial"/>
          <w:color w:val="004495"/>
          <w:kern w:val="28"/>
        </w:rPr>
        <w:t>Color Space</w:t>
      </w:r>
    </w:p>
    <w:p w14:paraId="56101CDF"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The term </w:t>
      </w:r>
      <w:r>
        <w:rPr>
          <w:rFonts w:ascii="Times" w:eastAsia="Times" w:hAnsi="Times" w:cs="Times"/>
        </w:rPr>
        <w:t>“</w:t>
      </w:r>
      <w:r>
        <w:rPr>
          <w:rFonts w:ascii="Times" w:eastAsia="Times" w:hAnsi="Times" w:cs="Times"/>
          <w:color w:val="000000"/>
        </w:rPr>
        <w:t>color space</w:t>
      </w:r>
      <w:r>
        <w:rPr>
          <w:rFonts w:ascii="Times" w:eastAsia="Times" w:hAnsi="Times" w:cs="Times"/>
        </w:rPr>
        <w:t xml:space="preserve">” </w:t>
      </w:r>
      <w:r>
        <w:rPr>
          <w:rFonts w:ascii="Times" w:eastAsia="Times" w:hAnsi="Times" w:cs="Times"/>
          <w:color w:val="000000"/>
        </w:rPr>
        <w:t xml:space="preserve">refers to the entire sum of colors that can be represented within the said medium. For our purposes, the three main color spaces are </w:t>
      </w:r>
      <w:r>
        <w:rPr>
          <w:rFonts w:ascii="Times" w:eastAsia="Times" w:hAnsi="Times" w:cs="Times"/>
        </w:rPr>
        <w:t>g</w:t>
      </w:r>
      <w:r>
        <w:rPr>
          <w:rFonts w:ascii="Times" w:eastAsia="Times" w:hAnsi="Times" w:cs="Times"/>
          <w:color w:val="000000"/>
        </w:rPr>
        <w:t>rayscale, RGB (red/green/blue), and CMYK (cyan/magenta/yellow/black). RGB is generally used with on-screen graphics, whereas CMYK is used for printing purposes.</w:t>
      </w:r>
    </w:p>
    <w:p w14:paraId="43307C2A" w14:textId="1FC57E7A" w:rsidR="00732E46" w:rsidRDefault="000F2C11">
      <w:pPr>
        <w:ind w:firstLine="144"/>
        <w:jc w:val="both"/>
        <w:rPr>
          <w:rFonts w:ascii="Times" w:eastAsia="Times" w:hAnsi="Times" w:cs="Times"/>
          <w:color w:val="000000"/>
        </w:rPr>
      </w:pPr>
      <w:r>
        <w:rPr>
          <w:rFonts w:ascii="Times" w:eastAsia="Times" w:hAnsi="Times" w:cs="Times"/>
          <w:color w:val="000000"/>
        </w:rPr>
        <w:t xml:space="preserve">All color figures should be generated in RGB or CMYK color space. Grayscale images should be submitted in </w:t>
      </w:r>
      <w:r>
        <w:rPr>
          <w:rFonts w:ascii="Times" w:eastAsia="Times" w:hAnsi="Times" w:cs="Times"/>
        </w:rPr>
        <w:t>g</w:t>
      </w:r>
      <w:r>
        <w:rPr>
          <w:rFonts w:ascii="Times" w:eastAsia="Times" w:hAnsi="Times" w:cs="Times"/>
          <w:color w:val="000000"/>
        </w:rPr>
        <w:t xml:space="preserve">rayscale color space. Line art may be provided in grayscale OR bitmap </w:t>
      </w:r>
      <w:proofErr w:type="spellStart"/>
      <w:r>
        <w:rPr>
          <w:rFonts w:ascii="Times" w:eastAsia="Times" w:hAnsi="Times" w:cs="Times"/>
          <w:color w:val="000000"/>
        </w:rPr>
        <w:t>colorspace</w:t>
      </w:r>
      <w:proofErr w:type="spellEnd"/>
      <w:r>
        <w:rPr>
          <w:rFonts w:ascii="Times" w:eastAsia="Times" w:hAnsi="Times" w:cs="Times"/>
          <w:color w:val="000000"/>
        </w:rPr>
        <w:t xml:space="preserve">. Note that “bitmap </w:t>
      </w:r>
      <w:proofErr w:type="spellStart"/>
      <w:r>
        <w:rPr>
          <w:rFonts w:ascii="Times" w:eastAsia="Times" w:hAnsi="Times" w:cs="Times"/>
          <w:color w:val="000000"/>
        </w:rPr>
        <w:t>colorspace</w:t>
      </w:r>
      <w:proofErr w:type="spellEnd"/>
      <w:r>
        <w:rPr>
          <w:rFonts w:ascii="Times" w:eastAsia="Times" w:hAnsi="Times" w:cs="Times"/>
          <w:color w:val="000000"/>
        </w:rPr>
        <w:t>” and “bitmap file format” are not the same thing. When bitmap color space is selected, .TIF/.TIFF/.PNG are the recommended file formats.</w:t>
      </w:r>
    </w:p>
    <w:p w14:paraId="7691E2B0" w14:textId="77777777" w:rsidR="001F512A" w:rsidRDefault="001F512A">
      <w:pPr>
        <w:ind w:firstLine="144"/>
        <w:jc w:val="both"/>
        <w:rPr>
          <w:rFonts w:ascii="Times" w:eastAsia="Times" w:hAnsi="Times" w:cs="Times"/>
          <w:color w:val="000000"/>
        </w:rPr>
      </w:pPr>
    </w:p>
    <w:p w14:paraId="5A5C8F87" w14:textId="68A28CE5"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H. </w:t>
      </w:r>
      <w:r w:rsidR="000F2C11" w:rsidRPr="007F4F79">
        <w:rPr>
          <w:rFonts w:cs="Arial"/>
          <w:color w:val="004495"/>
          <w:kern w:val="28"/>
        </w:rPr>
        <w:t>Accepted Fonts Within Figures</w:t>
      </w:r>
    </w:p>
    <w:p w14:paraId="2BFB0E7A" w14:textId="77777777" w:rsidR="00732E46" w:rsidRDefault="000F2C11">
      <w:pPr>
        <w:ind w:firstLine="202"/>
        <w:rPr>
          <w:rFonts w:ascii="Times" w:eastAsia="Times" w:hAnsi="Times" w:cs="Times"/>
          <w:color w:val="000000"/>
        </w:rPr>
      </w:pPr>
      <w:r>
        <w:rPr>
          <w:rFonts w:ascii="Times" w:eastAsia="Times" w:hAnsi="Times" w:cs="Times"/>
          <w:color w:val="000000"/>
        </w:rPr>
        <w:t xml:space="preserve">When preparing your graphics, IEEE suggests that you </w:t>
      </w:r>
      <w:r>
        <w:rPr>
          <w:rFonts w:ascii="Times" w:eastAsia="Times" w:hAnsi="Times" w:cs="Times"/>
        </w:rPr>
        <w:t>use one</w:t>
      </w:r>
      <w:r>
        <w:rPr>
          <w:rFonts w:ascii="Times" w:eastAsia="Times" w:hAnsi="Times" w:cs="Times"/>
          <w:color w:val="000000"/>
        </w:rPr>
        <w:t xml:space="preserve"> of the following Open Type fonts: Times New Roman, Helvetica, Arial, Cambria, </w:t>
      </w:r>
      <w:r>
        <w:rPr>
          <w:rFonts w:ascii="Times" w:eastAsia="Times" w:hAnsi="Times" w:cs="Times"/>
        </w:rPr>
        <w:t>or</w:t>
      </w:r>
      <w:r>
        <w:rPr>
          <w:rFonts w:ascii="Times" w:eastAsia="Times" w:hAnsi="Times" w:cs="Times"/>
          <w:color w:val="000000"/>
        </w:rPr>
        <w:t xml:space="preserve"> Symbol. If you are supplying EPS, PS, or PDF files, all fonts must be embedded. Some fonts may only be native to your operating system; without the fonts embedded, parts of the graphic may be distorted or missing.</w:t>
      </w:r>
    </w:p>
    <w:p w14:paraId="6691FDB2" w14:textId="55B26802" w:rsidR="00732E46" w:rsidRDefault="000F2C11" w:rsidP="00EF6430">
      <w:pPr>
        <w:ind w:firstLine="202"/>
      </w:pPr>
      <w:r>
        <w:t>A safe option when finalizing your figures is to strip out the fonts before you save the files, creating “outline” type. This converts fonts to artwork which will appear uniformly on any screen.</w:t>
      </w:r>
    </w:p>
    <w:p w14:paraId="384CE81F" w14:textId="77777777" w:rsidR="001F512A" w:rsidRPr="00EF6430" w:rsidRDefault="001F512A" w:rsidP="00EF6430">
      <w:pPr>
        <w:ind w:firstLine="202"/>
        <w:rPr>
          <w:rFonts w:ascii="Times" w:eastAsia="Times" w:hAnsi="Times" w:cs="Times"/>
          <w:color w:val="000000"/>
          <w:sz w:val="22"/>
          <w:szCs w:val="22"/>
        </w:rPr>
      </w:pPr>
    </w:p>
    <w:p w14:paraId="09BE84DC" w14:textId="26A3FAFD" w:rsidR="00732E46" w:rsidRPr="007F4F79" w:rsidRDefault="00DB3364" w:rsidP="00DB3364">
      <w:pPr>
        <w:pStyle w:val="Heading2"/>
        <w:numPr>
          <w:ilvl w:val="0"/>
          <w:numId w:val="0"/>
        </w:numPr>
        <w:rPr>
          <w:rFonts w:cs="Arial"/>
          <w:color w:val="004495"/>
          <w:kern w:val="28"/>
        </w:rPr>
      </w:pPr>
      <w:r w:rsidRPr="007F4F79">
        <w:rPr>
          <w:rFonts w:cs="Arial"/>
          <w:color w:val="004495"/>
          <w:kern w:val="28"/>
        </w:rPr>
        <w:t xml:space="preserve">I. </w:t>
      </w:r>
      <w:r w:rsidR="000F2C11" w:rsidRPr="007F4F79">
        <w:rPr>
          <w:rFonts w:cs="Arial"/>
          <w:color w:val="004495"/>
          <w:kern w:val="28"/>
        </w:rPr>
        <w:t>Using Labels Within Figures</w:t>
      </w:r>
    </w:p>
    <w:p w14:paraId="57E960B8" w14:textId="77777777" w:rsidR="00E653B5" w:rsidRDefault="000F2C11" w:rsidP="00DB3364">
      <w:pPr>
        <w:pStyle w:val="ListParagraph"/>
        <w:numPr>
          <w:ilvl w:val="0"/>
          <w:numId w:val="11"/>
        </w:numPr>
        <w:ind w:left="540"/>
      </w:pPr>
      <w:r w:rsidRPr="00EF6430">
        <w:rPr>
          <w:b/>
        </w:rPr>
        <w:t>Figure Axis Labels</w:t>
      </w:r>
    </w:p>
    <w:p w14:paraId="301C6715" w14:textId="77777777" w:rsidR="007054D1" w:rsidRPr="007054D1" w:rsidRDefault="000F2C11" w:rsidP="007054D1">
      <w:pPr>
        <w:pStyle w:val="ListParagraph"/>
        <w:numPr>
          <w:ilvl w:val="1"/>
          <w:numId w:val="11"/>
        </w:numPr>
        <w:jc w:val="both"/>
      </w:pPr>
      <w:r w:rsidRPr="007054D1">
        <w:rPr>
          <w:color w:val="000000"/>
        </w:rPr>
        <w:t xml:space="preserve">Figure axis labels are often a source of confusion. Use words rather than symbols. As an example, write the quantity “Magnetization” or “Magnetization </w:t>
      </w:r>
      <w:r w:rsidRPr="007054D1">
        <w:rPr>
          <w:i/>
          <w:color w:val="000000"/>
        </w:rPr>
        <w:t>M</w:t>
      </w:r>
      <w:r w:rsidRPr="007054D1">
        <w:rPr>
          <w:color w:val="000000"/>
        </w:rPr>
        <w:t>,” not just “</w:t>
      </w:r>
      <w:r w:rsidRPr="007054D1">
        <w:rPr>
          <w:i/>
          <w:color w:val="000000"/>
        </w:rPr>
        <w:t>M</w:t>
      </w:r>
      <w:r w:rsidRPr="007054D1">
        <w:rPr>
          <w:color w:val="000000"/>
        </w:rPr>
        <w:t xml:space="preserve">.” Put units in parentheses. Do not label axes only with units. </w:t>
      </w:r>
      <w:r w:rsidR="00A6122B" w:rsidRPr="007054D1">
        <w:rPr>
          <w:color w:val="000000"/>
        </w:rPr>
        <w:t>For</w:t>
      </w:r>
      <w:r w:rsidRPr="007054D1">
        <w:rPr>
          <w:color w:val="000000"/>
        </w:rPr>
        <w:t xml:space="preserve"> example, write “Magnetization (A/m)” or “Magnetization (A</w:t>
      </w:r>
      <w:r w:rsidR="00E625A7">
        <w:rPr>
          <w:noProof/>
          <w:color w:val="000000"/>
        </w:rPr>
        <w:object w:dxaOrig="100" w:dyaOrig="130" w14:anchorId="087C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3pt;height:10pt;mso-width-percent:0;mso-height-percent:0;mso-width-percent:0;mso-height-percent:0" o:ole="" fillcolor="window">
            <v:imagedata r:id="rId23" o:title=""/>
          </v:shape>
          <o:OLEObject Type="Embed" ProgID="Equation.3" ShapeID="_x0000_i1025" DrawAspect="Content" ObjectID="_1779596620" r:id="rId24"/>
        </w:object>
      </w:r>
      <w:r w:rsidRPr="007054D1">
        <w:rPr>
          <w:color w:val="000000"/>
        </w:rPr>
        <w:t>m</w:t>
      </w:r>
      <w:r w:rsidRPr="007054D1">
        <w:rPr>
          <w:rFonts w:ascii="Cambria Math" w:eastAsia="Symbol" w:hAnsi="Cambria Math" w:cs="Cambria Math"/>
          <w:color w:val="000000"/>
          <w:vertAlign w:val="superscript"/>
        </w:rPr>
        <w:t>−</w:t>
      </w:r>
      <w:r w:rsidRPr="007054D1">
        <w:rPr>
          <w:color w:val="000000"/>
          <w:vertAlign w:val="superscript"/>
        </w:rPr>
        <w:t>1</w:t>
      </w:r>
      <w:r w:rsidRPr="007054D1">
        <w:rPr>
          <w:color w:val="000000"/>
        </w:rPr>
        <w:t>),” not just “A/m.” Do not label axes with a ratio of quantities and units. For example, write “Temperature (K),” not “Temperature/K.”</w:t>
      </w:r>
    </w:p>
    <w:p w14:paraId="6D4A7B0E" w14:textId="0ACE86F7" w:rsidR="00732E46" w:rsidRDefault="000F2C11" w:rsidP="007054D1">
      <w:pPr>
        <w:pStyle w:val="ListParagraph"/>
        <w:numPr>
          <w:ilvl w:val="1"/>
          <w:numId w:val="11"/>
        </w:numPr>
        <w:jc w:val="both"/>
      </w:pPr>
      <w:r>
        <w:t>Multipliers can be especially confusing. Write “Magnetization (kA/m)” or “Magnetization (10</w:t>
      </w:r>
      <w:r w:rsidRPr="007054D1">
        <w:rPr>
          <w:vertAlign w:val="superscript"/>
        </w:rPr>
        <w:t>3</w:t>
      </w:r>
      <w:r>
        <w:t xml:space="preserve"> A/m).” Do not write “Magnetization (A/m) × 1000” because the reader would not know whether the top axis label </w:t>
      </w:r>
      <w:r w:rsidR="00A6122B">
        <w:t>means</w:t>
      </w:r>
      <w:r>
        <w:t xml:space="preserve"> 16000 A/m or 0.016 A/m. Figure labels should be legible, approximately 8- to 10-point type.</w:t>
      </w:r>
    </w:p>
    <w:p w14:paraId="5D5FC1EB" w14:textId="77777777" w:rsidR="00732E46" w:rsidRDefault="00732E46" w:rsidP="00DB3364">
      <w:pPr>
        <w:pStyle w:val="ListParagraph"/>
        <w:rPr>
          <w:rFonts w:ascii="Times" w:eastAsia="Times" w:hAnsi="Times" w:cs="Times"/>
          <w:color w:val="000000"/>
        </w:rPr>
      </w:pPr>
    </w:p>
    <w:p w14:paraId="19090765" w14:textId="77777777" w:rsidR="00E653B5" w:rsidRPr="00E653B5" w:rsidRDefault="000F2C11" w:rsidP="00EF6430">
      <w:pPr>
        <w:pStyle w:val="ListParagraph"/>
        <w:numPr>
          <w:ilvl w:val="0"/>
          <w:numId w:val="11"/>
        </w:numPr>
        <w:ind w:left="540"/>
      </w:pPr>
      <w:r w:rsidRPr="00EF6430">
        <w:rPr>
          <w:b/>
        </w:rPr>
        <w:t>Subfigure Labels in Multipart Figures and Tables</w:t>
      </w:r>
    </w:p>
    <w:p w14:paraId="20C20803" w14:textId="666703C8" w:rsidR="00732E46" w:rsidRDefault="000F2C11" w:rsidP="00E653B5">
      <w:pPr>
        <w:pStyle w:val="ListParagraph"/>
        <w:ind w:left="540"/>
      </w:pPr>
      <w:r w:rsidRPr="00EF6430">
        <w:rPr>
          <w:rFonts w:ascii="Times" w:eastAsia="Times" w:hAnsi="Times" w:cs="Times"/>
          <w:color w:val="000000"/>
        </w:rPr>
        <w:t xml:space="preserve">Multipart figures should be combined and labeled before final submission. Labels should appear centered below each subfigure in 8-point Times New Roman font in the format of (a) (b) (c). </w:t>
      </w:r>
    </w:p>
    <w:p w14:paraId="4EBA2797" w14:textId="77777777" w:rsidR="00732E46" w:rsidRDefault="00732E46">
      <w:pPr>
        <w:jc w:val="both"/>
        <w:rPr>
          <w:rFonts w:ascii="Times" w:eastAsia="Times" w:hAnsi="Times" w:cs="Times"/>
          <w:color w:val="000000"/>
        </w:rPr>
      </w:pPr>
    </w:p>
    <w:p w14:paraId="568DB727" w14:textId="678CEB8E"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J. </w:t>
      </w:r>
      <w:r w:rsidR="000F2C11" w:rsidRPr="007F4F79">
        <w:rPr>
          <w:rFonts w:cs="Arial"/>
          <w:color w:val="004495"/>
          <w:kern w:val="28"/>
        </w:rPr>
        <w:t>Referencing a Figure or Table Within Your Article</w:t>
      </w:r>
    </w:p>
    <w:p w14:paraId="15B83135" w14:textId="77777777" w:rsidR="00732E46" w:rsidRDefault="000F2C11">
      <w:pPr>
        <w:ind w:firstLine="144"/>
        <w:jc w:val="both"/>
        <w:rPr>
          <w:rFonts w:ascii="Times" w:eastAsia="Times" w:hAnsi="Times" w:cs="Times"/>
          <w:color w:val="000000"/>
        </w:rPr>
      </w:pPr>
      <w:r>
        <w:rPr>
          <w:rFonts w:ascii="Times" w:eastAsia="Times" w:hAnsi="Times" w:cs="Times"/>
          <w:color w:val="000000"/>
        </w:rPr>
        <w:t xml:space="preserve">When referencing your figures and tables within your </w:t>
      </w:r>
      <w:r>
        <w:t>article</w:t>
      </w:r>
      <w:r>
        <w:rPr>
          <w:rFonts w:ascii="Times" w:eastAsia="Times" w:hAnsi="Times" w:cs="Times"/>
          <w:color w:val="000000"/>
        </w:rPr>
        <w:t xml:space="preserve">, use the abbreviation “Fig.” even at the beginning of a sentence. Do not abbreviate “Table.” Tables should be numbered with Roman </w:t>
      </w:r>
      <w:r>
        <w:rPr>
          <w:rFonts w:ascii="Times" w:eastAsia="Times" w:hAnsi="Times" w:cs="Times"/>
        </w:rPr>
        <w:t>n</w:t>
      </w:r>
      <w:r>
        <w:rPr>
          <w:rFonts w:ascii="Times" w:eastAsia="Times" w:hAnsi="Times" w:cs="Times"/>
          <w:color w:val="000000"/>
        </w:rPr>
        <w:t>umerals.</w:t>
      </w:r>
    </w:p>
    <w:p w14:paraId="56447028" w14:textId="77777777" w:rsidR="00732E46" w:rsidRDefault="00732E46">
      <w:pPr>
        <w:jc w:val="both"/>
      </w:pPr>
    </w:p>
    <w:p w14:paraId="1A8F8753" w14:textId="1C6131EF"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K. </w:t>
      </w:r>
      <w:r w:rsidR="000F2C11" w:rsidRPr="007F4F79">
        <w:rPr>
          <w:rFonts w:cs="Arial"/>
          <w:color w:val="004495"/>
          <w:kern w:val="28"/>
        </w:rPr>
        <w:t>Submitting Your Graphics</w:t>
      </w:r>
    </w:p>
    <w:p w14:paraId="0F4737FF" w14:textId="77777777" w:rsidR="00732E46" w:rsidRDefault="000F2C11">
      <w:pPr>
        <w:ind w:firstLine="144"/>
        <w:jc w:val="both"/>
      </w:pPr>
      <w: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highlight w:val="white"/>
        </w:rPr>
        <w:t>e.</w:t>
      </w:r>
      <w:r>
        <w:t xml:space="preserve"> Place figure captions below the figures; place table headings above the tables. Do not include captions as part of the </w:t>
      </w:r>
      <w:proofErr w:type="gramStart"/>
      <w:r>
        <w:t>figures, or</w:t>
      </w:r>
      <w:proofErr w:type="gramEnd"/>
      <w:r>
        <w:t xml:space="preserve"> put them in “text boxes” linked to the figures. Also, do not place borders around the outside of your figures.</w:t>
      </w:r>
    </w:p>
    <w:p w14:paraId="3A3BF7FF" w14:textId="77777777" w:rsidR="00732E46" w:rsidRDefault="00732E46">
      <w:pPr>
        <w:jc w:val="both"/>
      </w:pPr>
    </w:p>
    <w:p w14:paraId="29A5BA9E" w14:textId="11B1C491"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L. </w:t>
      </w:r>
      <w:r w:rsidR="000F2C11" w:rsidRPr="007F4F79">
        <w:rPr>
          <w:rFonts w:cs="Arial"/>
          <w:color w:val="004495"/>
          <w:kern w:val="28"/>
        </w:rPr>
        <w:t>Color Processing / Printing in IEEE Transactions, Journals, and Letters</w:t>
      </w:r>
    </w:p>
    <w:p w14:paraId="55F51617" w14:textId="234A17BC" w:rsidR="00732E46" w:rsidRDefault="000F2C11">
      <w:pPr>
        <w:ind w:firstLine="144"/>
        <w:jc w:val="both"/>
        <w:rPr>
          <w:rFonts w:ascii="Times" w:eastAsia="Times" w:hAnsi="Times" w:cs="Times"/>
          <w:color w:val="000000"/>
        </w:rPr>
      </w:pPr>
      <w:r>
        <w:t xml:space="preserve">All IEEE Transactions, Journals, and Letters allow an author to publish color figures on IEEE </w:t>
      </w:r>
      <w:r>
        <w:rPr>
          <w:i/>
        </w:rPr>
        <w:t>Xplore</w:t>
      </w:r>
      <w:r>
        <w:t xml:space="preserve"> at no charge, and automatically convert them to grayscale for print versions. </w:t>
      </w:r>
      <w:r>
        <w:rPr>
          <w:rFonts w:ascii="Times" w:eastAsia="Times" w:hAnsi="Times" w:cs="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ascii="Times" w:eastAsia="Times" w:hAnsi="Times" w:cs="Times"/>
        </w:rPr>
        <w:t xml:space="preserve">you will have the opportunity to indicate this in the Author Gateway and will be contacted by </w:t>
      </w:r>
      <w:proofErr w:type="spellStart"/>
      <w:r>
        <w:rPr>
          <w:rFonts w:ascii="Times" w:eastAsia="Times" w:hAnsi="Times" w:cs="Times"/>
        </w:rPr>
        <w:t>PubOps</w:t>
      </w:r>
      <w:proofErr w:type="spellEnd"/>
      <w:r>
        <w:rPr>
          <w:rFonts w:ascii="Times" w:eastAsia="Times" w:hAnsi="Times" w:cs="Times"/>
        </w:rPr>
        <w:t xml:space="preserve"> to confirm the charges</w:t>
      </w:r>
      <w:r>
        <w:rPr>
          <w:rFonts w:ascii="Times" w:eastAsia="Times" w:hAnsi="Times" w:cs="Times"/>
          <w:color w:val="000000"/>
        </w:rPr>
        <w:t>.</w:t>
      </w:r>
      <w:r w:rsidR="007F4F79">
        <w:rPr>
          <w:rFonts w:ascii="Times" w:eastAsia="Times" w:hAnsi="Times" w:cs="Times"/>
          <w:color w:val="000000"/>
        </w:rPr>
        <w:t xml:space="preserve"> Online-only journals will have their figures appear in color, free of charge.</w:t>
      </w:r>
    </w:p>
    <w:p w14:paraId="6C7D5585" w14:textId="1F46C16F" w:rsidR="000E344A" w:rsidRDefault="000E344A">
      <w:pPr>
        <w:ind w:firstLine="144"/>
        <w:jc w:val="both"/>
        <w:rPr>
          <w:rFonts w:ascii="Times" w:eastAsia="Times" w:hAnsi="Times" w:cs="Times"/>
          <w:color w:val="000000"/>
        </w:rPr>
      </w:pPr>
    </w:p>
    <w:p w14:paraId="1D2AC9BA" w14:textId="2E0E1C19" w:rsidR="000E344A" w:rsidRPr="00D11438" w:rsidRDefault="000E344A" w:rsidP="000E344A">
      <w:pPr>
        <w:pStyle w:val="Heading1"/>
      </w:pPr>
      <w:r>
        <w:t>V</w:t>
      </w:r>
      <w:r w:rsidRPr="005C3955">
        <w:t>.</w:t>
      </w:r>
      <w:r w:rsidRPr="000E344A">
        <w:t> </w:t>
      </w:r>
      <w:r>
        <w:t>S</w:t>
      </w:r>
      <w:r w:rsidRPr="000E344A">
        <w:t xml:space="preserve">ubmitting </w:t>
      </w:r>
      <w:r>
        <w:t>Y</w:t>
      </w:r>
      <w:r w:rsidRPr="000E344A">
        <w:t xml:space="preserve">our </w:t>
      </w:r>
      <w:r>
        <w:t>A</w:t>
      </w:r>
      <w:r w:rsidRPr="000E344A">
        <w:t xml:space="preserve">rticle for </w:t>
      </w:r>
      <w:r>
        <w:t>R</w:t>
      </w:r>
      <w:r w:rsidRPr="000E344A">
        <w:t>eview</w:t>
      </w:r>
    </w:p>
    <w:p w14:paraId="0D89B51F" w14:textId="394161BC" w:rsidR="000E344A" w:rsidRPr="000E344A" w:rsidRDefault="000E344A" w:rsidP="000E344A">
      <w:pPr>
        <w:pStyle w:val="Heading2"/>
        <w:numPr>
          <w:ilvl w:val="0"/>
          <w:numId w:val="0"/>
        </w:numPr>
        <w:rPr>
          <w:rFonts w:cs="Arial"/>
          <w:color w:val="004495"/>
          <w:kern w:val="28"/>
        </w:rPr>
      </w:pPr>
      <w:r w:rsidRPr="000E344A">
        <w:rPr>
          <w:rFonts w:cs="Arial"/>
          <w:color w:val="004495"/>
          <w:kern w:val="28"/>
        </w:rPr>
        <w:t>A.</w:t>
      </w:r>
      <w:r w:rsidRPr="000E344A">
        <w:rPr>
          <w:rFonts w:cs="Arial" w:hint="eastAsia"/>
          <w:color w:val="004495"/>
          <w:kern w:val="28"/>
        </w:rPr>
        <w:t> </w:t>
      </w:r>
      <w:r w:rsidRPr="000E344A">
        <w:rPr>
          <w:rFonts w:cs="Arial"/>
          <w:color w:val="004495"/>
          <w:kern w:val="28"/>
        </w:rPr>
        <w:t xml:space="preserve">Review Stage </w:t>
      </w:r>
    </w:p>
    <w:p w14:paraId="76F623DA" w14:textId="73759415" w:rsidR="000E344A" w:rsidRPr="005E0E28" w:rsidRDefault="000E344A" w:rsidP="000E344A">
      <w:pPr>
        <w:pStyle w:val="PARA"/>
        <w:rPr>
          <w:spacing w:val="3"/>
        </w:rPr>
      </w:pPr>
      <w:r w:rsidRPr="005E0E28">
        <w:rPr>
          <w:spacing w:val="3"/>
        </w:rPr>
        <w:t xml:space="preserve">Contributions to the Transactions, Journals, and Letters may be submitted electronically on IEEE’s Author Portal. You can get help choosing the correct publication for your manuscript as well as find their peer review site using the tools listed at </w:t>
      </w:r>
      <w:hyperlink r:id="rId25" w:history="1">
        <w:r w:rsidRPr="00F86714">
          <w:rPr>
            <w:rStyle w:val="Hyperlink"/>
            <w:spacing w:val="3"/>
          </w:rPr>
          <w:t>http://www.ieee.org/publications_standards/publications/authors/authors_submission.html</w:t>
        </w:r>
      </w:hyperlink>
      <w:r>
        <w:rPr>
          <w:spacing w:val="3"/>
        </w:rPr>
        <w:t>.</w:t>
      </w:r>
      <w:r w:rsidRPr="005E0E28">
        <w:rPr>
          <w:spacing w:val="3"/>
        </w:rPr>
        <w:t xml:space="preserve"> Once you have chosen your publication and navigated to the IEEE Author Portal</w:t>
      </w:r>
      <w:r>
        <w:rPr>
          <w:spacing w:val="3"/>
        </w:rPr>
        <w:t>, you may log in with your IEEE account</w:t>
      </w:r>
      <w:r w:rsidRPr="005E0E28">
        <w:rPr>
          <w:spacing w:val="3"/>
        </w:rPr>
        <w:t xml:space="preserve">. If </w:t>
      </w:r>
      <w:r>
        <w:rPr>
          <w:spacing w:val="3"/>
        </w:rPr>
        <w:t>you do not have an account</w:t>
      </w:r>
      <w:r w:rsidRPr="005E0E28">
        <w:rPr>
          <w:spacing w:val="3"/>
        </w:rPr>
        <w:t xml:space="preserve">, </w:t>
      </w:r>
      <w:r>
        <w:rPr>
          <w:spacing w:val="3"/>
        </w:rPr>
        <w:t>you will be able to create a new one</w:t>
      </w:r>
      <w:r w:rsidRPr="005E0E28">
        <w:rPr>
          <w:spacing w:val="3"/>
        </w:rPr>
        <w:t>. After logging in, go to your Author Center and click “Start New Submission.”</w:t>
      </w:r>
    </w:p>
    <w:p w14:paraId="5BCA47DF" w14:textId="77777777" w:rsidR="000E344A" w:rsidRDefault="000E344A" w:rsidP="000E344A">
      <w:pPr>
        <w:pStyle w:val="PARAIndent"/>
      </w:pPr>
      <w:r w:rsidRPr="00DF616E">
        <w:t>Along with other information, you will be asked to select the manuscript type from the</w:t>
      </w:r>
      <w:r>
        <w:t xml:space="preserve"> </w:t>
      </w:r>
      <w:r w:rsidRPr="00DF616E">
        <w:t xml:space="preserve">journal’s pre-determined list of options. Depending on the journal, there are various steps to the submission process; please make sure to carefully answer </w:t>
      </w:r>
      <w:proofErr w:type="gramStart"/>
      <w:r w:rsidRPr="00DF616E">
        <w:t>all of</w:t>
      </w:r>
      <w:proofErr w:type="gramEnd"/>
      <w:r w:rsidRPr="00DF616E">
        <w:t xml:space="preserve"> the submission questions presented to you. At the end of each </w:t>
      </w:r>
      <w:proofErr w:type="gramStart"/>
      <w:r w:rsidRPr="00DF616E">
        <w:t>step</w:t>
      </w:r>
      <w:proofErr w:type="gramEnd"/>
      <w:r w:rsidRPr="00DF616E">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r>
        <w:t>IEEE Author Portal</w:t>
      </w:r>
      <w:r w:rsidRPr="00DF616E">
        <w:t>, please contact oprs-support@ieee.org or call +1 732 465 5861.</w:t>
      </w:r>
    </w:p>
    <w:p w14:paraId="1800B3AF" w14:textId="77777777" w:rsidR="000E344A" w:rsidRDefault="000E344A" w:rsidP="000E344A">
      <w:pPr>
        <w:pStyle w:val="PARAIndent"/>
      </w:pPr>
      <w:r w:rsidRPr="00EC532E">
        <w:t xml:space="preserve">IEEE Author Portal will accept files for review in various formats. There is a “Journal Home” link on the log-in page of each IEEE Author Portal site that will bring you to the journal’s homepage with their detailed requirements; please check these guidelines for your </w:t>
      </w:r>
      <w:proofErr w:type="gramStart"/>
      <w:r w:rsidRPr="00EC532E">
        <w:t>particular journal</w:t>
      </w:r>
      <w:proofErr w:type="gramEnd"/>
      <w:r w:rsidRPr="00EC532E">
        <w:t xml:space="preserve"> before you submit. </w:t>
      </w:r>
    </w:p>
    <w:p w14:paraId="7A342294" w14:textId="5F0D303E" w:rsidR="000E344A" w:rsidRPr="00EC532E" w:rsidRDefault="000E344A" w:rsidP="000E344A">
      <w:pPr>
        <w:pStyle w:val="PARAIndent"/>
      </w:pPr>
      <w:r w:rsidRPr="00EC532E">
        <w:t xml:space="preserve"> </w:t>
      </w:r>
    </w:p>
    <w:p w14:paraId="3D1F8F89" w14:textId="20D36D8C" w:rsidR="000E344A" w:rsidRPr="000E344A" w:rsidRDefault="000E344A" w:rsidP="000E344A">
      <w:pPr>
        <w:pStyle w:val="Heading2"/>
        <w:numPr>
          <w:ilvl w:val="0"/>
          <w:numId w:val="0"/>
        </w:numPr>
        <w:rPr>
          <w:rFonts w:cs="Arial"/>
          <w:color w:val="004495"/>
          <w:kern w:val="28"/>
        </w:rPr>
      </w:pPr>
      <w:r w:rsidRPr="000E344A">
        <w:rPr>
          <w:rFonts w:cs="Arial"/>
          <w:color w:val="004495"/>
          <w:kern w:val="28"/>
        </w:rPr>
        <w:t>B.</w:t>
      </w:r>
      <w:r w:rsidRPr="000E344A">
        <w:rPr>
          <w:rFonts w:cs="Arial" w:hint="eastAsia"/>
          <w:color w:val="004495"/>
          <w:kern w:val="28"/>
        </w:rPr>
        <w:t> </w:t>
      </w:r>
      <w:r w:rsidRPr="000E344A">
        <w:rPr>
          <w:rFonts w:cs="Arial"/>
          <w:color w:val="004495"/>
          <w:kern w:val="28"/>
        </w:rPr>
        <w:t>Final Stage Using IEEE Author Portal</w:t>
      </w:r>
    </w:p>
    <w:p w14:paraId="7ED259B3" w14:textId="0FA712AD" w:rsidR="000E344A" w:rsidRPr="00EC532E" w:rsidRDefault="000E344A" w:rsidP="000E344A">
      <w:pPr>
        <w:pStyle w:val="PARA"/>
        <w:rPr>
          <w:spacing w:val="0"/>
        </w:rPr>
      </w:pPr>
      <w:r w:rsidRPr="00EC532E">
        <w:rPr>
          <w:spacing w:val="0"/>
        </w:rPr>
        <w:t xml:space="preserve">Upon acceptance, you will receive an email with specific instructions regarding the submission of your final files. Final submissions should include a nicely formatted pdf of the entire article as well as source files of your accepted manuscript, including high quality graphic files. </w:t>
      </w:r>
      <w:r w:rsidR="00F735A3">
        <w:t>Immediately after you have submitted your final files, you will be automatically redirected to the IEEE electronic copyright form wizard. Please complete the copyright at that time to avoid publication delays</w:t>
      </w:r>
      <w:r w:rsidR="00F735A3">
        <w:rPr>
          <w:spacing w:val="0"/>
        </w:rPr>
        <w:t xml:space="preserve">. </w:t>
      </w:r>
      <w:r w:rsidRPr="00EC532E">
        <w:rPr>
          <w:spacing w:val="0"/>
        </w:rPr>
        <w:t>If you have any questions regarding the final submission process, please contact the administrative contact for the journal.</w:t>
      </w:r>
    </w:p>
    <w:p w14:paraId="78778B60" w14:textId="77777777" w:rsidR="000E344A" w:rsidRDefault="000E344A">
      <w:pPr>
        <w:ind w:firstLine="144"/>
        <w:jc w:val="both"/>
      </w:pPr>
    </w:p>
    <w:p w14:paraId="34DD075D" w14:textId="6A1E6814" w:rsidR="00732E46" w:rsidRDefault="00DB3364" w:rsidP="00DB3364">
      <w:pPr>
        <w:pStyle w:val="Heading1"/>
      </w:pPr>
      <w:r>
        <w:t>V</w:t>
      </w:r>
      <w:r w:rsidR="000E344A">
        <w:t>I</w:t>
      </w:r>
      <w:r>
        <w:t xml:space="preserve">. </w:t>
      </w:r>
      <w:r w:rsidR="000F2C11">
        <w:t>Conclusion</w:t>
      </w:r>
    </w:p>
    <w:p w14:paraId="1E703947" w14:textId="77777777" w:rsidR="00732E46" w:rsidRPr="00886757" w:rsidRDefault="000F2C11" w:rsidP="00886757">
      <w:pPr>
        <w:rPr>
          <w:i/>
          <w:spacing w:val="-2"/>
        </w:rPr>
      </w:pPr>
      <w:r w:rsidRPr="00886757">
        <w:rPr>
          <w:spacing w:val="-2"/>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762CA8" w:rsidRDefault="000F2C11" w:rsidP="00762CA8">
      <w:pPr>
        <w:pStyle w:val="Heading1"/>
      </w:pPr>
      <w:r w:rsidRPr="00762CA8">
        <w:t>Appendix</w:t>
      </w:r>
    </w:p>
    <w:p w14:paraId="337C2468" w14:textId="05A6B8E5"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680FCA28" w14:textId="77777777" w:rsidR="000E344A" w:rsidRDefault="000E344A">
      <w:pPr>
        <w:widowControl w:val="0"/>
        <w:pBdr>
          <w:top w:val="nil"/>
          <w:left w:val="nil"/>
          <w:bottom w:val="nil"/>
          <w:right w:val="nil"/>
          <w:between w:val="nil"/>
        </w:pBdr>
        <w:spacing w:line="252" w:lineRule="auto"/>
        <w:ind w:firstLine="202"/>
        <w:jc w:val="both"/>
        <w:rPr>
          <w:color w:val="000000"/>
        </w:rPr>
      </w:pPr>
    </w:p>
    <w:p w14:paraId="74726847" w14:textId="77777777" w:rsidR="00732E46" w:rsidRDefault="000F2C11" w:rsidP="00932FBA">
      <w:pPr>
        <w:pStyle w:val="Heading1"/>
        <w:ind w:left="1170"/>
        <w:jc w:val="left"/>
      </w:pPr>
      <w:bookmarkStart w:id="4" w:name="_heading=h.ji51hl1e8dp3" w:colFirst="0" w:colLast="0"/>
      <w:bookmarkEnd w:id="4"/>
      <w:r>
        <w:t>References and Footnotes</w:t>
      </w:r>
    </w:p>
    <w:p w14:paraId="6417537E" w14:textId="3B3D54D6" w:rsidR="00732E46" w:rsidRPr="007F4F79" w:rsidRDefault="00EF6430" w:rsidP="007F4F79">
      <w:pPr>
        <w:pStyle w:val="Heading2"/>
        <w:numPr>
          <w:ilvl w:val="0"/>
          <w:numId w:val="0"/>
        </w:numPr>
        <w:rPr>
          <w:rFonts w:cs="Arial"/>
          <w:color w:val="004495"/>
          <w:kern w:val="28"/>
        </w:rPr>
      </w:pPr>
      <w:r w:rsidRPr="007F4F79">
        <w:rPr>
          <w:rFonts w:cs="Arial"/>
          <w:color w:val="004495"/>
          <w:kern w:val="28"/>
        </w:rPr>
        <w:t xml:space="preserve">A. </w:t>
      </w:r>
      <w:r w:rsidR="000F2C11" w:rsidRPr="007F4F79">
        <w:rPr>
          <w:rFonts w:cs="Arial"/>
          <w:color w:val="004495"/>
          <w:kern w:val="28"/>
        </w:rPr>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327E8666"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w:t>
      </w:r>
      <w:r w:rsidR="000E344A">
        <w:rPr>
          <w:color w:val="000000"/>
        </w:rPr>
        <w:t>Do not use</w:t>
      </w:r>
      <w:r>
        <w:rPr>
          <w:color w:val="000000"/>
        </w:rPr>
        <w:t xml:space="preserv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26">
        <w:r w:rsidRPr="00762CA8">
          <w:rPr>
            <w:rStyle w:val="Hyperlink"/>
            <w:highlight w:val="whit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Pr="007F4F79" w:rsidRDefault="00EF6430" w:rsidP="00EF6430">
      <w:pPr>
        <w:pStyle w:val="Heading2"/>
        <w:numPr>
          <w:ilvl w:val="0"/>
          <w:numId w:val="0"/>
        </w:numPr>
        <w:rPr>
          <w:rFonts w:cs="Arial"/>
          <w:color w:val="004495"/>
          <w:kern w:val="28"/>
        </w:rPr>
      </w:pPr>
      <w:r w:rsidRPr="007F4F79">
        <w:rPr>
          <w:rFonts w:cs="Arial"/>
          <w:color w:val="004495"/>
          <w:kern w:val="28"/>
        </w:rPr>
        <w:t xml:space="preserve">B. </w:t>
      </w:r>
      <w:r w:rsidR="000F2C11" w:rsidRPr="007F4F79">
        <w:rPr>
          <w:rFonts w:cs="Arial"/>
          <w:color w:val="004495"/>
          <w:kern w:val="28"/>
        </w:rPr>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2"/>
      </w:r>
      <w:r>
        <w:rPr>
          <w:color w:val="000000"/>
        </w:rPr>
        <w:t xml:space="preserve"> Place the actual footnote at the bottom of the column in which it is cited; do not put footnotes in the reference list (endnotes). Use letters for table footnotes (see Table I). </w:t>
      </w:r>
    </w:p>
    <w:p w14:paraId="66BC3830" w14:textId="48525664" w:rsidR="00732E46" w:rsidRDefault="000F2C11" w:rsidP="00141F5B">
      <w:pPr>
        <w:pStyle w:val="Heading1"/>
        <w:rPr>
          <w:color w:val="000000"/>
        </w:rPr>
      </w:pPr>
      <w:r>
        <w:t xml:space="preserve">Submitting Your </w:t>
      </w:r>
      <w:r w:rsidR="00141F5B">
        <w:t>IEEE 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27">
        <w:r w:rsidRPr="00EC07D3">
          <w:rPr>
            <w:rStyle w:val="Hyperlink"/>
            <w:highlight w:val="white"/>
          </w:rPr>
          <w:t>https://www.ieee.org/publications/rights/index.html</w:t>
        </w:r>
      </w:hyperlink>
      <w:hyperlink r:id="rId28">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40CB5DBD" w:rsidR="00732E46" w:rsidRDefault="000F2C11">
      <w:pPr>
        <w:widowControl w:val="0"/>
        <w:pBdr>
          <w:top w:val="nil"/>
          <w:left w:val="nil"/>
          <w:bottom w:val="nil"/>
          <w:right w:val="nil"/>
          <w:between w:val="nil"/>
        </w:pBdr>
        <w:spacing w:line="252" w:lineRule="auto"/>
        <w:jc w:val="both"/>
        <w:rPr>
          <w:color w:val="222222"/>
        </w:rPr>
      </w:pPr>
      <w:r>
        <w:rPr>
          <w:color w:val="222222"/>
          <w:highlight w:val="white"/>
        </w:rPr>
        <w:t xml:space="preserve">A full overview of IEEE publishing guidelines and policies can be found at </w:t>
      </w:r>
      <w:hyperlink r:id="rId29">
        <w:r w:rsidRPr="00EC07D3">
          <w:rPr>
            <w:rStyle w:val="Hyperlink"/>
            <w:highlight w:val="whit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54D7E324" w14:textId="77777777" w:rsidR="000E344A" w:rsidRDefault="000E344A">
      <w:pPr>
        <w:widowControl w:val="0"/>
        <w:pBdr>
          <w:top w:val="nil"/>
          <w:left w:val="nil"/>
          <w:bottom w:val="nil"/>
          <w:right w:val="nil"/>
          <w:between w:val="nil"/>
        </w:pBdr>
        <w:spacing w:line="252" w:lineRule="auto"/>
        <w:jc w:val="both"/>
        <w:rPr>
          <w:color w:val="222222"/>
        </w:rPr>
      </w:pPr>
    </w:p>
    <w:p w14:paraId="2B039CF9" w14:textId="77777777" w:rsidR="007F4F79" w:rsidRDefault="007F4F79" w:rsidP="007F4F79">
      <w:pPr>
        <w:pStyle w:val="Heading1"/>
      </w:pPr>
      <w:r>
        <w:t>Acknowledgment</w:t>
      </w:r>
    </w:p>
    <w:p w14:paraId="44A9C583" w14:textId="77777777" w:rsidR="007F4F79" w:rsidRDefault="007F4F79" w:rsidP="007F4F79">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08A7DE30" w14:textId="77777777" w:rsidR="007F4F79" w:rsidRDefault="007F4F79">
      <w:pPr>
        <w:widowControl w:val="0"/>
        <w:pBdr>
          <w:top w:val="nil"/>
          <w:left w:val="nil"/>
          <w:bottom w:val="nil"/>
          <w:right w:val="nil"/>
          <w:between w:val="nil"/>
        </w:pBdr>
        <w:spacing w:line="252" w:lineRule="auto"/>
        <w:jc w:val="both"/>
        <w:rPr>
          <w:color w:val="000000"/>
        </w:rPr>
      </w:pPr>
    </w:p>
    <w:p w14:paraId="49678B33" w14:textId="77777777" w:rsidR="00732E46" w:rsidRDefault="000F2C11" w:rsidP="007119C3">
      <w:pPr>
        <w:pStyle w:val="Heading1"/>
        <w:rPr>
          <w:color w:val="222222"/>
          <w:sz w:val="16"/>
          <w:szCs w:val="16"/>
        </w:rPr>
      </w:pPr>
      <w:r>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pp. xxx-xxx, Abbrev. Month, year,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 xml:space="preserve">x, no. x, Abbrev. Month, year, Art. no. </w:t>
      </w:r>
      <w:proofErr w:type="spellStart"/>
      <w:r>
        <w:rPr>
          <w:sz w:val="16"/>
          <w:szCs w:val="16"/>
          <w:highlight w:val="white"/>
        </w:rPr>
        <w:t>xxxxx</w:t>
      </w:r>
      <w:proofErr w:type="spellEnd"/>
      <w:r>
        <w:rPr>
          <w:sz w:val="16"/>
          <w:szCs w:val="16"/>
          <w:highlight w:val="white"/>
        </w:rPr>
        <w:t xml:space="preserve">, </w:t>
      </w:r>
      <w:proofErr w:type="spellStart"/>
      <w:r>
        <w:rPr>
          <w:sz w:val="16"/>
          <w:szCs w:val="16"/>
          <w:highlight w:val="white"/>
        </w:rPr>
        <w:t>doi</w:t>
      </w:r>
      <w:proofErr w:type="spellEnd"/>
      <w:r>
        <w:rPr>
          <w:sz w:val="16"/>
          <w:szCs w:val="16"/>
          <w:highlight w:val="white"/>
        </w:rPr>
        <w:t>: 10.1109.XXX.123456</w:t>
      </w:r>
      <w:r w:rsidR="001E7EDB">
        <w:rPr>
          <w:sz w:val="16"/>
          <w:szCs w:val="16"/>
          <w:highlight w:val="white"/>
        </w:rPr>
        <w:t>7</w:t>
      </w:r>
      <w:r>
        <w:rPr>
          <w:sz w:val="16"/>
          <w:szCs w:val="16"/>
          <w:highlight w:val="white"/>
        </w:rPr>
        <w:t>.</w:t>
      </w:r>
    </w:p>
    <w:p w14:paraId="4164A037" w14:textId="77777777" w:rsidR="00732E46" w:rsidRDefault="00732E46">
      <w:pPr>
        <w:rPr>
          <w:rFonts w:ascii="Times" w:eastAsia="Times" w:hAnsi="Times" w:cs="Times"/>
        </w:rPr>
      </w:pPr>
    </w:p>
    <w:p w14:paraId="4C6324DD" w14:textId="77777777" w:rsidR="00732E46" w:rsidRDefault="000F2C11">
      <w:pPr>
        <w:rPr>
          <w:i/>
        </w:rPr>
      </w:pPr>
      <w:r>
        <w:rPr>
          <w:i/>
        </w:rPr>
        <w:t>Examples:</w:t>
      </w:r>
    </w:p>
    <w:p w14:paraId="128A05AF" w14:textId="0AF91FFB" w:rsidR="00732E46" w:rsidRPr="00BC7CDC" w:rsidRDefault="00932FBA" w:rsidP="00EF6430">
      <w:pPr>
        <w:pStyle w:val="Heading1"/>
        <w:numPr>
          <w:ilvl w:val="0"/>
          <w:numId w:val="7"/>
        </w:numPr>
        <w:spacing w:before="0" w:after="0"/>
        <w:ind w:left="270" w:hanging="270"/>
        <w:jc w:val="both"/>
        <w:rPr>
          <w:color w:val="auto"/>
        </w:rPr>
      </w:pPr>
      <w:r w:rsidRPr="00BC7CDC">
        <w:rPr>
          <w:smallCaps w:val="0"/>
          <w:color w:val="auto"/>
          <w:sz w:val="16"/>
          <w:szCs w:val="16"/>
        </w:rPr>
        <w:t xml:space="preserve">J. U. Duncombe, “Infrared navigation—Part I: An assessment of feasibility,” </w:t>
      </w:r>
      <w:r w:rsidRPr="00BC7CDC">
        <w:rPr>
          <w:i/>
          <w:smallCaps w:val="0"/>
          <w:color w:val="auto"/>
          <w:sz w:val="16"/>
          <w:szCs w:val="16"/>
        </w:rPr>
        <w:t>IEEE Trans. Electron Devices</w:t>
      </w:r>
      <w:r w:rsidRPr="00BC7CDC">
        <w:rPr>
          <w:smallCaps w:val="0"/>
          <w:color w:val="auto"/>
          <w:sz w:val="16"/>
          <w:szCs w:val="16"/>
        </w:rPr>
        <w:t xml:space="preserve">, vol. ED-11, no. 1, pp. 34–39, Jan. 1959, </w:t>
      </w:r>
      <w:proofErr w:type="spellStart"/>
      <w:r w:rsidRPr="00BC7CDC">
        <w:rPr>
          <w:smallCaps w:val="0"/>
          <w:color w:val="auto"/>
          <w:sz w:val="16"/>
          <w:szCs w:val="16"/>
        </w:rPr>
        <w:t>doi</w:t>
      </w:r>
      <w:proofErr w:type="spellEnd"/>
      <w:r w:rsidRPr="00BC7CDC">
        <w:rPr>
          <w:smallCaps w:val="0"/>
          <w:color w:val="auto"/>
          <w:sz w:val="16"/>
          <w:szCs w:val="16"/>
        </w:rPr>
        <w:t xml:space="preserve">: </w:t>
      </w:r>
      <w:r w:rsidRPr="00BC7CDC">
        <w:rPr>
          <w:rFonts w:ascii="Times" w:eastAsia="Times" w:hAnsi="Times" w:cs="Times"/>
          <w:smallCaps w:val="0"/>
          <w:color w:val="auto"/>
          <w:sz w:val="16"/>
          <w:szCs w:val="16"/>
        </w:rPr>
        <w:t>10.1109/TED.2016.2628402</w:t>
      </w:r>
      <w:r w:rsidR="000F2C11" w:rsidRPr="00BC7CDC">
        <w:rPr>
          <w:color w:val="auto"/>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w:t>
      </w:r>
      <w:proofErr w:type="spellStart"/>
      <w:r>
        <w:rPr>
          <w:sz w:val="16"/>
          <w:szCs w:val="16"/>
        </w:rPr>
        <w:t>Kopyt</w:t>
      </w:r>
      <w:proofErr w:type="spellEnd"/>
      <w:r>
        <w:rPr>
          <w:sz w:val="16"/>
          <w:szCs w:val="16"/>
        </w:rPr>
        <w:t xml:space="preserve">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w:t>
      </w:r>
      <w:proofErr w:type="spellStart"/>
      <w:r>
        <w:rPr>
          <w:sz w:val="16"/>
          <w:szCs w:val="16"/>
        </w:rPr>
        <w:t>doi</w:t>
      </w:r>
      <w:proofErr w:type="spellEnd"/>
      <w:r>
        <w:rPr>
          <w:sz w:val="16"/>
          <w:szCs w:val="16"/>
        </w:rPr>
        <w:t xml:space="preserve">: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w:t>
      </w:r>
      <w:proofErr w:type="spellStart"/>
      <w:r>
        <w:rPr>
          <w:sz w:val="16"/>
          <w:szCs w:val="16"/>
        </w:rPr>
        <w:t>Nuesch</w:t>
      </w:r>
      <w:proofErr w:type="spellEnd"/>
      <w:r>
        <w:rPr>
          <w:sz w:val="16"/>
          <w:szCs w:val="16"/>
        </w:rPr>
        <w:t xml:space="preserve">, T. Lippert, and A. </w:t>
      </w:r>
      <w:proofErr w:type="spellStart"/>
      <w:r>
        <w:rPr>
          <w:sz w:val="16"/>
          <w:szCs w:val="16"/>
        </w:rPr>
        <w:t>Wokaun</w:t>
      </w:r>
      <w:proofErr w:type="spellEnd"/>
      <w:r>
        <w:rPr>
          <w:sz w:val="16"/>
          <w:szCs w:val="16"/>
        </w:rPr>
        <w:t xml:space="preserve">,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w:t>
      </w:r>
      <w:proofErr w:type="spellStart"/>
      <w:r>
        <w:rPr>
          <w:sz w:val="16"/>
          <w:szCs w:val="16"/>
        </w:rPr>
        <w:t>Comite</w:t>
      </w:r>
      <w:proofErr w:type="spellEnd"/>
      <w:r>
        <w:rPr>
          <w:sz w:val="16"/>
          <w:szCs w:val="16"/>
        </w:rPr>
        <w:t xml:space="preserve"> and N. </w:t>
      </w:r>
      <w:proofErr w:type="spellStart"/>
      <w:r>
        <w:rPr>
          <w:sz w:val="16"/>
          <w:szCs w:val="16"/>
        </w:rPr>
        <w:t>Pierdicca</w:t>
      </w:r>
      <w:proofErr w:type="spellEnd"/>
      <w:r>
        <w:rPr>
          <w:sz w:val="16"/>
          <w:szCs w:val="16"/>
        </w:rPr>
        <w:t xml:space="preserve">, "Decorrelation of the near-specular land scattering in bistatic radar systems,"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xml:space="preserve">, early access, </w:t>
      </w:r>
      <w:proofErr w:type="spellStart"/>
      <w:r>
        <w:rPr>
          <w:sz w:val="16"/>
          <w:szCs w:val="16"/>
        </w:rPr>
        <w:t>doi</w:t>
      </w:r>
      <w:proofErr w:type="spellEnd"/>
      <w:r>
        <w:rPr>
          <w:sz w:val="16"/>
          <w:szCs w:val="16"/>
        </w:rPr>
        <w:t>: 10.1109/TGRS.2021.3072864. (</w:t>
      </w:r>
      <w:r>
        <w:rPr>
          <w:i/>
          <w:sz w:val="16"/>
          <w:szCs w:val="16"/>
        </w:rPr>
        <w:t xml:space="preserve">Note: This format is used for articles in early access. The </w:t>
      </w:r>
      <w:proofErr w:type="spellStart"/>
      <w:r>
        <w:rPr>
          <w:i/>
          <w:sz w:val="16"/>
          <w:szCs w:val="16"/>
        </w:rPr>
        <w:t>doi</w:t>
      </w:r>
      <w:proofErr w:type="spellEnd"/>
      <w:r>
        <w:rPr>
          <w:i/>
          <w:sz w:val="16"/>
          <w:szCs w:val="16"/>
        </w:rPr>
        <w:t xml:space="preserve">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 xml:space="preserve">IEEE Trans. </w:t>
      </w:r>
      <w:proofErr w:type="spellStart"/>
      <w:r>
        <w:rPr>
          <w:i/>
          <w:sz w:val="16"/>
          <w:szCs w:val="16"/>
        </w:rPr>
        <w:t>Geosci</w:t>
      </w:r>
      <w:proofErr w:type="spellEnd"/>
      <w:r>
        <w:rPr>
          <w:i/>
          <w:sz w:val="16"/>
          <w:szCs w:val="16"/>
        </w:rPr>
        <w:t>. Remote Sens.</w:t>
      </w:r>
      <w:r>
        <w:rPr>
          <w:sz w:val="16"/>
          <w:szCs w:val="16"/>
        </w:rPr>
        <w:t>, vol. 59, no. 5, pp. 3672-3681, May 2021. [Online]. Available: https://ieeexplore.ieee.org/document/9153027</w:t>
      </w: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1"/>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1"/>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7618770" w:rsidR="00932FBA" w:rsidRPr="007F4F79"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21AD427E" w14:textId="77777777" w:rsidR="000E344A" w:rsidRDefault="000E344A" w:rsidP="007F4F79">
      <w:pPr>
        <w:rPr>
          <w:rFonts w:ascii="Times" w:eastAsia="Times" w:hAnsi="Times" w:cs="Times"/>
          <w:i/>
        </w:rPr>
      </w:pPr>
    </w:p>
    <w:p w14:paraId="5935D606" w14:textId="3C36E99F" w:rsidR="007F4F79" w:rsidRPr="00D050EC" w:rsidRDefault="007F4F79" w:rsidP="007F4F79">
      <w:pPr>
        <w:rPr>
          <w:rFonts w:ascii="Times" w:eastAsia="Times" w:hAnsi="Times" w:cs="Times"/>
          <w:i/>
        </w:rPr>
      </w:pPr>
      <w:r w:rsidRPr="00D050EC">
        <w:rPr>
          <w:rFonts w:ascii="Times" w:eastAsia="Times" w:hAnsi="Times" w:cs="Times"/>
          <w:i/>
        </w:rPr>
        <w:t>Basic format for datasets: </w:t>
      </w:r>
    </w:p>
    <w:p w14:paraId="016098C6" w14:textId="77777777" w:rsidR="007F4F79" w:rsidRPr="00D050EC" w:rsidRDefault="007F4F79" w:rsidP="007F4F79">
      <w:pPr>
        <w:rPr>
          <w:sz w:val="16"/>
          <w:szCs w:val="16"/>
        </w:rPr>
      </w:pPr>
      <w:proofErr w:type="gramStart"/>
      <w:r w:rsidRPr="00D050EC">
        <w:rPr>
          <w:sz w:val="16"/>
          <w:szCs w:val="16"/>
        </w:rPr>
        <w:t>Author,  Date</w:t>
      </w:r>
      <w:proofErr w:type="gramEnd"/>
      <w:r w:rsidRPr="00D050EC">
        <w:rPr>
          <w:sz w:val="16"/>
          <w:szCs w:val="16"/>
        </w:rPr>
        <w:t>, Year. “Title of Dataset,” distributed by Publisher/Distributor, http://url.com (or if DOI is used, end with a period)</w:t>
      </w:r>
    </w:p>
    <w:p w14:paraId="71D18951" w14:textId="77777777" w:rsidR="007F4F79" w:rsidRDefault="007F4F79" w:rsidP="007F4F79">
      <w:pPr>
        <w:rPr>
          <w:rFonts w:ascii="Times" w:eastAsia="Times" w:hAnsi="Times" w:cs="Times"/>
          <w:i/>
        </w:rPr>
      </w:pPr>
    </w:p>
    <w:p w14:paraId="0E8DDAC5" w14:textId="77777777" w:rsidR="007F4F79" w:rsidRDefault="007F4F79" w:rsidP="007F4F79">
      <w:r w:rsidRPr="00D050EC">
        <w:rPr>
          <w:rFonts w:ascii="Times" w:eastAsia="Times" w:hAnsi="Times" w:cs="Times"/>
          <w:i/>
        </w:rPr>
        <w:t>Example</w:t>
      </w:r>
      <w:r>
        <w:rPr>
          <w:rFonts w:ascii="Times" w:hAnsi="Times" w:cs="Times"/>
          <w:i/>
          <w:iCs/>
          <w:color w:val="000000"/>
        </w:rPr>
        <w:t>: </w:t>
      </w:r>
    </w:p>
    <w:p w14:paraId="730E7D9F" w14:textId="77777777" w:rsidR="007F4F79" w:rsidRPr="00D050EC" w:rsidRDefault="007F4F79" w:rsidP="007F4F79">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w:t>
      </w:r>
      <w:proofErr w:type="spellStart"/>
      <w:r w:rsidRPr="00D050EC">
        <w:rPr>
          <w:sz w:val="16"/>
          <w:szCs w:val="16"/>
        </w:rPr>
        <w:t>doi</w:t>
      </w:r>
      <w:proofErr w:type="spellEnd"/>
      <w:r w:rsidRPr="00D050EC">
        <w:rPr>
          <w:sz w:val="16"/>
          <w:szCs w:val="16"/>
        </w:rPr>
        <w:t>: 10.3886/ICPSR30122.v2.</w:t>
      </w:r>
    </w:p>
    <w:p w14:paraId="0DF63699" w14:textId="77777777" w:rsidR="007F4F79" w:rsidRDefault="007F4F79" w:rsidP="007F4F79">
      <w:pPr>
        <w:pBdr>
          <w:top w:val="nil"/>
          <w:left w:val="nil"/>
          <w:bottom w:val="nil"/>
          <w:right w:val="nil"/>
          <w:between w:val="nil"/>
        </w:pBdr>
        <w:jc w:val="both"/>
        <w:rPr>
          <w:color w:val="000000"/>
        </w:rPr>
      </w:pPr>
    </w:p>
    <w:p w14:paraId="39994C8C" w14:textId="77777777" w:rsidR="007F4F79" w:rsidRPr="00D050EC" w:rsidRDefault="007F4F79" w:rsidP="007F4F79">
      <w:pPr>
        <w:rPr>
          <w:rFonts w:ascii="Times" w:eastAsia="Times" w:hAnsi="Times" w:cs="Times"/>
          <w:i/>
        </w:rPr>
      </w:pPr>
      <w:r w:rsidRPr="00D050EC">
        <w:rPr>
          <w:rFonts w:ascii="Times" w:eastAsia="Times" w:hAnsi="Times" w:cs="Times"/>
          <w:i/>
        </w:rPr>
        <w:t>Basic format for code:</w:t>
      </w:r>
    </w:p>
    <w:p w14:paraId="491A5CD8" w14:textId="77777777" w:rsidR="007F4F79" w:rsidRPr="00D050EC" w:rsidRDefault="007F4F79" w:rsidP="007F4F79">
      <w:pPr>
        <w:rPr>
          <w:rFonts w:ascii="Times" w:hAnsi="Times" w:cs="Times"/>
          <w:color w:val="000000"/>
          <w:sz w:val="16"/>
          <w:szCs w:val="16"/>
        </w:rPr>
      </w:pPr>
      <w:proofErr w:type="gramStart"/>
      <w:r w:rsidRPr="00D050EC">
        <w:rPr>
          <w:rFonts w:ascii="Times" w:hAnsi="Times" w:cs="Times"/>
          <w:color w:val="000000"/>
          <w:sz w:val="16"/>
          <w:szCs w:val="16"/>
        </w:rPr>
        <w:t>Author,  Date</w:t>
      </w:r>
      <w:proofErr w:type="gramEnd"/>
      <w:r w:rsidRPr="00D050EC">
        <w:rPr>
          <w:rFonts w:ascii="Times" w:hAnsi="Times" w:cs="Times"/>
          <w:color w:val="000000"/>
          <w:sz w:val="16"/>
          <w:szCs w:val="16"/>
        </w:rPr>
        <w:t xml:space="preserve"> published or disseminated, Year. “Complete title, including ed./</w:t>
      </w:r>
      <w:proofErr w:type="spellStart"/>
      <w:proofErr w:type="gramStart"/>
      <w:r w:rsidRPr="00D050EC">
        <w:rPr>
          <w:rFonts w:ascii="Times" w:hAnsi="Times" w:cs="Times"/>
          <w:color w:val="000000"/>
          <w:sz w:val="16"/>
          <w:szCs w:val="16"/>
        </w:rPr>
        <w:t>vers</w:t>
      </w:r>
      <w:proofErr w:type="spellEnd"/>
      <w:r w:rsidRPr="00D050EC">
        <w:rPr>
          <w:rFonts w:ascii="Times" w:hAnsi="Times" w:cs="Times"/>
          <w:color w:val="000000"/>
          <w:sz w:val="16"/>
          <w:szCs w:val="16"/>
        </w:rPr>
        <w:t>.#</w:t>
      </w:r>
      <w:proofErr w:type="gramEnd"/>
      <w:r w:rsidRPr="00D050EC">
        <w:rPr>
          <w:rFonts w:ascii="Times" w:hAnsi="Times" w:cs="Times"/>
          <w:color w:val="000000"/>
          <w:sz w:val="16"/>
          <w:szCs w:val="16"/>
        </w:rPr>
        <w:t>,”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6896F9" w14:textId="77777777" w:rsidR="007F4F79" w:rsidRDefault="007F4F79" w:rsidP="007F4F79">
      <w:pPr>
        <w:pBdr>
          <w:top w:val="nil"/>
          <w:left w:val="nil"/>
          <w:bottom w:val="nil"/>
          <w:right w:val="nil"/>
          <w:between w:val="nil"/>
        </w:pBdr>
        <w:jc w:val="both"/>
        <w:rPr>
          <w:color w:val="000000"/>
        </w:rPr>
      </w:pPr>
    </w:p>
    <w:p w14:paraId="2E749364" w14:textId="77777777" w:rsidR="007F4F79" w:rsidRDefault="007F4F79" w:rsidP="007F4F79">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4947415D" w14:textId="703005EA" w:rsidR="007F4F79" w:rsidRPr="00F735A3" w:rsidRDefault="007F4F79" w:rsidP="007F4F79">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 xml:space="preserve">T. </w:t>
      </w:r>
      <w:proofErr w:type="spellStart"/>
      <w:r w:rsidRPr="00D050EC">
        <w:rPr>
          <w:rFonts w:ascii="Times" w:hAnsi="Times" w:cs="Times"/>
          <w:color w:val="000000"/>
          <w:sz w:val="16"/>
          <w:szCs w:val="16"/>
        </w:rPr>
        <w:t>D’Martin</w:t>
      </w:r>
      <w:proofErr w:type="spellEnd"/>
      <w:r w:rsidRPr="00D050EC">
        <w:rPr>
          <w:rFonts w:ascii="Times" w:hAnsi="Times" w:cs="Times"/>
          <w:color w:val="000000"/>
          <w:sz w:val="16"/>
          <w:szCs w:val="16"/>
        </w:rPr>
        <w:t xml:space="preserve"> and S. Soares, 2019, “Code for Assessment of Markov Decision Processes in Long-Term Hydrothermal Scheduling of Single-Reservoir Systems (Version 1.0),” Code Ocean, </w:t>
      </w:r>
      <w:proofErr w:type="spellStart"/>
      <w:r w:rsidRPr="00D050EC">
        <w:rPr>
          <w:rFonts w:ascii="Times" w:hAnsi="Times" w:cs="Times"/>
          <w:color w:val="000000"/>
          <w:sz w:val="16"/>
          <w:szCs w:val="16"/>
        </w:rPr>
        <w:t>doi</w:t>
      </w:r>
      <w:proofErr w:type="spellEnd"/>
      <w:r w:rsidRPr="00D050EC">
        <w:rPr>
          <w:rFonts w:ascii="Times" w:hAnsi="Times" w:cs="Times"/>
          <w:color w:val="000000"/>
          <w:sz w:val="16"/>
          <w:szCs w:val="16"/>
        </w:rPr>
        <w:t>: _1.24433/CO.7212286.v1</w:t>
      </w:r>
    </w:p>
    <w:p w14:paraId="7D5FDF82" w14:textId="620E8805" w:rsidR="00F735A3" w:rsidRDefault="00F735A3" w:rsidP="00F735A3">
      <w:pPr>
        <w:pBdr>
          <w:top w:val="nil"/>
          <w:left w:val="nil"/>
          <w:bottom w:val="nil"/>
          <w:right w:val="nil"/>
          <w:between w:val="nil"/>
        </w:pBdr>
        <w:jc w:val="both"/>
        <w:rPr>
          <w:rFonts w:ascii="Times" w:hAnsi="Times" w:cs="Times"/>
          <w:color w:val="000000"/>
          <w:sz w:val="16"/>
          <w:szCs w:val="16"/>
        </w:rPr>
      </w:pPr>
    </w:p>
    <w:p w14:paraId="62850327" w14:textId="23D6D91E" w:rsidR="00F735A3" w:rsidRDefault="00F735A3" w:rsidP="00F735A3">
      <w:pPr>
        <w:pBdr>
          <w:top w:val="nil"/>
          <w:left w:val="nil"/>
          <w:bottom w:val="nil"/>
          <w:right w:val="nil"/>
          <w:between w:val="nil"/>
        </w:pBdr>
        <w:jc w:val="both"/>
        <w:rPr>
          <w:rFonts w:ascii="Times" w:hAnsi="Times" w:cs="Times"/>
          <w:color w:val="000000"/>
          <w:sz w:val="16"/>
          <w:szCs w:val="16"/>
        </w:rPr>
      </w:pPr>
    </w:p>
    <w:p w14:paraId="04542799" w14:textId="2B7FC7F0" w:rsidR="00F735A3" w:rsidRDefault="00F735A3" w:rsidP="00F735A3">
      <w:pPr>
        <w:pBdr>
          <w:top w:val="nil"/>
          <w:left w:val="nil"/>
          <w:bottom w:val="nil"/>
          <w:right w:val="nil"/>
          <w:between w:val="nil"/>
        </w:pBdr>
        <w:jc w:val="both"/>
        <w:rPr>
          <w:rFonts w:ascii="Times" w:hAnsi="Times" w:cs="Times"/>
          <w:color w:val="000000"/>
          <w:sz w:val="16"/>
          <w:szCs w:val="16"/>
        </w:rPr>
      </w:pPr>
    </w:p>
    <w:p w14:paraId="6026143B" w14:textId="2FE317AA" w:rsidR="00F735A3" w:rsidRDefault="00F735A3" w:rsidP="00F735A3">
      <w:pPr>
        <w:pBdr>
          <w:top w:val="nil"/>
          <w:left w:val="nil"/>
          <w:bottom w:val="nil"/>
          <w:right w:val="nil"/>
          <w:between w:val="nil"/>
        </w:pBdr>
        <w:jc w:val="both"/>
        <w:rPr>
          <w:rFonts w:ascii="Times" w:hAnsi="Times" w:cs="Times"/>
          <w:color w:val="000000"/>
          <w:sz w:val="16"/>
          <w:szCs w:val="16"/>
        </w:rPr>
      </w:pPr>
    </w:p>
    <w:p w14:paraId="360FB4BE" w14:textId="1395AAA7" w:rsidR="00F735A3" w:rsidRDefault="00F735A3" w:rsidP="00F735A3">
      <w:pPr>
        <w:pBdr>
          <w:top w:val="nil"/>
          <w:left w:val="nil"/>
          <w:bottom w:val="nil"/>
          <w:right w:val="nil"/>
          <w:between w:val="nil"/>
        </w:pBdr>
        <w:jc w:val="both"/>
        <w:rPr>
          <w:rFonts w:ascii="Times" w:hAnsi="Times" w:cs="Times"/>
          <w:color w:val="000000"/>
          <w:sz w:val="16"/>
          <w:szCs w:val="16"/>
        </w:rPr>
      </w:pPr>
    </w:p>
    <w:p w14:paraId="6FC08309" w14:textId="77777777" w:rsidR="00F735A3" w:rsidRPr="00F735A3" w:rsidRDefault="00F735A3" w:rsidP="00F735A3">
      <w:pPr>
        <w:pBdr>
          <w:top w:val="nil"/>
          <w:left w:val="nil"/>
          <w:bottom w:val="nil"/>
          <w:right w:val="nil"/>
          <w:between w:val="nil"/>
        </w:pBdr>
        <w:jc w:val="both"/>
        <w:rPr>
          <w:sz w:val="16"/>
          <w:szCs w:val="16"/>
        </w:rPr>
      </w:pPr>
    </w:p>
    <w:p w14:paraId="73C90705" w14:textId="3250B78C" w:rsidR="00732E46" w:rsidRPr="00CF6E6F" w:rsidRDefault="00892FE7" w:rsidP="001E7EDB">
      <w:pPr>
        <w:pBdr>
          <w:top w:val="nil"/>
          <w:left w:val="nil"/>
          <w:bottom w:val="nil"/>
          <w:right w:val="nil"/>
          <w:between w:val="nil"/>
        </w:pBdr>
        <w:jc w:val="both"/>
        <w:rPr>
          <w:rFonts w:ascii="Arial" w:hAnsi="Arial" w:cs="Arial"/>
          <w:color w:val="000000"/>
        </w:rPr>
      </w:pPr>
      <w:r>
        <w:rPr>
          <w:noProof/>
        </w:rPr>
        <w:drawing>
          <wp:anchor distT="0" distB="0" distL="114300" distR="114300" simplePos="0" relativeHeight="251658240" behindDoc="0" locked="0" layoutInCell="1" allowOverlap="1" wp14:anchorId="5D9E383F" wp14:editId="20DA8729">
            <wp:simplePos x="0" y="0"/>
            <wp:positionH relativeFrom="column">
              <wp:posOffset>682</wp:posOffset>
            </wp:positionH>
            <wp:positionV relativeFrom="paragraph">
              <wp:posOffset>-2815</wp:posOffset>
            </wp:positionV>
            <wp:extent cx="892649" cy="1098645"/>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92649" cy="1098645"/>
                    </a:xfrm>
                    <a:prstGeom prst="rect">
                      <a:avLst/>
                    </a:prstGeom>
                  </pic:spPr>
                </pic:pic>
              </a:graphicData>
            </a:graphic>
          </wp:anchor>
        </w:drawing>
      </w:r>
      <w:r w:rsidR="000F2C11" w:rsidRPr="007F4F79">
        <w:rPr>
          <w:rFonts w:ascii="Arial" w:hAnsi="Arial" w:cs="Arial"/>
          <w:b/>
          <w:bCs/>
          <w:color w:val="004495"/>
          <w:kern w:val="28"/>
        </w:rPr>
        <w:t>First A. Author</w:t>
      </w:r>
      <w:r w:rsidR="000F2C11" w:rsidRPr="007F4F79">
        <w:rPr>
          <w:rFonts w:ascii="Arial" w:hAnsi="Arial" w:cs="Arial"/>
          <w:i/>
          <w:iCs/>
          <w:color w:val="004495"/>
          <w:kern w:val="28"/>
        </w:rPr>
        <w:t xml:space="preserve"> </w:t>
      </w:r>
      <w:r w:rsidR="000F2C11" w:rsidRPr="00CF6E6F">
        <w:rPr>
          <w:rFonts w:ascii="Arial" w:hAnsi="Arial" w:cs="Arial"/>
          <w:color w:val="000000"/>
        </w:rPr>
        <w:t>(</w:t>
      </w:r>
      <w:r w:rsidR="000F2C11" w:rsidRPr="00CF6E6F">
        <w:rPr>
          <w:rFonts w:ascii="Arial" w:hAnsi="Arial" w:cs="Arial"/>
        </w:rPr>
        <w:t>Fellow, IEEE</w:t>
      </w:r>
      <w:r w:rsidR="000F2C11" w:rsidRPr="00CF6E6F">
        <w:rPr>
          <w:rFonts w:ascii="Arial" w:hAnsi="Arial" w:cs="Arial"/>
          <w:color w:val="000000"/>
        </w:rPr>
        <w:t xml:space="preserve">) and all authors may include biographies if </w:t>
      </w:r>
      <w:r w:rsidR="000F2C11" w:rsidRPr="00CF6E6F">
        <w:rPr>
          <w:rFonts w:ascii="Arial" w:hAnsi="Arial" w:cs="Arial"/>
        </w:rPr>
        <w:t>the publication allows. Biographies are often not included in conference-related papers. Please check the Information for Authors to confirm</w:t>
      </w:r>
      <w:r w:rsidR="000F2C11" w:rsidRPr="00CF6E6F">
        <w:rPr>
          <w:rFonts w:ascii="Arial" w:hAnsi="Arial" w:cs="Arial"/>
          <w:color w:val="000000"/>
        </w:rPr>
        <w:t xml:space="preserve">. </w:t>
      </w:r>
      <w:r w:rsidR="000F2C11" w:rsidRPr="00CF6E6F">
        <w:rPr>
          <w:rFonts w:ascii="Arial" w:hAnsi="Arial" w:cs="Arial"/>
        </w:rPr>
        <w:t>Author photos should be current, professional images of the head and shoulders.</w:t>
      </w:r>
      <w:r w:rsidR="000F2C11" w:rsidRPr="00CF6E6F">
        <w:rPr>
          <w:rFonts w:ascii="Arial" w:hAnsi="Arial" w:cs="Arial"/>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Pr="00CF6E6F" w:rsidRDefault="000F2C11">
      <w:pPr>
        <w:pBdr>
          <w:top w:val="nil"/>
          <w:left w:val="nil"/>
          <w:bottom w:val="nil"/>
          <w:right w:val="nil"/>
          <w:between w:val="nil"/>
        </w:pBdr>
        <w:ind w:firstLine="202"/>
        <w:jc w:val="both"/>
        <w:rPr>
          <w:rFonts w:ascii="Arial" w:hAnsi="Arial" w:cs="Arial"/>
          <w:color w:val="000000"/>
        </w:rPr>
      </w:pPr>
      <w:r w:rsidRPr="00CF6E6F">
        <w:rPr>
          <w:rFonts w:ascii="Arial" w:hAnsi="Arial" w:cs="Arial"/>
          <w:color w:val="000000"/>
        </w:rPr>
        <w:t>The second paragraph uses the preferred third</w:t>
      </w:r>
      <w:r w:rsidRPr="00CF6E6F">
        <w:rPr>
          <w:rFonts w:ascii="Arial" w:hAnsi="Arial" w:cs="Arial"/>
        </w:rPr>
        <w:t xml:space="preserve"> person </w:t>
      </w:r>
      <w:r w:rsidRPr="00CF6E6F">
        <w:rPr>
          <w:rFonts w:ascii="Arial" w:hAnsi="Arial" w:cs="Arial"/>
          <w:color w:val="000000"/>
        </w:rPr>
        <w:t>pronoun (he</w:t>
      </w:r>
      <w:r w:rsidRPr="00CF6E6F">
        <w:rPr>
          <w:rFonts w:ascii="Arial" w:hAnsi="Arial" w:cs="Arial"/>
        </w:rPr>
        <w:t>,</w:t>
      </w:r>
      <w:r w:rsidRPr="00CF6E6F">
        <w:rPr>
          <w:rFonts w:ascii="Arial" w:hAnsi="Arial" w:cs="Arial"/>
          <w:color w:val="000000"/>
        </w:rPr>
        <w:t xml:space="preserve"> she, they, et</w:t>
      </w:r>
      <w:r w:rsidRPr="00CF6E6F">
        <w:rPr>
          <w:rFonts w:ascii="Arial" w:hAnsi="Arial" w:cs="Arial"/>
        </w:rPr>
        <w:t>c.</w:t>
      </w:r>
      <w:r w:rsidRPr="00CF6E6F">
        <w:rPr>
          <w:rFonts w:ascii="Arial" w:hAnsi="Arial" w:cs="Arial"/>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CF6E6F">
        <w:rPr>
          <w:rFonts w:ascii="Arial" w:hAnsi="Arial" w:cs="Arial"/>
          <w:color w:val="000000"/>
        </w:rPr>
        <w:t>.</w:t>
      </w:r>
      <w:r w:rsidRPr="00CF6E6F">
        <w:rPr>
          <w:rFonts w:ascii="Arial" w:hAnsi="Arial" w:cs="Arial"/>
          <w:color w:val="000000"/>
        </w:rPr>
        <w:t xml:space="preserve"> The format for listing publishers of a book within the biography is: </w:t>
      </w:r>
      <w:r w:rsidRPr="00CF6E6F">
        <w:rPr>
          <w:rFonts w:ascii="Arial" w:hAnsi="Arial" w:cs="Arial"/>
          <w:i/>
        </w:rPr>
        <w:t>T</w:t>
      </w:r>
      <w:r w:rsidRPr="00CF6E6F">
        <w:rPr>
          <w:rFonts w:ascii="Arial" w:hAnsi="Arial" w:cs="Arial"/>
          <w:i/>
          <w:color w:val="000000"/>
        </w:rPr>
        <w:t xml:space="preserve">itle of </w:t>
      </w:r>
      <w:r w:rsidRPr="00CF6E6F">
        <w:rPr>
          <w:rFonts w:ascii="Arial" w:hAnsi="Arial" w:cs="Arial"/>
          <w:i/>
        </w:rPr>
        <w:t>B</w:t>
      </w:r>
      <w:r w:rsidRPr="00CF6E6F">
        <w:rPr>
          <w:rFonts w:ascii="Arial" w:hAnsi="Arial" w:cs="Arial"/>
          <w:i/>
          <w:color w:val="000000"/>
        </w:rPr>
        <w:t>ook</w:t>
      </w:r>
      <w:r w:rsidRPr="00CF6E6F">
        <w:rPr>
          <w:rFonts w:ascii="Arial" w:hAnsi="Arial" w:cs="Arial"/>
          <w:color w:val="000000"/>
        </w:rPr>
        <w:t xml:space="preserve"> (publisher name, year) </w:t>
      </w:r>
      <w:proofErr w:type="gramStart"/>
      <w:r w:rsidRPr="00CF6E6F">
        <w:rPr>
          <w:rFonts w:ascii="Arial" w:hAnsi="Arial" w:cs="Arial"/>
          <w:color w:val="000000"/>
        </w:rPr>
        <w:t>similar to</w:t>
      </w:r>
      <w:proofErr w:type="gramEnd"/>
      <w:r w:rsidRPr="00CF6E6F">
        <w:rPr>
          <w:rFonts w:ascii="Arial" w:hAnsi="Arial" w:cs="Arial"/>
          <w:color w:val="000000"/>
        </w:rPr>
        <w:t xml:space="preserve"> a reference. Current and previous research interests end the paragraph.</w:t>
      </w:r>
    </w:p>
    <w:p w14:paraId="035A69EA" w14:textId="444BEB6B" w:rsidR="00732E46" w:rsidRPr="00CF6E6F" w:rsidRDefault="000F2C11">
      <w:pPr>
        <w:pBdr>
          <w:top w:val="nil"/>
          <w:left w:val="nil"/>
          <w:bottom w:val="nil"/>
          <w:right w:val="nil"/>
          <w:between w:val="nil"/>
        </w:pBdr>
        <w:tabs>
          <w:tab w:val="left" w:pos="450"/>
        </w:tabs>
        <w:jc w:val="both"/>
        <w:rPr>
          <w:rFonts w:ascii="Arial" w:hAnsi="Arial" w:cs="Arial"/>
          <w:color w:val="000000"/>
        </w:rPr>
      </w:pPr>
      <w:r w:rsidRPr="00CF6E6F">
        <w:rPr>
          <w:rFonts w:ascii="Arial" w:hAnsi="Arial" w:cs="Arial"/>
        </w:rPr>
        <w:tab/>
      </w:r>
      <w:r w:rsidRPr="00CF6E6F">
        <w:rPr>
          <w:rFonts w:ascii="Arial" w:hAnsi="Arial" w:cs="Arial"/>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7777777" w:rsidR="00732E46" w:rsidRPr="00CF6E6F" w:rsidRDefault="000F2C11">
      <w:pPr>
        <w:jc w:val="both"/>
        <w:rPr>
          <w:rFonts w:ascii="Arial" w:eastAsia="Times" w:hAnsi="Arial" w:cs="Arial"/>
        </w:rPr>
      </w:pPr>
      <w:r w:rsidRPr="007F4F79">
        <w:rPr>
          <w:rFonts w:ascii="Arial" w:hAnsi="Arial" w:cs="Arial"/>
          <w:b/>
          <w:bCs/>
          <w:color w:val="004495"/>
          <w:kern w:val="28"/>
        </w:rPr>
        <w:t>Second B. Author</w:t>
      </w:r>
      <w:r w:rsidRPr="00CF6E6F">
        <w:rPr>
          <w:rFonts w:ascii="Arial" w:hAnsi="Arial" w:cs="Arial"/>
          <w:color w:val="A31E23"/>
        </w:rPr>
        <w:t xml:space="preserve"> </w:t>
      </w:r>
      <w:r w:rsidRPr="00CF6E6F">
        <w:rPr>
          <w:rFonts w:ascii="Arial" w:eastAsia="Times" w:hAnsi="Arial" w:cs="Arial"/>
        </w:rPr>
        <w:t xml:space="preserve">photograph and biography not available at the time of publication.  </w:t>
      </w:r>
    </w:p>
    <w:p w14:paraId="4C5DB3D7" w14:textId="77777777" w:rsidR="00732E46" w:rsidRPr="00CF6E6F" w:rsidRDefault="00732E46">
      <w:pPr>
        <w:jc w:val="both"/>
        <w:rPr>
          <w:rFonts w:ascii="Arial" w:eastAsia="Times" w:hAnsi="Arial" w:cs="Arial"/>
        </w:rPr>
      </w:pPr>
    </w:p>
    <w:p w14:paraId="41C918F2" w14:textId="20E5D12E" w:rsidR="00732E46" w:rsidRPr="00CF6E6F" w:rsidRDefault="000F2C11">
      <w:pPr>
        <w:jc w:val="both"/>
        <w:rPr>
          <w:rFonts w:ascii="Arial" w:eastAsia="Times" w:hAnsi="Arial" w:cs="Arial"/>
        </w:rPr>
      </w:pPr>
      <w:r w:rsidRPr="007F4F79">
        <w:rPr>
          <w:rFonts w:ascii="Arial" w:hAnsi="Arial" w:cs="Arial"/>
          <w:b/>
          <w:bCs/>
          <w:color w:val="004495"/>
          <w:kern w:val="28"/>
        </w:rPr>
        <w:t>Third C. Author Jr.</w:t>
      </w:r>
      <w:r w:rsidRPr="00CF6E6F">
        <w:rPr>
          <w:rFonts w:ascii="Arial" w:hAnsi="Arial" w:cs="Arial"/>
          <w:b/>
          <w:color w:val="A31E23"/>
        </w:rPr>
        <w:t xml:space="preserve"> </w:t>
      </w:r>
      <w:r w:rsidRPr="00CF6E6F">
        <w:rPr>
          <w:rFonts w:ascii="Arial" w:eastAsia="Times" w:hAnsi="Arial" w:cs="Arial"/>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A725CD">
      <w:headerReference w:type="default" r:id="rId31"/>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945F0" w14:textId="77777777" w:rsidR="006C3028" w:rsidRDefault="006C3028">
      <w:r>
        <w:separator/>
      </w:r>
    </w:p>
  </w:endnote>
  <w:endnote w:type="continuationSeparator" w:id="0">
    <w:p w14:paraId="567194D6" w14:textId="77777777" w:rsidR="006C3028" w:rsidRDefault="006C3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LTStd-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ormataOTF-Bold">
    <w:panose1 w:val="00000000000000000000"/>
    <w:charset w:val="00"/>
    <w:family w:val="auto"/>
    <w:notTrueType/>
    <w:pitch w:val="default"/>
    <w:sig w:usb0="00000003" w:usb1="00000000" w:usb2="00000000" w:usb3="00000000" w:csb0="00000001" w:csb1="00000000"/>
  </w:font>
  <w:font w:name="FormataOTFMdIt">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8070000" w:usb2="00000010" w:usb3="00000000" w:csb0="0002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32A2" w14:textId="77777777" w:rsidR="006C3028" w:rsidRPr="009A0AA6" w:rsidRDefault="006C3028" w:rsidP="009A0AA6">
      <w:pPr>
        <w:pStyle w:val="Footer"/>
      </w:pPr>
    </w:p>
  </w:footnote>
  <w:footnote w:type="continuationSeparator" w:id="0">
    <w:p w14:paraId="2697C4C8" w14:textId="77777777" w:rsidR="006C3028" w:rsidRDefault="006C3028">
      <w:r>
        <w:continuationSeparator/>
      </w:r>
    </w:p>
  </w:footnote>
  <w:footnote w:id="1">
    <w:p w14:paraId="5A7838ED" w14:textId="0E147E83"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Style w:val="FootnoteReference"/>
          <w:rFonts w:ascii="Arial" w:hAnsi="Arial" w:cs="Arial"/>
          <w:vanish/>
        </w:rPr>
        <w:footnoteRef/>
      </w:r>
      <w:r w:rsidRPr="00FE3A02">
        <w:rPr>
          <w:rFonts w:ascii="Arial" w:hAnsi="Arial" w:cs="Arial"/>
          <w:color w:val="000000"/>
          <w:sz w:val="16"/>
          <w:szCs w:val="16"/>
        </w:rPr>
        <w:t xml:space="preserve">This paragraph of the first footnote will contain the date on which you submitted your paper for review, </w:t>
      </w:r>
      <w:r w:rsidRPr="00FE3A02">
        <w:rPr>
          <w:rFonts w:ascii="Arial" w:hAnsi="Arial" w:cs="Arial"/>
          <w:sz w:val="16"/>
          <w:szCs w:val="16"/>
        </w:rPr>
        <w:t xml:space="preserve">which is </w:t>
      </w:r>
      <w:r w:rsidRPr="00FE3A02">
        <w:rPr>
          <w:rFonts w:ascii="Arial" w:hAnsi="Arial" w:cs="Arial"/>
          <w:color w:val="000000"/>
          <w:sz w:val="16"/>
          <w:szCs w:val="16"/>
        </w:rPr>
        <w:t xml:space="preserve">populated by IEEE. </w:t>
      </w:r>
      <w:r w:rsidRPr="00FE3A02">
        <w:rPr>
          <w:rFonts w:ascii="Arial" w:hAnsi="Arial" w:cs="Arial"/>
          <w:sz w:val="16"/>
          <w:szCs w:val="16"/>
        </w:rPr>
        <w:t>It is IEEE style to display</w:t>
      </w:r>
      <w:r w:rsidRPr="00FE3A02">
        <w:rPr>
          <w:rFonts w:ascii="Arial" w:hAnsi="Arial" w:cs="Arial"/>
          <w:color w:val="000000"/>
          <w:sz w:val="16"/>
          <w:szCs w:val="16"/>
        </w:rPr>
        <w:t xml:space="preserve"> support information, including sponsor and financial support acknowledgment, here and not in</w:t>
      </w:r>
      <w:r w:rsidRPr="00FE3A02">
        <w:rPr>
          <w:rFonts w:ascii="Arial" w:hAnsi="Arial" w:cs="Arial"/>
          <w:sz w:val="16"/>
          <w:szCs w:val="16"/>
        </w:rPr>
        <w:t xml:space="preserve"> an acknowledgment section at the end of the article</w:t>
      </w:r>
      <w:r w:rsidRPr="00FE3A02">
        <w:rPr>
          <w:rFonts w:ascii="Arial" w:hAnsi="Arial" w:cs="Arial"/>
          <w:color w:val="000000"/>
          <w:sz w:val="16"/>
          <w:szCs w:val="16"/>
        </w:rPr>
        <w:t>. For example, “This work was supported in part by the U.S. Department of Commerce under Grant 123456.” The n</w:t>
      </w:r>
      <w:r w:rsidRPr="00FE3A02">
        <w:rPr>
          <w:rFonts w:ascii="Arial" w:hAnsi="Arial" w:cs="Arial"/>
          <w:sz w:val="16"/>
          <w:szCs w:val="16"/>
        </w:rPr>
        <w:t>ame of the corresponding author appears after the financial information, e.g.</w:t>
      </w:r>
      <w:r w:rsidRPr="00FE3A02">
        <w:rPr>
          <w:rFonts w:ascii="Arial" w:hAnsi="Arial" w:cs="Arial"/>
          <w:i/>
          <w:sz w:val="16"/>
          <w:szCs w:val="16"/>
        </w:rPr>
        <w:t xml:space="preserve"> (Corresponding author: M. Smith). </w:t>
      </w:r>
      <w:r w:rsidRPr="00FE3A02">
        <w:rPr>
          <w:rFonts w:ascii="Arial" w:hAnsi="Arial" w:cs="Arial"/>
          <w:sz w:val="16"/>
          <w:szCs w:val="16"/>
        </w:rPr>
        <w:t xml:space="preserve">Here you may also indicate if authors contributed equally or if there are co-first authors. </w:t>
      </w:r>
    </w:p>
    <w:p w14:paraId="512CBC75" w14:textId="77777777"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Fonts w:ascii="Arial" w:hAnsi="Arial" w:cs="Arial"/>
          <w:color w:val="000000"/>
          <w:sz w:val="16"/>
          <w:szCs w:val="16"/>
        </w:rPr>
        <w:t>The next few paragraphs should contain the authors’ current affiliations, including current address and e-mail. For example, F</w:t>
      </w:r>
      <w:r w:rsidRPr="00FE3A02">
        <w:rPr>
          <w:rFonts w:ascii="Arial" w:hAnsi="Arial" w:cs="Arial"/>
          <w:sz w:val="16"/>
          <w:szCs w:val="16"/>
        </w:rPr>
        <w:t>irst</w:t>
      </w:r>
      <w:r w:rsidRPr="00FE3A02">
        <w:rPr>
          <w:rFonts w:ascii="Arial" w:hAnsi="Arial" w:cs="Arial"/>
          <w:color w:val="000000"/>
          <w:sz w:val="16"/>
          <w:szCs w:val="16"/>
        </w:rPr>
        <w:t xml:space="preserve"> A. Author is with the National Institute of Standards and Technology, Boulder, CO 80305 USA (e-mail: author@ boulder.nist.gov). </w:t>
      </w:r>
    </w:p>
    <w:p w14:paraId="3C46B59D" w14:textId="711C425D"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r w:rsidRPr="00FE3A02">
        <w:rPr>
          <w:rFonts w:ascii="Arial" w:hAnsi="Arial" w:cs="Arial"/>
          <w:color w:val="000000"/>
          <w:sz w:val="16"/>
          <w:szCs w:val="16"/>
        </w:rPr>
        <w:t>S</w:t>
      </w:r>
      <w:r w:rsidRPr="00FE3A02">
        <w:rPr>
          <w:rFonts w:ascii="Arial" w:hAnsi="Arial" w:cs="Arial"/>
          <w:sz w:val="16"/>
          <w:szCs w:val="16"/>
        </w:rPr>
        <w:t>econd</w:t>
      </w:r>
      <w:r w:rsidRPr="00FE3A02">
        <w:rPr>
          <w:rFonts w:ascii="Arial" w:hAnsi="Arial" w:cs="Arial"/>
          <w:color w:val="000000"/>
          <w:sz w:val="16"/>
          <w:szCs w:val="16"/>
        </w:rPr>
        <w:t xml:space="preserve"> B. Author was with Rice University, Houston, TX 77005 USA. He is now with the Department of Physics, Colorado State University, Fort Collins, CO 80523 USA (e-mail: author@lamar.colostate.edu).</w:t>
      </w:r>
    </w:p>
    <w:p w14:paraId="7FB20B18" w14:textId="1F8D7DEA" w:rsidR="00732E46" w:rsidRPr="00FE3A02" w:rsidRDefault="000F2C11" w:rsidP="007F4FB6">
      <w:pPr>
        <w:keepLines/>
        <w:pBdr>
          <w:top w:val="nil"/>
          <w:left w:val="nil"/>
          <w:bottom w:val="nil"/>
          <w:right w:val="nil"/>
          <w:between w:val="nil"/>
        </w:pBdr>
        <w:ind w:firstLine="202"/>
        <w:jc w:val="both"/>
        <w:rPr>
          <w:rFonts w:ascii="Arial" w:hAnsi="Arial" w:cs="Arial"/>
          <w:color w:val="000000"/>
          <w:sz w:val="16"/>
          <w:szCs w:val="16"/>
        </w:rPr>
      </w:pPr>
      <w:bookmarkStart w:id="1" w:name="_Hlk72918128"/>
      <w:r w:rsidRPr="00FE3A02">
        <w:rPr>
          <w:rFonts w:ascii="Arial" w:hAnsi="Arial" w:cs="Arial"/>
          <w:color w:val="000000"/>
          <w:sz w:val="16"/>
          <w:szCs w:val="16"/>
        </w:rPr>
        <w:t>T</w:t>
      </w:r>
      <w:r w:rsidRPr="00FE3A02">
        <w:rPr>
          <w:rFonts w:ascii="Arial" w:hAnsi="Arial" w:cs="Arial"/>
          <w:sz w:val="16"/>
          <w:szCs w:val="16"/>
        </w:rPr>
        <w:t>hird</w:t>
      </w:r>
      <w:r w:rsidRPr="00FE3A02">
        <w:rPr>
          <w:rFonts w:ascii="Arial" w:hAnsi="Arial" w:cs="Arial"/>
          <w:color w:val="000000"/>
          <w:sz w:val="16"/>
          <w:szCs w:val="16"/>
        </w:rPr>
        <w:t xml:space="preserve"> C. Author</w:t>
      </w:r>
      <w:r w:rsidR="00BB3512">
        <w:rPr>
          <w:rFonts w:ascii="Arial" w:hAnsi="Arial" w:cs="Arial"/>
          <w:color w:val="000000"/>
          <w:sz w:val="16"/>
          <w:szCs w:val="16"/>
        </w:rPr>
        <w:t xml:space="preserve"> Jr.</w:t>
      </w:r>
      <w:r w:rsidRPr="00FE3A02">
        <w:rPr>
          <w:rFonts w:ascii="Arial" w:hAnsi="Arial" w:cs="Arial"/>
          <w:color w:val="000000"/>
          <w:sz w:val="16"/>
          <w:szCs w:val="16"/>
        </w:rPr>
        <w:t xml:space="preserve"> is with the Electrical Engineering Department, University of Colorado, Boulder, CO 80309 USA, on leave from the National Research Institute for Metals, Tsukuba 305-0047, Japan (e-mail: author@nrim.go.jp).</w:t>
      </w:r>
    </w:p>
    <w:p w14:paraId="6C60875C" w14:textId="77777777" w:rsidR="00732E46" w:rsidRPr="00FE3A02" w:rsidRDefault="000F2C11" w:rsidP="007F4FB6">
      <w:pPr>
        <w:keepLines/>
        <w:widowControl w:val="0"/>
        <w:spacing w:line="252" w:lineRule="auto"/>
        <w:ind w:firstLine="202"/>
        <w:jc w:val="both"/>
        <w:rPr>
          <w:rFonts w:ascii="Arial" w:hAnsi="Arial" w:cs="Arial"/>
          <w:sz w:val="16"/>
          <w:szCs w:val="16"/>
        </w:rPr>
      </w:pPr>
      <w:r w:rsidRPr="00FE3A02">
        <w:rPr>
          <w:rFonts w:ascii="Arial" w:hAnsi="Arial" w:cs="Arial"/>
          <w:sz w:val="16"/>
          <w:szCs w:val="16"/>
        </w:rPr>
        <w:t>Mentions of supplemental materials and animal/human rights statements can be included here.</w:t>
      </w:r>
    </w:p>
    <w:p w14:paraId="4E35C723" w14:textId="77777777" w:rsidR="00732E46" w:rsidRPr="00FE3A02" w:rsidRDefault="000F2C11">
      <w:pPr>
        <w:widowControl w:val="0"/>
        <w:spacing w:line="252" w:lineRule="auto"/>
        <w:ind w:firstLine="202"/>
        <w:jc w:val="both"/>
        <w:rPr>
          <w:rFonts w:ascii="Arial" w:hAnsi="Arial" w:cs="Arial"/>
          <w:sz w:val="12"/>
          <w:szCs w:val="12"/>
        </w:rPr>
      </w:pPr>
      <w:r w:rsidRPr="00FE3A02">
        <w:rPr>
          <w:rFonts w:ascii="Arial" w:hAnsi="Arial" w:cs="Arial"/>
          <w:sz w:val="16"/>
          <w:szCs w:val="16"/>
        </w:rPr>
        <w:t>Color versions of one or more of the figures in this article are available online at http://ieeexplore.ieee.org</w:t>
      </w:r>
      <w:bookmarkEnd w:id="1"/>
    </w:p>
  </w:footnote>
  <w:footnote w:id="2">
    <w:p w14:paraId="00256728" w14:textId="77777777" w:rsidR="00732E46" w:rsidRPr="00FE3A02" w:rsidRDefault="000F2C11">
      <w:pPr>
        <w:pBdr>
          <w:top w:val="nil"/>
          <w:left w:val="nil"/>
          <w:bottom w:val="nil"/>
          <w:right w:val="nil"/>
          <w:between w:val="nil"/>
        </w:pBdr>
        <w:ind w:firstLine="202"/>
        <w:jc w:val="both"/>
        <w:rPr>
          <w:rFonts w:ascii="Arial" w:hAnsi="Arial" w:cs="Arial"/>
          <w:color w:val="000000"/>
          <w:sz w:val="16"/>
          <w:szCs w:val="16"/>
        </w:rPr>
      </w:pPr>
      <w:r w:rsidRPr="00FE3A02">
        <w:rPr>
          <w:rStyle w:val="FootnoteReference"/>
          <w:rFonts w:ascii="Arial" w:hAnsi="Arial" w:cs="Arial"/>
        </w:rPr>
        <w:footnoteRef/>
      </w:r>
      <w:r w:rsidRPr="00FE3A02">
        <w:rPr>
          <w:rFonts w:ascii="Arial" w:hAnsi="Arial" w:cs="Arial"/>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DB29" w14:textId="0108040B" w:rsidR="00B45146" w:rsidRPr="008318B9" w:rsidRDefault="00254A31" w:rsidP="008318B9">
    <w:pPr>
      <w:jc w:val="center"/>
      <w:rPr>
        <w:rFonts w:ascii="Arial" w:hAnsi="Arial" w:cs="Arial"/>
      </w:rPr>
    </w:pPr>
    <w:r>
      <w:rPr>
        <w:noProof/>
      </w:rPr>
      <w:drawing>
        <wp:anchor distT="0" distB="0" distL="114300" distR="114300" simplePos="0" relativeHeight="251664384" behindDoc="1" locked="0" layoutInCell="1" allowOverlap="1" wp14:anchorId="15E8BC9D" wp14:editId="7E498880">
          <wp:simplePos x="0" y="0"/>
          <wp:positionH relativeFrom="margin">
            <wp:posOffset>-67310</wp:posOffset>
          </wp:positionH>
          <wp:positionV relativeFrom="paragraph">
            <wp:posOffset>-135890</wp:posOffset>
          </wp:positionV>
          <wp:extent cx="660400" cy="273685"/>
          <wp:effectExtent l="0" t="0" r="6350" b="0"/>
          <wp:wrapTight wrapText="bothSides">
            <wp:wrapPolygon edited="0">
              <wp:start x="0" y="0"/>
              <wp:lineTo x="0" y="19545"/>
              <wp:lineTo x="21185" y="19545"/>
              <wp:lineTo x="211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60400" cy="273685"/>
                  </a:xfrm>
                  <a:prstGeom prst="rect">
                    <a:avLst/>
                  </a:prstGeom>
                </pic:spPr>
              </pic:pic>
            </a:graphicData>
          </a:graphic>
          <wp14:sizeRelH relativeFrom="margin">
            <wp14:pctWidth>0</wp14:pctWidth>
          </wp14:sizeRelH>
          <wp14:sizeRelV relativeFrom="margin">
            <wp14:pctHeight>0</wp14:pctHeight>
          </wp14:sizeRelV>
        </wp:anchor>
      </w:drawing>
    </w:r>
    <w:r w:rsidR="008318B9">
      <w:rPr>
        <w:rFonts w:ascii="Arial" w:hAnsi="Arial" w:cs="Arial"/>
      </w:rPr>
      <w:t xml:space="preserve">                               </w:t>
    </w:r>
    <w:r w:rsidRPr="003E251A">
      <w:rPr>
        <w:rFonts w:ascii="Arial" w:hAnsi="Arial" w:cs="Arial"/>
      </w:rPr>
      <w:t xml:space="preserve"> </w:t>
    </w:r>
    <w:r w:rsidR="008318B9">
      <w:rPr>
        <w:rFonts w:ascii="Arial" w:hAnsi="Arial" w:cs="Arial"/>
      </w:rPr>
      <w:t xml:space="preserve">                                       </w:t>
    </w:r>
    <w:r w:rsidR="00B45146" w:rsidRPr="008318B9">
      <w:rPr>
        <w:rFonts w:ascii="Arial" w:hAnsi="Arial" w:cs="Arial"/>
        <w:sz w:val="16"/>
        <w:szCs w:val="16"/>
      </w:rPr>
      <w:t xml:space="preserve">IEEE </w:t>
    </w:r>
    <w:r w:rsidR="008318B9" w:rsidRPr="008318B9">
      <w:rPr>
        <w:rFonts w:ascii="Arial" w:hAnsi="Arial" w:cs="Arial"/>
        <w:sz w:val="16"/>
        <w:szCs w:val="16"/>
      </w:rPr>
      <w:t>TRANSACTIONS AND JOURNALS TEMPLATE</w:t>
    </w:r>
    <w:r w:rsidR="00B45146" w:rsidRPr="003E251A">
      <w:rPr>
        <w:rFonts w:ascii="Arial" w:hAnsi="Arial" w:cs="Arial"/>
        <w:noProof/>
      </w:rPr>
      <mc:AlternateContent>
        <mc:Choice Requires="wps">
          <w:drawing>
            <wp:anchor distT="0" distB="0" distL="114300" distR="114300" simplePos="0" relativeHeight="251659264" behindDoc="0" locked="1" layoutInCell="1" allowOverlap="1" wp14:anchorId="1D787C34" wp14:editId="2FD71D68">
              <wp:simplePos x="0" y="0"/>
              <wp:positionH relativeFrom="column">
                <wp:posOffset>85090</wp:posOffset>
              </wp:positionH>
              <wp:positionV relativeFrom="paragraph">
                <wp:posOffset>182880</wp:posOffset>
              </wp:positionV>
              <wp:extent cx="648589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85890"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A30B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14.4pt" to="517.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" strokecolor="#4472c4 [3208]" strokeweight="1pt">
              <v:stroke joinstyle="miter"/>
              <w10:anchorlock/>
            </v:line>
          </w:pict>
        </mc:Fallback>
      </mc:AlternateContent>
    </w:r>
    <w:r w:rsidR="008318B9">
      <w:rPr>
        <w:rFonts w:ascii="Arial" w:hAnsi="Arial" w:cs="Arial"/>
      </w:rPr>
      <w:t xml:space="preserve">    1</w:t>
    </w:r>
  </w:p>
  <w:p w14:paraId="46E0BAAB" w14:textId="1A55CCCB" w:rsidR="00732E46" w:rsidRDefault="00732E46" w:rsidP="00B4514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EDFE" w14:textId="1153139E" w:rsidR="009D6B46" w:rsidRPr="003E251A" w:rsidRDefault="009D6B46">
    <w:pPr>
      <w:jc w:val="right"/>
      <w:rPr>
        <w:rFonts w:ascii="Arial" w:hAnsi="Arial" w:cs="Arial"/>
      </w:rPr>
    </w:pPr>
    <w:r w:rsidRPr="003E251A">
      <w:rPr>
        <w:rFonts w:ascii="Arial" w:hAnsi="Arial" w:cs="Arial"/>
      </w:rPr>
      <w:fldChar w:fldCharType="begin"/>
    </w:r>
    <w:r w:rsidRPr="003E251A">
      <w:rPr>
        <w:rFonts w:ascii="Arial" w:hAnsi="Arial" w:cs="Arial"/>
      </w:rPr>
      <w:instrText>PAGE</w:instrText>
    </w:r>
    <w:r w:rsidRPr="003E251A">
      <w:rPr>
        <w:rFonts w:ascii="Arial" w:hAnsi="Arial" w:cs="Arial"/>
      </w:rPr>
      <w:fldChar w:fldCharType="separate"/>
    </w:r>
    <w:r w:rsidR="00A9460E">
      <w:rPr>
        <w:rFonts w:ascii="Arial" w:hAnsi="Arial" w:cs="Arial"/>
        <w:noProof/>
      </w:rPr>
      <w:t>6</w:t>
    </w:r>
    <w:r w:rsidRPr="003E251A">
      <w:rPr>
        <w:rFonts w:ascii="Arial" w:hAnsi="Arial" w:cs="Arial"/>
      </w:rPr>
      <w:fldChar w:fldCharType="end"/>
    </w:r>
  </w:p>
  <w:p w14:paraId="00B3D5B6" w14:textId="5366AB1C" w:rsidR="009D6B46" w:rsidRPr="003E251A" w:rsidRDefault="009D6B46" w:rsidP="009D6B46">
    <w:pPr>
      <w:ind w:right="360"/>
      <w:rPr>
        <w:rFonts w:ascii="Arial" w:hAnsi="Arial" w:cs="Arial"/>
        <w:lang w:val="en-IN"/>
      </w:rPr>
    </w:pPr>
    <w:r w:rsidRPr="003E251A">
      <w:rPr>
        <w:rFonts w:ascii="Arial" w:hAnsi="Arial" w:cs="Arial"/>
        <w:noProof/>
      </w:rPr>
      <mc:AlternateContent>
        <mc:Choice Requires="wps">
          <w:drawing>
            <wp:anchor distT="0" distB="0" distL="114300" distR="114300" simplePos="0" relativeHeight="251663360" behindDoc="0" locked="1" layoutInCell="1" allowOverlap="1" wp14:anchorId="1BA6EEEA" wp14:editId="395BF295">
              <wp:simplePos x="0" y="0"/>
              <wp:positionH relativeFrom="column">
                <wp:posOffset>-6985</wp:posOffset>
              </wp:positionH>
              <wp:positionV relativeFrom="paragraph">
                <wp:posOffset>177165</wp:posOffset>
              </wp:positionV>
              <wp:extent cx="65798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79870"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0A1C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95pt" to="517.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" strokecolor="#4472c4 [3208]" strokeweight="1pt">
              <v:stroke joinstyle="miter"/>
              <w10:anchorlock/>
            </v:line>
          </w:pict>
        </mc:Fallback>
      </mc:AlternateContent>
    </w:r>
  </w:p>
  <w:p w14:paraId="0E1A4F95" w14:textId="77777777" w:rsidR="009D6B46" w:rsidRDefault="009D6B46" w:rsidP="00B451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781100115">
    <w:abstractNumId w:val="9"/>
  </w:num>
  <w:num w:numId="2" w16cid:durableId="1745225316">
    <w:abstractNumId w:val="2"/>
  </w:num>
  <w:num w:numId="3" w16cid:durableId="1174954811">
    <w:abstractNumId w:val="1"/>
  </w:num>
  <w:num w:numId="4" w16cid:durableId="1414670221">
    <w:abstractNumId w:val="8"/>
  </w:num>
  <w:num w:numId="5" w16cid:durableId="130832323">
    <w:abstractNumId w:val="5"/>
  </w:num>
  <w:num w:numId="6" w16cid:durableId="1299842672">
    <w:abstractNumId w:val="6"/>
  </w:num>
  <w:num w:numId="7" w16cid:durableId="9658909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0899947">
    <w:abstractNumId w:val="4"/>
  </w:num>
  <w:num w:numId="9" w16cid:durableId="2025285957">
    <w:abstractNumId w:val="3"/>
  </w:num>
  <w:num w:numId="10" w16cid:durableId="1618753338">
    <w:abstractNumId w:val="7"/>
  </w:num>
  <w:num w:numId="11" w16cid:durableId="646397182">
    <w:abstractNumId w:val="0"/>
  </w:num>
  <w:num w:numId="12" w16cid:durableId="460538310">
    <w:abstractNumId w:val="9"/>
  </w:num>
  <w:num w:numId="13" w16cid:durableId="2016684526">
    <w:abstractNumId w:val="9"/>
  </w:num>
  <w:num w:numId="14" w16cid:durableId="215091151">
    <w:abstractNumId w:val="9"/>
  </w:num>
  <w:num w:numId="15" w16cid:durableId="1117218621">
    <w:abstractNumId w:val="9"/>
  </w:num>
  <w:num w:numId="16" w16cid:durableId="1216427934">
    <w:abstractNumId w:val="9"/>
  </w:num>
  <w:num w:numId="17" w16cid:durableId="11690970">
    <w:abstractNumId w:val="9"/>
  </w:num>
  <w:num w:numId="18" w16cid:durableId="771245829">
    <w:abstractNumId w:val="9"/>
  </w:num>
  <w:num w:numId="19" w16cid:durableId="1059355090">
    <w:abstractNumId w:val="9"/>
  </w:num>
  <w:num w:numId="20" w16cid:durableId="1637369472">
    <w:abstractNumId w:val="9"/>
  </w:num>
  <w:num w:numId="21" w16cid:durableId="1798182328">
    <w:abstractNumId w:val="9"/>
  </w:num>
  <w:num w:numId="22" w16cid:durableId="2060590178">
    <w:abstractNumId w:val="9"/>
  </w:num>
  <w:num w:numId="23" w16cid:durableId="927471388">
    <w:abstractNumId w:val="9"/>
  </w:num>
  <w:num w:numId="24" w16cid:durableId="1867670541">
    <w:abstractNumId w:val="9"/>
  </w:num>
  <w:num w:numId="25" w16cid:durableId="1993605268">
    <w:abstractNumId w:val="9"/>
  </w:num>
  <w:num w:numId="26" w16cid:durableId="50812899">
    <w:abstractNumId w:val="9"/>
  </w:num>
  <w:num w:numId="27" w16cid:durableId="1814954504">
    <w:abstractNumId w:val="9"/>
  </w:num>
  <w:num w:numId="28" w16cid:durableId="426190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53B2E"/>
    <w:rsid w:val="000650E5"/>
    <w:rsid w:val="00081747"/>
    <w:rsid w:val="00085D7A"/>
    <w:rsid w:val="000E344A"/>
    <w:rsid w:val="000F2C11"/>
    <w:rsid w:val="000F77D3"/>
    <w:rsid w:val="00114406"/>
    <w:rsid w:val="00120FF9"/>
    <w:rsid w:val="00130A2A"/>
    <w:rsid w:val="00141F5B"/>
    <w:rsid w:val="00151402"/>
    <w:rsid w:val="00152AB3"/>
    <w:rsid w:val="00170C54"/>
    <w:rsid w:val="001743EC"/>
    <w:rsid w:val="001B0334"/>
    <w:rsid w:val="001B4DDB"/>
    <w:rsid w:val="001E7EDB"/>
    <w:rsid w:val="001F512A"/>
    <w:rsid w:val="002354EB"/>
    <w:rsid w:val="00254A31"/>
    <w:rsid w:val="00282558"/>
    <w:rsid w:val="00285E41"/>
    <w:rsid w:val="00335943"/>
    <w:rsid w:val="00357347"/>
    <w:rsid w:val="0036091A"/>
    <w:rsid w:val="003E1933"/>
    <w:rsid w:val="003E251A"/>
    <w:rsid w:val="003E39A9"/>
    <w:rsid w:val="004063A4"/>
    <w:rsid w:val="00474613"/>
    <w:rsid w:val="004A60FB"/>
    <w:rsid w:val="004E3733"/>
    <w:rsid w:val="00553337"/>
    <w:rsid w:val="005647E0"/>
    <w:rsid w:val="00581E9A"/>
    <w:rsid w:val="005B43C2"/>
    <w:rsid w:val="005B4670"/>
    <w:rsid w:val="005C68BC"/>
    <w:rsid w:val="005E2D10"/>
    <w:rsid w:val="005F4497"/>
    <w:rsid w:val="006514FE"/>
    <w:rsid w:val="00660F88"/>
    <w:rsid w:val="0066173B"/>
    <w:rsid w:val="00694E0B"/>
    <w:rsid w:val="006A7F2A"/>
    <w:rsid w:val="006C3028"/>
    <w:rsid w:val="006E42E3"/>
    <w:rsid w:val="007054D1"/>
    <w:rsid w:val="007119C3"/>
    <w:rsid w:val="00731EB3"/>
    <w:rsid w:val="00732E46"/>
    <w:rsid w:val="00735830"/>
    <w:rsid w:val="00762CA8"/>
    <w:rsid w:val="00765004"/>
    <w:rsid w:val="00771AA2"/>
    <w:rsid w:val="007D7CBA"/>
    <w:rsid w:val="007F4F79"/>
    <w:rsid w:val="007F4FB6"/>
    <w:rsid w:val="007F66D6"/>
    <w:rsid w:val="008047C0"/>
    <w:rsid w:val="0080720F"/>
    <w:rsid w:val="008318B9"/>
    <w:rsid w:val="008336BD"/>
    <w:rsid w:val="00843282"/>
    <w:rsid w:val="008671D5"/>
    <w:rsid w:val="00886757"/>
    <w:rsid w:val="0088699B"/>
    <w:rsid w:val="00892FE7"/>
    <w:rsid w:val="008D6AE3"/>
    <w:rsid w:val="008E4F03"/>
    <w:rsid w:val="00930448"/>
    <w:rsid w:val="00932FBA"/>
    <w:rsid w:val="00936F35"/>
    <w:rsid w:val="0096199E"/>
    <w:rsid w:val="00971F6F"/>
    <w:rsid w:val="009A0AA6"/>
    <w:rsid w:val="009D6B46"/>
    <w:rsid w:val="00A41540"/>
    <w:rsid w:val="00A530D2"/>
    <w:rsid w:val="00A6122B"/>
    <w:rsid w:val="00A725CD"/>
    <w:rsid w:val="00A80BDA"/>
    <w:rsid w:val="00A853F3"/>
    <w:rsid w:val="00A9460E"/>
    <w:rsid w:val="00AB4C22"/>
    <w:rsid w:val="00AD69B4"/>
    <w:rsid w:val="00B07BB7"/>
    <w:rsid w:val="00B45146"/>
    <w:rsid w:val="00B9486E"/>
    <w:rsid w:val="00BB3512"/>
    <w:rsid w:val="00BC7CDC"/>
    <w:rsid w:val="00BF13F8"/>
    <w:rsid w:val="00BF7957"/>
    <w:rsid w:val="00C636AB"/>
    <w:rsid w:val="00CB55B1"/>
    <w:rsid w:val="00CE23C2"/>
    <w:rsid w:val="00CF6E6F"/>
    <w:rsid w:val="00D37048"/>
    <w:rsid w:val="00D56BE4"/>
    <w:rsid w:val="00D6612E"/>
    <w:rsid w:val="00D835C4"/>
    <w:rsid w:val="00D96CD3"/>
    <w:rsid w:val="00D970BF"/>
    <w:rsid w:val="00DA777E"/>
    <w:rsid w:val="00DB3364"/>
    <w:rsid w:val="00DC758F"/>
    <w:rsid w:val="00DF6629"/>
    <w:rsid w:val="00E45781"/>
    <w:rsid w:val="00E5718C"/>
    <w:rsid w:val="00E57D3D"/>
    <w:rsid w:val="00E625A7"/>
    <w:rsid w:val="00E653B5"/>
    <w:rsid w:val="00EB1A48"/>
    <w:rsid w:val="00EC07D3"/>
    <w:rsid w:val="00EE2C19"/>
    <w:rsid w:val="00EF6430"/>
    <w:rsid w:val="00F735A3"/>
    <w:rsid w:val="00F95EC8"/>
    <w:rsid w:val="00F973D1"/>
    <w:rsid w:val="00FE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E43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3733"/>
    <w:pPr>
      <w:keepNext/>
      <w:spacing w:before="240" w:after="80"/>
      <w:jc w:val="center"/>
      <w:outlineLvl w:val="0"/>
    </w:pPr>
    <w:rPr>
      <w:rFonts w:ascii="Arial" w:hAnsi="Arial"/>
      <w:smallCaps/>
      <w:color w:val="004496"/>
      <w:kern w:val="28"/>
    </w:rPr>
  </w:style>
  <w:style w:type="paragraph" w:styleId="Heading2">
    <w:name w:val="heading 2"/>
    <w:basedOn w:val="Normal"/>
    <w:next w:val="Normal"/>
    <w:link w:val="Heading2Char"/>
    <w:uiPriority w:val="9"/>
    <w:unhideWhenUsed/>
    <w:qFormat/>
    <w:rsid w:val="005647E0"/>
    <w:pPr>
      <w:keepNext/>
      <w:numPr>
        <w:ilvl w:val="1"/>
        <w:numId w:val="1"/>
      </w:numPr>
      <w:spacing w:before="120" w:after="60"/>
      <w:outlineLvl w:val="1"/>
    </w:pPr>
    <w:rPr>
      <w:rFonts w:ascii="Arial" w:hAnsi="Arial"/>
      <w:i/>
      <w:iCs/>
      <w:color w:val="A31E23"/>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0A2A"/>
    <w:pPr>
      <w:framePr w:w="9360" w:hSpace="187" w:vSpace="187" w:wrap="notBeside" w:vAnchor="text" w:hAnchor="page" w:xAlign="center" w:y="1"/>
      <w:jc w:val="center"/>
    </w:pPr>
    <w:rPr>
      <w:rFonts w:ascii="Arial" w:hAnsi="Arial"/>
      <w:color w:val="004495"/>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4E3733"/>
    <w:rPr>
      <w:rFonts w:ascii="Arial" w:hAnsi="Arial"/>
      <w:smallCaps/>
      <w:color w:val="004496"/>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5647E0"/>
    <w:rPr>
      <w:rFonts w:ascii="Arial" w:hAnsi="Arial"/>
      <w:i/>
      <w:iCs/>
      <w:color w:val="A31E23"/>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BF7957"/>
    <w:rPr>
      <w:i/>
      <w:iCs/>
    </w:rPr>
  </w:style>
  <w:style w:type="character" w:styleId="UnresolvedMention">
    <w:name w:val="Unresolved Mention"/>
    <w:basedOn w:val="DefaultParagraphFont"/>
    <w:uiPriority w:val="99"/>
    <w:semiHidden/>
    <w:unhideWhenUsed/>
    <w:rsid w:val="006A7F2A"/>
    <w:rPr>
      <w:color w:val="605E5C"/>
      <w:shd w:val="clear" w:color="auto" w:fill="E1DFDD"/>
    </w:rPr>
  </w:style>
  <w:style w:type="character" w:customStyle="1" w:styleId="TextChar">
    <w:name w:val="Text Char"/>
    <w:link w:val="Text"/>
    <w:rsid w:val="007F4F79"/>
  </w:style>
  <w:style w:type="paragraph" w:customStyle="1" w:styleId="PARAIndent">
    <w:name w:val="PARA_Indent"/>
    <w:basedOn w:val="Text"/>
    <w:link w:val="PARAIndentChar"/>
    <w:rsid w:val="007F4F79"/>
    <w:pPr>
      <w:spacing w:line="240" w:lineRule="auto"/>
    </w:pPr>
  </w:style>
  <w:style w:type="character" w:customStyle="1" w:styleId="PARAIndentChar">
    <w:name w:val="PARA_Indent Char"/>
    <w:link w:val="PARAIndent"/>
    <w:rsid w:val="007F4F79"/>
  </w:style>
  <w:style w:type="paragraph" w:customStyle="1" w:styleId="PARA">
    <w:name w:val="PARA"/>
    <w:basedOn w:val="Normal"/>
    <w:link w:val="PARAChar"/>
    <w:rsid w:val="000E344A"/>
    <w:pPr>
      <w:suppressAutoHyphens/>
      <w:autoSpaceDE w:val="0"/>
      <w:autoSpaceDN w:val="0"/>
      <w:adjustRightInd w:val="0"/>
      <w:spacing w:line="240" w:lineRule="exact"/>
      <w:jc w:val="both"/>
    </w:pPr>
    <w:rPr>
      <w:rFonts w:cs="TimesLTStd-Roman"/>
      <w:spacing w:val="-2"/>
    </w:rPr>
  </w:style>
  <w:style w:type="paragraph" w:customStyle="1" w:styleId="H1">
    <w:name w:val="H1"/>
    <w:basedOn w:val="Normal"/>
    <w:rsid w:val="000E344A"/>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0E344A"/>
    <w:pPr>
      <w:autoSpaceDE w:val="0"/>
      <w:autoSpaceDN w:val="0"/>
      <w:adjustRightInd w:val="0"/>
      <w:spacing w:before="260"/>
    </w:pPr>
    <w:rPr>
      <w:rFonts w:ascii="Helvetica" w:hAnsi="Helvetica" w:cs="FormataOTFMdIt"/>
      <w:b/>
      <w:i/>
      <w:color w:val="58595B"/>
      <w:sz w:val="18"/>
      <w:szCs w:val="18"/>
    </w:rPr>
  </w:style>
  <w:style w:type="paragraph" w:customStyle="1" w:styleId="H2NoSpace">
    <w:name w:val="H2_No Space"/>
    <w:basedOn w:val="H2"/>
    <w:rsid w:val="000E344A"/>
    <w:pPr>
      <w:spacing w:before="120"/>
    </w:pPr>
  </w:style>
  <w:style w:type="character" w:customStyle="1" w:styleId="PARAChar">
    <w:name w:val="PARA Char"/>
    <w:link w:val="PARA"/>
    <w:rsid w:val="000E344A"/>
    <w:rPr>
      <w:rFonts w:cs="TimesLTStd-Roman"/>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overleaf.com/blog/278-how-to-use-overleaf-with-ieee-collabratec-your-quick-guide-to-getting-started%23.Vp6tpPkrKM9" TargetMode="External"/><Relationship Id="rId18" Type="http://schemas.openxmlformats.org/officeDocument/2006/relationships/hyperlink" Target="https://store.wiris.com/en/products/mathtype/download" TargetMode="External"/><Relationship Id="rId26" Type="http://schemas.openxmlformats.org/officeDocument/2006/relationships/hyperlink" Target="https://journals.ieeeauthorcenter.ieee.org/create-your-ieee-journal-article/create-the-text-of-your-article/ieee-editorial-style-manual/"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overleaf.com/blog/278-how-to-use-overleaf-with-ieee-collabratec-your-quick-guide-to-getting-started" TargetMode="External"/><Relationship Id="rId17" Type="http://schemas.openxmlformats.org/officeDocument/2006/relationships/image" Target="media/image2.png"/><Relationship Id="rId25" Type="http://schemas.openxmlformats.org/officeDocument/2006/relationships/hyperlink" Target="http://www.ieee.org/publications_standards/publications/authors/authors_submiss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journals.ieeeauthorcenter.ieee.org/create-your-ieee-journal-article/create-the-text-of-your-article/structure-your-article/" TargetMode="External"/><Relationship Id="rId20" Type="http://schemas.openxmlformats.org/officeDocument/2006/relationships/hyperlink" Target="http://journals.ieeeauthorcenter.ieee.org/wp-content/uploads/sites/7/IEEE-Math-Typesetting-Guide-for-MS-Word-Users.pdf" TargetMode="External"/><Relationship Id="rId29"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s.ieeeauthorcenter.ieee.org/create-your-ieee-journal-article/authoring-tools-and-templates/tools-for-ieee-authors/ieee-article-templates/" TargetMode="External"/><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journals.ieeeauthorcenter.ieee.org/create-your-ieee-journal-article/create-the-text-of-your-article/ieee-editorial-style-manual/" TargetMode="External"/><Relationship Id="rId23" Type="http://schemas.openxmlformats.org/officeDocument/2006/relationships/image" Target="media/image5.wmf"/><Relationship Id="rId28" Type="http://schemas.openxmlformats.org/officeDocument/2006/relationships/hyperlink" Target="https://www.ieee.org/publications/rights/index.html"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journals.ieeeauthorcenter.ieee.org/wp-content/uploads/sites/7/Editing-Mathematics.pdf"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image" Target="media/image4.tiff"/><Relationship Id="rId27" Type="http://schemas.openxmlformats.org/officeDocument/2006/relationships/hyperlink" Target="https://www.ieee.org/publications/rights/index.html" TargetMode="External"/><Relationship Id="rId30" Type="http://schemas.openxmlformats.org/officeDocument/2006/relationships/image" Target="media/image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2D41FE83-5777-45BC-9B19-08D321566E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2024-06-11T11:35:00Z</dcterms:created>
  <dcterms:modified xsi:type="dcterms:W3CDTF">2024-06-11T11:37:00Z</dcterms:modified>
</cp:coreProperties>
</file>