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>
          <w:sz w:val="80"/>
          <w:szCs w:val="80"/>
        </w:rPr>
      </w:pPr>
      <w:r>
        <w:rPr>
          <w:sz w:val="80"/>
          <w:szCs w:val="80"/>
        </w:rPr>
        <w:t>电熔接金属打印系统</w:t>
      </w:r>
    </w:p>
    <w:p>
      <w:pPr>
        <w:pStyle w:val="Style18"/>
        <w:jc w:val="center"/>
        <w:rPr>
          <w:rFonts w:ascii="微软雅黑" w:hAnsi="微软雅黑" w:eastAsia="微软雅黑"/>
          <w:b/>
          <w:b/>
          <w:szCs w:val="21"/>
        </w:rPr>
      </w:pPr>
      <w:r>
        <w:rPr/>
      </w:r>
    </w:p>
    <w:p>
      <w:pPr>
        <w:pStyle w:val="Style18"/>
        <w:jc w:val="center"/>
        <w:rPr/>
      </w:pPr>
      <w:r>
        <w:rPr>
          <w:rFonts w:ascii="微软雅黑" w:hAnsi="微软雅黑"/>
          <w:b/>
          <w:szCs w:val="21"/>
        </w:rPr>
        <w:t>氧含量检测与气压控制</w:t>
      </w:r>
      <w:r>
        <w:rPr/>
        <w:t>装置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jc w:val="left"/>
        <w:rPr/>
      </w:pPr>
      <w:r>
        <w:rPr/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姓    名：</w:t>
      </w:r>
      <w:r>
        <w:rPr>
          <w:u w:val="single"/>
        </w:rPr>
        <w:t xml:space="preserve">    潘良辉              </w:t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职    位：</w:t>
      </w:r>
      <w:r>
        <w:rPr>
          <w:u w:val="single"/>
        </w:rPr>
        <w:t xml:space="preserve">    工程师              </w:t>
      </w:r>
    </w:p>
    <w:p>
      <w:pPr>
        <w:pStyle w:val="Style14"/>
        <w:jc w:val="left"/>
        <w:rPr/>
      </w:pPr>
      <w:r>
        <w:rPr/>
        <w:t xml:space="preserve">                      </w:t>
      </w:r>
      <w:r>
        <w:rPr/>
        <w:t>时    间：</w:t>
      </w:r>
      <w:r>
        <w:rPr>
          <w:u w:val="single"/>
        </w:rPr>
        <w:t xml:space="preserve">    </w:t>
      </w:r>
      <w:r>
        <w:rPr>
          <w:u w:val="single"/>
        </w:rPr>
        <w:t xml:space="preserve">2019/07/26-2019/09/11   </w:t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Style14"/>
        <w:jc w:val="left"/>
        <w:rPr>
          <w:u w:val="single"/>
        </w:rPr>
      </w:pPr>
      <w:r>
        <w:rPr>
          <w:u w:val="single"/>
        </w:rPr>
      </w:r>
    </w:p>
    <w:p>
      <w:pPr>
        <w:pStyle w:val="1"/>
        <w:numPr>
          <w:ilvl w:val="0"/>
          <w:numId w:val="2"/>
        </w:numPr>
        <w:jc w:val="center"/>
        <w:rPr/>
      </w:pPr>
      <w:r>
        <w:rPr/>
        <w:t>项目简介</w:t>
      </w:r>
    </w:p>
    <w:p>
      <w:pPr>
        <w:pStyle w:val="Style14"/>
        <w:jc w:val="center"/>
        <w:rPr>
          <w:rFonts w:eastAsia="Helvetica Neue;Helvetica;Tahoma;Arial;Hiragino Sans GB;STHeiti;Microsoft YaHei;WenQuanYi Micro Hei;STXihei;Heiti;SimSun;Song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szCs w:val="24"/>
        </w:rPr>
      </w:pPr>
      <w:r>
        <w:rPr/>
      </w:r>
    </w:p>
    <w:p>
      <w:pPr>
        <w:pStyle w:val="Style14"/>
        <w:widowControl/>
        <w:ind w:left="0" w:right="0" w:hanging="0"/>
        <w:jc w:val="left"/>
        <w:rPr/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 xml:space="preserve">      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通过两种量程的氧传感器检测环境气体中氧含量，分为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0-21%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的常规氧含量检测及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0-1000ppm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的微量氧检测，系统自动控制其量程的切换，监测数据实时显示在屏幕上。氧含量监测需要用户通过屏幕操作开启。</w:t>
      </w:r>
    </w:p>
    <w:p>
      <w:pPr>
        <w:pStyle w:val="Style14"/>
        <w:widowControl/>
        <w:ind w:left="0" w:right="0" w:hanging="0"/>
        <w:jc w:val="left"/>
        <w:rPr/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 xml:space="preserve">      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通过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4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个压力传感器实时监测压力传感器所在管路的气体压力，用户可通过屏幕设定各个管路的目标压力值，系统再根据设定值控制管路的电磁阀开关，并控制舵机带动串联在管路中的调速阀调节实时调节出气压力，从而达到调压作用。</w:t>
      </w:r>
    </w:p>
    <w:p>
      <w:pPr>
        <w:pStyle w:val="Style14"/>
        <w:widowControl/>
        <w:ind w:left="0" w:right="0" w:hanging="0"/>
        <w:jc w:val="left"/>
        <w:rPr/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 xml:space="preserve">      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使用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GPU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串口屏作为交互界面操作，可实现操作界面的快速开发及缩短开发时间。只需要通过串口连接就可实现屏幕的界面切换、数据显示、按键监测及其他用户操作反馈等等。</w:t>
      </w:r>
    </w:p>
    <w:p>
      <w:pPr>
        <w:pStyle w:val="Style14"/>
        <w:widowControl/>
        <w:ind w:left="0" w:right="0" w:hanging="0"/>
        <w:jc w:val="left"/>
        <w:rPr/>
      </w:pP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 xml:space="preserve">      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使用舵机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+</w:t>
      </w:r>
      <w:r>
        <w:rPr>
          <w:rFonts w:eastAsia="Helvetica Neue;Helvetica;Tahoma;Arial;Hiragino Sans GB;STHeiti;Microsoft YaHei;WenQuanYi Micro Hei;STXihei;Heiti;SimSun;Song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</w:rPr>
        <w:t>调速阀的组合方式，实现气压的调节。调速阀是在节流阀节流的原理基础上，又在阀门内部结构上增设一套压力补偿装置，改善的节流后压力损失大的现象，使节流后流体的压力基本上等同于节流前的压力。配上舵机可实现简单的自动话化控制。</w:t>
      </w:r>
    </w:p>
    <w:p>
      <w:pPr>
        <w:pStyle w:val="Style14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before="0" w:after="140"/>
        <w:jc w:val="left"/>
        <w:rPr/>
      </w:pPr>
      <w:r>
        <w:rPr>
          <w:sz w:val="24"/>
          <w:szCs w:val="24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LibreOffice/6.1.5.2$Windows_X86_64 LibreOffice_project/90f8dcf33c87b3705e78202e3df5142b201bd805</Application>
  <Pages>2</Pages>
  <Words>421</Words>
  <Characters>455</Characters>
  <CharactersWithSpaces>604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2019-04-30T17:59:31Z</dcterms:created>
  <dc:creator/>
  <dc:description/>
  <dc:language>zh-CN</dc:language>
  <cp:lastModifiedBy/>
  <dcterms:modified xsi:type="dcterms:W3CDTF">2019-09-11T19:54:45Z</dcterms:modified>
  <cp:revision>9</cp:revision>
  <dc:subject/>
  <dc:title/>
</cp:coreProperties>
</file>