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  <w:jc w:val="center"/>
      </w:pPr>
      <w:r>
        <w:rPr>
          <w:rFonts w:ascii="Heiti SC" w:hAnsi="Heiti SC" w:eastAsia="Heiti SC" w:cs="Heiti SC"/>
          <w:b/>
          <w:color w:val="2C8C85"/>
          <w:sz w:val="24"/>
        </w:rPr>
        <w:t>东南大学成贤学院大学生创新大赛</w:t>
      </w:r>
    </w:p>
    <w:p>
      <w:pPr>
        <w:spacing w:before="600" w:after="160"/>
        <w:jc w:val="center"/>
      </w:pPr>
      <w:r>
        <w:rPr>
          <w:rFonts w:ascii="Heiti SC" w:hAnsi="Heiti SC" w:eastAsia="Heiti SC" w:cs="Heiti SC"/>
          <w:b/>
          <w:color w:val="173B57"/>
          <w:sz w:val="54"/>
        </w:rPr>
        <w:t>项目计划书</w:t>
      </w:r>
    </w:p>
    <w:p>
      <w:pPr>
        <w:spacing w:after="180"/>
        <w:jc w:val="center"/>
      </w:pPr>
      <w:r>
        <w:rPr>
          <w:rFonts w:ascii="Heiti SC" w:hAnsi="Heiti SC" w:eastAsia="Heiti SC" w:cs="Heiti SC"/>
          <w:b/>
          <w:color w:val="2F6F8F"/>
          <w:sz w:val="40"/>
        </w:rPr>
        <w:t>“心语”大学生心理健康互助平台</w:t>
      </w:r>
    </w:p>
    <w:p>
      <w:pPr>
        <w:spacing w:after="660"/>
        <w:jc w:val="center"/>
      </w:pPr>
      <w:r>
        <w:rPr>
          <w:rFonts w:ascii="PingFang SC" w:hAnsi="PingFang SC" w:eastAsia="PingFang SC" w:cs="PingFang SC"/>
          <w:i/>
          <w:color w:val="667480"/>
          <w:sz w:val="23"/>
        </w:rPr>
        <w:t>让心理支持更早被看见，让求助更容易发生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项目类别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高教主赛道 · 创意组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团队名称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心语科创团队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项目负责人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杨默涵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指导教师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田静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所在学院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电子与计算机工程学院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大创项目编号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YCX2026189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编制日期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8"/>
              </w:rPr>
              <w:t>2026-08-24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EAF6F3"/>
              <w:bottom w:sz="5" w:val="single" w:color="EAF6F3"/>
              <w:start w:sz="22" w:val="single" w:color="2C8C85"/>
              <w:end w:sz="5" w:val="single" w:color="EAF6F3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2C8C85"/>
                <w:sz w:val="20"/>
              </w:rPr>
              <w:t xml:space="preserve">项目定位  </w:t>
            </w:r>
            <w:r>
              <w:rPr>
                <w:rFonts w:ascii="PingFang SC" w:hAnsi="PingFang SC" w:eastAsia="PingFang SC" w:cs="PingFang SC"/>
                <w:color w:val="26343D"/>
                <w:sz w:val="20"/>
              </w:rPr>
              <w:t>面向高校学生的心理健康自助与轻社区平台。首期目标是完成校内可控演示和小范围可行性验证，不把未经授权的真实危机通知、医疗诊断或大规模商业化作为项目能力。</w:t>
            </w:r>
          </w:p>
        </w:tc>
      </w:tr>
    </w:tbl>
    <w:p>
      <w:pPr>
        <w:spacing w:after="20"/>
      </w:pPr>
    </w:p>
    <w:p>
      <w:pPr>
        <w:spacing w:before="760" w:after="0"/>
        <w:jc w:val="center"/>
      </w:pPr>
      <w:r>
        <w:rPr>
          <w:rFonts w:ascii="Heiti SC" w:hAnsi="Heiti SC" w:eastAsia="Heiti SC" w:cs="Heiti SC"/>
          <w:b/>
          <w:color w:val="B8832F"/>
          <w:sz w:val="19"/>
        </w:rPr>
        <w:t>三条主线</w:t>
      </w:r>
    </w:p>
    <w:p>
      <w:pPr>
        <w:spacing w:after="0"/>
        <w:jc w:val="center"/>
      </w:pPr>
      <w:r>
        <w:rPr>
          <w:rFonts w:ascii="PingFang SC" w:hAnsi="PingFang SC" w:eastAsia="PingFang SC" w:cs="PingFang SC"/>
          <w:b/>
          <w:color w:val="173B57"/>
          <w:sz w:val="22"/>
        </w:rPr>
        <w:t>学生可用  ·  安全可解释  ·  团队可执行</w:t>
      </w:r>
    </w:p>
    <w:p>
      <w:r>
        <w:br w:type="page"/>
      </w:r>
    </w:p>
    <w:p>
      <w:pPr>
        <w:spacing w:after="220"/>
        <w:jc w:val="center"/>
      </w:pPr>
      <w:r>
        <w:rPr>
          <w:rFonts w:ascii="Heiti SC" w:hAnsi="Heiti SC" w:eastAsia="Heiti SC" w:cs="Heiti SC"/>
          <w:b/>
          <w:color w:val="2C8C85"/>
          <w:sz w:val="20"/>
        </w:rPr>
        <w:t>PROJECT BRIEF</w:t>
      </w:r>
    </w:p>
    <w:p>
      <w:pPr>
        <w:spacing w:after="240"/>
        <w:jc w:val="center"/>
      </w:pPr>
      <w:r>
        <w:rPr>
          <w:rFonts w:ascii="Heiti SC" w:hAnsi="Heiti SC" w:eastAsia="Heiti SC" w:cs="Heiti SC"/>
          <w:b/>
          <w:color w:val="173B57"/>
          <w:sz w:val="40"/>
        </w:rPr>
        <w:t>内容目录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1  项目概要</w:t>
      </w:r>
      <w:r>
        <w:rPr>
          <w:rFonts w:ascii="PingFang SC" w:hAnsi="PingFang SC" w:eastAsia="PingFang SC" w:cs="PingFang SC"/>
          <w:color w:val="667480"/>
          <w:sz w:val="20"/>
        </w:rPr>
        <w:tab/>
        <w:t>3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2  背景、问题与需求</w:t>
      </w:r>
      <w:r>
        <w:rPr>
          <w:rFonts w:ascii="PingFang SC" w:hAnsi="PingFang SC" w:eastAsia="PingFang SC" w:cs="PingFang SC"/>
          <w:color w:val="667480"/>
          <w:sz w:val="20"/>
        </w:rPr>
        <w:tab/>
        <w:t>4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3  用户调研与使用场景</w:t>
      </w:r>
      <w:r>
        <w:rPr>
          <w:rFonts w:ascii="PingFang SC" w:hAnsi="PingFang SC" w:eastAsia="PingFang SC" w:cs="PingFang SC"/>
          <w:color w:val="667480"/>
          <w:sz w:val="20"/>
        </w:rPr>
        <w:tab/>
        <w:t>5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4  产品方案与核心流程</w:t>
      </w:r>
      <w:r>
        <w:rPr>
          <w:rFonts w:ascii="PingFang SC" w:hAnsi="PingFang SC" w:eastAsia="PingFang SC" w:cs="PingFang SC"/>
          <w:color w:val="667480"/>
          <w:sz w:val="20"/>
        </w:rPr>
        <w:tab/>
        <w:t>6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5  技术路线与系统实现</w:t>
      </w:r>
      <w:r>
        <w:rPr>
          <w:rFonts w:ascii="PingFang SC" w:hAnsi="PingFang SC" w:eastAsia="PingFang SC" w:cs="PingFang SC"/>
          <w:color w:val="667480"/>
          <w:sz w:val="20"/>
        </w:rPr>
        <w:tab/>
        <w:t>7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6  隐私安全、伦理边界与内容治理</w:t>
      </w:r>
      <w:r>
        <w:rPr>
          <w:rFonts w:ascii="PingFang SC" w:hAnsi="PingFang SC" w:eastAsia="PingFang SC" w:cs="PingFang SC"/>
          <w:color w:val="667480"/>
          <w:sz w:val="20"/>
        </w:rPr>
        <w:tab/>
        <w:t>8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7  创新点、竞争分析与项目壁垒</w:t>
      </w:r>
      <w:r>
        <w:rPr>
          <w:rFonts w:ascii="PingFang SC" w:hAnsi="PingFang SC" w:eastAsia="PingFang SC" w:cs="PingFang SC"/>
          <w:color w:val="667480"/>
          <w:sz w:val="20"/>
        </w:rPr>
        <w:tab/>
        <w:t>9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8  市场定位与校内试点运营</w:t>
      </w:r>
      <w:r>
        <w:rPr>
          <w:rFonts w:ascii="PingFang SC" w:hAnsi="PingFang SC" w:eastAsia="PingFang SC" w:cs="PingFang SC"/>
          <w:color w:val="667480"/>
          <w:sz w:val="20"/>
        </w:rPr>
        <w:tab/>
        <w:t>10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9  服务模式与可持续发展</w:t>
      </w:r>
      <w:r>
        <w:rPr>
          <w:rFonts w:ascii="PingFang SC" w:hAnsi="PingFang SC" w:eastAsia="PingFang SC" w:cs="PingFang SC"/>
          <w:color w:val="667480"/>
          <w:sz w:val="20"/>
        </w:rPr>
        <w:tab/>
        <w:t>11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10  团队、组织与实施机制</w:t>
      </w:r>
      <w:r>
        <w:rPr>
          <w:rFonts w:ascii="PingFang SC" w:hAnsi="PingFang SC" w:eastAsia="PingFang SC" w:cs="PingFang SC"/>
          <w:color w:val="667480"/>
          <w:sz w:val="20"/>
        </w:rPr>
        <w:tab/>
        <w:t>12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11  进度计划与验收指标</w:t>
      </w:r>
      <w:r>
        <w:rPr>
          <w:rFonts w:ascii="PingFang SC" w:hAnsi="PingFang SC" w:eastAsia="PingFang SC" w:cs="PingFang SC"/>
          <w:color w:val="667480"/>
          <w:sz w:val="20"/>
        </w:rPr>
        <w:tab/>
        <w:t>13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12  财务预算、知识产权与预期成果</w:t>
      </w:r>
      <w:r>
        <w:rPr>
          <w:rFonts w:ascii="PingFang SC" w:hAnsi="PingFang SC" w:eastAsia="PingFang SC" w:cs="PingFang SC"/>
          <w:color w:val="667480"/>
          <w:sz w:val="20"/>
        </w:rPr>
        <w:tab/>
        <w:t>14</w:t>
      </w:r>
    </w:p>
    <w:p>
      <w:pPr>
        <w:pStyle w:val="TOCEntry"/>
        <w:tabs>
          <w:tab w:pos="9298" w:val="center"/>
        </w:tabs>
        <w:spacing w:before="0" w:after="120" w:line="269" w:lineRule="auto"/>
      </w:pPr>
      <w:r>
        <w:rPr>
          <w:rFonts w:ascii="PingFang SC" w:hAnsi="PingFang SC" w:eastAsia="PingFang SC" w:cs="PingFang SC"/>
          <w:color w:val="26343D"/>
          <w:sz w:val="20"/>
        </w:rPr>
        <w:t>13  风险、社会价值与未来规划</w:t>
      </w:r>
      <w:r>
        <w:rPr>
          <w:rFonts w:ascii="PingFang SC" w:hAnsi="PingFang SC" w:eastAsia="PingFang SC" w:cs="PingFang SC"/>
          <w:color w:val="667480"/>
          <w:sz w:val="20"/>
        </w:rPr>
        <w:tab/>
        <w:t>15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FFF7E7"/>
              <w:bottom w:sz="5" w:val="single" w:color="FFF7E7"/>
              <w:start w:sz="22" w:val="single" w:color="B8832F"/>
              <w:end w:sz="5" w:val="single" w:color="FFF7E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B8832F"/>
                <w:sz w:val="18"/>
              </w:rPr>
              <w:t xml:space="preserve">编制口径  </w:t>
            </w:r>
            <w:r>
              <w:rPr>
                <w:rFonts w:ascii="PingFang SC" w:hAnsi="PingFang SC" w:eastAsia="PingFang SC" w:cs="PingFang SC"/>
                <w:color w:val="26343D"/>
                <w:sz w:val="18"/>
              </w:rPr>
              <w:t>本计划书按创新创业大赛常见的“问题导向、项目创新、落地实施、团队协作、社会价值”维度组织内容。所有尚未获得校方授权或尚未完成实证评测的内容，均按“计划、演示或待验证”表述。</w:t>
            </w:r>
          </w:p>
        </w:tc>
      </w:tr>
    </w:tbl>
    <w:p>
      <w:pPr>
        <w:spacing w:after="20"/>
      </w:pPr>
    </w:p>
    <w:p>
      <w:pPr>
        <w:spacing w:before="0" w:after="0" w:line="283" w:lineRule="auto"/>
        <w:jc w:val="left"/>
      </w:pPr>
      <w:r>
        <w:rPr>
          <w:rFonts w:ascii="PingFang SC" w:hAnsi="PingFang SC" w:eastAsia="PingFang SC" w:cs="PingFang SC"/>
          <w:color w:val="667480"/>
          <w:sz w:val="18"/>
        </w:rPr>
        <w:t>阅读提示：项目首先是一个由学生团队完成的校园公益型创新实践，商业化仅作为后续可持续运维的探索，不以营收规模作为现阶段主要评价指标。</w:t>
      </w:r>
    </w:p>
    <w:p>
      <w:r>
        <w:br w:type="page"/>
      </w:r>
    </w:p>
    <w:p>
      <w:pPr>
        <w:pStyle w:val="Heading1"/>
        <w:keepNext/>
      </w:pPr>
      <w:r>
        <w:t>1 项目概要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EAF6F3"/>
              <w:bottom w:sz="5" w:val="single" w:color="EAF6F3"/>
              <w:start w:sz="22" w:val="single" w:color="2C8C85"/>
              <w:end w:sz="5" w:val="single" w:color="EAF6F3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2C8C85"/>
                <w:sz w:val="20"/>
              </w:rPr>
              <w:t xml:space="preserve">一句话定位  </w:t>
            </w:r>
            <w:r>
              <w:rPr>
                <w:rFonts w:ascii="PingFang SC" w:hAnsi="PingFang SC" w:eastAsia="PingFang SC" w:cs="PingFang SC"/>
                <w:color w:val="26343D"/>
                <w:sz w:val="20"/>
              </w:rPr>
              <w:t>“心语”通过微信小程序连接自我观察、匿名表达、自动初筛、人工复核与支持资源，为高校心理健康服务提供一个低门槛、可解释、可逐步试点的辅助工具。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项目背景与目标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大学生在学业、人际、就业、家庭和生活节奏变化中，可能经历持续的情绪困扰、焦虑、睡眠波动或不愿向熟人表达的时刻。现有高校心理服务以专业咨询和线下活动为主，资源宝贵但服务容量有限；学生是否主动求助，也会受到隐私顾虑、羞耻感和时间成本的影响。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项目不试图替代心理咨询，也不把算法结果解释成疾病诊断，而是把“先观察一下、先写下来、先得到一条安全而中性的回应”作为入口，再把需要进一步确认的内容交给受控的后台流程。首期目标是完成本校场景下的可用原型、答辩演示闭环和小范围授权试点准备。</w:t>
      </w:r>
    </w:p>
    <w:p>
      <w:pPr>
        <w:pStyle w:val="Heading2"/>
        <w:keepNext/>
      </w:pPr>
      <w:r>
        <w:t>1.2 解决方案摘要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20"/>
        <w:gridCol w:w="254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组成</w:t>
            </w:r>
          </w:p>
        </w:tc>
        <w:tc>
          <w:tcPr>
            <w:tcW w:type="dxa" w:w="5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主要内容</w:t>
            </w:r>
          </w:p>
        </w:tc>
        <w:tc>
          <w:tcPr>
            <w:tcW w:type="dxa" w:w="2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直接价值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学生端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今日/自测/树洞/我的等核心入口；完成自测、查看固定规则结果、匿名表达和轻量支持。</w:t>
            </w:r>
          </w:p>
        </w:tc>
        <w:tc>
          <w:tcPr>
            <w:tcW w:type="dxa" w:w="25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让学生低压力地开始使用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分析与分流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量表由固定规则计分；树洞文本使用规则与模型辅助初筛；模型失败时不默认公开。</w:t>
            </w:r>
          </w:p>
        </w:tc>
        <w:tc>
          <w:tcPr>
            <w:tcW w:type="dxa" w:w="25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让结果可解释、可回退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管理端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提供内容审核队列、必要的脱敏上下文、处理决定、干预记录和审计日志。</w:t>
            </w:r>
          </w:p>
        </w:tc>
        <w:tc>
          <w:tcPr>
            <w:tcW w:type="dxa" w:w="25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让人工判断有记录可追溯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安全边界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高风险或隐私优先内容不进入公开流；学校通知、人工处置和真实身份访问均以授权为前提。</w:t>
            </w:r>
          </w:p>
        </w:tc>
        <w:tc>
          <w:tcPr>
            <w:tcW w:type="dxa" w:w="25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避免把演示能力写成现实承诺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1.3 当前基础与阶段判断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项目已完成需求梳理、题库与评分规则整理、FastAPI 后端、数据库模型、学生端小程序、树洞与风险分流、管理后台、演示数据和本地 AI 容错路径等主要开发项，当前从“能否实现”进入“如何稳定验收、如何清楚演示、如何在授权条件下试点”的阶段。</w:t>
      </w:r>
    </w:p>
    <w:p>
      <w:pPr>
        <w:spacing w:before="0" w:after="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当前仍需继续完成学生端真机或开发者工具的运行态回归，并进一步核验校内支持资源、社区审核规则和实际部署授权。因此，本计划书将已完成能力、演示能力和待验证事项明确分开。</w:t>
      </w:r>
    </w:p>
    <w:p>
      <w:r>
        <w:br w:type="page"/>
      </w:r>
    </w:p>
    <w:p>
      <w:pPr>
        <w:pStyle w:val="Heading1"/>
        <w:keepNext/>
      </w:pPr>
      <w:r>
        <w:t>2 背景、问题与需求</w:t>
      </w:r>
    </w:p>
    <w:p>
      <w:pPr>
        <w:pStyle w:val="Heading2"/>
        <w:keepNext/>
      </w:pPr>
      <w:r>
        <w:t>2.1 政策与行业背景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教育部门持续强调高校心理健康教育、学生支持体系和数字化工具的协同建设。2026 年教育部关于举办中国国际大学生创新大赛的通知，也强调项目要面向经济社会现实需求，重视成果转化、产学研用融合以及真实、健康、合法的参赛材料。对本项目而言，这意味着“使用了人工智能”不是充分理由，必须说明解决什么校园问题、怎么安全落地、团队做了哪些真实工作。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从服务现场看，心理中心、辅导员和学生工作队伍需要在有限时间内完成宣传教育、个体咨询、危机识别、记录和转介等工作；学生则更需要一个不要求立刻说明全部情况的入口。心语的价值不在于新增一个“测试页面”，而在于尝试把学生端的轻量表达与后台的受控审核流程连接起来。</w:t>
      </w:r>
    </w:p>
    <w:p>
      <w:pPr>
        <w:pStyle w:val="Heading2"/>
        <w:keepNext/>
      </w:pPr>
      <w:r>
        <w:t>2.2 主要痛点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20"/>
        <w:gridCol w:w="2940"/>
      </w:tblGrid>
      <w:tr>
        <w:trPr>
          <w:cantSplit/>
          <w:tblHeader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痛点</w:t>
            </w:r>
          </w:p>
        </w:tc>
        <w:tc>
          <w:tcPr>
            <w:tcW w:type="dxa" w:w="4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具体表现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项目回应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求助启动成本高</w:t>
            </w:r>
          </w:p>
        </w:tc>
        <w:tc>
          <w:tcPr>
            <w:tcW w:type="dxa" w:w="46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学生不一定愿意以实名、正式预约的方式开始表达，服务端往往只能等待主动求助。</w:t>
            </w:r>
          </w:p>
        </w:tc>
        <w:tc>
          <w:tcPr>
            <w:tcW w:type="dxa" w:w="2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提供自我观察和匿名表达的前置入口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校园语境难判断</w:t>
            </w:r>
          </w:p>
        </w:tc>
        <w:tc>
          <w:tcPr>
            <w:tcW w:type="dxa" w:w="46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同一句话在同学之间可能是吐槽、玩笑，也可能是持续困扰；单纯关键词拦截容易误报或漏报。</w:t>
            </w:r>
          </w:p>
        </w:tc>
        <w:tc>
          <w:tcPr>
            <w:tcW w:type="dxa" w:w="2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规则、模型辅助和人工判断分层处理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线上工具与校内工作脱节</w:t>
            </w:r>
          </w:p>
        </w:tc>
        <w:tc>
          <w:tcPr>
            <w:tcW w:type="dxa" w:w="46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测评或倾诉工具可能有前端体验，却没有审核、记录、复核和交接过程。</w:t>
            </w:r>
          </w:p>
        </w:tc>
        <w:tc>
          <w:tcPr>
            <w:tcW w:type="dxa" w:w="2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用后台队列和审计记录承接必要人工流程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隐私与安全需要同时考虑</w:t>
            </w:r>
          </w:p>
        </w:tc>
        <w:tc>
          <w:tcPr>
            <w:tcW w:type="dxa" w:w="46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越强调匿名，越要讲清数据用途、可访问角色、保存规则和例外情况。</w:t>
            </w:r>
          </w:p>
        </w:tc>
        <w:tc>
          <w:tcPr>
            <w:tcW w:type="dxa" w:w="2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真实身份、匿名身份、内容审核和演示数据分开治理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2.3 用户核心需求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20"/>
        </w:rPr>
        <w:t>学生：无需下载独立 App，能够用较低门槛完成自测，看到事实性、非诊断式的结果说明。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20"/>
        </w:rPr>
        <w:t>学生：可以用匿名昵称表达近况，获得“抱抱、陪伴、加油”等不制造社交压力的轻量支持。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20"/>
        </w:rPr>
        <w:t>审核人员：只在必要权限内查看脱敏内容，知道条目为何进入队列，并能提交明确决定和处理记录。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20"/>
        </w:rPr>
        <w:t>学校：如果未来获得授权，可以在既有心理工作流程中使用该工具，而不是被迫接收一个无法解释的黑箱系统。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FFF7E7"/>
              <w:bottom w:sz="5" w:val="single" w:color="FFF7E7"/>
              <w:start w:sz="22" w:val="single" w:color="B8832F"/>
              <w:end w:sz="5" w:val="single" w:color="FFF7E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B8832F"/>
                <w:sz w:val="19"/>
              </w:rPr>
              <w:t xml:space="preserve">边界先行  </w:t>
            </w:r>
            <w:r>
              <w:rPr>
                <w:rFonts w:ascii="PingFang SC" w:hAnsi="PingFang SC" w:eastAsia="PingFang SC" w:cs="PingFang SC"/>
                <w:color w:val="26343D"/>
                <w:sz w:val="19"/>
              </w:rPr>
              <w:t>平台不是医疗诊断系统，不输出疾病诊断；AI 不作最终审核或危机处置决定；没有正式授权、值班角色和响应机制时，不承诺学校会自动联系学生。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 用户调研与使用场景</w:t>
      </w:r>
    </w:p>
    <w:p>
      <w:pPr>
        <w:pStyle w:val="Heading2"/>
        <w:keepNext/>
      </w:pPr>
      <w:r>
        <w:t>3.1 调研基础与证据边界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前期工作已覆盖文献查阅、需求梳理、校园心理文本与题库资料整理、产品流程讨论以及学生端和管理端原型实现。项目现有材料能够支持“问题存在、方案可实现、闭环可演示”的判断，但尚未形成可代表全校学生的严格抽样统计，也没有获得可公开展示的真实危机个案数据。因此，本任务书不虚构用户比例、模型准确率或试点转化率，而采用可复核的场景假设来指导下一阶段验证。</w:t>
      </w:r>
    </w:p>
    <w:p>
      <w:pPr>
        <w:pStyle w:val="Heading2"/>
        <w:keepNext/>
      </w:pPr>
      <w:r>
        <w:t>3.2 典型用户画像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0"/>
        <w:gridCol w:w="3900"/>
        <w:gridCol w:w="3800"/>
      </w:tblGrid>
      <w:tr>
        <w:trPr>
          <w:cantSplit/>
          <w:tblHeader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用户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状态与顾虑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希望完成的任务</w:t>
            </w:r>
          </w:p>
        </w:tc>
      </w:tr>
      <w:tr>
        <w:tc>
          <w:tcPr>
            <w:tcW w:type="dxa" w:w="1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A 类：想先自己看看</w:t>
            </w:r>
          </w:p>
        </w:tc>
        <w:tc>
          <w:tcPr>
            <w:tcW w:type="dxa" w:w="3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近期有压力或睡眠波动，但还不确定是否需要正式求助。</w:t>
            </w:r>
          </w:p>
        </w:tc>
        <w:tc>
          <w:tcPr>
            <w:tcW w:type="dxa" w:w="3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进入自测，阅读固定结果；需要时查看支持资源。</w:t>
            </w:r>
          </w:p>
        </w:tc>
      </w:tr>
      <w:tr>
        <w:tc>
          <w:tcPr>
            <w:tcW w:type="dxa" w:w="1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B 类：想找个地方写下来</w:t>
            </w:r>
          </w:p>
        </w:tc>
        <w:tc>
          <w:tcPr>
            <w:tcW w:type="dxa" w:w="3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不希望被熟人立刻认出，想表达一件学习、人际或生活中的小事。</w:t>
            </w:r>
          </w:p>
        </w:tc>
        <w:tc>
          <w:tcPr>
            <w:tcW w:type="dxa" w:w="3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选择匿名身份、选话题、发布文字；内容按规则进入公开或审核流程。</w:t>
            </w:r>
          </w:p>
        </w:tc>
      </w:tr>
      <w:tr>
        <w:tc>
          <w:tcPr>
            <w:tcW w:type="dxa" w:w="1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C 类：需要处理内容的人</w:t>
            </w:r>
          </w:p>
        </w:tc>
        <w:tc>
          <w:tcPr>
            <w:tcW w:type="dxa" w:w="3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心理中心、辅导员或受授权的审核角色，需要在有限时间内判断内容状态。</w:t>
            </w:r>
          </w:p>
        </w:tc>
        <w:tc>
          <w:tcPr>
            <w:tcW w:type="dxa" w:w="3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在后台查看脱敏内容、处理决定、交接备注和审计记录。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3.3 三类高频使用场景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0"/>
        </w:numPr>
      </w:pPr>
      <w:r>
        <w:rPr>
          <w:rFonts w:ascii="PingFang SC" w:hAnsi="PingFang SC" w:eastAsia="PingFang SC" w:cs="PingFang SC"/>
          <w:color w:val="26343D"/>
          <w:sz w:val="20"/>
        </w:rPr>
        <w:t>自我观察场景：学生从测评入口开始，按“一题一页”完成自测，系统按版本化固定规则生成分数或定性观察，结果页先说明事实，再给出自主支持入口。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0"/>
        </w:numPr>
      </w:pPr>
      <w:r>
        <w:rPr>
          <w:rFonts w:ascii="PingFang SC" w:hAnsi="PingFang SC" w:eastAsia="PingFang SC" w:cs="PingFang SC"/>
          <w:color w:val="26343D"/>
          <w:sz w:val="20"/>
        </w:rPr>
        <w:t>匿名表达场景：学生进入树洞，首次发帖前单独了解社区审核规则，输入 1 至 800 个非空字符并选择话题；平台不支持图片、链接、私信和自由文本评论。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0"/>
        </w:numPr>
      </w:pPr>
      <w:r>
        <w:rPr>
          <w:rFonts w:ascii="PingFang SC" w:hAnsi="PingFang SC" w:eastAsia="PingFang SC" w:cs="PingFang SC"/>
          <w:color w:val="26343D"/>
          <w:sz w:val="20"/>
        </w:rPr>
        <w:t>人工复核场景：内容经过自动检查后，低风险内容可进入公开流；敏感、模糊、隐私或安全优先内容进入等待确认、保护展示或受限流程，由人工作出最终决定。</w:t>
      </w:r>
    </w:p>
    <w:p>
      <w:pPr>
        <w:pStyle w:val="Heading2"/>
        <w:keepNext/>
      </w:pPr>
      <w:r>
        <w:t>3.4 下一阶段验证方式</w:t>
      </w:r>
    </w:p>
    <w:p>
      <w:pPr>
        <w:spacing w:before="0" w:after="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在获得校内授权后，团队计划以志愿学生、小规模、可撤回的方式开展可用性访谈和流程演练，重点观察：学生是否理解匿名与审核边界、结果文案是否容易被误读、发帖流程是否足够轻量、后台人员是否能在不接触多余个人信息的情况下完成判断。若授权条件尚未具备，则继续使用合成资料完成开发测试和答辩演示。</w:t>
      </w:r>
    </w:p>
    <w:p>
      <w:r>
        <w:br w:type="page"/>
      </w:r>
    </w:p>
    <w:p>
      <w:pPr>
        <w:pStyle w:val="Heading1"/>
        <w:keepNext/>
      </w:pPr>
      <w:r>
        <w:t>4 产品方案与核心流程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EEF4F7"/>
              <w:bottom w:sz="5" w:val="single" w:color="EEF4F7"/>
              <w:start w:sz="22" w:val="single" w:color="2F6F8F"/>
              <w:end w:sz="5" w:val="single" w:color="EEF4F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2F6F8F"/>
                <w:sz w:val="20"/>
              </w:rPr>
              <w:t xml:space="preserve">产品原则  </w:t>
            </w:r>
            <w:r>
              <w:rPr>
                <w:rFonts w:ascii="PingFang SC" w:hAnsi="PingFang SC" w:eastAsia="PingFang SC" w:cs="PingFang SC"/>
                <w:color w:val="26343D"/>
                <w:sz w:val="20"/>
              </w:rPr>
              <w:t>少一点功能堆叠，多一条可以解释的服务链路：先让学生愿意开始，再让系统把需要确认的内容交给合适的人。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产品组成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940"/>
        <w:gridCol w:w="2720"/>
      </w:tblGrid>
      <w:tr>
        <w:trPr>
          <w:cantSplit/>
          <w:tblHeader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模块</w:t>
            </w:r>
          </w:p>
        </w:tc>
        <w:tc>
          <w:tcPr>
            <w:tcW w:type="dxa" w:w="4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功能范围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设计边界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今日 / 自测</w:t>
            </w:r>
          </w:p>
        </w:tc>
        <w:tc>
          <w:tcPr>
            <w:tcW w:type="dxa" w:w="4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每日入口、情绪/焦虑/睡眠等自我观察、结果与历史回看。</w:t>
            </w:r>
          </w:p>
        </w:tc>
        <w:tc>
          <w:tcPr>
            <w:tcW w:type="dxa" w:w="27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固定规则优先，不用风险标签制造压力。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树洞轻社区</w:t>
            </w:r>
          </w:p>
        </w:tc>
        <w:tc>
          <w:tcPr>
            <w:tcW w:type="dxa" w:w="4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匿名昵称、话题、帖子详情、回应与轻量支持。</w:t>
            </w:r>
          </w:p>
        </w:tc>
        <w:tc>
          <w:tcPr>
            <w:tcW w:type="dxa" w:w="27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不开放私信、图片、链接或热度排行。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后台工作区</w:t>
            </w:r>
          </w:p>
        </w:tc>
        <w:tc>
          <w:tcPr>
            <w:tcW w:type="dxa" w:w="4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内容审核、预警/跟进、帖子管理、用户目录、审计日志和统计。</w:t>
            </w:r>
          </w:p>
        </w:tc>
        <w:tc>
          <w:tcPr>
            <w:tcW w:type="dxa" w:w="27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按角色授权，只展示判断所需信息。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演示与容错</w:t>
            </w:r>
          </w:p>
        </w:tc>
        <w:tc>
          <w:tcPr>
            <w:tcW w:type="dxa" w:w="49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演示账号、合成案例、本地 mock AI、答辩 runbook。</w:t>
            </w:r>
          </w:p>
        </w:tc>
        <w:tc>
          <w:tcPr>
            <w:tcW w:type="dxa" w:w="27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明确标记“演示模式”，不伪造真实学校处置。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4.2 核心闭环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300"/>
        <w:gridCol w:w="6060"/>
      </w:tblGrid>
      <w:tr>
        <w:trPr>
          <w:cantSplit/>
          <w:tblHeader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阶段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动作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结果</w:t>
            </w:r>
          </w:p>
        </w:tc>
      </w:tr>
      <w:tr>
        <w:tc>
          <w:tcPr>
            <w:tcW w:type="dxa" w:w="1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1</w:t>
            </w:r>
          </w:p>
        </w:tc>
        <w:tc>
          <w:tcPr>
            <w:tcW w:type="dxa" w:w="2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学生输入</w:t>
            </w:r>
          </w:p>
        </w:tc>
        <w:tc>
          <w:tcPr>
            <w:tcW w:type="dxa" w:w="6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自测或匿名表达</w:t>
            </w:r>
          </w:p>
        </w:tc>
      </w:tr>
      <w:tr>
        <w:tc>
          <w:tcPr>
            <w:tcW w:type="dxa" w:w="1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2</w:t>
            </w:r>
          </w:p>
        </w:tc>
        <w:tc>
          <w:tcPr>
            <w:tcW w:type="dxa" w:w="2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固定规则</w:t>
            </w:r>
          </w:p>
        </w:tc>
        <w:tc>
          <w:tcPr>
            <w:tcW w:type="dxa" w:w="6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计分、边界和安全文案</w:t>
            </w:r>
          </w:p>
        </w:tc>
      </w:tr>
      <w:tr>
        <w:tc>
          <w:tcPr>
            <w:tcW w:type="dxa" w:w="1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3</w:t>
            </w:r>
          </w:p>
        </w:tc>
        <w:tc>
          <w:tcPr>
            <w:tcW w:type="dxa" w:w="2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辅助初筛</w:t>
            </w:r>
          </w:p>
        </w:tc>
        <w:tc>
          <w:tcPr>
            <w:tcW w:type="dxa" w:w="6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规则 + AI，失败不默认公开</w:t>
            </w:r>
          </w:p>
        </w:tc>
      </w:tr>
      <w:tr>
        <w:tc>
          <w:tcPr>
            <w:tcW w:type="dxa" w:w="1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4</w:t>
            </w:r>
          </w:p>
        </w:tc>
        <w:tc>
          <w:tcPr>
            <w:tcW w:type="dxa" w:w="2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人工判断</w:t>
            </w:r>
          </w:p>
        </w:tc>
        <w:tc>
          <w:tcPr>
            <w:tcW w:type="dxa" w:w="6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公开、保护、暂缓、驳回或升级</w:t>
            </w:r>
          </w:p>
        </w:tc>
      </w:tr>
      <w:tr>
        <w:tc>
          <w:tcPr>
            <w:tcW w:type="dxa" w:w="1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5</w:t>
            </w:r>
          </w:p>
        </w:tc>
        <w:tc>
          <w:tcPr>
            <w:tcW w:type="dxa" w:w="2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支持与记录</w:t>
            </w:r>
          </w:p>
        </w:tc>
        <w:tc>
          <w:tcPr>
            <w:tcW w:type="dxa" w:w="6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资源入口、处理记录、审计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4.3 学生端体验要点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测评答题过程中隐藏底部导航，避免中途被其他功能打断；结果页先显示固定规则生成的一句话总结，再展示分数、定位或定性观察。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树洞浏览不强制先同意发帖审核；首次写下帖子或回应时，再展示独立的社区审核说明。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内容公开后只显示匿名身份快照；支持反馈可以切换或撤回，但不显示支持数量、支持者名单或热度排名。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进入安全支持状态时，优先呈现经授权的支持资源；不显示模型置信度、内部命中词或“高危/低危”等后台标签。</w:t>
      </w:r>
    </w:p>
    <w:p>
      <w:r>
        <w:br w:type="page"/>
      </w:r>
    </w:p>
    <w:p>
      <w:pPr>
        <w:pStyle w:val="Heading1"/>
        <w:keepNext/>
      </w:pPr>
      <w:r>
        <w:t>5 技术路线与系统实现</w:t>
      </w:r>
    </w:p>
    <w:p>
      <w:pPr>
        <w:pStyle w:val="Heading2"/>
        <w:keepNext/>
      </w:pPr>
      <w:r>
        <w:t>5.1 技术架构</w:t>
      </w:r>
    </w:p>
    <w:tbl>
      <w:tblPr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66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层级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选型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承担职责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学生端</w:t>
            </w:r>
          </w:p>
        </w:tc>
        <w:tc>
          <w:tcPr>
            <w:tcW w:type="dxa" w:w="3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微信原生小程序 / JavaScript / WXML / WXSS</w:t>
            </w:r>
          </w:p>
        </w:tc>
        <w:tc>
          <w:tcPr>
            <w:tcW w:type="dxa" w:w="4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承载登录、同意、自测、报告、树洞和帮助资源。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服务端</w:t>
            </w:r>
          </w:p>
        </w:tc>
        <w:tc>
          <w:tcPr>
            <w:tcW w:type="dxa" w:w="3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FastAPI + Pydantic + SQLAlchemy + Alembic</w:t>
            </w:r>
          </w:p>
        </w:tc>
        <w:tc>
          <w:tcPr>
            <w:tcW w:type="dxa" w:w="4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提供鉴权、问卷、评分、树洞、风险分流、后台接口。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管理端</w:t>
            </w:r>
          </w:p>
        </w:tc>
        <w:tc>
          <w:tcPr>
            <w:tcW w:type="dxa" w:w="3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Streamlit 网页后台</w:t>
            </w:r>
          </w:p>
        </w:tc>
        <w:tc>
          <w:tcPr>
            <w:tcW w:type="dxa" w:w="4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面向电脑浏览器，处理队列、帖子、审计和统计。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数据层</w:t>
            </w:r>
          </w:p>
        </w:tc>
        <w:tc>
          <w:tcPr>
            <w:tcW w:type="dxa" w:w="3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MySQL 目标基线；演示环境支持本地轻量数据库路径</w:t>
            </w:r>
          </w:p>
        </w:tc>
        <w:tc>
          <w:tcPr>
            <w:tcW w:type="dxa" w:w="4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保存题库、答案快照、帖子状态、工单和审计记录。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AI 接口</w:t>
            </w:r>
          </w:p>
        </w:tc>
        <w:tc>
          <w:tcPr>
            <w:tcW w:type="dxa" w:w="3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可替换的大模型客户端 + 本地 mock fallback</w:t>
            </w:r>
          </w:p>
        </w:tc>
        <w:tc>
          <w:tcPr>
            <w:tcW w:type="dxa" w:w="4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仅对树洞文本做辅助分析，不接收真实身份和完整测评答案。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5.2 评分与风险分流逻辑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量表评分由题库中的选项映射、反向计分和版本化阈值完成，AI 不参与分数计算，不生成医疗结论。树洞文本则经过内容合规与风险辅助分析：低风险或需要关注但可公开的内容进入相应公开状态；高风险、隐私优先、模糊或自动流程失败的内容不默认公开，并进入人工确认或安全支持路径。历史测评结果可以形成后台跟进提示，但不直接把一条当前低风险文字拦截掉。</w:t>
      </w:r>
    </w:p>
    <w:p>
      <w:pPr>
        <w:pStyle w:val="Heading2"/>
        <w:keepNext/>
      </w:pPr>
      <w:r>
        <w:t>5.3 当前开发基础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已完成 FastAPI 应用骨架、环境配置、数据库模型、迁移链路和核心账户/授权/审计数据域。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已完成五类题库种子、评分服务、反向计分、硬触发规则、单量表结果和完整报告解锁逻辑；完整报告由四份必做问卷完成状态控制，辅助题组不阻塞解锁。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已完成学生端问卷、报告、树洞、高风险拦截、删除与轻量支持；已完成管理员登录、队列、帖子管理、审计和统计页面。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已完成演示数据服务、mock AI 和关键后端测试；学生端真实渲染、真机交互和校内支持资源仍需在后续验收中核对。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FFF7E7"/>
              <w:bottom w:sz="5" w:val="single" w:color="FFF7E7"/>
              <w:start w:sz="22" w:val="single" w:color="B8832F"/>
              <w:end w:sz="5" w:val="single" w:color="FFF7E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B8832F"/>
                <w:sz w:val="18"/>
              </w:rPr>
              <w:t xml:space="preserve">技术承诺边界  </w:t>
            </w:r>
            <w:r>
              <w:rPr>
                <w:rFonts w:ascii="PingFang SC" w:hAnsi="PingFang SC" w:eastAsia="PingFang SC" w:cs="PingFang SC"/>
                <w:color w:val="26343D"/>
                <w:sz w:val="18"/>
              </w:rPr>
              <w:t>项目当前不宣称“校园心理文本微调模型已达到某一固定准确率”。后续如获得合法、脱敏、可用于研究的数据，才开展独立评测；在此之前，以流程可靠性、可回退和人工复核来降低单一模型的不确定性。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 隐私安全、伦理边界与内容治理</w:t>
      </w:r>
    </w:p>
    <w:p>
      <w:pPr>
        <w:pStyle w:val="Heading2"/>
        <w:keepNext/>
      </w:pPr>
      <w:r>
        <w:t>6.1 数据与同意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学生端的基础服务说明、身份核验说明和社区审核说明分层呈现；浏览树洞不等于同意发帖审核。真实身份资料与社区匿名资料分开存储、分开授权和分开查询，公开页面只呈现系统生成的匿名昵称与抽象头像。演示模式只使用演示账号和合成资料，不要求填写或展示真实学生身份。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平台不向大模型发送真实姓名、学号、手机号或完整测评答案；模型输入在必要时只保留经脱敏的树洞文本。任何“匿名”表述都以实际权限、保存规则和后台审计为准，不使用“绝不会泄露”等无法绝对保证的承诺。</w:t>
      </w:r>
    </w:p>
    <w:p>
      <w:pPr>
        <w:pStyle w:val="Heading2"/>
        <w:keepNext/>
      </w:pPr>
      <w:r>
        <w:t>6.2 控制措施</w:t>
      </w:r>
    </w:p>
    <w:tbl>
      <w:tblPr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96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控制点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实现方向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目的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前台匿名</w:t>
            </w:r>
          </w:p>
        </w:tc>
        <w:tc>
          <w:tcPr>
            <w:tcW w:type="dxa" w:w="5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社区公开身份与真实身份分离；历史内容保留发布时的匿名快照。</w:t>
            </w:r>
          </w:p>
        </w:tc>
        <w:tc>
          <w:tcPr>
            <w:tcW w:type="dxa" w:w="29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降低被同学直接识别的可能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后台最小可见</w:t>
            </w:r>
          </w:p>
        </w:tc>
        <w:tc>
          <w:tcPr>
            <w:tcW w:type="dxa" w:w="5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队列表格不显示正文、真实姓名、学号、心理分数或作者历史；详情只展示必要脱敏信息。</w:t>
            </w:r>
          </w:p>
        </w:tc>
        <w:tc>
          <w:tcPr>
            <w:tcW w:type="dxa" w:w="29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减少越权浏览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权限与审计</w:t>
            </w:r>
          </w:p>
        </w:tc>
        <w:tc>
          <w:tcPr>
            <w:tcW w:type="dxa" w:w="5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管理员登录、角色控制、敏感详情访问记录、决定与处理时间进入审计日志。</w:t>
            </w:r>
          </w:p>
        </w:tc>
        <w:tc>
          <w:tcPr>
            <w:tcW w:type="dxa" w:w="29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让关键动作可追踪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软删除与演示隔离</w:t>
            </w:r>
          </w:p>
        </w:tc>
        <w:tc>
          <w:tcPr>
            <w:tcW w:type="dxa" w:w="5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学生删除使用软删除语义；演示案例与真实账号分离，界面持续标记演示状态。</w:t>
            </w:r>
          </w:p>
        </w:tc>
        <w:tc>
          <w:tcPr>
            <w:tcW w:type="dxa" w:w="29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兼顾治理需要与演示可信度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6.3 内容治理状态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1"/>
        </w:numPr>
      </w:pPr>
      <w:r>
        <w:rPr>
          <w:rFonts w:ascii="PingFang SC" w:hAnsi="PingFang SC" w:eastAsia="PingFang SC" w:cs="PingFang SC"/>
          <w:color w:val="26343D"/>
          <w:sz w:val="20"/>
        </w:rPr>
        <w:t>公开：内容通过自动检查，未发现需要进一步确认的情况。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1"/>
        </w:numPr>
      </w:pPr>
      <w:r>
        <w:rPr>
          <w:rFonts w:ascii="PingFang SC" w:hAnsi="PingFang SC" w:eastAsia="PingFang SC" w:cs="PingFang SC"/>
          <w:color w:val="26343D"/>
          <w:sz w:val="20"/>
        </w:rPr>
        <w:t>保护方式公开：内容对读者先折叠，用户主动展开后再阅读，避免未经准备的围观。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1"/>
        </w:numPr>
      </w:pPr>
      <w:r>
        <w:rPr>
          <w:rFonts w:ascii="PingFang SC" w:hAnsi="PingFang SC" w:eastAsia="PingFang SC" w:cs="PingFang SC"/>
          <w:color w:val="26343D"/>
          <w:sz w:val="20"/>
        </w:rPr>
        <w:t>暂不公开：自动检查未完成、含个人信息或判断不充分，等待人工确认。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1"/>
        </w:numPr>
      </w:pPr>
      <w:r>
        <w:rPr>
          <w:rFonts w:ascii="PingFang SC" w:hAnsi="PingFang SC" w:eastAsia="PingFang SC" w:cs="PingFang SC"/>
          <w:color w:val="26343D"/>
          <w:sz w:val="20"/>
        </w:rPr>
        <w:t>驳回或升级复核：违反社区规则或出现安全线索时，由受授权人员作出处理；当前演示只记录模拟流程，不自动向真实学校或家人发送通知。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FFF7E7"/>
              <w:bottom w:sz="5" w:val="single" w:color="FFF7E7"/>
              <w:start w:sz="22" w:val="single" w:color="B8832F"/>
              <w:end w:sz="5" w:val="single" w:color="FFF7E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B8832F"/>
                <w:sz w:val="18"/>
              </w:rPr>
              <w:t xml:space="preserve">伦理底线  </w:t>
            </w:r>
            <w:r>
              <w:rPr>
                <w:rFonts w:ascii="PingFang SC" w:hAnsi="PingFang SC" w:eastAsia="PingFang SC" w:cs="PingFang SC"/>
                <w:color w:val="26343D"/>
                <w:sz w:val="18"/>
              </w:rPr>
              <w:t>AI 只提供辅助提示；最终公开、驳回、保护或升级由人工决定。平台不提供诊断、治疗、危机处置承诺，也不将学生的心理状态变成公开标签。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 创新点、竞争分析与项目壁垒</w:t>
      </w:r>
    </w:p>
    <w:p>
      <w:pPr>
        <w:pStyle w:val="Heading2"/>
        <w:keepNext/>
      </w:pPr>
      <w:r>
        <w:t>7.1 四层创新</w:t>
      </w:r>
    </w:p>
    <w:tbl>
      <w:tblPr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20"/>
        <w:gridCol w:w="304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创新层</w:t>
            </w:r>
          </w:p>
        </w:tc>
        <w:tc>
          <w:tcPr>
            <w:tcW w:type="dxa" w:w="4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具体做法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相对价值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产品创新</w:t>
            </w:r>
          </w:p>
        </w:tc>
        <w:tc>
          <w:tcPr>
            <w:tcW w:type="dxa" w:w="49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把自我观察、匿名表达和固定支持入口放在同一条低压力使用路径上。</w:t>
            </w:r>
          </w:p>
        </w:tc>
        <w:tc>
          <w:tcPr>
            <w:tcW w:type="dxa" w:w="30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学生不必一开始就进入正式咨询，也不把树洞做成无限制论坛。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流程创新</w:t>
            </w:r>
          </w:p>
        </w:tc>
        <w:tc>
          <w:tcPr>
            <w:tcW w:type="dxa" w:w="49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从“学生输入”到“自动检查”再到“人工复核”，将需要确认的内容转化为可操作的队列。</w:t>
            </w:r>
          </w:p>
        </w:tc>
        <w:tc>
          <w:tcPr>
            <w:tcW w:type="dxa" w:w="30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把情绪表达和学校心理工作之间的断点变成流程连接。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治理创新</w:t>
            </w:r>
          </w:p>
        </w:tc>
        <w:tc>
          <w:tcPr>
            <w:tcW w:type="dxa" w:w="49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固定规则负责计分和安全文案，AI 只作辅助，后台决定和审计记录形成闭环。</w:t>
            </w:r>
          </w:p>
        </w:tc>
        <w:tc>
          <w:tcPr>
            <w:tcW w:type="dxa" w:w="30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降低黑箱判断和自动化误处置风险。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场景创新</w:t>
            </w:r>
          </w:p>
        </w:tc>
        <w:tc>
          <w:tcPr>
            <w:tcW w:type="dxa" w:w="49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围绕高校学生的学业、人际、睡眠和就业压力设计话题、文案和权限。</w:t>
            </w:r>
          </w:p>
        </w:tc>
        <w:tc>
          <w:tcPr>
            <w:tcW w:type="dxa" w:w="30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不把通用互联网社区的热度机制直接搬入校园心理场景。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7.2 竞品与替代方案对比</w:t>
      </w:r>
    </w:p>
    <w:tbl>
      <w:tblPr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160"/>
        <w:gridCol w:w="4300"/>
      </w:tblGrid>
      <w:tr>
        <w:trPr>
          <w:cantSplit/>
          <w:tblHeader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替代形态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常见优势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心语的差异</w:t>
            </w:r>
          </w:p>
        </w:tc>
      </w:tr>
      <w:tr>
        <w:tc>
          <w:tcPr>
            <w:tcW w:type="dxa" w:w="2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单一心理测评工具</w:t>
            </w:r>
          </w:p>
        </w:tc>
        <w:tc>
          <w:tcPr>
            <w:tcW w:type="dxa" w:w="31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通常聚焦问卷与结果展示</w:t>
            </w:r>
          </w:p>
        </w:tc>
        <w:tc>
          <w:tcPr>
            <w:tcW w:type="dxa" w:w="4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心语增加匿名表达、内容治理和后台审核闭环</w:t>
            </w:r>
          </w:p>
        </w:tc>
      </w:tr>
      <w:tr>
        <w:tc>
          <w:tcPr>
            <w:tcW w:type="dxa" w:w="2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商业心理咨询应用</w:t>
            </w:r>
          </w:p>
        </w:tc>
        <w:tc>
          <w:tcPr>
            <w:tcW w:type="dxa" w:w="31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以付费咨询或内容服务为主</w:t>
            </w:r>
          </w:p>
        </w:tc>
        <w:tc>
          <w:tcPr>
            <w:tcW w:type="dxa" w:w="4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心语首期面向校内学生免费，以学校现有支持体系为承接</w:t>
            </w:r>
          </w:p>
        </w:tc>
      </w:tr>
      <w:tr>
        <w:tc>
          <w:tcPr>
            <w:tcW w:type="dxa" w:w="2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开放式匿名社区</w:t>
            </w:r>
          </w:p>
        </w:tc>
        <w:tc>
          <w:tcPr>
            <w:tcW w:type="dxa" w:w="31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表达门槛低，但内容治理和校园边界不一定清晰</w:t>
            </w:r>
          </w:p>
        </w:tc>
        <w:tc>
          <w:tcPr>
            <w:tcW w:type="dxa" w:w="4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心语限制互动形态，强调匿名、脱敏、人工复核与审计</w:t>
            </w:r>
          </w:p>
        </w:tc>
      </w:tr>
      <w:tr>
        <w:tc>
          <w:tcPr>
            <w:tcW w:type="dxa" w:w="2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纯 AI 聊天或情绪分析</w:t>
            </w:r>
          </w:p>
        </w:tc>
        <w:tc>
          <w:tcPr>
            <w:tcW w:type="dxa" w:w="31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反馈即时，但容易被误解为专业判断</w:t>
            </w:r>
          </w:p>
        </w:tc>
        <w:tc>
          <w:tcPr>
            <w:tcW w:type="dxa" w:w="4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心语把 AI 放在辅助位置，固定规则和人工判断优先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7.3 可积累的项目壁垒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围绕校园心理服务形成的流程经验：同意、匿名、发布、复核、处置记录之间的边界比单个页面更难复制。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可版本化的题库、固定结果文案、风险规则和后台审计结构，便于在不同学校授权后调整，而不是每次从零开始。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学生团队与指导教师共同完成产品、技术、测试和文档，能够把课程知识转化为可运行的校园场景原型。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FFF7E7"/>
              <w:bottom w:sz="5" w:val="single" w:color="FFF7E7"/>
              <w:start w:sz="22" w:val="single" w:color="B8832F"/>
              <w:end w:sz="5" w:val="single" w:color="FFF7E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B8832F"/>
                <w:sz w:val="18"/>
              </w:rPr>
              <w:t xml:space="preserve">克制的竞争判断  </w:t>
            </w:r>
            <w:r>
              <w:rPr>
                <w:rFonts w:ascii="PingFang SC" w:hAnsi="PingFang SC" w:eastAsia="PingFang SC" w:cs="PingFang SC"/>
                <w:color w:val="26343D"/>
                <w:sz w:val="18"/>
              </w:rPr>
              <w:t>项目目前的优势是“流程完整、边界清楚、可在校内验证”，不是模型性能领先或商业规模领先。真正的壁垒需要通过授权试点、用户反馈和长期治理逐步形成。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 市场定位与校内试点运营</w:t>
      </w:r>
    </w:p>
    <w:p>
      <w:pPr>
        <w:pStyle w:val="Heading2"/>
        <w:keepNext/>
      </w:pPr>
      <w:r>
        <w:t>8.1 目标对象</w:t>
      </w:r>
    </w:p>
    <w:tbl>
      <w:tblPr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76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层级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对象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当前任务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第一层</w:t>
            </w:r>
          </w:p>
        </w:tc>
        <w:tc>
          <w:tcPr>
            <w:tcW w:type="dxa" w:w="42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东南大学成贤学院在校学生</w:t>
            </w:r>
          </w:p>
        </w:tc>
        <w:tc>
          <w:tcPr>
            <w:tcW w:type="dxa" w:w="3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先验证学生是否愿意使用、流程是否清楚、内容治理是否可执行。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第二层</w:t>
            </w:r>
          </w:p>
        </w:tc>
        <w:tc>
          <w:tcPr>
            <w:tcW w:type="dxa" w:w="42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具有类似心理健康教育需求的本地高校</w:t>
            </w:r>
          </w:p>
        </w:tc>
        <w:tc>
          <w:tcPr>
            <w:tcW w:type="dxa" w:w="3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仅在校内试点获得授权、数据和运维经验后再考虑复制。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合作对象</w:t>
            </w:r>
          </w:p>
        </w:tc>
        <w:tc>
          <w:tcPr>
            <w:tcW w:type="dxa" w:w="42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学生处、心理健康教育中心、心理工作站、团学组织与信息化支持部门</w:t>
            </w:r>
          </w:p>
        </w:tc>
        <w:tc>
          <w:tcPr>
            <w:tcW w:type="dxa" w:w="3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提供资源审核、流程授权、用户招募和场景反馈。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8.2 三阶段试点路径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2"/>
        </w:numPr>
      </w:pPr>
      <w:r>
        <w:rPr>
          <w:rFonts w:ascii="PingFang SC" w:hAnsi="PingFang SC" w:eastAsia="PingFang SC" w:cs="PingFang SC"/>
          <w:color w:val="26343D"/>
          <w:sz w:val="20"/>
        </w:rPr>
        <w:t>阶段一：内部可演示。使用合成账号和案例，完成登录、测评、报告、树洞、拦截、人工审核和审计链路的稳定彩排。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2"/>
        </w:numPr>
      </w:pPr>
      <w:r>
        <w:rPr>
          <w:rFonts w:ascii="PingFang SC" w:hAnsi="PingFang SC" w:eastAsia="PingFang SC" w:cs="PingFang SC"/>
          <w:color w:val="26343D"/>
          <w:sz w:val="20"/>
        </w:rPr>
        <w:t>阶段二：授权小范围验证。由学校相关部门确认支持资源、审核角色和数据规则后，邀请志愿学生进行可撤回的可用性体验和访谈，不追求短期用户数量。</w:t>
      </w:r>
    </w:p>
    <w:p>
      <w:pPr>
        <w:pStyle w:val="ListNumber"/>
        <w:spacing w:before="0" w:after="50" w:line="269" w:lineRule="auto"/>
        <w:ind w:left="397" w:hanging="261"/>
        <w:numPr>
          <w:ilvl w:val="0"/>
          <w:numId w:val="12"/>
        </w:numPr>
      </w:pPr>
      <w:r>
        <w:rPr>
          <w:rFonts w:ascii="PingFang SC" w:hAnsi="PingFang SC" w:eastAsia="PingFang SC" w:cs="PingFang SC"/>
          <w:color w:val="26343D"/>
          <w:sz w:val="20"/>
        </w:rPr>
        <w:t>阶段三：形成可复制包。沉淀题库配置、审核规则、权限说明、培训材料、部署文档和反馈表；只有在前一阶段问题得到解决后，才讨论向相近高校推广。</w:t>
      </w:r>
    </w:p>
    <w:p>
      <w:pPr>
        <w:pStyle w:val="Heading2"/>
        <w:keepNext/>
      </w:pPr>
      <w:r>
        <w:t>8.3 低成本运营方式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依托学校心理工作站、心理协会、班级主题活动和官方公众号进行说明，不采用夸张的焦虑营销或付费投放。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把“如何使用、数据怎么处理、哪些情况不会公开”作为推广的主要内容，让学生在知情基础上选择是否使用。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通过匿名反馈、可用性访谈、后台审核复盘和故障记录迭代产品，优先修复误解和安全问题，再扩展功能。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建立“资源有效性检查”清单，支持电话、服务时间和校内入口在正式使用前必须由授权部门确认。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EAF6F3"/>
              <w:bottom w:sz="5" w:val="single" w:color="EAF6F3"/>
              <w:start w:sz="22" w:val="single" w:color="2C8C85"/>
              <w:end w:sz="5" w:val="single" w:color="EAF6F3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2C8C85"/>
                <w:sz w:val="19"/>
              </w:rPr>
              <w:t xml:space="preserve">试点原则  </w:t>
            </w:r>
            <w:r>
              <w:rPr>
                <w:rFonts w:ascii="PingFang SC" w:hAnsi="PingFang SC" w:eastAsia="PingFang SC" w:cs="PingFang SC"/>
                <w:color w:val="26343D"/>
                <w:sz w:val="19"/>
              </w:rPr>
              <w:t>先小范围、后复制；先确认授权和支持资源、后公开推广；先验证学生体验和审核流程、后讨论规模化。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 服务模式与可持续发展</w:t>
      </w:r>
    </w:p>
    <w:p>
      <w:pPr>
        <w:pStyle w:val="Heading2"/>
        <w:keepNext/>
      </w:pPr>
      <w:r>
        <w:t>9.1 公益属性优先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心语首期服务对象是本校学生，核心自测、树洞和支持资源不向学生收取费用，不通过出售敏感数据、广告植入或心理结果分层获利。项目更适合被理解为“高校心理健康教育的数字化辅助工具”，而不是面向个人用户的高价心理服务产品。</w:t>
      </w:r>
    </w:p>
    <w:p>
      <w:pPr>
        <w:pStyle w:val="Heading2"/>
        <w:keepNext/>
      </w:pPr>
      <w:r>
        <w:t>9.2 现实可行的支持来源</w:t>
      </w:r>
    </w:p>
    <w:tbl>
      <w:tblPr>
        <w:tblW w:type="dxa" w:w="94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20"/>
        <w:gridCol w:w="264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阶段</w:t>
            </w:r>
          </w:p>
        </w:tc>
        <w:tc>
          <w:tcPr>
            <w:tcW w:type="dxa" w:w="5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资源来源</w:t>
            </w:r>
          </w:p>
        </w:tc>
        <w:tc>
          <w:tcPr>
            <w:tcW w:type="dxa" w:w="26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主要用途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当前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学校大创项目经费、指导教师与团队成员的时间投入、学校已有设备和开发环境。</w:t>
            </w:r>
          </w:p>
        </w:tc>
        <w:tc>
          <w:tcPr>
            <w:tcW w:type="dxa" w:w="26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完成原型、测试和答辩材料。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试点期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学校相关部门的场景授权、心理专业支持、信息化部署协助和小规模试点资源。</w:t>
            </w:r>
          </w:p>
        </w:tc>
        <w:tc>
          <w:tcPr>
            <w:tcW w:type="dxa" w:w="26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验证流程与内容，而不是追求营收。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后续探索</w:t>
            </w:r>
          </w:p>
        </w:tc>
        <w:tc>
          <w:tcPr>
            <w:tcW w:type="dxa" w:w="53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在合法合规、需求明确的前提下，讨论部署配置、培训和运维等低成本技术服务，或争取学校专项经费、公益项目资助。</w:t>
            </w:r>
          </w:p>
        </w:tc>
        <w:tc>
          <w:tcPr>
            <w:tcW w:type="dxa" w:w="264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只覆盖持续维护成本，不以扩大数据采集为目标。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9.3 服务交付边界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学生端：提供清晰、低门槛的自我观察和表达工具，不提供诊断、治疗或强制性结论。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学校端：提供可配置的题库、审核角色、队列和审计能力；真实部署前需要确认数据处理、值班与处置协议。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团队端：形成安装说明、演示账号、测试用例、人工演练脚本和问题清单，保证团队成员更替后仍可继续维护。</w:t>
      </w:r>
    </w:p>
    <w:p>
      <w:pPr>
        <w:pStyle w:val="Heading2"/>
        <w:keepNext/>
      </w:pPr>
      <w:r>
        <w:t>9.4 可持续性的判断标准</w:t>
      </w:r>
    </w:p>
    <w:p>
      <w:pPr>
        <w:spacing w:before="0" w:after="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项目能否持续，不只取决于是否收费，还取决于学校是否愿意使用、学生是否信任、审核人员是否能完成工作、题库和支持资源是否有人维护。未来评价项目时，将优先看有效使用、反馈质量、审核闭环和安全记录，而不是简单看注册人数或收入。</w:t>
      </w:r>
    </w:p>
    <w:p>
      <w:r>
        <w:br w:type="page"/>
      </w:r>
    </w:p>
    <w:p>
      <w:pPr>
        <w:pStyle w:val="Heading1"/>
        <w:keepNext/>
      </w:pPr>
      <w:r>
        <w:t>10 团队、组织与实施机制</w:t>
      </w:r>
    </w:p>
    <w:p>
      <w:pPr>
        <w:pStyle w:val="Heading2"/>
        <w:keepNext/>
      </w:pPr>
      <w:r>
        <w:t>10.1 团队成员与分工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060"/>
        <w:gridCol w:w="340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成员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身份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主要分工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对项目的直接贡献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杨默涵</w:t>
            </w:r>
          </w:p>
        </w:tc>
        <w:tc>
          <w:tcPr>
            <w:tcW w:type="dxa" w:w="1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第一主持人</w:t>
            </w:r>
          </w:p>
        </w:tc>
        <w:tc>
          <w:tcPr>
            <w:tcW w:type="dxa" w:w="3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产品方案、后端开发、项目统筹</w:t>
            </w:r>
          </w:p>
        </w:tc>
        <w:tc>
          <w:tcPr>
            <w:tcW w:type="dxa" w:w="3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把需求、技术和答辩材料串成完整闭环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李晓曼</w:t>
            </w:r>
          </w:p>
        </w:tc>
        <w:tc>
          <w:tcPr>
            <w:tcW w:type="dxa" w:w="1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第二主持人</w:t>
            </w:r>
          </w:p>
        </w:tc>
        <w:tc>
          <w:tcPr>
            <w:tcW w:type="dxa" w:w="3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小程序前端、用户调研、运营策划</w:t>
            </w:r>
          </w:p>
        </w:tc>
        <w:tc>
          <w:tcPr>
            <w:tcW w:type="dxa" w:w="3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负责学生端体验与试点反馈整理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王启轩</w:t>
            </w:r>
          </w:p>
        </w:tc>
        <w:tc>
          <w:tcPr>
            <w:tcW w:type="dxa" w:w="1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项目成员</w:t>
            </w:r>
          </w:p>
        </w:tc>
        <w:tc>
          <w:tcPr>
            <w:tcW w:type="dxa" w:w="3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题库/数据整理、分析规则与模型调试</w:t>
            </w:r>
          </w:p>
        </w:tc>
        <w:tc>
          <w:tcPr>
            <w:tcW w:type="dxa" w:w="3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保证评分与辅助分析逻辑可解释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王项玉</w:t>
            </w:r>
          </w:p>
        </w:tc>
        <w:tc>
          <w:tcPr>
            <w:tcW w:type="dxa" w:w="1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项目成员</w:t>
            </w:r>
          </w:p>
        </w:tc>
        <w:tc>
          <w:tcPr>
            <w:tcW w:type="dxa" w:w="3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后台管理、测试与文档整理</w:t>
            </w:r>
          </w:p>
        </w:tc>
        <w:tc>
          <w:tcPr>
            <w:tcW w:type="dxa" w:w="3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保证审核、审计和演示材料完整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田静</w:t>
            </w:r>
          </w:p>
        </w:tc>
        <w:tc>
          <w:tcPr>
            <w:tcW w:type="dxa" w:w="1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指导教师</w:t>
            </w:r>
          </w:p>
        </w:tc>
        <w:tc>
          <w:tcPr>
            <w:tcW w:type="dxa" w:w="30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技术指导、方案审核、进度把关</w:t>
            </w:r>
          </w:p>
        </w:tc>
        <w:tc>
          <w:tcPr>
            <w:tcW w:type="dxa" w:w="34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在产品边界、研究规范和成果表达上提供指导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10.2 组织方式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团队采用“产品与用户、技术与数据、后台与测试、教师指导”四类角色协作。每周以任务清单和演示结果同步进度；涉及风险规则、隐私文案、真实资源和对外试点的变更，先由团队内部完成影响评估，再提交指导教师和相关专业人员审核。</w:t>
      </w:r>
    </w:p>
    <w:p>
      <w:pPr>
        <w:pStyle w:val="Heading2"/>
        <w:keepNext/>
      </w:pPr>
      <w:r>
        <w:t>10.3 团队优势与能力补齐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方面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说明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已有优势</w:t>
            </w:r>
          </w:p>
        </w:tc>
        <w:tc>
          <w:tcPr>
            <w:tcW w:type="dxa" w:w="7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成员来自电子与计算机工程学院，具备小程序、后端、数据库、测试和 AI 接口开发基础；项目已经从文档进入可运行原型。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当前短板</w:t>
            </w:r>
          </w:p>
        </w:tc>
        <w:tc>
          <w:tcPr>
            <w:tcW w:type="dxa" w:w="7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心理测量、危机干预、隐私合规和真实校园工作流程需要专业人员与校方共同参与，不能由学生团队单独推断。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补齐方式</w:t>
            </w:r>
          </w:p>
        </w:tc>
        <w:tc>
          <w:tcPr>
            <w:tcW w:type="dxa" w:w="7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把专业审核、支持资源核验和授权试点列为下一阶段前置条件；团队负责工程实现、文档和可复核测试，不替代心理专业判断。</w:t>
            </w:r>
          </w:p>
        </w:tc>
      </w:tr>
    </w:tbl>
    <w:p>
      <w:pPr>
        <w:spacing w:before="2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FFF7E7"/>
              <w:bottom w:sz="5" w:val="single" w:color="FFF7E7"/>
              <w:start w:sz="22" w:val="single" w:color="B8832F"/>
              <w:end w:sz="5" w:val="single" w:color="FFF7E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B8832F"/>
                <w:sz w:val="18"/>
              </w:rPr>
              <w:t xml:space="preserve">团队承诺  </w:t>
            </w:r>
            <w:r>
              <w:rPr>
                <w:rFonts w:ascii="PingFang SC" w:hAnsi="PingFang SC" w:eastAsia="PingFang SC" w:cs="PingFang SC"/>
                <w:color w:val="26343D"/>
                <w:sz w:val="18"/>
              </w:rPr>
              <w:t>不把未完成的专业合作、模型评测或校内试点写成既成成果；所有阶段目标都以“能否验证、谁来负责、出现问题如何回退”为验收标准。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 进度计划与验收指标</w:t>
      </w:r>
    </w:p>
    <w:p>
      <w:pPr>
        <w:pStyle w:val="Heading2"/>
        <w:keepNext/>
      </w:pPr>
      <w:r>
        <w:t>11.1 项目进度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cantSplit/>
          <w:tblHeader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时间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状态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主要工作</w:t>
            </w:r>
          </w:p>
        </w:tc>
      </w:tr>
      <w:tr>
        <w:tc>
          <w:tcPr>
            <w:tcW w:type="dxa" w:w="21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2025-12 至 2026-02</w:t>
            </w:r>
          </w:p>
        </w:tc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已完成</w:t>
            </w:r>
          </w:p>
        </w:tc>
        <w:tc>
          <w:tcPr>
            <w:tcW w:type="dxa" w:w="5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文献查阅、需求调研、问卷与校园语境资料整理，形成初版产品和技术方案。</w:t>
            </w:r>
          </w:p>
        </w:tc>
      </w:tr>
      <w:tr>
        <w:tc>
          <w:tcPr>
            <w:tcW w:type="dxa" w:w="21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2026-03 至 2026-06</w:t>
            </w:r>
          </w:p>
        </w:tc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已完成</w:t>
            </w:r>
          </w:p>
        </w:tc>
        <w:tc>
          <w:tcPr>
            <w:tcW w:type="dxa" w:w="5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完成后端基础设施、数据模型、题库导入、评分与报告、学生端问卷及报告流程。</w:t>
            </w:r>
          </w:p>
        </w:tc>
      </w:tr>
      <w:tr>
        <w:tc>
          <w:tcPr>
            <w:tcW w:type="dxa" w:w="21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2026-07 至 2026-08</w:t>
            </w:r>
          </w:p>
        </w:tc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已完成/收口</w:t>
            </w:r>
          </w:p>
        </w:tc>
        <w:tc>
          <w:tcPr>
            <w:tcW w:type="dxa" w:w="5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完成树洞风险分流、后台审核、审计、演示数据和前端频道化调整，进入验收与答辩准备。</w:t>
            </w:r>
          </w:p>
        </w:tc>
      </w:tr>
      <w:tr>
        <w:tc>
          <w:tcPr>
            <w:tcW w:type="dxa" w:w="21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2026-09 至 2026-10</w:t>
            </w:r>
          </w:p>
        </w:tc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计划</w:t>
            </w:r>
          </w:p>
        </w:tc>
        <w:tc>
          <w:tcPr>
            <w:tcW w:type="dxa" w:w="5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完成学生端运行态回归、可用性检查、演示脚本和问题修复；核对支持资源与边界文案。</w:t>
            </w:r>
          </w:p>
        </w:tc>
      </w:tr>
      <w:tr>
        <w:tc>
          <w:tcPr>
            <w:tcW w:type="dxa" w:w="21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2026-11 至 2026-12</w:t>
            </w:r>
          </w:p>
        </w:tc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计划</w:t>
            </w:r>
          </w:p>
        </w:tc>
        <w:tc>
          <w:tcPr>
            <w:tcW w:type="dxa" w:w="57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在获得授权时准备小范围校内试点；完成研究总结、软著材料、结题材料和后续迭代清单。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11.2 验收指标与大赛评价映射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00"/>
        <w:gridCol w:w="2660"/>
      </w:tblGrid>
      <w:tr>
        <w:trPr>
          <w:cantSplit/>
          <w:tblHeader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评价维度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本项目的回答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验收证据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问题导向</w:t>
            </w:r>
          </w:p>
        </w:tc>
        <w:tc>
          <w:tcPr>
            <w:tcW w:type="dxa" w:w="4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能说明学生为何需要低门槛入口，以及学校为何需要受控的审核流程。</w:t>
            </w:r>
          </w:p>
        </w:tc>
        <w:tc>
          <w:tcPr>
            <w:tcW w:type="dxa" w:w="2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需求材料、用户场景、问题-方案映射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项目创新</w:t>
            </w:r>
          </w:p>
        </w:tc>
        <w:tc>
          <w:tcPr>
            <w:tcW w:type="dxa" w:w="4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自我观察、轻社区、AI 辅助、人审与审计形成一条校园场景闭环。</w:t>
            </w:r>
          </w:p>
        </w:tc>
        <w:tc>
          <w:tcPr>
            <w:tcW w:type="dxa" w:w="2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可运行原型、流程图、对比分析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落地实施</w:t>
            </w:r>
          </w:p>
        </w:tc>
        <w:tc>
          <w:tcPr>
            <w:tcW w:type="dxa" w:w="4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学生端、服务端、后台端和演示容错均可运行；授权试点按条件推进。</w:t>
            </w:r>
          </w:p>
        </w:tc>
        <w:tc>
          <w:tcPr>
            <w:tcW w:type="dxa" w:w="2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代码、演示 runbook、联调记录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团队协作</w:t>
            </w:r>
          </w:p>
        </w:tc>
        <w:tc>
          <w:tcPr>
            <w:tcW w:type="dxa" w:w="4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成员分工真实，产品、开发、测试、文档和教师指导形成协作机制。</w:t>
            </w:r>
          </w:p>
        </w:tc>
        <w:tc>
          <w:tcPr>
            <w:tcW w:type="dxa" w:w="2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任务分工、进度记录、会议与测试材料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社会价值</w:t>
            </w:r>
          </w:p>
        </w:tc>
        <w:tc>
          <w:tcPr>
            <w:tcW w:type="dxa" w:w="49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学生免费、公益属性优先，提升自我观察和校园心理支持的可达性。</w:t>
            </w:r>
          </w:p>
        </w:tc>
        <w:tc>
          <w:tcPr>
            <w:tcW w:type="dxa" w:w="2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边界声明、试点方案、反馈与社会价值分析</w:t>
            </w:r>
          </w:p>
        </w:tc>
      </w:tr>
    </w:tbl>
    <w:p>
      <w:pPr>
        <w:spacing w:before="2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EEF4F7"/>
              <w:bottom w:sz="5" w:val="single" w:color="EEF4F7"/>
              <w:start w:sz="22" w:val="single" w:color="2F6F8F"/>
              <w:end w:sz="5" w:val="single" w:color="EEF4F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2F6F8F"/>
                <w:sz w:val="18"/>
              </w:rPr>
              <w:t xml:space="preserve">阶段性结论  </w:t>
            </w:r>
            <w:r>
              <w:rPr>
                <w:rFonts w:ascii="PingFang SC" w:hAnsi="PingFang SC" w:eastAsia="PingFang SC" w:cs="PingFang SC"/>
                <w:color w:val="26343D"/>
                <w:sz w:val="18"/>
              </w:rPr>
              <w:t>项目功能面已基本完成，下一阶段的关键不是继续堆叠功能，而是把运行态稳定性、专业边界、用户理解和演示可信度逐项验收。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12 财务预算、知识产权与预期成果</w:t>
      </w:r>
    </w:p>
    <w:p>
      <w:pPr>
        <w:pStyle w:val="Heading2"/>
        <w:keepNext/>
      </w:pPr>
      <w:r>
        <w:t>12.1 经费预算</w:t>
      </w:r>
    </w:p>
    <w:p>
      <w:pPr>
        <w:spacing w:before="0" w:after="110" w:line="283" w:lineRule="auto"/>
        <w:ind w:firstLine="400"/>
        <w:jc w:val="both"/>
      </w:pPr>
      <w:r>
        <w:rPr>
          <w:rFonts w:ascii="PingFang SC" w:hAnsi="PingFang SC" w:eastAsia="PingFang SC" w:cs="PingFang SC"/>
          <w:color w:val="26343D"/>
          <w:sz w:val="20"/>
        </w:rPr>
        <w:t>项目现有计划总经费为 1000 元，全部来自学校大创项目资助，自筹 0 元。预算以完成软件原型、资料整理、测试调试和成果申报为目的，不按商业项目配置服务器、广告投放或大规模采购。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300"/>
        <w:gridCol w:w="3260"/>
      </w:tblGrid>
      <w:tr>
        <w:trPr>
          <w:cantSplit/>
          <w:tblHeader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科目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具体支出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金额（元）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用途说明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业务费</w:t>
            </w:r>
          </w:p>
        </w:tc>
        <w:tc>
          <w:tcPr>
            <w:tcW w:type="dxa" w:w="3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软件著作权申请费</w:t>
            </w:r>
          </w:p>
        </w:tc>
        <w:tc>
          <w:tcPr>
            <w:tcW w:type="dxa" w:w="1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700</w:t>
            </w:r>
          </w:p>
        </w:tc>
        <w:tc>
          <w:tcPr>
            <w:tcW w:type="dxa" w:w="32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用于成果申报及相关材料准备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业务费</w:t>
            </w:r>
          </w:p>
        </w:tc>
        <w:tc>
          <w:tcPr>
            <w:tcW w:type="dxa" w:w="3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文献检索与资料整理</w:t>
            </w:r>
          </w:p>
        </w:tc>
        <w:tc>
          <w:tcPr>
            <w:tcW w:type="dxa" w:w="1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100</w:t>
            </w:r>
          </w:p>
        </w:tc>
        <w:tc>
          <w:tcPr>
            <w:tcW w:type="dxa" w:w="32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文献查阅、调研资料打印和归档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仪器设备购置费</w:t>
            </w:r>
          </w:p>
        </w:tc>
        <w:tc>
          <w:tcPr>
            <w:tcW w:type="dxa" w:w="3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外设配件与调试耗材</w:t>
            </w:r>
          </w:p>
        </w:tc>
        <w:tc>
          <w:tcPr>
            <w:tcW w:type="dxa" w:w="1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100</w:t>
            </w:r>
          </w:p>
        </w:tc>
        <w:tc>
          <w:tcPr>
            <w:tcW w:type="dxa" w:w="32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用于本地开发、联调与演示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材料费</w:t>
            </w:r>
          </w:p>
        </w:tc>
        <w:tc>
          <w:tcPr>
            <w:tcW w:type="dxa" w:w="3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打印与宣传物料</w:t>
            </w:r>
          </w:p>
        </w:tc>
        <w:tc>
          <w:tcPr>
            <w:tcW w:type="dxa" w:w="1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100</w:t>
            </w:r>
          </w:p>
        </w:tc>
        <w:tc>
          <w:tcPr>
            <w:tcW w:type="dxa" w:w="32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用于展示、说明材料和小范围活动</w:t>
            </w:r>
          </w:p>
        </w:tc>
      </w:tr>
      <w:tr>
        <w:tc>
          <w:tcPr>
            <w:tcW w:type="dxa" w:w="18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合计</w:t>
            </w:r>
          </w:p>
        </w:tc>
        <w:tc>
          <w:tcPr>
            <w:tcW w:type="dxa" w:w="30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</w:p>
        </w:tc>
        <w:tc>
          <w:tcPr>
            <w:tcW w:type="dxa" w:w="13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1000</w:t>
            </w:r>
          </w:p>
        </w:tc>
        <w:tc>
          <w:tcPr>
            <w:tcW w:type="dxa" w:w="32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学校大创资助；自筹 0 元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12.2 知识产权与成果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软件成果：心语大学生心理健康互助微信小程序、后端 API 服务、管理后台和可演示的风险复核闭环。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数据与规则成果：版本化题库、评分映射、结果文案、树洞审核状态、测试用例和演示案例说明。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文档成果：需求与流程文档、技术说明、调研/测试记录、人工演练脚本、用户反馈表和项目研究报告。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知识产权：计划申请“心语”大学生心理健康互助平台 V1.0 软件著作权，具体权利归属与申报内容按学校要求办理。</w:t>
      </w:r>
    </w:p>
    <w:p>
      <w:pPr>
        <w:pStyle w:val="Heading2"/>
        <w:keepNext/>
      </w:pPr>
      <w:r>
        <w:t>12.3 预期成果的层次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层次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成果描述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可交付</w:t>
            </w:r>
          </w:p>
        </w:tc>
        <w:tc>
          <w:tcPr>
            <w:tcW w:type="dxa" w:w="7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能启动、能演示、能测试的学生端和管理端原型；关键操作有状态反馈和错误回退。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可复核</w:t>
            </w:r>
          </w:p>
        </w:tc>
        <w:tc>
          <w:tcPr>
            <w:tcW w:type="dxa" w:w="7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评分、发布、审核、审计和演示模式有明确规则与测试材料，评委可以看懂项目如何工作。</w:t>
            </w:r>
          </w:p>
        </w:tc>
      </w:tr>
      <w:tr>
        <w:tc>
          <w:tcPr>
            <w:tcW w:type="dxa" w:w="17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可延续</w:t>
            </w:r>
          </w:p>
        </w:tc>
        <w:tc>
          <w:tcPr>
            <w:tcW w:type="dxa" w:w="76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在授权与专业支持条件具备时，可进一步完成校内小规模验证；不将尚未验证的外部推广写成既定成果。</w:t>
            </w:r>
          </w:p>
        </w:tc>
      </w:tr>
    </w:tbl>
    <w:p>
      <w:pPr>
        <w:spacing w:before="20" w:after="20"/>
      </w:pPr>
    </w:p>
    <w:p>
      <w:r>
        <w:br w:type="page"/>
      </w:r>
    </w:p>
    <w:p>
      <w:pPr>
        <w:pStyle w:val="Heading1"/>
        <w:keepNext/>
      </w:pPr>
      <w:r>
        <w:t>13 风险、社会价值与未来规划</w:t>
      </w:r>
    </w:p>
    <w:p>
      <w:pPr>
        <w:pStyle w:val="Heading2"/>
        <w:keepNext/>
      </w:pPr>
      <w:r>
        <w:t>13.1 风险识别与应对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20"/>
        <w:gridCol w:w="4560"/>
        <w:gridCol w:w="880"/>
      </w:tblGrid>
      <w:tr>
        <w:trPr>
          <w:cantSplit/>
          <w:tblHeader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风险</w:t>
            </w:r>
          </w:p>
        </w:tc>
        <w:tc>
          <w:tcPr>
            <w:tcW w:type="dxa" w:w="2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可能影响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应对措施</w:t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7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责任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模型误判</w:t>
            </w:r>
          </w:p>
        </w:tc>
        <w:tc>
          <w:tcPr>
            <w:tcW w:type="dxa" w:w="24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误报或漏报导致内容状态不合适</w:t>
            </w:r>
          </w:p>
        </w:tc>
        <w:tc>
          <w:tcPr>
            <w:tcW w:type="dxa" w:w="45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AI 只作辅助；失败不默认公开；人工复核；持续记录样本问题</w:t>
            </w:r>
          </w:p>
        </w:tc>
        <w:tc>
          <w:tcPr>
            <w:tcW w:type="dxa" w:w="88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团队技术负责人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隐私泄露</w:t>
            </w:r>
          </w:p>
        </w:tc>
        <w:tc>
          <w:tcPr>
            <w:tcW w:type="dxa" w:w="24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学生不再信任平台，产生合规风险</w:t>
            </w:r>
          </w:p>
        </w:tc>
        <w:tc>
          <w:tcPr>
            <w:tcW w:type="dxa" w:w="45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最小化采集、匿名与真实身份分离、权限控制、脱敏与审计</w:t>
            </w:r>
          </w:p>
        </w:tc>
        <w:tc>
          <w:tcPr>
            <w:tcW w:type="dxa" w:w="88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后端/后台负责人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过度承诺</w:t>
            </w:r>
          </w:p>
        </w:tc>
        <w:tc>
          <w:tcPr>
            <w:tcW w:type="dxa" w:w="24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被误解为诊断或自动危机干预系统</w:t>
            </w:r>
          </w:p>
        </w:tc>
        <w:tc>
          <w:tcPr>
            <w:tcW w:type="dxa" w:w="45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所有页面与材料明确“不构成诊断”；学校通知与支持资源以授权为前提</w:t>
            </w:r>
          </w:p>
        </w:tc>
        <w:tc>
          <w:tcPr>
            <w:tcW w:type="dxa" w:w="88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指导教师/产品负责人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用户不愿使用</w:t>
            </w:r>
          </w:p>
        </w:tc>
        <w:tc>
          <w:tcPr>
            <w:tcW w:type="dxa" w:w="24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试点无法获得有效反馈</w:t>
            </w:r>
          </w:p>
        </w:tc>
        <w:tc>
          <w:tcPr>
            <w:tcW w:type="dxa" w:w="45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先做可用性访谈，解释审核边界，不用焦虑营销；允许退出和撤回</w:t>
            </w:r>
          </w:p>
        </w:tc>
        <w:tc>
          <w:tcPr>
            <w:tcW w:type="dxa" w:w="88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前端/运营负责人</w:t>
            </w:r>
          </w:p>
        </w:tc>
      </w:tr>
      <w:tr>
        <w:tc>
          <w:tcPr>
            <w:tcW w:type="dxa" w:w="15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校内流程难落地</w:t>
            </w:r>
          </w:p>
        </w:tc>
        <w:tc>
          <w:tcPr>
            <w:tcW w:type="dxa" w:w="242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没有明确审核角色、值班规则和支持资源</w:t>
            </w:r>
          </w:p>
        </w:tc>
        <w:tc>
          <w:tcPr>
            <w:tcW w:type="dxa" w:w="45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先演示、后授权；将流程、联系人、时间和责任写成书面规则</w:t>
            </w:r>
          </w:p>
        </w:tc>
        <w:tc>
          <w:tcPr>
            <w:tcW w:type="dxa" w:w="88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6"/>
              </w:rPr>
              <w:t>项目负责人</w:t>
            </w:r>
          </w:p>
        </w:tc>
      </w:tr>
    </w:tbl>
    <w:p>
      <w:pPr>
        <w:spacing w:before="20" w:after="20"/>
      </w:pPr>
    </w:p>
    <w:p>
      <w:pPr>
        <w:pStyle w:val="Heading2"/>
        <w:keepNext/>
      </w:pPr>
      <w:r>
        <w:t>13.2 社会价值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对学生：提供免费、低门槛、非诊断式的自我观察和匿名表达入口，帮助学生在正式求助之前先看见自己的状态。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对学校：将学生端的内容治理、人工复核、审计记录和支持资源整理成可讨论的流程原型，为心理健康教育数字化提供实践案例。</w:t>
      </w:r>
    </w:p>
    <w:p>
      <w:pPr>
        <w:pStyle w:val="ListBullet"/>
        <w:spacing w:before="0" w:after="50" w:line="269" w:lineRule="auto"/>
        <w:ind w:left="369" w:hanging="238"/>
      </w:pPr>
      <w:r>
        <w:rPr>
          <w:rFonts w:ascii="PingFang SC" w:hAnsi="PingFang SC" w:eastAsia="PingFang SC" w:cs="PingFang SC"/>
          <w:color w:val="26343D"/>
          <w:sz w:val="19"/>
        </w:rPr>
        <w:t>对团队：让计算机专业学生在真实社会问题中学习需求调研、数据治理、软件工程、人工智能边界和跨专业协作。</w:t>
      </w:r>
    </w:p>
    <w:p>
      <w:pPr>
        <w:pStyle w:val="Heading2"/>
        <w:keepNext/>
      </w:pPr>
      <w:r>
        <w:t>13.3 未来规划</w:t>
      </w:r>
    </w:p>
    <w:tbl>
      <w:tblPr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60"/>
      </w:tblGrid>
      <w:tr>
        <w:trPr>
          <w:cantSplit/>
          <w:tblHeader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阶段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3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</w:r>
            <w:r>
              <w:rPr>
                <w:rFonts w:ascii="PingFang SC" w:hAnsi="PingFang SC" w:eastAsia="PingFang SC" w:cs="PingFang SC"/>
                <w:b/>
                <w:color w:val="173B57"/>
                <w:sz w:val="18"/>
              </w:rPr>
              <w:t>规划</w:t>
            </w:r>
          </w:p>
        </w:tc>
      </w:tr>
      <w:tr>
        <w:tc>
          <w:tcPr>
            <w:tcW w:type="dxa" w:w="22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近期：6-12 个月</w:t>
            </w:r>
          </w:p>
        </w:tc>
        <w:tc>
          <w:tcPr>
            <w:tcW w:type="dxa" w:w="74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完成真机/开发者工具回归、文案与资源核验、软件著作权申报和答辩材料；条件具备时开展授权小范围体验。</w:t>
            </w:r>
          </w:p>
        </w:tc>
      </w:tr>
      <w:tr>
        <w:tc>
          <w:tcPr>
            <w:tcW w:type="dxa" w:w="22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中期：1-2 年</w:t>
            </w:r>
          </w:p>
        </w:tc>
        <w:tc>
          <w:tcPr>
            <w:tcW w:type="dxa" w:w="74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根据试点反馈优化题库、结果表达、审核工作台和数据审计；建立跨角色培训与交接材料。</w:t>
            </w:r>
          </w:p>
        </w:tc>
      </w:tr>
      <w:tr>
        <w:tc>
          <w:tcPr>
            <w:tcW w:type="dxa" w:w="220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长期：视条件而定</w:t>
            </w:r>
          </w:p>
        </w:tc>
        <w:tc>
          <w:tcPr>
            <w:tcW w:type="dxa" w:w="7460"/>
            <w:shd w:fill="FFFFFF" w:val="clear"/>
            <w:tcBorders>
              <w:top w:sz="5" w:val="single" w:color="D7E1E6"/>
              <w:bottom w:sz="5" w:val="single" w:color="D7E1E6"/>
              <w:start w:sz="5" w:val="single" w:color="D7E1E6"/>
              <w:end w:sz="5" w:val="single" w:color="D7E1E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</w:r>
            <w:r>
              <w:rPr>
                <w:rFonts w:ascii="PingFang SC" w:hAnsi="PingFang SC" w:eastAsia="PingFang SC" w:cs="PingFang SC"/>
                <w:b w:val="0"/>
                <w:color w:val="26343D"/>
                <w:sz w:val="17"/>
              </w:rPr>
              <w:t>在获得学校、专业人员和数据治理支持后，评估向相近高校复制的可行性；商业化只作为运维可持续性的辅助探索。</w:t>
            </w:r>
          </w:p>
        </w:tc>
      </w:tr>
    </w:tbl>
    <w:p>
      <w:pPr>
        <w:spacing w:before="20"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7" w:val="clear"/>
            <w:tcBorders>
              <w:top w:sz="5" w:val="single" w:color="EEF4F7"/>
              <w:bottom w:sz="5" w:val="single" w:color="EEF4F7"/>
              <w:start w:sz="22" w:val="single" w:color="2F6F8F"/>
              <w:end w:sz="5" w:val="single" w:color="EEF4F7"/>
            </w:tcBorders>
          </w:tcPr>
          <w:p>
            <w:pPr>
              <w:spacing w:before="20" w:after="40" w:line="269" w:lineRule="auto"/>
            </w:pPr>
            <w:r/>
            <w:r>
              <w:rPr>
                <w:rFonts w:ascii="PingFang SC" w:hAnsi="PingFang SC" w:eastAsia="PingFang SC" w:cs="PingFang SC"/>
                <w:b/>
                <w:color w:val="2F6F8F"/>
                <w:sz w:val="19"/>
              </w:rPr>
              <w:t xml:space="preserve">结语  </w:t>
            </w:r>
            <w:r>
              <w:rPr>
                <w:rFonts w:ascii="PingFang SC" w:hAnsi="PingFang SC" w:eastAsia="PingFang SC" w:cs="PingFang SC"/>
                <w:color w:val="26343D"/>
                <w:sz w:val="19"/>
              </w:rPr>
              <w:t>心语最先要证明的不是能服务多少人，而是能否在校园场景里把一条小而完整的心理支持流程做得清楚、可靠、可复核。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参考依据与项目材料</w:t>
      </w:r>
    </w:p>
    <w:p>
      <w:pPr>
        <w:spacing w:before="0" w:after="0" w:line="283" w:lineRule="auto"/>
        <w:jc w:val="left"/>
      </w:pPr>
      <w:r>
        <w:rPr>
          <w:rFonts w:ascii="PingFang SC" w:hAnsi="PingFang SC" w:eastAsia="PingFang SC" w:cs="PingFang SC"/>
          <w:color w:val="667480"/>
          <w:sz w:val="16"/>
        </w:rPr>
        <w:t>1. 教育部：《教育部关于举办中国国际大学生创新大赛（2026）的通知》，2026。</w:t>
        <w:br/>
        <w:t>2. 中国国际大学生创新大赛（2025）评审规则，公开版。</w:t>
        <w:br/>
        <w:t>3. 心语 V2 已确认产品需求与决策记录、评估医学依据与参考、学生端/后台设计方案。</w:t>
        <w:br/>
        <w:t>4. 心语项目 PRD、应用流程、技术栈、实施计划、进度摘要与测试/演练材料。</w:t>
      </w:r>
    </w:p>
    <w:sectPr w:rsidR="00FC693F" w:rsidRPr="0006063C" w:rsidSect="00034616">
      <w:headerReference w:type="default" r:id="rId9"/>
      <w:headerReference w:type="first" r:id="rId10"/>
      <w:footerReference w:type="first" r:id="rId11"/>
      <w:footerReference w:type="default" r:id="rId12"/>
      <w:pgSz w:w="11906" w:h="16838"/>
      <w:pgMar w:top="1020" w:right="1134" w:bottom="964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 w:cs="PingFang SC"/>
        <w:color w:val="667480"/>
        <w:sz w:val="17"/>
      </w:rPr>
      <w:t xml:space="preserve">心语科创团队  ·  </w:t>
    </w:r>
    <w:r>
      <w:rPr>
        <w:rFonts w:ascii="PingFang SC" w:hAnsi="PingFang SC" w:eastAsia="PingFang SC" w:cs="PingFang SC"/>
        <w:color w:val="667480"/>
        <w:sz w:val="17"/>
      </w:rPr>
      <w:fldChar w:fldCharType="begin"/>
      <w:instrText xml:space="preserve"> PAGE </w:instrText>
      <w:fldChar w:fldCharType="end"/>
    </w:r>
    <w:r>
      <w:rPr>
        <w:rFonts w:ascii="PingFang SC" w:hAnsi="PingFang SC" w:eastAsia="PingFang SC" w:cs="PingFang SC"/>
        <w:color w:val="667480"/>
        <w:sz w:val="17"/>
      </w:rPr>
      <w:t xml:space="preserve"> / </w:t>
    </w:r>
    <w:r>
      <w:rPr>
        <w:rFonts w:ascii="PingFang SC" w:hAnsi="PingFang SC" w:eastAsia="PingFang SC" w:cs="PingFang SC"/>
        <w:color w:val="667480"/>
        <w:sz w:val="17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left"/>
      </w:tabs>
      <w:spacing w:after="60"/>
      <w:jc w:val="left"/>
      <w:pBdr>
        <w:bottom w:val="single" w:sz="5" w:space="2" w:color="D7E1E6"/>
      </w:pBdr>
    </w:pPr>
    <w:r>
      <w:rPr>
        <w:rFonts w:ascii="Heiti SC" w:hAnsi="Heiti SC" w:eastAsia="Heiti SC" w:cs="Heiti SC"/>
        <w:b/>
        <w:color w:val="667480"/>
        <w:sz w:val="16"/>
      </w:rPr>
      <w:t>心语 | 项目计划书</w:t>
    </w:r>
    <w:r>
      <w:rPr>
        <w:rFonts w:ascii="PingFang SC" w:hAnsi="PingFang SC" w:eastAsia="PingFang SC" w:cs="PingFang SC"/>
        <w:color w:val="667480"/>
        <w:sz w:val="16"/>
      </w:rPr>
      <w:tab/>
      <w:t>东南大学成贤学院大学生创新大赛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00"/>
        </w:tabs>
        <w:ind w:left="700" w:hanging="4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00"/>
        </w:tabs>
        <w:ind w:left="700" w:hanging="4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00"/>
        </w:tabs>
        <w:ind w:left="700" w:hanging="4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83" w:lineRule="auto"/>
    </w:pPr>
    <w:rPr>
      <w:rFonts w:ascii="PingFang SC" w:hAnsi="PingFang SC" w:eastAsia="PingFang SC" w:cs="PingFang SC"/>
      <w:color w:val="26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C8C8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F6F8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50" w:line="269" w:lineRule="auto"/>
      <w:contextualSpacing/>
    </w:pPr>
    <w:rPr>
      <w:rFonts w:ascii="PingFang SC" w:hAnsi="PingFang SC" w:eastAsia="PingFang SC" w:cs="PingFang SC"/>
      <w:color w:val="2634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50" w:line="269" w:lineRule="auto"/>
      <w:contextualSpacing/>
    </w:pPr>
    <w:rPr>
      <w:rFonts w:ascii="PingFang SC" w:hAnsi="PingFang SC" w:eastAsia="PingFang SC" w:cs="PingFang SC"/>
      <w:color w:val="26343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rPr>
      <w:rFonts w:ascii="PingFang SC" w:hAnsi="PingFang SC" w:eastAsia="PingFang SC" w:cs="PingFang SC"/>
      <w:color w:val="26343D"/>
      <w:sz w:val="20"/>
    </w:rPr>
  </w:style>
  <w:style w:type="paragraph" w:customStyle="1" w:styleId="CoverMetadata">
    <w:name w:val="Cover Metadata"/>
    <w:rPr>
      <w:rFonts w:ascii="PingFang SC" w:hAnsi="PingFang SC" w:eastAsia="PingFang SC" w:cs="PingFang SC"/>
      <w:color w:val="26343D"/>
      <w:sz w:val="18"/>
    </w:rPr>
  </w:style>
  <w:style w:type="paragraph" w:customStyle="1" w:styleId="SmallNote">
    <w:name w:val="Small Note"/>
    <w:rPr>
      <w:rFonts w:ascii="PingFang SC" w:hAnsi="PingFang SC" w:eastAsia="PingFang SC" w:cs="PingFang SC"/>
      <w:color w:val="6674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心语大学生心理健康互助平台项目计划书</dc:title>
  <dc:subject>东南大学成贤学院大学生创新大赛</dc:subject>
  <dc:creator>心语科创团队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