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的快速配送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20</w:t>
            </w:r>
            <w:r>
              <w:rPr>
                <w:rFonts w:hAnsi="宋体" w:hint="eastAsia"/>
                <w:bCs/>
                <w:szCs w:val="21"/>
              </w:rPr>
              <w:t>分钟</w:t>
            </w:r>
            <w:r>
              <w:rPr>
                <w:rFonts w:hAnsi="宋体" w:hint="eastAsia"/>
                <w:bCs/>
                <w:szCs w:val="21"/>
              </w:rPr>
              <w:t>从</w:t>
            </w:r>
            <w:r>
              <w:rPr>
                <w:rFonts w:hAnsi="宋体" w:hint="eastAsia"/>
                <w:bCs/>
                <w:szCs w:val="21"/>
              </w:rPr>
              <w:t>该校</w:t>
            </w:r>
            <w:r>
              <w:rPr>
                <w:rFonts w:hAnsi="宋体" w:hint="eastAsia"/>
                <w:bCs/>
                <w:szCs w:val="21"/>
              </w:rPr>
              <w:t>的食堂窗口到学生公寓足够了</w:t>
            </w:r>
            <w:r>
              <w:rPr>
                <w:rFonts w:hAnsi="宋体" w:hint="eastAsia"/>
                <w:bCs/>
                <w:szCs w:val="21"/>
              </w:rPr>
              <w:t>，真正时间的消耗主要在响应订单、准备配送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和到达目的地后快速联系用户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315C">
        <w:tc>
          <w:tcPr>
            <w:tcW w:w="534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D315C" w:rsidRDefault="0090245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D315C" w:rsidRDefault="005D315C"/>
    <w:sectPr w:rsidR="005D31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15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2458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6EE6"/>
  <w15:docId w15:val="{0FC5C219-F7FB-4A57-952C-B22AB198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6</cp:revision>
  <dcterms:created xsi:type="dcterms:W3CDTF">2012-08-13T07:25:00Z</dcterms:created>
  <dcterms:modified xsi:type="dcterms:W3CDTF">2019-03-04T14:50:00Z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