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media/image2.wmf" ContentType="image/x-wmf"/>
  <Override PartName="/word/media/image3.wmf" ContentType="image/x-wmf"/>
  <Override PartName="/word/numbering.xml" ContentType="application/vnd.openxmlformats-officedocument.wordprocessingml.numbering+xml"/>
  <Override PartName="/word/embeddings/oleObject1.bin" ContentType="application/vnd.openxmlformats-officedocument.oleObject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hint="eastAsia"/>
        </w:rPr>
        <w:t xml:space="preserve">IT05: </w:t>
      </w:r>
      <w:r>
        <w:rPr/>
        <w:t xml:space="preserve">Robotics and Automatic Control </w:t>
      </w:r>
      <w:r>
        <w:rPr>
          <w:rFonts w:hint="eastAsia"/>
        </w:rPr>
        <w:t>ロボット工学と自動制御</w:t>
      </w:r>
    </w:p>
    <w:p>
      <w:pPr>
        <w:pStyle w:val="Normal"/>
        <w:rPr/>
      </w:pPr>
      <w:r>
        <w:rPr>
          <w:rFonts w:hint="eastAsia"/>
        </w:rPr>
        <w:t>Q</w:t>
      </w:r>
      <w:r>
        <w:rPr/>
        <w:t xml:space="preserve">uiz </w:t>
      </w:r>
      <w:r>
        <w:rPr>
          <w:rFonts w:hint="eastAsia"/>
        </w:rPr>
        <w:t>6</w:t>
      </w:r>
      <w:r>
        <w:rPr/>
        <w:t xml:space="preserve">: </w:t>
      </w:r>
      <w:r>
        <w:rPr>
          <w:rFonts w:hint="eastAsia"/>
        </w:rPr>
        <w:t>Gain</w:t>
      </w:r>
      <w:r>
        <w:rPr/>
        <w:t xml:space="preserve"> tuning of PID control   </w:t>
      </w:r>
      <w:r>
        <w:rPr>
          <w:rFonts w:hint="eastAsia"/>
        </w:rPr>
        <w:t>P</w:t>
      </w:r>
      <w:r>
        <w:rPr/>
        <w:t>ID</w:t>
      </w:r>
      <w:r>
        <w:rPr>
          <w:rFonts w:hint="eastAsia"/>
        </w:rPr>
        <w:t>制御のゲイン調整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N</w:t>
      </w:r>
      <w:r>
        <w:rPr/>
        <w:t>ame</w:t>
      </w:r>
      <w:r>
        <w:rPr>
          <w:rFonts w:hint="eastAsia"/>
        </w:rPr>
        <w:t xml:space="preserve"> </w:t>
      </w:r>
      <w:r>
        <w:rPr>
          <w:rFonts w:hint="eastAsia"/>
        </w:rPr>
        <w:t>氏名</w:t>
      </w:r>
      <w:r>
        <w:rPr/>
        <w:t xml:space="preserve">: </w:t>
      </w:r>
      <w:r>
        <w:rPr>
          <w:u w:val="single"/>
        </w:rPr>
        <w:t>YOSHII Kohei</w:t>
      </w:r>
      <w:r>
        <w:rPr/>
        <w:t xml:space="preserve"> </w:t>
      </w:r>
      <w:r>
        <w:rPr>
          <w:rFonts w:hint="eastAsia"/>
        </w:rPr>
        <w:t>S</w:t>
      </w:r>
      <w:r>
        <w:rPr/>
        <w:t xml:space="preserve">tudent ID </w:t>
      </w:r>
      <w:r>
        <w:rPr>
          <w:rFonts w:hint="eastAsia"/>
        </w:rPr>
        <w:t>学籍番号</w:t>
      </w:r>
      <w:r>
        <w:rPr/>
        <w:t xml:space="preserve">: </w:t>
      </w:r>
      <w:r>
        <w:rPr/>
        <w:t>s1310044</w:t>
      </w:r>
      <w:r>
        <w:rPr>
          <w:u w:val="single"/>
        </w:rPr>
        <w:t xml:space="preserve">                     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(</w:t>
      </w:r>
      <w:r>
        <w:rPr/>
        <w:t xml:space="preserve">1) Ultimate gain method </w:t>
      </w:r>
    </w:p>
    <w:p>
      <w:pPr>
        <w:pStyle w:val="Normal"/>
        <w:rPr/>
      </w:pPr>
      <w:r>
        <w:rPr>
          <w:rFonts w:hint="eastAsia"/>
        </w:rPr>
        <w:t>T</w:t>
      </w:r>
      <w:r>
        <w:rPr/>
        <w:t>he next figure is an output when we apply a gain K</w:t>
      </w:r>
      <w:r>
        <w:rPr>
          <w:rFonts w:hint="eastAsia"/>
        </w:rPr>
        <w:t>c</w:t>
      </w:r>
      <w:r>
        <w:rPr/>
        <w:t xml:space="preserve"> = 100 to a P-control system. We suppose it is at a critical oscillation. </w:t>
      </w:r>
    </w:p>
    <w:p>
      <w:pPr>
        <w:pStyle w:val="ListParagraph"/>
        <w:numPr>
          <w:ilvl w:val="0"/>
          <w:numId w:val="1"/>
        </w:numPr>
        <w:ind w:startChars="0" w:start="840"/>
        <w:rPr/>
      </w:pPr>
      <w:r>
        <w:rPr/>
        <w:t>Read a time-period of oscillation Tc from the figure and fill it in to the table. (1 points)</w:t>
      </w:r>
    </w:p>
    <w:p>
      <w:pPr>
        <w:pStyle w:val="ListParagraph"/>
        <w:numPr>
          <w:ilvl w:val="0"/>
          <w:numId w:val="1"/>
        </w:numPr>
        <w:ind w:startChars="0" w:start="840"/>
        <w:rPr/>
      </w:pPr>
      <w:r>
        <w:rPr>
          <w:rFonts w:hint="eastAsia"/>
        </w:rPr>
        <w:t>F</w:t>
      </w:r>
      <w:r>
        <w:rPr/>
        <w:t>ill out a table for each of gains. (4 points for a whole table)</w:t>
      </w:r>
    </w:p>
    <w:p>
      <w:pPr>
        <w:pStyle w:val="Normal"/>
        <w:rPr/>
      </w:pPr>
      <w:r>
        <w:rPr>
          <w:rFonts w:hint="eastAsia"/>
        </w:rPr>
        <w:t>(</w:t>
      </w:r>
      <w:r>
        <w:rPr/>
        <w:t xml:space="preserve">1) </w:t>
      </w:r>
      <w:r>
        <w:rPr>
          <w:rFonts w:hint="eastAsia"/>
        </w:rPr>
        <w:t>限界感度法</w:t>
      </w:r>
    </w:p>
    <w:p>
      <w:pPr>
        <w:pStyle w:val="Normal"/>
        <w:rPr/>
      </w:pPr>
      <w:r>
        <w:rPr>
          <w:rFonts w:hint="eastAsia"/>
        </w:rPr>
        <w:t>次のグラフはある</w:t>
      </w:r>
      <w:r>
        <w:rPr>
          <w:rFonts w:hint="eastAsia"/>
        </w:rPr>
        <w:t>P</w:t>
      </w:r>
      <w:r>
        <w:rPr>
          <w:rFonts w:hint="eastAsia"/>
        </w:rPr>
        <w:t>制御システムで</w:t>
      </w:r>
      <w:r>
        <w:rPr>
          <w:rFonts w:hint="eastAsia"/>
        </w:rPr>
        <w:t>K</w:t>
      </w:r>
      <w:r>
        <w:rPr/>
        <w:t>c=100</w:t>
      </w:r>
      <w:r>
        <w:rPr>
          <w:rFonts w:hint="eastAsia"/>
        </w:rPr>
        <w:t>を適用したときの結果である．これが限界振動だとする．このとき，</w:t>
      </w:r>
    </w:p>
    <w:p>
      <w:pPr>
        <w:pStyle w:val="ListParagraph"/>
        <w:numPr>
          <w:ilvl w:val="0"/>
          <w:numId w:val="1"/>
        </w:numPr>
        <w:ind w:startChars="0" w:start="840"/>
        <w:rPr/>
      </w:pPr>
      <w:r>
        <w:rPr>
          <w:rFonts w:hint="eastAsia"/>
        </w:rPr>
        <w:t>図から限界振動時間</w:t>
      </w:r>
      <w:r>
        <w:rPr/>
        <w:t xml:space="preserve">Tc </w:t>
      </w:r>
      <w:r>
        <w:rPr>
          <w:rFonts w:hint="eastAsia"/>
        </w:rPr>
        <w:t>を読みとり，表に記入せよ</w:t>
      </w:r>
      <w:r>
        <w:rPr/>
        <w:t>(1</w:t>
      </w:r>
      <w:r>
        <w:rPr>
          <w:rFonts w:hint="eastAsia"/>
        </w:rPr>
        <w:t>点</w:t>
      </w:r>
      <w:r>
        <w:rPr/>
        <w:t>)</w:t>
      </w:r>
      <w:r>
        <w:rPr>
          <w:rFonts w:hint="eastAsia"/>
        </w:rPr>
        <w:t>．</w:t>
      </w:r>
    </w:p>
    <w:p>
      <w:pPr>
        <w:pStyle w:val="ListParagraph"/>
        <w:numPr>
          <w:ilvl w:val="0"/>
          <w:numId w:val="1"/>
        </w:numPr>
        <w:ind w:startChars="0" w:start="840"/>
        <w:rPr/>
      </w:pPr>
      <w:r>
        <w:rPr>
          <w:rFonts w:hint="eastAsia"/>
        </w:rPr>
        <w:t>各制御のゲインの値を表に記入せよ</w:t>
      </w:r>
      <w:r>
        <w:rPr/>
        <w:t>(</w:t>
      </w:r>
      <w:r>
        <w:rPr>
          <w:rFonts w:hint="eastAsia"/>
        </w:rPr>
        <w:t>表全体で</w:t>
      </w:r>
      <w:r>
        <w:rPr/>
        <w:t xml:space="preserve">4 </w:t>
      </w:r>
      <w:r>
        <w:rPr>
          <w:rFonts w:hint="eastAsia"/>
        </w:rPr>
        <w:t>点</w:t>
      </w:r>
      <w:r>
        <w:rPr/>
        <w:t>)</w:t>
      </w:r>
      <w:r>
        <w:rPr>
          <w:rFonts w:hint="eastAsia"/>
        </w:rPr>
        <w:t>．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992880" cy="2993390"/>
            <wp:effectExtent l="0" t="0" r="0" b="0"/>
            <wp:docPr id="1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299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object>
          <v:shapetype id="_x0000_tole_rId3" coordsize="21600,21600" o:spt="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189.75pt;height:38.25pt;mso-wrap-distance-right:0pt" filled="f" o:ole="">
            <v:imagedata r:id="rId4" o:title=""/>
          </v:shape>
          <o:OLEObject Type="Embed" ProgID="Equation.DSMT4" ShapeID="ole_rId3" DrawAspect="Content" ObjectID="_1240803054" r:id="rId3"/>
        </w:object>
      </w:r>
    </w:p>
    <w:tbl>
      <w:tblPr>
        <w:tblStyle w:val="a8"/>
        <w:tblW w:w="97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6"/>
        <w:gridCol w:w="2680"/>
        <w:gridCol w:w="2679"/>
        <w:gridCol w:w="2681"/>
      </w:tblGrid>
      <w:tr>
        <w:trPr>
          <w:trHeight w:val="567" w:hRule="atLeast"/>
        </w:trPr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游明朝" w:cs="" w:hint="eastAsia"/>
                <w:b/>
                <w:bCs/>
                <w:kern w:val="2"/>
                <w:szCs w:val="22"/>
                <w:lang w:val="en-US" w:eastAsia="ja-JP" w:bidi="ar-SA"/>
              </w:rPr>
              <w:t>R</w:t>
            </w: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eading</w:t>
            </w:r>
          </w:p>
        </w:tc>
        <w:tc>
          <w:tcPr>
            <w:tcW w:w="2680" w:type="dxa"/>
            <w:tcBorders/>
          </w:tcPr>
          <w:p>
            <w:pPr>
              <w:pStyle w:val="Normal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游明朝" w:cs="" w:hint="eastAsia"/>
                <w:b/>
                <w:bCs/>
                <w:kern w:val="2"/>
                <w:szCs w:val="22"/>
                <w:lang w:val="en-US" w:eastAsia="ja-JP" w:bidi="ar-SA"/>
              </w:rPr>
              <w:t>K</w:t>
            </w: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c = 100</w:t>
            </w:r>
          </w:p>
        </w:tc>
        <w:tc>
          <w:tcPr>
            <w:tcW w:w="2679" w:type="dxa"/>
            <w:tcBorders/>
          </w:tcPr>
          <w:p>
            <w:pPr>
              <w:pStyle w:val="Normal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游明朝" w:cs="" w:hint="eastAsia"/>
                <w:b/>
                <w:bCs/>
                <w:kern w:val="2"/>
                <w:szCs w:val="22"/>
                <w:lang w:val="en-US" w:eastAsia="ja-JP" w:bidi="ar-SA"/>
              </w:rPr>
              <w:t>T</w:t>
            </w: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 xml:space="preserve">c = </w:t>
            </w: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0.0045</w:t>
            </w:r>
          </w:p>
        </w:tc>
        <w:tc>
          <w:tcPr>
            <w:tcW w:w="2681" w:type="dxa"/>
            <w:tcBorders/>
          </w:tcPr>
          <w:p>
            <w:pPr>
              <w:pStyle w:val="Normal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</w:r>
          </w:p>
        </w:tc>
      </w:tr>
      <w:tr>
        <w:trPr>
          <w:trHeight w:val="567" w:hRule="atLeast"/>
        </w:trPr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Control</w:t>
            </w:r>
          </w:p>
        </w:tc>
        <w:tc>
          <w:tcPr>
            <w:tcW w:w="268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K</w:t>
            </w:r>
            <w:r>
              <w:rPr>
                <w:rFonts w:eastAsia="游明朝" w:cs=""/>
                <w:b/>
                <w:bCs/>
                <w:kern w:val="2"/>
                <w:szCs w:val="22"/>
                <w:vertAlign w:val="subscript"/>
                <w:lang w:val="en-US" w:eastAsia="ja-JP" w:bidi="ar-SA"/>
              </w:rPr>
              <w:t>P</w:t>
            </w:r>
          </w:p>
        </w:tc>
        <w:tc>
          <w:tcPr>
            <w:tcW w:w="267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T</w:t>
            </w:r>
            <w:r>
              <w:rPr>
                <w:rFonts w:eastAsia="游明朝" w:cs=""/>
                <w:b/>
                <w:bCs/>
                <w:kern w:val="2"/>
                <w:szCs w:val="22"/>
                <w:vertAlign w:val="subscript"/>
                <w:lang w:val="en-US" w:eastAsia="ja-JP" w:bidi="ar-SA"/>
              </w:rPr>
              <w:t>I</w:t>
            </w:r>
          </w:p>
        </w:tc>
        <w:tc>
          <w:tcPr>
            <w:tcW w:w="268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T</w:t>
            </w:r>
            <w:r>
              <w:rPr>
                <w:rFonts w:eastAsia="游明朝" w:cs=""/>
                <w:b/>
                <w:bCs/>
                <w:kern w:val="2"/>
                <w:szCs w:val="22"/>
                <w:vertAlign w:val="subscript"/>
                <w:lang w:val="en-US" w:eastAsia="ja-JP" w:bidi="ar-SA"/>
              </w:rPr>
              <w:t>D</w:t>
            </w:r>
          </w:p>
        </w:tc>
      </w:tr>
      <w:tr>
        <w:trPr>
          <w:trHeight w:val="567" w:hRule="atLeast"/>
        </w:trPr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P</w:t>
            </w:r>
          </w:p>
        </w:tc>
        <w:tc>
          <w:tcPr>
            <w:tcW w:w="268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0.5K</w:t>
            </w:r>
            <w:r>
              <w:rPr>
                <w:rFonts w:eastAsia="游明朝" w:cs=""/>
                <w:kern w:val="2"/>
                <w:szCs w:val="22"/>
                <w:vertAlign w:val="subscript"/>
                <w:lang w:val="en-US" w:eastAsia="ja-JP" w:bidi="ar-SA"/>
              </w:rPr>
              <w:t xml:space="preserve">c </w:t>
            </w: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 xml:space="preserve">= </w:t>
            </w: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50</w:t>
            </w:r>
          </w:p>
        </w:tc>
        <w:tc>
          <w:tcPr>
            <w:tcW w:w="267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</w:r>
          </w:p>
        </w:tc>
        <w:tc>
          <w:tcPr>
            <w:tcW w:w="268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</w:r>
          </w:p>
        </w:tc>
      </w:tr>
      <w:tr>
        <w:trPr>
          <w:trHeight w:val="567" w:hRule="atLeast"/>
        </w:trPr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PI</w:t>
            </w:r>
          </w:p>
        </w:tc>
        <w:tc>
          <w:tcPr>
            <w:tcW w:w="268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0.45K</w:t>
            </w:r>
            <w:r>
              <w:rPr>
                <w:rFonts w:eastAsia="游明朝" w:cs=""/>
                <w:kern w:val="2"/>
                <w:szCs w:val="22"/>
                <w:vertAlign w:val="subscript"/>
                <w:lang w:val="en-US" w:eastAsia="ja-JP" w:bidi="ar-SA"/>
              </w:rPr>
              <w:t>c</w:t>
            </w: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 xml:space="preserve"> = </w:t>
            </w: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45</w:t>
            </w:r>
          </w:p>
        </w:tc>
        <w:tc>
          <w:tcPr>
            <w:tcW w:w="267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0.83T</w:t>
            </w:r>
            <w:r>
              <w:rPr>
                <w:rFonts w:eastAsia="游明朝" w:cs=""/>
                <w:kern w:val="2"/>
                <w:szCs w:val="22"/>
                <w:vertAlign w:val="subscript"/>
                <w:lang w:val="en-US" w:eastAsia="ja-JP" w:bidi="ar-SA"/>
              </w:rPr>
              <w:t>c</w:t>
            </w: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 xml:space="preserve"> = </w:t>
            </w: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0.003735</w:t>
            </w:r>
          </w:p>
        </w:tc>
        <w:tc>
          <w:tcPr>
            <w:tcW w:w="268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</w:r>
          </w:p>
        </w:tc>
      </w:tr>
      <w:tr>
        <w:trPr>
          <w:trHeight w:val="567" w:hRule="atLeast"/>
        </w:trPr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PID</w:t>
            </w:r>
          </w:p>
        </w:tc>
        <w:tc>
          <w:tcPr>
            <w:tcW w:w="268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0.6K</w:t>
            </w:r>
            <w:r>
              <w:rPr>
                <w:rFonts w:eastAsia="游明朝" w:cs=""/>
                <w:kern w:val="2"/>
                <w:szCs w:val="22"/>
                <w:vertAlign w:val="subscript"/>
                <w:lang w:val="en-US" w:eastAsia="ja-JP" w:bidi="ar-SA"/>
              </w:rPr>
              <w:t xml:space="preserve">c </w:t>
            </w: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 xml:space="preserve">= </w:t>
            </w: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60</w:t>
            </w:r>
          </w:p>
        </w:tc>
        <w:tc>
          <w:tcPr>
            <w:tcW w:w="267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0.5T</w:t>
            </w:r>
            <w:r>
              <w:rPr>
                <w:rFonts w:eastAsia="游明朝" w:cs=""/>
                <w:kern w:val="2"/>
                <w:szCs w:val="22"/>
                <w:vertAlign w:val="subscript"/>
                <w:lang w:val="en-US" w:eastAsia="ja-JP" w:bidi="ar-SA"/>
              </w:rPr>
              <w:t>c</w:t>
            </w: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 xml:space="preserve"> = </w:t>
            </w: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0.00225</w:t>
            </w:r>
          </w:p>
        </w:tc>
        <w:tc>
          <w:tcPr>
            <w:tcW w:w="268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0.125T</w:t>
            </w:r>
            <w:r>
              <w:rPr>
                <w:rFonts w:eastAsia="游明朝" w:cs=""/>
                <w:kern w:val="2"/>
                <w:szCs w:val="22"/>
                <w:vertAlign w:val="subscript"/>
                <w:lang w:val="en-US" w:eastAsia="ja-JP" w:bidi="ar-SA"/>
              </w:rPr>
              <w:t>c</w:t>
            </w: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 xml:space="preserve"> = </w:t>
            </w: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0.0005625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>
          <w:rFonts w:hint="eastAsia"/>
        </w:rPr>
        <w:t>(</w:t>
      </w:r>
      <w:r>
        <w:rPr/>
        <w:t xml:space="preserve">2) Reaction Curve method </w:t>
      </w:r>
    </w:p>
    <w:p>
      <w:pPr>
        <w:pStyle w:val="Normal"/>
        <w:rPr/>
      </w:pPr>
      <w:r>
        <w:rPr>
          <w:rFonts w:hint="eastAsia"/>
        </w:rPr>
        <w:t>T</w:t>
      </w:r>
      <w:r>
        <w:rPr/>
        <w:t>he next figure is a step response of a plant</w:t>
      </w:r>
    </w:p>
    <w:p>
      <w:pPr>
        <w:pStyle w:val="ListParagraph"/>
        <w:numPr>
          <w:ilvl w:val="0"/>
          <w:numId w:val="2"/>
        </w:numPr>
        <w:ind w:startChars="0" w:start="840"/>
        <w:rPr/>
      </w:pPr>
      <w:r>
        <w:rPr/>
        <w:t xml:space="preserve">Read a slope R and a time instance L from the figure (2 points). </w:t>
      </w:r>
    </w:p>
    <w:p>
      <w:pPr>
        <w:pStyle w:val="ListParagraph"/>
        <w:numPr>
          <w:ilvl w:val="0"/>
          <w:numId w:val="1"/>
        </w:numPr>
        <w:ind w:startChars="0" w:start="840"/>
        <w:rPr/>
      </w:pPr>
      <w:r>
        <w:rPr>
          <w:rFonts w:hint="eastAsia"/>
        </w:rPr>
        <w:t>F</w:t>
      </w:r>
      <w:r>
        <w:rPr/>
        <w:t>ill out a table for each of gains. (3 points for a whole table)</w:t>
      </w:r>
    </w:p>
    <w:p>
      <w:pPr>
        <w:pStyle w:val="Normal"/>
        <w:rPr/>
      </w:pPr>
      <w:r>
        <w:rPr>
          <w:rFonts w:hint="eastAsia"/>
        </w:rPr>
        <w:t>(</w:t>
      </w:r>
      <w:r>
        <w:rPr/>
        <w:t xml:space="preserve">2) </w:t>
      </w:r>
      <w:r>
        <w:rPr>
          <w:rFonts w:hint="eastAsia"/>
        </w:rPr>
        <w:t>過渡応答法</w:t>
      </w:r>
    </w:p>
    <w:p>
      <w:pPr>
        <w:pStyle w:val="Normal"/>
        <w:rPr/>
      </w:pPr>
      <w:r>
        <w:rPr>
          <w:rFonts w:hint="eastAsia"/>
        </w:rPr>
        <w:t>次のグラフはある制御対象のステップ応答である．このとき，</w:t>
      </w:r>
    </w:p>
    <w:p>
      <w:pPr>
        <w:pStyle w:val="ListParagraph"/>
        <w:numPr>
          <w:ilvl w:val="0"/>
          <w:numId w:val="1"/>
        </w:numPr>
        <w:ind w:startChars="0" w:start="840"/>
        <w:rPr/>
      </w:pPr>
      <w:r>
        <w:rPr>
          <w:rFonts w:hint="eastAsia"/>
        </w:rPr>
        <w:t>図から</w:t>
      </w:r>
      <w:r>
        <w:rPr>
          <w:rFonts w:hint="eastAsia"/>
        </w:rPr>
        <w:t>R</w:t>
      </w:r>
      <w:r>
        <w:rPr>
          <w:rFonts w:hint="eastAsia"/>
        </w:rPr>
        <w:t>と</w:t>
      </w:r>
      <w:r>
        <w:rPr>
          <w:rFonts w:hint="eastAsia"/>
        </w:rPr>
        <w:t>L</w:t>
      </w:r>
      <w:r>
        <w:rPr>
          <w:rFonts w:hint="eastAsia"/>
        </w:rPr>
        <w:t>を読みとり，表に記入せよ</w:t>
      </w:r>
      <w:r>
        <w:rPr/>
        <w:t>(2</w:t>
      </w:r>
      <w:r>
        <w:rPr>
          <w:rFonts w:hint="eastAsia"/>
        </w:rPr>
        <w:t>点</w:t>
      </w:r>
      <w:r>
        <w:rPr/>
        <w:t>)</w:t>
      </w:r>
      <w:r>
        <w:rPr>
          <w:rFonts w:hint="eastAsia"/>
        </w:rPr>
        <w:t>．</w:t>
      </w:r>
    </w:p>
    <w:p>
      <w:pPr>
        <w:pStyle w:val="ListParagraph"/>
        <w:numPr>
          <w:ilvl w:val="0"/>
          <w:numId w:val="1"/>
        </w:numPr>
        <w:ind w:startChars="0" w:start="840"/>
        <w:rPr/>
      </w:pPr>
      <w:r>
        <w:rPr>
          <w:rFonts w:hint="eastAsia"/>
        </w:rPr>
        <w:t>各制御のゲインの値を表に記入せよ</w:t>
      </w:r>
      <w:r>
        <w:rPr/>
        <w:t>(</w:t>
      </w:r>
      <w:r>
        <w:rPr>
          <w:rFonts w:hint="eastAsia"/>
        </w:rPr>
        <w:t>表全体で</w:t>
      </w:r>
      <w:r>
        <w:rPr/>
        <w:t xml:space="preserve">3 </w:t>
      </w:r>
      <w:r>
        <w:rPr>
          <w:rFonts w:hint="eastAsia"/>
        </w:rPr>
        <w:t>点</w:t>
      </w:r>
      <w:r>
        <w:rPr/>
        <w:t>)</w:t>
      </w:r>
      <w:r>
        <w:rPr>
          <w:rFonts w:hint="eastAsia"/>
        </w:rPr>
        <w:t>．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993515" cy="2993390"/>
            <wp:effectExtent l="0" t="0" r="0" b="0"/>
            <wp:docPr id="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299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tbl>
      <w:tblPr>
        <w:tblStyle w:val="a8"/>
        <w:tblW w:w="97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6"/>
        <w:gridCol w:w="2680"/>
        <w:gridCol w:w="2679"/>
        <w:gridCol w:w="2681"/>
      </w:tblGrid>
      <w:tr>
        <w:trPr>
          <w:trHeight w:val="567" w:hRule="atLeast"/>
        </w:trPr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游明朝" w:cs="" w:hint="eastAsia"/>
                <w:b/>
                <w:bCs/>
                <w:kern w:val="2"/>
                <w:szCs w:val="22"/>
                <w:lang w:val="en-US" w:eastAsia="ja-JP" w:bidi="ar-SA"/>
              </w:rPr>
              <w:t>R</w:t>
            </w: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eading</w:t>
            </w:r>
          </w:p>
        </w:tc>
        <w:tc>
          <w:tcPr>
            <w:tcW w:w="2680" w:type="dxa"/>
            <w:tcBorders/>
          </w:tcPr>
          <w:p>
            <w:pPr>
              <w:pStyle w:val="Normal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游明朝" w:cs="" w:hint="eastAsia"/>
                <w:b/>
                <w:bCs/>
                <w:kern w:val="2"/>
                <w:szCs w:val="22"/>
                <w:lang w:val="en-US" w:eastAsia="ja-JP" w:bidi="ar-SA"/>
              </w:rPr>
              <w:t>R</w:t>
            </w: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 xml:space="preserve"> = </w:t>
            </w: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100</w:t>
            </w:r>
          </w:p>
        </w:tc>
        <w:tc>
          <w:tcPr>
            <w:tcW w:w="2679" w:type="dxa"/>
            <w:tcBorders/>
          </w:tcPr>
          <w:p>
            <w:pPr>
              <w:pStyle w:val="Normal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 xml:space="preserve">L = </w:t>
            </w: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0.0035</w:t>
            </w:r>
          </w:p>
        </w:tc>
        <w:tc>
          <w:tcPr>
            <w:tcW w:w="2681" w:type="dxa"/>
            <w:tcBorders/>
          </w:tcPr>
          <w:p>
            <w:pPr>
              <w:pStyle w:val="Normal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</w:r>
          </w:p>
        </w:tc>
      </w:tr>
      <w:tr>
        <w:trPr>
          <w:trHeight w:val="567" w:hRule="atLeast"/>
        </w:trPr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Control</w:t>
            </w:r>
          </w:p>
        </w:tc>
        <w:tc>
          <w:tcPr>
            <w:tcW w:w="268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K</w:t>
            </w:r>
            <w:r>
              <w:rPr>
                <w:rFonts w:eastAsia="游明朝" w:cs=""/>
                <w:b/>
                <w:bCs/>
                <w:kern w:val="2"/>
                <w:szCs w:val="22"/>
                <w:vertAlign w:val="subscript"/>
                <w:lang w:val="en-US" w:eastAsia="ja-JP" w:bidi="ar-SA"/>
              </w:rPr>
              <w:t>P</w:t>
            </w:r>
          </w:p>
        </w:tc>
        <w:tc>
          <w:tcPr>
            <w:tcW w:w="267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T</w:t>
            </w:r>
            <w:r>
              <w:rPr>
                <w:rFonts w:eastAsia="游明朝" w:cs=""/>
                <w:b/>
                <w:bCs/>
                <w:kern w:val="2"/>
                <w:szCs w:val="22"/>
                <w:vertAlign w:val="subscript"/>
                <w:lang w:val="en-US" w:eastAsia="ja-JP" w:bidi="ar-SA"/>
              </w:rPr>
              <w:t>I</w:t>
            </w:r>
          </w:p>
        </w:tc>
        <w:tc>
          <w:tcPr>
            <w:tcW w:w="268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b/>
                <w:bCs/>
                <w:kern w:val="2"/>
                <w:szCs w:val="22"/>
                <w:lang w:val="en-US" w:eastAsia="ja-JP" w:bidi="ar-SA"/>
              </w:rPr>
              <w:t>T</w:t>
            </w:r>
            <w:r>
              <w:rPr>
                <w:rFonts w:eastAsia="游明朝" w:cs=""/>
                <w:b/>
                <w:bCs/>
                <w:kern w:val="2"/>
                <w:szCs w:val="22"/>
                <w:vertAlign w:val="subscript"/>
                <w:lang w:val="en-US" w:eastAsia="ja-JP" w:bidi="ar-SA"/>
              </w:rPr>
              <w:t>D</w:t>
            </w:r>
          </w:p>
        </w:tc>
      </w:tr>
      <w:tr>
        <w:trPr>
          <w:trHeight w:val="567" w:hRule="atLeast"/>
        </w:trPr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P</w:t>
            </w:r>
          </w:p>
        </w:tc>
        <w:tc>
          <w:tcPr>
            <w:tcW w:w="268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 w:cstheme="minorHAnsi"/>
                <w:szCs w:val="24"/>
              </w:rPr>
            </w:pPr>
            <w:r>
              <w:rPr>
                <w:rFonts w:eastAsia="游明朝" w:cs="Times New Roman" w:cstheme="minorHAnsi"/>
                <w:color w:themeColor="text1" w:val="000000"/>
                <w:kern w:val="2"/>
                <w:szCs w:val="24"/>
                <w:lang w:val="en-US" w:eastAsia="ja-JP" w:bidi="ar-SA"/>
              </w:rPr>
              <w:t xml:space="preserve">1/RL = </w:t>
            </w:r>
            <w:r>
              <w:rPr>
                <w:rFonts w:eastAsia="游明朝" w:cs="Times New Roman" w:cstheme="minorHAnsi"/>
                <w:color w:themeColor="text1" w:val="000000"/>
                <w:kern w:val="2"/>
                <w:szCs w:val="24"/>
                <w:lang w:val="en-US" w:eastAsia="ja-JP" w:bidi="ar-SA"/>
              </w:rPr>
              <w:t>2.857</w:t>
            </w:r>
          </w:p>
        </w:tc>
        <w:tc>
          <w:tcPr>
            <w:tcW w:w="267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 w:cstheme="minorHAnsi"/>
                <w:szCs w:val="24"/>
              </w:rPr>
            </w:pPr>
            <w:r>
              <w:rPr>
                <w:rFonts w:eastAsia="游明朝" w:cs="Times New Roman" w:cstheme="minorHAnsi"/>
                <w:kern w:val="2"/>
                <w:szCs w:val="24"/>
                <w:lang w:val="en-US" w:eastAsia="ja-JP" w:bidi="ar-SA"/>
              </w:rPr>
            </w:r>
          </w:p>
        </w:tc>
        <w:tc>
          <w:tcPr>
            <w:tcW w:w="268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 w:cstheme="minorHAnsi"/>
                <w:szCs w:val="24"/>
              </w:rPr>
            </w:pPr>
            <w:r>
              <w:rPr>
                <w:rFonts w:eastAsia="游明朝" w:cs="Times New Roman" w:cstheme="minorHAnsi"/>
                <w:kern w:val="2"/>
                <w:szCs w:val="24"/>
                <w:lang w:val="en-US" w:eastAsia="ja-JP" w:bidi="ar-SA"/>
              </w:rPr>
            </w:r>
          </w:p>
        </w:tc>
      </w:tr>
      <w:tr>
        <w:trPr>
          <w:trHeight w:val="567" w:hRule="atLeast"/>
        </w:trPr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PI</w:t>
            </w:r>
          </w:p>
        </w:tc>
        <w:tc>
          <w:tcPr>
            <w:tcW w:w="268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 w:cstheme="minorHAnsi"/>
                <w:szCs w:val="24"/>
              </w:rPr>
            </w:pPr>
            <w:r>
              <w:rPr>
                <w:rFonts w:eastAsia="游明朝" w:cs="Times New Roman" w:cstheme="minorHAnsi"/>
                <w:color w:themeColor="text1" w:val="000000"/>
                <w:kern w:val="2"/>
                <w:szCs w:val="24"/>
                <w:lang w:val="en-US" w:eastAsia="ja-JP" w:bidi="ar-SA"/>
              </w:rPr>
              <w:t xml:space="preserve">0.9/RL = </w:t>
            </w:r>
            <w:r>
              <w:rPr>
                <w:rFonts w:eastAsia="游明朝" w:cs="Times New Roman" w:cstheme="minorHAnsi"/>
                <w:color w:themeColor="text1" w:val="000000"/>
                <w:kern w:val="2"/>
                <w:szCs w:val="24"/>
                <w:lang w:val="en-US" w:eastAsia="ja-JP" w:bidi="ar-SA"/>
              </w:rPr>
              <w:t>2.571</w:t>
            </w:r>
          </w:p>
        </w:tc>
        <w:tc>
          <w:tcPr>
            <w:tcW w:w="267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 w:cstheme="minorHAnsi"/>
                <w:szCs w:val="24"/>
              </w:rPr>
            </w:pPr>
            <w:r>
              <w:rPr>
                <w:rFonts w:eastAsia="游明朝" w:cs="Times New Roman" w:cstheme="minorHAnsi"/>
                <w:color w:themeColor="text1" w:val="000000"/>
                <w:kern w:val="2"/>
                <w:szCs w:val="24"/>
                <w:lang w:val="en-US" w:eastAsia="ja-JP" w:bidi="ar-SA"/>
              </w:rPr>
              <w:t xml:space="preserve">3.33L = </w:t>
            </w:r>
            <w:r>
              <w:rPr>
                <w:rFonts w:eastAsia="游明朝" w:cs="Times New Roman" w:cstheme="minorHAnsi"/>
                <w:color w:themeColor="text1" w:val="000000"/>
                <w:kern w:val="2"/>
                <w:szCs w:val="24"/>
                <w:lang w:val="en-US" w:eastAsia="ja-JP" w:bidi="ar-SA"/>
              </w:rPr>
              <w:t>0.0117</w:t>
            </w:r>
          </w:p>
        </w:tc>
        <w:tc>
          <w:tcPr>
            <w:tcW w:w="268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 w:cstheme="minorHAnsi"/>
                <w:szCs w:val="24"/>
              </w:rPr>
            </w:pPr>
            <w:r>
              <w:rPr>
                <w:rFonts w:eastAsia="游明朝" w:cs="Times New Roman" w:cstheme="minorHAnsi"/>
                <w:kern w:val="2"/>
                <w:szCs w:val="24"/>
                <w:lang w:val="en-US" w:eastAsia="ja-JP" w:bidi="ar-SA"/>
              </w:rPr>
            </w:r>
          </w:p>
        </w:tc>
      </w:tr>
      <w:tr>
        <w:trPr>
          <w:trHeight w:val="567" w:hRule="atLeast"/>
        </w:trPr>
        <w:tc>
          <w:tcPr>
            <w:tcW w:w="1696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游明朝" w:cs=""/>
                <w:kern w:val="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2"/>
                <w:szCs w:val="22"/>
                <w:lang w:val="en-US" w:eastAsia="ja-JP" w:bidi="ar-SA"/>
              </w:rPr>
              <w:t>PID</w:t>
            </w:r>
          </w:p>
        </w:tc>
        <w:tc>
          <w:tcPr>
            <w:tcW w:w="2680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 w:cstheme="minorHAnsi"/>
                <w:szCs w:val="24"/>
              </w:rPr>
            </w:pPr>
            <w:r>
              <w:rPr>
                <w:rFonts w:eastAsia="游明朝" w:cs="Times New Roman" w:cstheme="minorHAnsi"/>
                <w:color w:themeColor="text1" w:val="000000"/>
                <w:kern w:val="2"/>
                <w:szCs w:val="24"/>
                <w:lang w:val="en-US" w:eastAsia="ja-JP" w:bidi="ar-SA"/>
              </w:rPr>
              <w:t xml:space="preserve">1.2/RL = </w:t>
            </w:r>
            <w:r>
              <w:rPr>
                <w:rFonts w:eastAsia="游明朝" w:cs="Times New Roman" w:cstheme="minorHAnsi"/>
                <w:color w:themeColor="text1" w:val="000000"/>
                <w:kern w:val="2"/>
                <w:szCs w:val="24"/>
                <w:lang w:val="en-US" w:eastAsia="ja-JP" w:bidi="ar-SA"/>
              </w:rPr>
              <w:t>3.429</w:t>
            </w:r>
          </w:p>
        </w:tc>
        <w:tc>
          <w:tcPr>
            <w:tcW w:w="2679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 w:cstheme="minorHAnsi"/>
                <w:szCs w:val="24"/>
              </w:rPr>
            </w:pPr>
            <w:r>
              <w:rPr>
                <w:rFonts w:eastAsia="游明朝" w:cs="Times New Roman" w:cstheme="minorHAnsi"/>
                <w:color w:themeColor="text1" w:val="000000"/>
                <w:kern w:val="2"/>
                <w:szCs w:val="24"/>
                <w:lang w:val="en-US" w:eastAsia="ja-JP" w:bidi="ar-SA"/>
              </w:rPr>
              <w:t xml:space="preserve">2L = </w:t>
            </w:r>
            <w:r>
              <w:rPr>
                <w:rFonts w:eastAsia="游明朝" w:cs="Times New Roman" w:cstheme="minorHAnsi"/>
                <w:color w:themeColor="text1" w:val="000000"/>
                <w:kern w:val="2"/>
                <w:szCs w:val="24"/>
                <w:lang w:val="en-US" w:eastAsia="ja-JP" w:bidi="ar-SA"/>
              </w:rPr>
              <w:t>0.007</w:t>
            </w:r>
          </w:p>
        </w:tc>
        <w:tc>
          <w:tcPr>
            <w:tcW w:w="2681" w:type="dxa"/>
            <w:tcBorders/>
          </w:tcPr>
          <w:p>
            <w:pPr>
              <w:pStyle w:val="Normal"/>
              <w:spacing w:before="0" w:after="0"/>
              <w:jc w:val="start"/>
              <w:rPr>
                <w:rFonts w:cs="Times New Roman" w:cstheme="minorHAnsi"/>
                <w:szCs w:val="24"/>
              </w:rPr>
            </w:pPr>
            <w:r>
              <w:rPr>
                <w:rFonts w:eastAsia="游明朝" w:cs="Times New Roman" w:cstheme="minorHAnsi"/>
                <w:color w:themeColor="text1" w:val="000000"/>
                <w:kern w:val="2"/>
                <w:szCs w:val="24"/>
                <w:lang w:val="en-US" w:eastAsia="ja-JP" w:bidi="ar-SA"/>
              </w:rPr>
              <w:t xml:space="preserve">0.5L = </w:t>
            </w:r>
            <w:r>
              <w:rPr>
                <w:rFonts w:eastAsia="游明朝" w:cs="Times New Roman" w:cstheme="minorHAnsi"/>
                <w:color w:themeColor="text1" w:val="000000"/>
                <w:kern w:val="2"/>
                <w:szCs w:val="24"/>
                <w:lang w:val="en-US" w:eastAsia="ja-JP" w:bidi="ar-SA"/>
              </w:rPr>
              <w:t>0.00175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84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游明朝" w:cs="" w:asciiTheme="minorHAnsi" w:cstheme="minorBidi" w:eastAsiaTheme="minorEastAsia" w:hAnsiTheme="minorHAnsi"/>
        <w:kern w:val="2"/>
        <w:sz w:val="21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d2756"/>
    <w:pPr>
      <w:widowControl w:val="false"/>
      <w:bidi w:val="0"/>
      <w:snapToGrid w:val="false"/>
      <w:spacing w:before="0" w:after="0"/>
      <w:jc w:val="both"/>
    </w:pPr>
    <w:rPr>
      <w:rFonts w:ascii="Times New Roman" w:hAnsi="Times New Roman" w:eastAsia="游明朝" w:cs="" w:asciiTheme="minorHAnsi" w:cstheme="minorBidi" w:eastAsiaTheme="minorEastAsia" w:hAnsiTheme="minorHAnsi"/>
      <w:color w:val="auto"/>
      <w:kern w:val="2"/>
      <w:sz w:val="24"/>
      <w:szCs w:val="22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ヘッダー (文字)"/>
    <w:basedOn w:val="DefaultParagraphFont"/>
    <w:link w:val="Header"/>
    <w:uiPriority w:val="99"/>
    <w:qFormat/>
    <w:rsid w:val="00311c64"/>
    <w:rPr/>
  </w:style>
  <w:style w:type="character" w:styleId="Style15" w:customStyle="1">
    <w:name w:val="フッター (文字)"/>
    <w:basedOn w:val="DefaultParagraphFont"/>
    <w:link w:val="Footer"/>
    <w:uiPriority w:val="99"/>
    <w:qFormat/>
    <w:rsid w:val="00311c6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38698c"/>
    <w:pPr>
      <w:ind w:startChars="4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311c64"/>
    <w:pPr>
      <w:tabs>
        <w:tab w:val="clear" w:pos="84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311c64"/>
    <w:pPr>
      <w:tabs>
        <w:tab w:val="clear" w:pos="840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39"/>
    <w:rsid w:val="005a71c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5" Type="http://schemas.openxmlformats.org/officeDocument/2006/relationships/image" Target="media/image3.wmf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NaruseTemplate12">
      <a:majorFont>
        <a:latin typeface="Arial" pitchFamily="0" charset="1"/>
        <a:ea typeface="游ゴシック Light" pitchFamily="0" charset="1"/>
        <a:cs typeface=""/>
      </a:majorFont>
      <a:minorFont>
        <a:latin typeface="Times New Roman" pitchFamily="0" charset="1"/>
        <a:ea typeface="游明朝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NaruseTemplate12</Template>
  <TotalTime>50</TotalTime>
  <Application>LibreOffice/25.8.5.2$Windows_X86_64 LibreOffice_project/9c8b85f387cc00a89945a79c9e6239f32e450ac2</Application>
  <AppVersion>15.0000</AppVersion>
  <Pages>2</Pages>
  <Words>408</Words>
  <Characters>951</Characters>
  <CharactersWithSpaces>1131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2021-04-22T03:48:00Z</dcterms:created>
  <dc:creator>naruse</dc:creator>
  <dc:description/>
  <dc:language>en-US</dc:language>
  <cp:lastModifiedBy/>
  <cp:lastPrinted>2021-04-10T01:25:00Z</cp:lastPrinted>
  <dcterms:modified xsi:type="dcterms:W3CDTF">2026-04-27T14:29:07Z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