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2B9F89D"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18E2889F" w:rsidR="00D41940" w:rsidRDefault="00E57850"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SemEval-2023 Task 4: Identification of Human Values behind Arguments</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FF79CF">
            <w:pPr>
              <w:framePr w:w="11732" w:h="2838" w:hSpace="180" w:wrap="around" w:vAnchor="text" w:hAnchor="page" w:x="71" w:y="-15"/>
              <w:rPr>
                <w:rFonts w:ascii="Times New Roman" w:hAnsi="Times New Roman" w:cs="Times New Roman"/>
                <w:b/>
                <w:sz w:val="24"/>
                <w:szCs w:val="24"/>
              </w:rPr>
            </w:pPr>
          </w:p>
          <w:p w14:paraId="0321111A" w14:textId="490FE646" w:rsidR="00E27E96" w:rsidRDefault="00E57850"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Xingyu Chen</w:t>
            </w:r>
            <w:r w:rsidR="00FF79CF">
              <w:rPr>
                <w:rFonts w:ascii="Times New Roman" w:hAnsi="Times New Roman" w:cs="Times New Roman"/>
                <w:b/>
                <w:bCs/>
                <w:sz w:val="24"/>
                <w:szCs w:val="24"/>
              </w:rPr>
              <w:t xml:space="preserve">     </w:t>
            </w:r>
            <w:r>
              <w:rPr>
                <w:rFonts w:ascii="Times New Roman" w:hAnsi="Times New Roman" w:cs="Times New Roman"/>
                <w:b/>
                <w:bCs/>
                <w:sz w:val="24"/>
                <w:szCs w:val="24"/>
              </w:rPr>
              <w:t xml:space="preserve"> Kes Johnson</w:t>
            </w:r>
          </w:p>
        </w:tc>
      </w:tr>
      <w:tr w:rsidR="00E27E96" w14:paraId="6A05A809" w14:textId="77777777" w:rsidTr="00FF79CF">
        <w:trPr>
          <w:trHeight w:val="307"/>
        </w:trPr>
        <w:tc>
          <w:tcPr>
            <w:tcW w:w="11785" w:type="dxa"/>
          </w:tcPr>
          <w:p w14:paraId="73BFEB55" w14:textId="29CA5AFB" w:rsid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 xml:space="preserve">University of </w:t>
            </w:r>
            <w:r>
              <w:rPr>
                <w:rFonts w:ascii="Times New Roman" w:hAnsi="Times New Roman" w:cs="Times New Roman"/>
                <w:bCs/>
                <w:sz w:val="24"/>
                <w:szCs w:val="24"/>
              </w:rPr>
              <w:t>Colorado at Boulder</w:t>
            </w:r>
            <w:r w:rsidRPr="00FF79CF">
              <w:rPr>
                <w:rFonts w:ascii="Times New Roman" w:hAnsi="Times New Roman" w:cs="Times New Roman"/>
                <w:bCs/>
                <w:sz w:val="24"/>
                <w:szCs w:val="24"/>
              </w:rPr>
              <w:br/>
            </w:r>
            <w:r w:rsidR="004B41ED">
              <w:rPr>
                <w:rFonts w:ascii="Times New Roman" w:hAnsi="Times New Roman" w:cs="Times New Roman"/>
                <w:bCs/>
                <w:sz w:val="24"/>
                <w:szCs w:val="24"/>
              </w:rPr>
              <w:t>C</w:t>
            </w:r>
            <w:r w:rsidR="00137C5C">
              <w:rPr>
                <w:rFonts w:ascii="Times New Roman" w:hAnsi="Times New Roman" w:cs="Times New Roman"/>
                <w:bCs/>
                <w:sz w:val="24"/>
                <w:szCs w:val="24"/>
              </w:rPr>
              <w:t>oursework</w:t>
            </w:r>
            <w:r w:rsidRPr="00FF79CF">
              <w:rPr>
                <w:rFonts w:ascii="Times New Roman" w:hAnsi="Times New Roman" w:cs="Times New Roman"/>
                <w:bCs/>
                <w:sz w:val="24"/>
                <w:szCs w:val="24"/>
              </w:rPr>
              <w:t xml:space="preserve"> for Natural Language Processing </w:t>
            </w:r>
          </w:p>
          <w:p w14:paraId="7CEA3B27" w14:textId="079D02B1" w:rsidR="00FF79CF" w:rsidRPr="00FF79CF" w:rsidRDefault="00FF79CF" w:rsidP="00FF79CF">
            <w:pPr>
              <w:framePr w:w="11732" w:h="2838" w:hSpace="180" w:wrap="around" w:vAnchor="text" w:hAnchor="page" w:x="71" w:y="-15"/>
              <w:jc w:val="center"/>
              <w:rPr>
                <w:rFonts w:ascii="Times New Roman" w:hAnsi="Times New Roman" w:cs="Times New Roman"/>
                <w:bCs/>
                <w:sz w:val="24"/>
                <w:szCs w:val="24"/>
              </w:rPr>
            </w:pPr>
            <w:r w:rsidRPr="00FF79CF">
              <w:rPr>
                <w:rFonts w:ascii="Times New Roman" w:hAnsi="Times New Roman" w:cs="Times New Roman"/>
                <w:bCs/>
                <w:sz w:val="24"/>
                <w:szCs w:val="24"/>
              </w:rPr>
              <w:t>{</w:t>
            </w:r>
            <w:r w:rsidR="007B7D15">
              <w:rPr>
                <w:rFonts w:ascii="Times New Roman" w:hAnsi="Times New Roman" w:cs="Times New Roman"/>
                <w:bCs/>
                <w:sz w:val="24"/>
                <w:szCs w:val="24"/>
              </w:rPr>
              <w:t>Xingyu.Chen</w:t>
            </w:r>
            <w:r w:rsidRPr="00FF79CF">
              <w:rPr>
                <w:rFonts w:ascii="Times New Roman" w:hAnsi="Times New Roman" w:cs="Times New Roman"/>
                <w:bCs/>
                <w:sz w:val="24"/>
                <w:szCs w:val="24"/>
              </w:rPr>
              <w:t>,</w:t>
            </w:r>
            <w:r w:rsidR="007B7D15" w:rsidRPr="00FF79CF">
              <w:rPr>
                <w:rFonts w:ascii="Times New Roman" w:hAnsi="Times New Roman" w:cs="Times New Roman"/>
                <w:bCs/>
                <w:sz w:val="24"/>
                <w:szCs w:val="24"/>
              </w:rPr>
              <w:t xml:space="preserve"> </w:t>
            </w:r>
            <w:r w:rsidR="007B7D15" w:rsidRPr="007B7D15">
              <w:rPr>
                <w:rFonts w:ascii="Times New Roman" w:hAnsi="Times New Roman" w:cs="Times New Roman"/>
                <w:bCs/>
                <w:sz w:val="24"/>
                <w:szCs w:val="24"/>
              </w:rPr>
              <w:t>Kes.Johnson</w:t>
            </w:r>
            <w:r w:rsidR="007B7D15">
              <w:rPr>
                <w:rFonts w:ascii="Times New Roman" w:hAnsi="Times New Roman" w:cs="Times New Roman"/>
                <w:bCs/>
                <w:sz w:val="24"/>
                <w:szCs w:val="24"/>
              </w:rPr>
              <w:t>}</w:t>
            </w:r>
            <w:r w:rsidR="007B7D15" w:rsidRPr="007B7D15">
              <w:rPr>
                <w:rFonts w:ascii="Times New Roman" w:hAnsi="Times New Roman" w:cs="Times New Roman"/>
                <w:bCs/>
                <w:sz w:val="24"/>
                <w:szCs w:val="24"/>
              </w:rPr>
              <w:t>@colorado.edu</w:t>
            </w:r>
          </w:p>
          <w:p w14:paraId="5A39BBE3" w14:textId="63F65A11" w:rsidR="00FF79CF" w:rsidRDefault="00FF79CF"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60FD88E" w14:textId="342A4835" w:rsidR="00AF763D" w:rsidRPr="009704C1" w:rsidRDefault="00097A1C" w:rsidP="00753A9B">
      <w:pPr>
        <w:pStyle w:val="ACLText"/>
        <w:ind w:firstLine="270"/>
      </w:pPr>
      <w:r w:rsidRPr="00097A1C">
        <w:t xml:space="preserve">The task our team worked on was Task 4: ValueEval. The original F1 scores from the paper’s level 2 model were 0.34 for BERT, 0.30 fro SVM, and 0.28 for the baseline. The model we built using BERT achieved a 0.41 F1 score, which was slightly better than the paper. The model was built from pulling in the </w:t>
      </w:r>
      <w:proofErr w:type="gramStart"/>
      <w:r w:rsidRPr="00097A1C">
        <w:t>small uncased</w:t>
      </w:r>
      <w:proofErr w:type="gramEnd"/>
      <w:r w:rsidRPr="00097A1C">
        <w:t xml:space="preserve"> BERT model and adding layers on top of it for fine tuning. Those layers were two cycles of a linear layer followed by dropout of 0.2 followed by ReLU. The first cycle’s node numbers went from the hidden size of the BERT model to 256 and the second went from 256 to 128. The idea behind this was to give the model space to recognize more specific features before collapsing the layer to the </w:t>
      </w:r>
      <w:proofErr w:type="gramStart"/>
      <w:r w:rsidRPr="00097A1C">
        <w:t>20 mode</w:t>
      </w:r>
      <w:proofErr w:type="gramEnd"/>
      <w:r w:rsidRPr="00097A1C">
        <w:t xml:space="preserve"> output. Dropout and ReLU were used because they had had previous beneficial properties from previous models I had built. The learning rate was 0.001 and the epoch number was 4. I found adding more epochs didn’t improve the outcome and took a </w:t>
      </w:r>
      <w:proofErr w:type="gramStart"/>
      <w:r w:rsidRPr="00097A1C">
        <w:t>really long</w:t>
      </w:r>
      <w:proofErr w:type="gramEnd"/>
      <w:r w:rsidRPr="00097A1C">
        <w:t xml:space="preserve"> time to run. For the best model I let BERT train along with my added layers, when I froze BERT the F1 score was 0.38. It ended up not being a huge difference.</w:t>
      </w:r>
    </w:p>
    <w:p w14:paraId="6A2E696E" w14:textId="7D5EDA6E" w:rsidR="00AF5A9C" w:rsidRDefault="00AF5A9C" w:rsidP="00A5424A">
      <w:pPr>
        <w:pStyle w:val="ACLSection"/>
      </w:pPr>
      <w:bookmarkStart w:id="5" w:name="OLE_LINK17"/>
      <w:bookmarkStart w:id="6"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5"/>
    <w:bookmarkEnd w:id="6"/>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7" w:name="OLE_LINK1"/>
      <w:bookmarkStart w:id="8" w:name="OLE_LINK2"/>
      <w:r w:rsidRPr="003024C3">
        <w:t>Lines should be justified, with even spa</w:t>
      </w:r>
      <w:r>
        <w:t>cing between margins (Ctrl+J).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7"/>
      <w:bookmarkEnd w:id="8"/>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lastRenderedPageBreak/>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9" w:name="TheFirstPage"/>
      <w:bookmarkEnd w:id="9"/>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0" w:name="_Ref432549843"/>
            <w:bookmarkStart w:id="11" w:name="_Ref432537908"/>
            <w:r w:rsidRPr="00E06B8A">
              <w:t xml:space="preserve">Figure </w:t>
            </w:r>
            <w:fldSimple w:instr=" SEQ Figure \* ARABIC ">
              <w:r w:rsidR="007E6C4F">
                <w:rPr>
                  <w:noProof/>
                </w:rPr>
                <w:t>1</w:t>
              </w:r>
            </w:fldSimple>
            <w:bookmarkEnd w:id="10"/>
            <w:r w:rsidRPr="00E06B8A">
              <w:t xml:space="preserve">: </w:t>
            </w:r>
            <w:r>
              <w:t>A figure with a caption that runs for more than one line</w:t>
            </w:r>
            <w:r w:rsidRPr="00E06B8A">
              <w:rPr>
                <w:b/>
              </w:rPr>
              <w:t>.</w:t>
            </w:r>
            <w:bookmarkEnd w:id="11"/>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2" w:name="OLE_LINK29"/>
      <w:bookmarkStart w:id="13" w:name="OLE_LINK30"/>
      <w:r w:rsidRPr="00C35609">
        <w:t>Citations</w:t>
      </w:r>
    </w:p>
    <w:bookmarkEnd w:id="12"/>
    <w:bookmarkEnd w:id="13"/>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4" w:name="OLE_LINK27"/>
      <w:bookmarkStart w:id="15" w:name="OLE_LINK28"/>
      <w:r>
        <w:t>Equations</w:t>
      </w:r>
    </w:p>
    <w:bookmarkEnd w:id="14"/>
    <w:bookmarkEnd w:id="15"/>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6"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16"/>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w:t>
      </w:r>
      <w:r w:rsidRPr="00CD6FB8">
        <w:lastRenderedPageBreak/>
        <w:t>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 xml:space="preserve">ample </w:t>
      </w:r>
      <w:proofErr w:type="gramStart"/>
      <w:r>
        <w:t>cross-</w:t>
      </w:r>
      <w:r w:rsidRPr="003A5F4E">
        <w:t>reference</w:t>
      </w:r>
      <w:proofErr w:type="gramEnd"/>
      <w:r w:rsidRPr="003A5F4E">
        <w:t xml:space="preserv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17" w:name="SecSubmittedToCamera"/>
      <w:bookmarkEnd w:id="17"/>
    </w:p>
    <w:p w14:paraId="2FB7A25E" w14:textId="37E727FB" w:rsidR="00E76B5A" w:rsidRPr="00E76B5A" w:rsidRDefault="00E76B5A" w:rsidP="00E76B5A">
      <w:pPr>
        <w:pStyle w:val="ACLSubsection"/>
      </w:pPr>
      <w:bookmarkStart w:id="18" w:name="OLE_LINK25"/>
      <w:bookmarkStart w:id="19" w:name="OLE_LINK26"/>
      <w:r>
        <w:t>Appendices</w:t>
      </w:r>
    </w:p>
    <w:bookmarkEnd w:id="18"/>
    <w:bookmarkEnd w:id="19"/>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0" w:name="Sec3"/>
      <w:bookmarkStart w:id="21" w:name="LengthOfSubmission"/>
      <w:bookmarkEnd w:id="20"/>
      <w:bookmarkEnd w:id="21"/>
      <w:r>
        <w:t xml:space="preserve">MS Word </w:t>
      </w:r>
      <w:bookmarkStart w:id="22" w:name="OLE_LINK23"/>
      <w:bookmarkStart w:id="23" w:name="OLE_LINK24"/>
      <w:r w:rsidR="00490093">
        <w:t xml:space="preserve">STREAM </w:t>
      </w:r>
      <w:bookmarkEnd w:id="22"/>
      <w:bookmarkEnd w:id="23"/>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w:t>
      </w:r>
      <w:r w:rsidRPr="00F565E4">
        <w:t xml:space="preserve">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FootnoteReference"/>
        </w:rPr>
        <w:footnoteReference w:id="1"/>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Augenstein and Andreas Vlachos and </w:t>
      </w:r>
      <w:r>
        <w:t xml:space="preserve">EMNLP 2022 by </w:t>
      </w:r>
      <w:r w:rsidR="00595636" w:rsidRPr="00595636">
        <w:t>Yue Zhang, Ryan Cotterell and Lea Frermann</w:t>
      </w:r>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4" w:name="GoodmanEtAl2016"/>
      <w:bookmarkStart w:id="25" w:name="James2016"/>
      <w:bookmarkStart w:id="26" w:name="Gusfield1997"/>
      <w:r w:rsidRPr="001968AB">
        <w:t xml:space="preserve">Rie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Jianfeng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1968AB">
        <w:t xml:space="preserve">Isabelle Augenstein, Tim Rocktäschel, Andreas Vlachos, and Kalina Bontcheva. 2016. </w:t>
      </w:r>
      <w:r w:rsidRPr="001968AB">
        <w:rPr>
          <w:color w:val="00007F"/>
        </w:rPr>
        <w:t>Stance detection with bidirectional conditional encoding</w:t>
      </w:r>
      <w:r w:rsidRPr="001968AB">
        <w:t xml:space="preserve">. In </w:t>
      </w:r>
      <w:r w:rsidRPr="001968AB">
        <w:rPr>
          <w:i/>
          <w:iCs/>
        </w:rPr>
        <w:t xml:space="preserve">Proceedings of the 2016 Conference on Empirical Methods in Natural Language </w:t>
      </w:r>
      <w:r w:rsidRPr="001968AB">
        <w:rPr>
          <w:i/>
          <w:iCs/>
        </w:rPr>
        <w:lastRenderedPageBreak/>
        <w:t>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Naradowsky.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27" w:name="Harper2014"/>
      <w:bookmarkEnd w:id="24"/>
      <w:bookmarkEnd w:id="25"/>
    </w:p>
    <w:p w14:paraId="27A7D038" w14:textId="67163D32" w:rsidR="001968AB" w:rsidRPr="001968AB" w:rsidRDefault="001968AB" w:rsidP="001968AB">
      <w:pPr>
        <w:pStyle w:val="ACLReferencesText"/>
        <w:rPr>
          <w:sz w:val="24"/>
          <w:szCs w:val="24"/>
          <w:lang w:eastAsia="en-US"/>
        </w:rPr>
      </w:pPr>
      <w:r w:rsidRPr="001968AB">
        <w:t xml:space="preserve">Dan Gusfield.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Hyperlink"/>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26"/>
    <w:bookmarkEnd w:id="27"/>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28" w:name="_Ref21520398"/>
      <w:bookmarkStart w:id="29" w:name="_Ref344944678"/>
    </w:p>
    <w:p w14:paraId="17E307B2" w14:textId="36DCE2DA" w:rsidR="001968AB" w:rsidRPr="001968AB" w:rsidRDefault="001968AB" w:rsidP="001968AB">
      <w:pPr>
        <w:pStyle w:val="ACLReferencesText"/>
      </w:pPr>
      <w:r w:rsidRPr="001968AB">
        <w:t xml:space="preserve">Mohammad Sadegh Rasooli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28"/>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29"/>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561F" w14:textId="77777777" w:rsidR="00537086" w:rsidRDefault="00537086" w:rsidP="00667A63">
      <w:pPr>
        <w:spacing w:after="0" w:line="240" w:lineRule="auto"/>
      </w:pPr>
      <w:r>
        <w:separator/>
      </w:r>
    </w:p>
    <w:p w14:paraId="4CD8B409" w14:textId="77777777" w:rsidR="00537086" w:rsidRDefault="00537086"/>
  </w:endnote>
  <w:endnote w:type="continuationSeparator" w:id="0">
    <w:p w14:paraId="28BB2B85" w14:textId="77777777" w:rsidR="00537086" w:rsidRDefault="00537086" w:rsidP="00667A63">
      <w:pPr>
        <w:spacing w:after="0" w:line="240" w:lineRule="auto"/>
      </w:pPr>
      <w:r>
        <w:continuationSeparator/>
      </w:r>
    </w:p>
    <w:p w14:paraId="2F815493" w14:textId="77777777" w:rsidR="00537086" w:rsidRDefault="00537086"/>
    <w:p w14:paraId="0F965B47" w14:textId="77777777" w:rsidR="00537086" w:rsidRDefault="0053708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2DF6" w14:textId="77777777" w:rsidR="00537086" w:rsidRDefault="00537086" w:rsidP="00F422C2">
      <w:pPr>
        <w:spacing w:after="0" w:line="240" w:lineRule="auto"/>
        <w:contextualSpacing/>
      </w:pPr>
      <w:r>
        <w:separator/>
      </w:r>
    </w:p>
  </w:footnote>
  <w:footnote w:type="continuationSeparator" w:id="0">
    <w:p w14:paraId="4F15ABC1" w14:textId="77777777" w:rsidR="00537086" w:rsidRDefault="00537086" w:rsidP="00667A63">
      <w:pPr>
        <w:spacing w:after="0" w:line="240" w:lineRule="auto"/>
      </w:pPr>
      <w:r>
        <w:continuationSeparator/>
      </w:r>
    </w:p>
    <w:p w14:paraId="0D6AFC7C" w14:textId="77777777" w:rsidR="00537086" w:rsidRDefault="00537086"/>
  </w:footnote>
  <w:footnote w:id="1">
    <w:p w14:paraId="2A8AB53E" w14:textId="0FA443A2" w:rsidR="00F565E4" w:rsidRPr="00F565E4" w:rsidRDefault="00F565E4">
      <w:pPr>
        <w:pStyle w:val="FootnoteText"/>
      </w:pPr>
      <w:r>
        <w:rPr>
          <w:rStyle w:val="FootnoteReference"/>
        </w:rPr>
        <w:footnoteRef/>
      </w:r>
      <w:r>
        <w:t xml:space="preserve"> </w:t>
      </w:r>
      <w:hyperlink r:id="rId1" w:history="1">
        <w:r w:rsidRPr="00F565E4">
          <w:rPr>
            <w:rStyle w:val="Hyperlink"/>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45136825">
    <w:abstractNumId w:val="14"/>
  </w:num>
  <w:num w:numId="2" w16cid:durableId="282003009">
    <w:abstractNumId w:val="13"/>
  </w:num>
  <w:num w:numId="3" w16cid:durableId="1608661100">
    <w:abstractNumId w:val="10"/>
  </w:num>
  <w:num w:numId="4" w16cid:durableId="1632514961">
    <w:abstractNumId w:val="10"/>
  </w:num>
  <w:num w:numId="5" w16cid:durableId="393898391">
    <w:abstractNumId w:val="18"/>
  </w:num>
  <w:num w:numId="6" w16cid:durableId="7515847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530924">
    <w:abstractNumId w:val="15"/>
  </w:num>
  <w:num w:numId="8" w16cid:durableId="136923574">
    <w:abstractNumId w:val="10"/>
  </w:num>
  <w:num w:numId="9" w16cid:durableId="1672566789">
    <w:abstractNumId w:val="10"/>
  </w:num>
  <w:num w:numId="10" w16cid:durableId="271910774">
    <w:abstractNumId w:val="11"/>
  </w:num>
  <w:num w:numId="11" w16cid:durableId="1935892634">
    <w:abstractNumId w:val="16"/>
  </w:num>
  <w:num w:numId="12" w16cid:durableId="187110466">
    <w:abstractNumId w:val="12"/>
  </w:num>
  <w:num w:numId="13" w16cid:durableId="594216111">
    <w:abstractNumId w:val="19"/>
  </w:num>
  <w:num w:numId="14" w16cid:durableId="635721635">
    <w:abstractNumId w:val="0"/>
  </w:num>
  <w:num w:numId="15" w16cid:durableId="2011369870">
    <w:abstractNumId w:val="1"/>
  </w:num>
  <w:num w:numId="16" w16cid:durableId="1333487802">
    <w:abstractNumId w:val="2"/>
  </w:num>
  <w:num w:numId="17" w16cid:durableId="832648722">
    <w:abstractNumId w:val="3"/>
  </w:num>
  <w:num w:numId="18" w16cid:durableId="192159940">
    <w:abstractNumId w:val="8"/>
  </w:num>
  <w:num w:numId="19" w16cid:durableId="61878011">
    <w:abstractNumId w:val="4"/>
  </w:num>
  <w:num w:numId="20" w16cid:durableId="1915820712">
    <w:abstractNumId w:val="5"/>
  </w:num>
  <w:num w:numId="21" w16cid:durableId="1547260672">
    <w:abstractNumId w:val="6"/>
  </w:num>
  <w:num w:numId="22" w16cid:durableId="434132721">
    <w:abstractNumId w:val="7"/>
  </w:num>
  <w:num w:numId="23" w16cid:durableId="950549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removePersonalInformation/>
  <w:removeDateAndTime/>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97A1C"/>
    <w:rsid w:val="000A11AC"/>
    <w:rsid w:val="000B2A0B"/>
    <w:rsid w:val="000D0BBD"/>
    <w:rsid w:val="000F4224"/>
    <w:rsid w:val="000F468A"/>
    <w:rsid w:val="00132243"/>
    <w:rsid w:val="0013697B"/>
    <w:rsid w:val="00137C5C"/>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01C9"/>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B41ED"/>
    <w:rsid w:val="004C651F"/>
    <w:rsid w:val="004E6AEC"/>
    <w:rsid w:val="004F4295"/>
    <w:rsid w:val="004F6729"/>
    <w:rsid w:val="00500B6E"/>
    <w:rsid w:val="005055E3"/>
    <w:rsid w:val="00516C90"/>
    <w:rsid w:val="00522F2F"/>
    <w:rsid w:val="00532846"/>
    <w:rsid w:val="0053708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B7D1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0F7D"/>
    <w:rsid w:val="00963B63"/>
    <w:rsid w:val="00965593"/>
    <w:rsid w:val="009704C1"/>
    <w:rsid w:val="00982FD3"/>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56CCE"/>
    <w:rsid w:val="00E57850"/>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00FF79C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UnresolvedMention">
    <w:name w:val="Unresolved Mention"/>
    <w:basedOn w:val="DefaultParagraphFon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01330886">
      <w:bodyDiv w:val="1"/>
      <w:marLeft w:val="0"/>
      <w:marRight w:val="0"/>
      <w:marTop w:val="0"/>
      <w:marBottom w:val="0"/>
      <w:divBdr>
        <w:top w:val="none" w:sz="0" w:space="0" w:color="auto"/>
        <w:left w:val="none" w:sz="0" w:space="0" w:color="auto"/>
        <w:bottom w:val="none" w:sz="0" w:space="0" w:color="auto"/>
        <w:right w:val="none" w:sz="0" w:space="0" w:color="auto"/>
      </w:divBdr>
      <w:divsChild>
        <w:div w:id="684746754">
          <w:marLeft w:val="0"/>
          <w:marRight w:val="0"/>
          <w:marTop w:val="0"/>
          <w:marBottom w:val="0"/>
          <w:divBdr>
            <w:top w:val="none" w:sz="0" w:space="0" w:color="auto"/>
            <w:left w:val="none" w:sz="0" w:space="0" w:color="auto"/>
            <w:bottom w:val="none" w:sz="0" w:space="0" w:color="auto"/>
            <w:right w:val="none" w:sz="0" w:space="0" w:color="auto"/>
          </w:divBdr>
          <w:divsChild>
            <w:div w:id="637732875">
              <w:marLeft w:val="0"/>
              <w:marRight w:val="0"/>
              <w:marTop w:val="0"/>
              <w:marBottom w:val="0"/>
              <w:divBdr>
                <w:top w:val="none" w:sz="0" w:space="0" w:color="auto"/>
                <w:left w:val="none" w:sz="0" w:space="0" w:color="auto"/>
                <w:bottom w:val="none" w:sz="0" w:space="0" w:color="auto"/>
                <w:right w:val="none" w:sz="0" w:space="0" w:color="auto"/>
              </w:divBdr>
              <w:divsChild>
                <w:div w:id="30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8535559">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9">
          <w:marLeft w:val="0"/>
          <w:marRight w:val="0"/>
          <w:marTop w:val="0"/>
          <w:marBottom w:val="0"/>
          <w:divBdr>
            <w:top w:val="none" w:sz="0" w:space="0" w:color="auto"/>
            <w:left w:val="none" w:sz="0" w:space="0" w:color="auto"/>
            <w:bottom w:val="none" w:sz="0" w:space="0" w:color="auto"/>
            <w:right w:val="none" w:sz="0" w:space="0" w:color="auto"/>
          </w:divBdr>
          <w:divsChild>
            <w:div w:id="2036152527">
              <w:marLeft w:val="0"/>
              <w:marRight w:val="0"/>
              <w:marTop w:val="0"/>
              <w:marBottom w:val="0"/>
              <w:divBdr>
                <w:top w:val="none" w:sz="0" w:space="0" w:color="auto"/>
                <w:left w:val="none" w:sz="0" w:space="0" w:color="auto"/>
                <w:bottom w:val="none" w:sz="0" w:space="0" w:color="auto"/>
                <w:right w:val="none" w:sz="0" w:space="0" w:color="auto"/>
              </w:divBdr>
              <w:divsChild>
                <w:div w:id="19478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aclweb.org/portal/content/acl-code-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1641</Words>
  <Characters>9354</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2022-12-07T23:24:00Z</dcterms:modified>
</cp:coreProperties>
</file>