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AD90AA">
      <w:pPr>
        <w:rPr>
          <w:rStyle w:val="6"/>
          <w:rFonts w:hint="eastAsia"/>
          <w:b/>
          <w:bCs/>
          <w:snapToGrid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 xml:space="preserve">            </w:t>
      </w:r>
      <w:r>
        <w:rPr>
          <w:rStyle w:val="6"/>
          <w:rFonts w:hint="eastAsia"/>
          <w:b/>
          <w:bCs/>
          <w:snapToGrid/>
          <w:sz w:val="28"/>
          <w:szCs w:val="28"/>
          <w:lang w:val="en-US" w:eastAsia="zh-CN"/>
        </w:rPr>
        <w:t xml:space="preserve"> 基于U-Net模型的行人分割</w:t>
      </w:r>
      <w:bookmarkStart w:id="0" w:name="_GoBack"/>
      <w:bookmarkEnd w:id="0"/>
      <w:r>
        <w:rPr>
          <w:rStyle w:val="6"/>
          <w:rFonts w:hint="eastAsia"/>
          <w:b/>
          <w:bCs/>
          <w:snapToGrid/>
          <w:sz w:val="28"/>
          <w:szCs w:val="28"/>
          <w:lang w:val="en-US" w:eastAsia="zh-CN"/>
        </w:rPr>
        <w:t>实验</w:t>
      </w:r>
    </w:p>
    <w:p w14:paraId="4A699D62">
      <w:pPr>
        <w:pStyle w:val="3"/>
        <w:numPr>
          <w:ilvl w:val="0"/>
          <w:numId w:val="2"/>
        </w:numPr>
        <w:adjustRightInd/>
        <w:snapToGrid/>
        <w:spacing w:beforeLines="-2147483648" w:beforeAutospacing="0" w:after="160" w:afterLines="-2147483648" w:afterAutospacing="0" w:line="240" w:lineRule="auto"/>
        <w:ind w:left="100" w:leftChars="0" w:firstLine="620" w:firstLineChars="0"/>
        <w:jc w:val="both"/>
        <w:outlineLvl w:val="9"/>
        <w:rPr>
          <w:rStyle w:val="7"/>
          <w:rFonts w:hint="default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7"/>
          <w:rFonts w:hint="default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案例背景书</w:t>
      </w:r>
    </w:p>
    <w:p w14:paraId="0D511832">
      <w:pPr>
        <w:adjustRightInd/>
        <w:snapToGrid/>
        <w:spacing w:after="0" w:afterLines="-2147483648" w:line="240" w:lineRule="auto"/>
        <w:ind w:firstLine="480" w:firstLineChars="200"/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在自动驾驶决策、智能视频监控、安防预警等核心计算机视觉应用中，行人检测与定位的精准度直接决定系统可靠性。传统目标检测算法（如 YOLO、R-CNN 系列）虽能快速输出行人边界框，但仅能提供粗略位置信息，无法精准勾勒行人轮廓细节 —— 这在复杂场景中会导致严重问题：自动驾驶时可能因误判行人肢体范围引发碰撞风险，监控系统中可能因轮廓模糊漏检遮挡行人。</w:t>
      </w:r>
    </w:p>
    <w:p w14:paraId="5D659308">
      <w:pPr>
        <w:adjustRightInd/>
        <w:snapToGrid/>
        <w:spacing w:after="0" w:afterLines="-2147483648" w:line="240" w:lineRule="auto"/>
        <w:ind w:firstLine="480" w:firstLineChars="200"/>
        <w:rPr>
          <w:rFonts w:hint="eastAsia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为解决这一痛点，语义分割技术应运而生，其能在像素级别区分目标与背景，为下游任务提供精细化特征支持。本案例选用 University of Pennsylvania 公开的 Penn-Fudan Pedestrian 数据集，该数据集包含 170 张多样化场景图片（涵盖校园道路、城市街道、人群聚集等场景），每张图片均配有高精度二值掩膜标注，精准标记行人区域。通过本案例实践，可掌握语义分割核心流程，解决行人边缘细节恢复的关键问题，为后续复杂场景分割任务奠定基础，适合深度学习入门者快速切入分割领域</w:t>
      </w:r>
      <w:r>
        <w:rPr>
          <w:rFonts w:hint="eastAsia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。</w:t>
      </w:r>
    </w:p>
    <w:p w14:paraId="4A3F2097">
      <w:pPr>
        <w:pStyle w:val="3"/>
        <w:numPr>
          <w:ilvl w:val="0"/>
          <w:numId w:val="2"/>
        </w:numPr>
        <w:adjustRightInd/>
        <w:snapToGrid/>
        <w:spacing w:beforeLines="-2147483648" w:beforeAutospacing="0" w:after="160" w:afterLines="-2147483648" w:afterAutospacing="0" w:line="240" w:lineRule="auto"/>
        <w:ind w:left="100" w:leftChars="0" w:firstLine="620" w:firstLineChars="0"/>
        <w:jc w:val="both"/>
        <w:outlineLvl w:val="9"/>
        <w:rPr>
          <w:rStyle w:val="7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7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教学目标</w:t>
      </w:r>
    </w:p>
    <w:p w14:paraId="36E1DB6C">
      <w:pPr>
        <w:adjustRightInd/>
        <w:snapToGrid/>
        <w:spacing w:after="0" w:afterLines="-2147483648" w:line="240" w:lineRule="auto"/>
        <w:ind w:firstLine="480" w:firstLineChars="200"/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理解 U-Net 编码器 - 解码器与跳跃连接原理；掌握语义分割数据预处理、模型构建；学会使用分割专用损失函数与评估指标，独立完成训练与结果可视化。</w:t>
      </w:r>
    </w:p>
    <w:p w14:paraId="6118CB76">
      <w:pPr>
        <w:pStyle w:val="3"/>
        <w:numPr>
          <w:ilvl w:val="0"/>
          <w:numId w:val="2"/>
        </w:numPr>
        <w:adjustRightInd/>
        <w:snapToGrid/>
        <w:spacing w:beforeLines="-2147483648" w:beforeAutospacing="0" w:after="160" w:afterLines="-2147483648" w:afterAutospacing="0" w:line="240" w:lineRule="auto"/>
        <w:ind w:left="100" w:leftChars="0" w:firstLine="620" w:firstLineChars="0"/>
        <w:jc w:val="both"/>
        <w:outlineLvl w:val="9"/>
        <w:rPr>
          <w:rStyle w:val="7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7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数据集</w:t>
      </w:r>
    </w:p>
    <w:p w14:paraId="3A8F6223">
      <w:pPr>
        <w:adjustRightInd/>
        <w:snapToGrid/>
        <w:spacing w:after="0" w:afterLines="-2147483648" w:line="240" w:lineRule="auto"/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1.</w:t>
      </w: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名称：Penn-Fudan Pedestrian Database</w:t>
      </w:r>
    </w:p>
    <w:p w14:paraId="4E600ECC">
      <w:pPr>
        <w:adjustRightInd/>
        <w:snapToGrid/>
        <w:spacing w:after="0" w:afterLines="-2147483648" w:line="240" w:lineRule="auto"/>
        <w:ind w:left="720" w:leftChars="200" w:hanging="240" w:hangingChars="100"/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2.</w:t>
      </w: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来源：University of Pennsylvania 公开数据集（自动下载链https://www.cis.upenn.edu/~jshi/ped_html/PennFudanPed.zip）</w:t>
      </w:r>
    </w:p>
    <w:p w14:paraId="0D1FC2F1">
      <w:pPr>
        <w:adjustRightInd/>
        <w:snapToGrid/>
        <w:spacing w:after="0" w:afterLines="-2147483648" w:line="240" w:lineRule="auto"/>
        <w:ind w:firstLine="480" w:firstLineChars="200"/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3.</w:t>
      </w: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规模：170 张 RGB 图片 + 对应二值行人掩膜</w:t>
      </w:r>
    </w:p>
    <w:p w14:paraId="3C929DE9">
      <w:pPr>
        <w:adjustRightInd/>
        <w:snapToGrid/>
        <w:spacing w:after="0" w:afterLines="-2147483648" w:line="240" w:lineRule="auto"/>
        <w:ind w:firstLine="480" w:firstLineChars="200"/>
        <w:rPr>
          <w:rFonts w:hint="eastAsia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4.</w:t>
      </w: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结构：含 PNGImages（图片）、PedMasks（掩膜）目录，标注规范、场景多样，涵盖不同光照、遮挡、视角条件</w:t>
      </w:r>
      <w:r>
        <w:rPr>
          <w:rFonts w:hint="eastAsia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。</w:t>
      </w:r>
    </w:p>
    <w:p w14:paraId="705404AC">
      <w:pPr>
        <w:pStyle w:val="3"/>
        <w:numPr>
          <w:ilvl w:val="0"/>
          <w:numId w:val="2"/>
        </w:numPr>
        <w:adjustRightInd/>
        <w:snapToGrid/>
        <w:spacing w:beforeLines="-2147483648" w:beforeAutospacing="0" w:after="160" w:afterLines="-2147483648" w:afterAutospacing="0" w:line="240" w:lineRule="auto"/>
        <w:ind w:left="100" w:leftChars="0" w:firstLine="620" w:firstLineChars="0"/>
        <w:jc w:val="both"/>
        <w:outlineLvl w:val="9"/>
        <w:rPr>
          <w:rStyle w:val="7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7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实施指南</w:t>
      </w:r>
    </w:p>
    <w:p w14:paraId="5E1EE9D8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1.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环境准备：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安装 PyTorch、torchvision、matplotlib、numpy 依赖库，配置 matplotlib 中文字体，验证环境配置成功并导入所需模块。</w:t>
      </w:r>
    </w:p>
    <w:p w14:paraId="1FFA1368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2.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数据加载与预处理：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实现训练集数据增强与验证集标准化预处理，基于ImageFolder创建数据集对象，配置DataLoader（batch_size=32）完成数据加载。</w:t>
      </w:r>
    </w:p>
    <w:p w14:paraId="4D247EFA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3.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模型架构设计：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基于 PyTorch 搭建 AlexNet 模型，实现 5 层卷积 + 3 层全连接结构，嵌入 ReLU、MaxPool、Dropout (0.5) 完成模型初始化。</w:t>
      </w:r>
    </w:p>
    <w:p w14:paraId="07C8EBA3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4.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训练管道搭建：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定义train_epoch()与validate()函数，实现损失计算、反向传播与验证集评估，搭建最佳模型保存机制。</w:t>
      </w:r>
    </w:p>
    <w:p w14:paraId="1DDDD289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5.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模型训练：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配置 Adam 优化器（lr=0.001）与学习率调度，运行 10 个 epoch 训练，记录训练 / 验证损失与准确率并保存至 JSON 文件。</w:t>
      </w:r>
    </w:p>
    <w:p w14:paraId="0493A89E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6.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结果评估与可视化：</w:t>
      </w:r>
      <w:r>
        <w:rPr>
          <w:rFonts w:hint="default" w:ascii="Times New Roman" w:hAnsi="Times New Roman" w:eastAsia="宋体" w:cstheme="minorBidi"/>
          <w:b w:val="0"/>
          <w:bCs w:val="0"/>
          <w:snapToGrid/>
          <w:kern w:val="2"/>
          <w:sz w:val="24"/>
          <w:szCs w:val="22"/>
          <w:lang w:val="en-US" w:eastAsia="zh-CN" w:bidi="ar-SA"/>
        </w:rPr>
        <w:t>绘制训练 / 验证曲线，可视化 8 个样本预测结果，生成混淆矩阵与分类报告，完成模型性能全面评</w:t>
      </w: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估。</w:t>
      </w:r>
    </w:p>
    <w:p w14:paraId="2977AAC8">
      <w:pPr>
        <w:adjustRightInd/>
        <w:snapToGrid/>
        <w:spacing w:after="0" w:afterLines="-2147483648" w:line="240" w:lineRule="auto"/>
        <w:ind w:firstLine="480" w:firstLineChars="200"/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2"/>
      </w:pPr>
      <w:r>
        <w:separator/>
      </w:r>
    </w:p>
  </w:endnote>
  <w:endnote w:type="continuationSeparator" w:id="1">
    <w:p>
      <w:pPr>
        <w:spacing w:line="240" w:lineRule="auto"/>
        <w:ind w:firstLine="48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2"/>
      </w:pPr>
      <w:r>
        <w:separator/>
      </w:r>
    </w:p>
  </w:footnote>
  <w:footnote w:type="continuationSeparator" w:id="1">
    <w:p>
      <w:pPr>
        <w:spacing w:line="360" w:lineRule="auto"/>
        <w:ind w:firstLine="48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270DCF"/>
    <w:multiLevelType w:val="multilevel"/>
    <w:tmpl w:val="3E270DCF"/>
    <w:lvl w:ilvl="0" w:tentative="0">
      <w:start w:val="1"/>
      <w:numFmt w:val="decimal"/>
      <w:pStyle w:val="2"/>
      <w:suff w:val="space"/>
      <w:lvlText w:val="%1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4" w:tentative="0">
      <w:start w:val="1"/>
      <w:numFmt w:val="decimal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微软雅黑" w:hAnsi="微软雅黑" w:eastAsia="微软雅黑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abstractNum w:abstractNumId="1">
    <w:nsid w:val="62C53182"/>
    <w:multiLevelType w:val="singleLevel"/>
    <w:tmpl w:val="62C53182"/>
    <w:lvl w:ilvl="0" w:tentative="0">
      <w:start w:val="1"/>
      <w:numFmt w:val="chineseCounting"/>
      <w:suff w:val="nothing"/>
      <w:lvlText w:val="%1、"/>
      <w:lvlJc w:val="left"/>
      <w:pPr>
        <w:ind w:left="100"/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3E005D"/>
    <w:rsid w:val="1D3E005D"/>
    <w:rsid w:val="61725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Theme="minorAscii" w:hAnsiTheme="minorAscii" w:eastAsiaTheme="minorEastAsia" w:cstheme="minorBidi"/>
      <w:b/>
      <w:bCs/>
      <w:kern w:val="2"/>
      <w:sz w:val="24"/>
      <w:szCs w:val="22"/>
      <w:lang w:val="en-US" w:eastAsia="zh-CN" w:bidi="ar-SA"/>
    </w:rPr>
  </w:style>
  <w:style w:type="paragraph" w:styleId="2">
    <w:name w:val="heading 1"/>
    <w:next w:val="1"/>
    <w:link w:val="6"/>
    <w:qFormat/>
    <w:uiPriority w:val="9"/>
    <w:pPr>
      <w:keepNext/>
      <w:keepLines/>
      <w:numPr>
        <w:ilvl w:val="0"/>
        <w:numId w:val="1"/>
      </w:numPr>
      <w:adjustRightInd w:val="0"/>
      <w:snapToGrid w:val="0"/>
      <w:spacing w:before="50" w:beforeLines="50" w:after="20" w:afterLines="20" w:line="288" w:lineRule="auto"/>
      <w:ind w:left="0" w:firstLine="0"/>
      <w:outlineLvl w:val="0"/>
    </w:pPr>
    <w:rPr>
      <w:rFonts w:ascii="微软雅黑" w:hAnsi="微软雅黑" w:eastAsia="微软雅黑" w:cstheme="minorBidi"/>
      <w:b/>
      <w:bCs/>
      <w:kern w:val="44"/>
      <w:sz w:val="36"/>
      <w:szCs w:val="36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Subtitle"/>
    <w:basedOn w:val="1"/>
    <w:next w:val="1"/>
    <w:link w:val="7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微软雅黑" w:hAnsi="微软雅黑"/>
      <w:kern w:val="28"/>
      <w:sz w:val="36"/>
      <w:szCs w:val="36"/>
    </w:rPr>
  </w:style>
  <w:style w:type="character" w:customStyle="1" w:styleId="6">
    <w:name w:val="标题 1 Char"/>
    <w:link w:val="2"/>
    <w:uiPriority w:val="0"/>
    <w:rPr>
      <w:rFonts w:ascii="微软雅黑" w:hAnsi="微软雅黑" w:eastAsia="微软雅黑" w:cstheme="minorBidi"/>
      <w:b/>
      <w:bCs/>
      <w:kern w:val="44"/>
      <w:sz w:val="36"/>
      <w:szCs w:val="36"/>
    </w:rPr>
  </w:style>
  <w:style w:type="character" w:customStyle="1" w:styleId="7">
    <w:name w:val="副标题 字符"/>
    <w:basedOn w:val="5"/>
    <w:link w:val="3"/>
    <w:qFormat/>
    <w:uiPriority w:val="11"/>
    <w:rPr>
      <w:rFonts w:ascii="微软雅黑" w:hAnsi="微软雅黑"/>
      <w:kern w:val="28"/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2026-02-04T09:30:00Z</dcterms:created>
  <dc:creator>云中惊雷起</dc:creator>
  <cp:lastModifiedBy>云中惊雷起</cp:lastModifiedBy>
  <dcterms:modified xsi:type="dcterms:W3CDTF">2026-02-04T10:23:55Z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8A6909EAEE904DD1BC5FE3B1DC9AED19_11</vt:lpwstr>
  </property>
  <property fmtid="{D5CDD505-2E9C-101B-9397-08002B2CF9AE}" pid="4" name="KSOTemplateDocerSaveRecord">
    <vt:lpwstr>eyJoZGlkIjoiMzc5MTJlNWExYjUwYTc3NDA0ZmNjZDdiZDMwNDhkN2EiLCJ1c2VySWQiOiI4Mjk2Njk2ODkifQ==</vt:lpwstr>
  </property>
</Properties>
</file>