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F4BBF">
      <w:pPr>
        <w:adjustRightInd w:val="0"/>
        <w:snapToGrid w:val="0"/>
        <w:spacing w:after="20" w:afterLines="20" w:line="288" w:lineRule="auto"/>
        <w:ind w:firstLine="1961" w:firstLineChars="700"/>
        <w:rPr>
          <w:rStyle w:val="7"/>
          <w:rFonts w:hint="eastAsia"/>
          <w:b/>
          <w:bCs/>
          <w:snapToGrid/>
          <w:sz w:val="28"/>
          <w:szCs w:val="28"/>
          <w:lang w:val="en-US" w:eastAsia="zh-CN"/>
        </w:rPr>
      </w:pPr>
      <w:r>
        <w:rPr>
          <w:rStyle w:val="7"/>
          <w:rFonts w:hint="eastAsia"/>
          <w:b/>
          <w:bCs/>
          <w:snapToGrid/>
          <w:sz w:val="28"/>
          <w:szCs w:val="28"/>
          <w:lang w:val="en-US" w:eastAsia="zh-CN"/>
        </w:rPr>
        <w:t>基于LSTM工业传感器时间序列预测实验</w:t>
      </w:r>
    </w:p>
    <w:p w14:paraId="4A699D62">
      <w:pPr>
        <w:pStyle w:val="3"/>
        <w:numPr>
          <w:ilvl w:val="0"/>
          <w:numId w:val="2"/>
        </w:numPr>
        <w:adjustRightInd/>
        <w:snapToGrid/>
        <w:spacing w:beforeLines="-2147483648" w:beforeAutospacing="0" w:after="160" w:afterLines="-2147483648" w:afterAutospacing="0" w:line="240" w:lineRule="auto"/>
        <w:ind w:left="100" w:leftChars="0" w:firstLine="620" w:firstLineChars="0"/>
        <w:jc w:val="both"/>
        <w:outlineLvl w:val="9"/>
        <w:rPr>
          <w:rStyle w:val="8"/>
          <w:rFonts w:hint="default" w:ascii="Times New Roman" w:hAnsi="Times New Roman" w:eastAsia="黑体" w:cstheme="majorBidi"/>
          <w:b w:val="0"/>
          <w:bCs w:val="0"/>
          <w:snapToGrid/>
          <w:spacing w:val="15"/>
          <w:kern w:val="2"/>
          <w:sz w:val="28"/>
          <w:szCs w:val="28"/>
          <w:lang w:val="en-US" w:eastAsia="zh-CN"/>
        </w:rPr>
      </w:pPr>
      <w:r>
        <w:rPr>
          <w:rStyle w:val="8"/>
          <w:rFonts w:hint="default" w:ascii="Times New Roman" w:hAnsi="Times New Roman" w:eastAsia="黑体" w:cstheme="majorBidi"/>
          <w:b w:val="0"/>
          <w:bCs w:val="0"/>
          <w:snapToGrid/>
          <w:spacing w:val="15"/>
          <w:kern w:val="2"/>
          <w:sz w:val="28"/>
          <w:szCs w:val="28"/>
          <w:lang w:val="en-US" w:eastAsia="zh-CN"/>
        </w:rPr>
        <w:t>案例背景书</w:t>
      </w:r>
    </w:p>
    <w:p w14:paraId="07EC427B">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本案例聚焦工业设备预测性维护。企业在轴承运行中会产生高频振动信号，但传统规则阈值难以提前识别异常趋势，常导致停机损失和维护成本上升。我们希望利用深度学习对多通道时间序列进行建模，实现对未来传感器值的预测，从而提供故障预警依据。数据来源为公开的 NASA IMS Bearing Run-to-Failure 数据集，包含轴承从健康到失效的完整运行过程，适合教学演示与实验复现。</w:t>
      </w:r>
    </w:p>
    <w:p w14:paraId="4A3F2097">
      <w:pPr>
        <w:pStyle w:val="3"/>
        <w:numPr>
          <w:ilvl w:val="0"/>
          <w:numId w:val="2"/>
        </w:numPr>
        <w:adjustRightInd/>
        <w:snapToGrid/>
        <w:spacing w:beforeLines="-2147483648" w:beforeAutospacing="0" w:after="160" w:afterLines="-2147483648" w:afterAutospacing="0" w:line="240" w:lineRule="auto"/>
        <w:ind w:left="100" w:leftChars="0" w:firstLine="620" w:firstLineChars="0"/>
        <w:jc w:val="both"/>
        <w:outlineLvl w:val="9"/>
        <w:rPr>
          <w:rStyle w:val="8"/>
          <w:rFonts w:hint="eastAsia" w:ascii="Times New Roman" w:hAnsi="Times New Roman" w:eastAsia="黑体" w:cstheme="majorBidi"/>
          <w:b w:val="0"/>
          <w:bCs w:val="0"/>
          <w:snapToGrid/>
          <w:spacing w:val="15"/>
          <w:kern w:val="2"/>
          <w:sz w:val="28"/>
          <w:szCs w:val="28"/>
          <w:lang w:val="en-US" w:eastAsia="zh-CN"/>
        </w:rPr>
      </w:pPr>
      <w:r>
        <w:rPr>
          <w:rStyle w:val="8"/>
          <w:rFonts w:hint="eastAsia" w:ascii="Times New Roman" w:hAnsi="Times New Roman" w:eastAsia="黑体" w:cstheme="majorBidi"/>
          <w:b w:val="0"/>
          <w:bCs w:val="0"/>
          <w:snapToGrid/>
          <w:spacing w:val="15"/>
          <w:kern w:val="2"/>
          <w:sz w:val="28"/>
          <w:szCs w:val="28"/>
          <w:lang w:val="en-US" w:eastAsia="zh-CN"/>
        </w:rPr>
        <w:t>教学目标</w:t>
      </w:r>
    </w:p>
    <w:p w14:paraId="1E0D59A4">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完成本案例后，学生应掌握：LSTM在时间序列预测中的建模流程，滑动窗口序列构建方法，数据归一化与训练/验证拆分策略；能够使用 Python、NumPy、Pandas、Scikit-learn</w:t>
      </w:r>
      <w:bookmarkStart w:id="0" w:name="_GoBack"/>
      <w:bookmarkEnd w:id="0"/>
      <w:r>
        <w:rPr>
          <w:rFonts w:hint="default" w:ascii="Times New Roman" w:hAnsi="Times New Roman" w:eastAsia="宋体"/>
          <w:b w:val="0"/>
          <w:bCs w:val="0"/>
          <w:snapToGrid/>
          <w:sz w:val="24"/>
          <w:szCs w:val="22"/>
          <w:lang w:val="en-US" w:eastAsia="zh-CN"/>
        </w:rPr>
        <w:t>完成模型训练与评估。</w:t>
      </w:r>
    </w:p>
    <w:p w14:paraId="6118CB76">
      <w:pPr>
        <w:pStyle w:val="3"/>
        <w:numPr>
          <w:ilvl w:val="0"/>
          <w:numId w:val="2"/>
        </w:numPr>
        <w:adjustRightInd/>
        <w:snapToGrid/>
        <w:spacing w:beforeLines="-2147483648" w:beforeAutospacing="0" w:after="160" w:afterLines="-2147483648" w:afterAutospacing="0" w:line="240" w:lineRule="auto"/>
        <w:ind w:left="100" w:leftChars="0" w:firstLine="620" w:firstLineChars="0"/>
        <w:jc w:val="both"/>
        <w:outlineLvl w:val="9"/>
        <w:rPr>
          <w:rStyle w:val="8"/>
          <w:rFonts w:hint="eastAsia" w:ascii="Times New Roman" w:hAnsi="Times New Roman" w:eastAsia="黑体" w:cstheme="majorBidi"/>
          <w:b w:val="0"/>
          <w:bCs w:val="0"/>
          <w:snapToGrid/>
          <w:spacing w:val="15"/>
          <w:kern w:val="2"/>
          <w:sz w:val="28"/>
          <w:szCs w:val="28"/>
          <w:lang w:val="en-US" w:eastAsia="zh-CN"/>
        </w:rPr>
      </w:pPr>
      <w:r>
        <w:rPr>
          <w:rStyle w:val="8"/>
          <w:rFonts w:hint="eastAsia" w:ascii="Times New Roman" w:hAnsi="Times New Roman" w:eastAsia="黑体" w:cstheme="majorBidi"/>
          <w:b w:val="0"/>
          <w:bCs w:val="0"/>
          <w:snapToGrid/>
          <w:spacing w:val="15"/>
          <w:kern w:val="2"/>
          <w:sz w:val="28"/>
          <w:szCs w:val="28"/>
          <w:lang w:val="en-US" w:eastAsia="zh-CN"/>
        </w:rPr>
        <w:t>数据集</w:t>
      </w:r>
    </w:p>
    <w:p w14:paraId="7B15FE3F">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使用公开数据集 NASA IMS Bearing Run-to-Failure</w:t>
      </w:r>
      <w:r>
        <w:rPr>
          <w:rFonts w:hint="eastAsia" w:ascii="Times New Roman" w:hAnsi="Times New Roman" w:eastAsia="宋体"/>
          <w:b w:val="0"/>
          <w:bCs w:val="0"/>
          <w:snapToGrid/>
          <w:sz w:val="24"/>
          <w:szCs w:val="22"/>
          <w:lang w:val="en-US" w:eastAsia="zh-CN"/>
        </w:rPr>
        <w:t>，</w:t>
      </w:r>
      <w:r>
        <w:rPr>
          <w:rFonts w:hint="default" w:ascii="Times New Roman" w:hAnsi="Times New Roman" w:eastAsia="宋体"/>
          <w:b w:val="0"/>
          <w:bCs w:val="0"/>
          <w:snapToGrid/>
          <w:sz w:val="24"/>
          <w:szCs w:val="22"/>
          <w:lang w:val="en-US" w:eastAsia="zh-CN"/>
        </w:rPr>
        <w:t>数据为多通道轴承振动信号，采样频率高、规模大，包含多个轴承从正常到失效的完整生命周期。已按教学要求在本项目中加载使用，课堂演示模式可只读部分文件，课下可切换为全量数据。</w:t>
      </w:r>
    </w:p>
    <w:p w14:paraId="11760FE2">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eastAsia" w:ascii="Times New Roman" w:hAnsi="Times New Roman" w:eastAsia="宋体"/>
          <w:b w:val="0"/>
          <w:bCs w:val="0"/>
          <w:snapToGrid/>
          <w:sz w:val="24"/>
          <w:szCs w:val="22"/>
          <w:lang w:val="en-US" w:eastAsia="zh-CN"/>
        </w:rPr>
        <w:t>数据集获取链接：</w:t>
      </w:r>
      <w:r>
        <w:rPr>
          <w:rFonts w:hint="default" w:ascii="Times New Roman" w:hAnsi="Times New Roman" w:eastAsia="宋体"/>
          <w:b w:val="0"/>
          <w:bCs w:val="0"/>
          <w:snapToGrid/>
          <w:sz w:val="24"/>
          <w:szCs w:val="22"/>
          <w:lang w:val="en-US" w:eastAsia="zh-CN"/>
        </w:rPr>
        <w:fldChar w:fldCharType="begin"/>
      </w:r>
      <w:r>
        <w:rPr>
          <w:rFonts w:hint="default" w:ascii="Times New Roman" w:hAnsi="Times New Roman" w:eastAsia="宋体"/>
          <w:b w:val="0"/>
          <w:bCs w:val="0"/>
          <w:snapToGrid/>
          <w:sz w:val="24"/>
          <w:szCs w:val="22"/>
          <w:lang w:val="en-US" w:eastAsia="zh-CN"/>
        </w:rPr>
        <w:instrText xml:space="preserve"> HYPERLINK "https://ti.arc.nasa.gov/c/13/" </w:instrText>
      </w:r>
      <w:r>
        <w:rPr>
          <w:rFonts w:hint="default" w:ascii="Times New Roman" w:hAnsi="Times New Roman" w:eastAsia="宋体"/>
          <w:b w:val="0"/>
          <w:bCs w:val="0"/>
          <w:snapToGrid/>
          <w:sz w:val="24"/>
          <w:szCs w:val="22"/>
          <w:lang w:val="en-US" w:eastAsia="zh-CN"/>
        </w:rPr>
        <w:fldChar w:fldCharType="separate"/>
      </w:r>
      <w:r>
        <w:rPr>
          <w:rStyle w:val="6"/>
          <w:rFonts w:hint="default" w:ascii="Times New Roman" w:hAnsi="Times New Roman" w:eastAsia="宋体"/>
          <w:b w:val="0"/>
          <w:bCs w:val="0"/>
          <w:snapToGrid/>
          <w:sz w:val="24"/>
          <w:szCs w:val="22"/>
          <w:lang w:val="en-US" w:eastAsia="zh-CN"/>
        </w:rPr>
        <w:t>https://ti.arc.nasa.gov/c/13/</w:t>
      </w:r>
      <w:r>
        <w:rPr>
          <w:rFonts w:hint="default" w:ascii="Times New Roman" w:hAnsi="Times New Roman" w:eastAsia="宋体"/>
          <w:b w:val="0"/>
          <w:bCs w:val="0"/>
          <w:snapToGrid/>
          <w:sz w:val="24"/>
          <w:szCs w:val="22"/>
          <w:lang w:val="en-US" w:eastAsia="zh-CN"/>
        </w:rPr>
        <w:fldChar w:fldCharType="end"/>
      </w:r>
    </w:p>
    <w:p w14:paraId="705404AC">
      <w:pPr>
        <w:pStyle w:val="3"/>
        <w:numPr>
          <w:ilvl w:val="0"/>
          <w:numId w:val="2"/>
        </w:numPr>
        <w:adjustRightInd/>
        <w:snapToGrid/>
        <w:spacing w:beforeLines="-2147483648" w:beforeAutospacing="0" w:after="160" w:afterLines="-2147483648" w:afterAutospacing="0" w:line="240" w:lineRule="auto"/>
        <w:ind w:left="100" w:leftChars="0" w:firstLine="620" w:firstLineChars="0"/>
        <w:jc w:val="both"/>
        <w:outlineLvl w:val="9"/>
        <w:rPr>
          <w:rStyle w:val="8"/>
          <w:rFonts w:hint="eastAsia" w:ascii="Times New Roman" w:hAnsi="Times New Roman" w:eastAsia="黑体" w:cstheme="majorBidi"/>
          <w:b w:val="0"/>
          <w:bCs w:val="0"/>
          <w:snapToGrid/>
          <w:spacing w:val="15"/>
          <w:kern w:val="2"/>
          <w:sz w:val="28"/>
          <w:szCs w:val="28"/>
          <w:lang w:val="en-US" w:eastAsia="zh-CN"/>
        </w:rPr>
      </w:pPr>
      <w:r>
        <w:rPr>
          <w:rStyle w:val="8"/>
          <w:rFonts w:hint="eastAsia" w:ascii="Times New Roman" w:hAnsi="Times New Roman" w:eastAsia="黑体" w:cstheme="majorBidi"/>
          <w:b w:val="0"/>
          <w:bCs w:val="0"/>
          <w:snapToGrid/>
          <w:spacing w:val="15"/>
          <w:kern w:val="2"/>
          <w:sz w:val="28"/>
          <w:szCs w:val="28"/>
          <w:lang w:val="en-US" w:eastAsia="zh-CN"/>
        </w:rPr>
        <w:t>实施指南</w:t>
      </w:r>
    </w:p>
    <w:p w14:paraId="4CD374FF">
      <w:pPr>
        <w:adjustRightInd/>
        <w:snapToGrid/>
        <w:spacing w:after="0" w:afterLines="-2147483648" w:line="240" w:lineRule="auto"/>
        <w:ind w:firstLine="482" w:firstLineChars="200"/>
        <w:rPr>
          <w:rFonts w:hint="default" w:ascii="Times New Roman" w:hAnsi="Times New Roman" w:eastAsia="宋体" w:cstheme="minorBidi"/>
          <w:b w:val="0"/>
          <w:bCs w:val="0"/>
          <w:snapToGrid/>
          <w:kern w:val="2"/>
          <w:sz w:val="24"/>
          <w:szCs w:val="22"/>
          <w:lang w:val="en-US" w:eastAsia="zh-CN" w:bidi="ar-SA"/>
        </w:rPr>
      </w:pPr>
      <w:r>
        <w:rPr>
          <w:rFonts w:hint="eastAsia" w:ascii="Times New Roman" w:hAnsi="Times New Roman" w:eastAsia="宋体" w:cstheme="minorBidi"/>
          <w:b/>
          <w:bCs/>
          <w:snapToGrid/>
          <w:kern w:val="2"/>
          <w:sz w:val="24"/>
          <w:szCs w:val="22"/>
          <w:lang w:val="en-US" w:eastAsia="zh-CN" w:bidi="ar-SA"/>
        </w:rPr>
        <w:t>1.</w:t>
      </w:r>
      <w:r>
        <w:rPr>
          <w:rFonts w:hint="default" w:ascii="Times New Roman" w:hAnsi="Times New Roman" w:eastAsia="宋体" w:cstheme="minorBidi"/>
          <w:b/>
          <w:bCs/>
          <w:snapToGrid/>
          <w:kern w:val="2"/>
          <w:sz w:val="24"/>
          <w:szCs w:val="22"/>
          <w:lang w:val="en-US" w:eastAsia="zh-CN" w:bidi="ar-SA"/>
        </w:rPr>
        <w:t>数据解压与路径检查</w:t>
      </w:r>
      <w:r>
        <w:rPr>
          <w:rFonts w:hint="default" w:ascii="Times New Roman" w:hAnsi="Times New Roman" w:eastAsia="宋体" w:cstheme="minorBidi"/>
          <w:b w:val="0"/>
          <w:bCs w:val="0"/>
          <w:snapToGrid/>
          <w:kern w:val="2"/>
          <w:sz w:val="24"/>
          <w:szCs w:val="22"/>
          <w:lang w:val="en-US" w:eastAsia="zh-CN" w:bidi="ar-SA"/>
        </w:rPr>
        <w:t>：将 1st_test 与 2nd_test 解压到 data/ 目录并确认目录结构正确，课堂保持 use_demo_mode=True、课下改为 False。</w:t>
      </w:r>
    </w:p>
    <w:p w14:paraId="25ED69BD">
      <w:pPr>
        <w:adjustRightInd/>
        <w:snapToGrid/>
        <w:spacing w:after="0" w:afterLines="-2147483648" w:line="240" w:lineRule="auto"/>
        <w:ind w:firstLine="482" w:firstLineChars="200"/>
        <w:rPr>
          <w:rFonts w:hint="default" w:ascii="Times New Roman" w:hAnsi="Times New Roman" w:eastAsia="宋体" w:cstheme="minorBidi"/>
          <w:b w:val="0"/>
          <w:bCs w:val="0"/>
          <w:snapToGrid/>
          <w:kern w:val="2"/>
          <w:sz w:val="24"/>
          <w:szCs w:val="22"/>
          <w:lang w:val="en-US" w:eastAsia="zh-CN" w:bidi="ar-SA"/>
        </w:rPr>
      </w:pPr>
      <w:r>
        <w:rPr>
          <w:rFonts w:hint="eastAsia" w:ascii="Times New Roman" w:hAnsi="Times New Roman" w:eastAsia="宋体" w:cstheme="minorBidi"/>
          <w:b/>
          <w:bCs/>
          <w:snapToGrid/>
          <w:kern w:val="2"/>
          <w:sz w:val="24"/>
          <w:szCs w:val="22"/>
          <w:lang w:val="en-US" w:eastAsia="zh-CN" w:bidi="ar-SA"/>
        </w:rPr>
        <w:t>2.</w:t>
      </w:r>
      <w:r>
        <w:rPr>
          <w:rFonts w:hint="default" w:ascii="Times New Roman" w:hAnsi="Times New Roman" w:eastAsia="宋体" w:cstheme="minorBidi"/>
          <w:b/>
          <w:bCs/>
          <w:snapToGrid/>
          <w:kern w:val="2"/>
          <w:sz w:val="24"/>
          <w:szCs w:val="22"/>
          <w:lang w:val="en-US" w:eastAsia="zh-CN" w:bidi="ar-SA"/>
        </w:rPr>
        <w:t>数据读取与抽样加载：</w:t>
      </w:r>
      <w:r>
        <w:rPr>
          <w:rFonts w:hint="default" w:ascii="Times New Roman" w:hAnsi="Times New Roman" w:eastAsia="宋体" w:cstheme="minorBidi"/>
          <w:b w:val="0"/>
          <w:bCs w:val="0"/>
          <w:snapToGrid/>
          <w:kern w:val="2"/>
          <w:sz w:val="24"/>
          <w:szCs w:val="22"/>
          <w:lang w:val="en-US" w:eastAsia="zh-CN" w:bidi="ar-SA"/>
        </w:rPr>
        <w:t>读取多通道振动信号并在演示模式下仅加载少量文件以缩短运行时间。</w:t>
      </w:r>
    </w:p>
    <w:p w14:paraId="6A5C9492">
      <w:pPr>
        <w:adjustRightInd/>
        <w:snapToGrid/>
        <w:spacing w:after="0" w:afterLines="-2147483648" w:line="240" w:lineRule="auto"/>
        <w:ind w:firstLine="482" w:firstLineChars="200"/>
        <w:rPr>
          <w:rFonts w:hint="default" w:ascii="Times New Roman" w:hAnsi="Times New Roman" w:eastAsia="宋体" w:cstheme="minorBidi"/>
          <w:b w:val="0"/>
          <w:bCs w:val="0"/>
          <w:snapToGrid/>
          <w:kern w:val="2"/>
          <w:sz w:val="24"/>
          <w:szCs w:val="22"/>
          <w:lang w:val="en-US" w:eastAsia="zh-CN" w:bidi="ar-SA"/>
        </w:rPr>
      </w:pPr>
      <w:r>
        <w:rPr>
          <w:rFonts w:hint="eastAsia" w:ascii="Times New Roman" w:hAnsi="Times New Roman" w:eastAsia="宋体" w:cstheme="minorBidi"/>
          <w:b/>
          <w:bCs/>
          <w:snapToGrid/>
          <w:kern w:val="2"/>
          <w:sz w:val="24"/>
          <w:szCs w:val="22"/>
          <w:lang w:val="en-US" w:eastAsia="zh-CN" w:bidi="ar-SA"/>
        </w:rPr>
        <w:t>3.</w:t>
      </w:r>
      <w:r>
        <w:rPr>
          <w:rFonts w:hint="default" w:ascii="Times New Roman" w:hAnsi="Times New Roman" w:eastAsia="宋体" w:cstheme="minorBidi"/>
          <w:b/>
          <w:bCs/>
          <w:snapToGrid/>
          <w:kern w:val="2"/>
          <w:sz w:val="24"/>
          <w:szCs w:val="22"/>
          <w:lang w:val="en-US" w:eastAsia="zh-CN" w:bidi="ar-SA"/>
        </w:rPr>
        <w:t>数据预处理：</w:t>
      </w:r>
      <w:r>
        <w:rPr>
          <w:rFonts w:hint="default" w:ascii="Times New Roman" w:hAnsi="Times New Roman" w:eastAsia="宋体" w:cstheme="minorBidi"/>
          <w:b w:val="0"/>
          <w:bCs w:val="0"/>
          <w:snapToGrid/>
          <w:kern w:val="2"/>
          <w:sz w:val="24"/>
          <w:szCs w:val="22"/>
          <w:lang w:val="en-US" w:eastAsia="zh-CN" w:bidi="ar-SA"/>
        </w:rPr>
        <w:t>使用归一化与滑动窗口构造序列样本并按时间顺序划分训练与测试集。</w:t>
      </w:r>
    </w:p>
    <w:p w14:paraId="3CB6EB0B">
      <w:pPr>
        <w:adjustRightInd/>
        <w:snapToGrid/>
        <w:spacing w:after="0" w:afterLines="-2147483648" w:line="240" w:lineRule="auto"/>
        <w:ind w:firstLine="482" w:firstLineChars="200"/>
        <w:rPr>
          <w:rFonts w:hint="default" w:ascii="Times New Roman" w:hAnsi="Times New Roman" w:eastAsia="宋体" w:cstheme="minorBidi"/>
          <w:b/>
          <w:bCs/>
          <w:snapToGrid/>
          <w:kern w:val="2"/>
          <w:sz w:val="24"/>
          <w:szCs w:val="22"/>
          <w:lang w:val="en-US" w:eastAsia="zh-CN" w:bidi="ar-SA"/>
        </w:rPr>
      </w:pPr>
      <w:r>
        <w:rPr>
          <w:rFonts w:hint="eastAsia" w:ascii="Times New Roman" w:hAnsi="Times New Roman" w:eastAsia="宋体" w:cstheme="minorBidi"/>
          <w:b/>
          <w:bCs/>
          <w:snapToGrid/>
          <w:kern w:val="2"/>
          <w:sz w:val="24"/>
          <w:szCs w:val="22"/>
          <w:lang w:val="en-US" w:eastAsia="zh-CN" w:bidi="ar-SA"/>
        </w:rPr>
        <w:t>4.</w:t>
      </w:r>
      <w:r>
        <w:rPr>
          <w:rFonts w:hint="default" w:ascii="Times New Roman" w:hAnsi="Times New Roman" w:eastAsia="宋体" w:cstheme="minorBidi"/>
          <w:b/>
          <w:bCs/>
          <w:snapToGrid/>
          <w:kern w:val="2"/>
          <w:sz w:val="24"/>
          <w:szCs w:val="22"/>
          <w:lang w:val="en-US" w:eastAsia="zh-CN" w:bidi="ar-SA"/>
        </w:rPr>
        <w:t>模型构建：</w:t>
      </w:r>
      <w:r>
        <w:rPr>
          <w:rFonts w:hint="default" w:ascii="Times New Roman" w:hAnsi="Times New Roman" w:eastAsia="宋体" w:cstheme="minorBidi"/>
          <w:b w:val="0"/>
          <w:bCs w:val="0"/>
          <w:snapToGrid/>
          <w:kern w:val="2"/>
          <w:sz w:val="24"/>
          <w:szCs w:val="22"/>
          <w:lang w:val="en-US" w:eastAsia="zh-CN" w:bidi="ar-SA"/>
        </w:rPr>
        <w:t>搭建两层 LSTM + Dropout + Dense 的网络并完成编译。</w:t>
      </w:r>
    </w:p>
    <w:p w14:paraId="363BE3B9">
      <w:pPr>
        <w:adjustRightInd/>
        <w:snapToGrid/>
        <w:spacing w:after="0" w:afterLines="-2147483648" w:line="240" w:lineRule="auto"/>
        <w:ind w:firstLine="482" w:firstLineChars="200"/>
        <w:rPr>
          <w:rFonts w:hint="default" w:ascii="Times New Roman" w:hAnsi="Times New Roman" w:eastAsia="宋体" w:cstheme="minorBidi"/>
          <w:b/>
          <w:bCs/>
          <w:snapToGrid/>
          <w:kern w:val="2"/>
          <w:sz w:val="24"/>
          <w:szCs w:val="22"/>
          <w:lang w:val="en-US" w:eastAsia="zh-CN" w:bidi="ar-SA"/>
        </w:rPr>
      </w:pPr>
      <w:r>
        <w:rPr>
          <w:rFonts w:hint="eastAsia" w:ascii="Times New Roman" w:hAnsi="Times New Roman" w:eastAsia="宋体" w:cstheme="minorBidi"/>
          <w:b/>
          <w:bCs/>
          <w:snapToGrid/>
          <w:kern w:val="2"/>
          <w:sz w:val="24"/>
          <w:szCs w:val="22"/>
          <w:lang w:val="en-US" w:eastAsia="zh-CN" w:bidi="ar-SA"/>
        </w:rPr>
        <w:t>5.</w:t>
      </w:r>
      <w:r>
        <w:rPr>
          <w:rFonts w:hint="default" w:ascii="Times New Roman" w:hAnsi="Times New Roman" w:eastAsia="宋体" w:cstheme="minorBidi"/>
          <w:b/>
          <w:bCs/>
          <w:snapToGrid/>
          <w:kern w:val="2"/>
          <w:sz w:val="24"/>
          <w:szCs w:val="22"/>
          <w:lang w:val="en-US" w:eastAsia="zh-CN" w:bidi="ar-SA"/>
        </w:rPr>
        <w:t>模型训练：</w:t>
      </w:r>
      <w:r>
        <w:rPr>
          <w:rFonts w:hint="default" w:ascii="Times New Roman" w:hAnsi="Times New Roman" w:eastAsia="宋体" w:cstheme="minorBidi"/>
          <w:b w:val="0"/>
          <w:bCs w:val="0"/>
          <w:snapToGrid/>
          <w:kern w:val="2"/>
          <w:sz w:val="24"/>
          <w:szCs w:val="22"/>
          <w:lang w:val="en-US" w:eastAsia="zh-CN" w:bidi="ar-SA"/>
        </w:rPr>
        <w:t>课堂训练 10 轮快速演示，课下可提高到 100 轮观察收敛。</w:t>
      </w:r>
    </w:p>
    <w:p w14:paraId="2081C88E">
      <w:pPr>
        <w:adjustRightInd/>
        <w:snapToGrid/>
        <w:spacing w:after="0" w:afterLines="-2147483648" w:line="240" w:lineRule="auto"/>
        <w:ind w:firstLine="482" w:firstLineChars="200"/>
        <w:rPr>
          <w:rFonts w:hint="default" w:ascii="Times New Roman" w:hAnsi="Times New Roman" w:eastAsia="宋体" w:cstheme="minorBidi"/>
          <w:b/>
          <w:bCs/>
          <w:snapToGrid/>
          <w:kern w:val="2"/>
          <w:sz w:val="24"/>
          <w:szCs w:val="22"/>
          <w:lang w:val="en-US" w:eastAsia="zh-CN" w:bidi="ar-SA"/>
        </w:rPr>
      </w:pPr>
      <w:r>
        <w:rPr>
          <w:rFonts w:hint="eastAsia" w:ascii="Times New Roman" w:hAnsi="Times New Roman" w:eastAsia="宋体" w:cstheme="minorBidi"/>
          <w:b/>
          <w:bCs/>
          <w:snapToGrid/>
          <w:kern w:val="2"/>
          <w:sz w:val="24"/>
          <w:szCs w:val="22"/>
          <w:lang w:val="en-US" w:eastAsia="zh-CN" w:bidi="ar-SA"/>
        </w:rPr>
        <w:t>6.</w:t>
      </w:r>
      <w:r>
        <w:rPr>
          <w:rFonts w:hint="default" w:ascii="Times New Roman" w:hAnsi="Times New Roman" w:eastAsia="宋体" w:cstheme="minorBidi"/>
          <w:b/>
          <w:bCs/>
          <w:snapToGrid/>
          <w:kern w:val="2"/>
          <w:sz w:val="24"/>
          <w:szCs w:val="22"/>
          <w:lang w:val="en-US" w:eastAsia="zh-CN" w:bidi="ar-SA"/>
        </w:rPr>
        <w:t>模型评估：</w:t>
      </w:r>
      <w:r>
        <w:rPr>
          <w:rFonts w:hint="default" w:ascii="Times New Roman" w:hAnsi="Times New Roman" w:eastAsia="宋体" w:cstheme="minorBidi"/>
          <w:b w:val="0"/>
          <w:bCs w:val="0"/>
          <w:snapToGrid/>
          <w:kern w:val="2"/>
          <w:sz w:val="24"/>
          <w:szCs w:val="22"/>
          <w:lang w:val="en-US" w:eastAsia="zh-CN" w:bidi="ar-SA"/>
        </w:rPr>
        <w:t>计算 RMSE、MAE 与 R² 并对比训练与测试效果。</w:t>
      </w:r>
    </w:p>
    <w:p w14:paraId="190E82DF">
      <w:pPr>
        <w:adjustRightInd/>
        <w:snapToGrid/>
        <w:spacing w:after="0" w:afterLines="-2147483648" w:line="240" w:lineRule="auto"/>
        <w:ind w:firstLine="482" w:firstLineChars="200"/>
        <w:rPr>
          <w:rFonts w:hint="default" w:ascii="Times New Roman" w:hAnsi="Times New Roman" w:eastAsia="宋体" w:cstheme="minorBidi"/>
          <w:b/>
          <w:bCs/>
          <w:snapToGrid/>
          <w:kern w:val="2"/>
          <w:sz w:val="24"/>
          <w:szCs w:val="22"/>
          <w:lang w:val="en-US" w:eastAsia="zh-CN" w:bidi="ar-SA"/>
        </w:rPr>
      </w:pPr>
      <w:r>
        <w:rPr>
          <w:rFonts w:hint="eastAsia" w:ascii="Times New Roman" w:hAnsi="Times New Roman" w:eastAsia="宋体" w:cstheme="minorBidi"/>
          <w:b/>
          <w:bCs/>
          <w:snapToGrid/>
          <w:kern w:val="2"/>
          <w:sz w:val="24"/>
          <w:szCs w:val="22"/>
          <w:lang w:val="en-US" w:eastAsia="zh-CN" w:bidi="ar-SA"/>
        </w:rPr>
        <w:t>7.</w:t>
      </w:r>
      <w:r>
        <w:rPr>
          <w:rFonts w:hint="default" w:ascii="Times New Roman" w:hAnsi="Times New Roman" w:eastAsia="宋体" w:cstheme="minorBidi"/>
          <w:b/>
          <w:bCs/>
          <w:snapToGrid/>
          <w:kern w:val="2"/>
          <w:sz w:val="24"/>
          <w:szCs w:val="22"/>
          <w:lang w:val="en-US" w:eastAsia="zh-CN" w:bidi="ar-SA"/>
        </w:rPr>
        <w:t>结果可视化：</w:t>
      </w:r>
      <w:r>
        <w:rPr>
          <w:rFonts w:hint="default" w:ascii="Times New Roman" w:hAnsi="Times New Roman" w:eastAsia="宋体" w:cstheme="minorBidi"/>
          <w:b w:val="0"/>
          <w:bCs w:val="0"/>
          <w:snapToGrid/>
          <w:kern w:val="2"/>
          <w:sz w:val="24"/>
          <w:szCs w:val="22"/>
          <w:lang w:val="en-US" w:eastAsia="zh-CN" w:bidi="ar-SA"/>
        </w:rPr>
        <w:t>绘制预测曲线与误差分布观察模型表现。</w:t>
      </w:r>
    </w:p>
    <w:p w14:paraId="5CCF3559">
      <w:pPr>
        <w:adjustRightInd/>
        <w:snapToGrid/>
        <w:spacing w:after="0" w:afterLines="-2147483648" w:line="240" w:lineRule="auto"/>
        <w:ind w:firstLine="482" w:firstLineChars="200"/>
        <w:rPr>
          <w:rFonts w:hint="default" w:ascii="Times New Roman" w:hAnsi="Times New Roman" w:eastAsia="宋体" w:cstheme="minorBidi"/>
          <w:b w:val="0"/>
          <w:bCs w:val="0"/>
          <w:snapToGrid/>
          <w:kern w:val="2"/>
          <w:sz w:val="24"/>
          <w:szCs w:val="22"/>
          <w:lang w:val="en-US" w:eastAsia="zh-CN" w:bidi="ar-SA"/>
        </w:rPr>
      </w:pPr>
      <w:r>
        <w:rPr>
          <w:rFonts w:hint="eastAsia" w:ascii="Times New Roman" w:hAnsi="Times New Roman" w:eastAsia="宋体" w:cstheme="minorBidi"/>
          <w:b/>
          <w:bCs/>
          <w:snapToGrid/>
          <w:kern w:val="2"/>
          <w:sz w:val="24"/>
          <w:szCs w:val="22"/>
          <w:lang w:val="en-US" w:eastAsia="zh-CN" w:bidi="ar-SA"/>
        </w:rPr>
        <w:t>8.</w:t>
      </w:r>
      <w:r>
        <w:rPr>
          <w:rFonts w:hint="default" w:ascii="Times New Roman" w:hAnsi="Times New Roman" w:eastAsia="宋体" w:cstheme="minorBidi"/>
          <w:b/>
          <w:bCs/>
          <w:snapToGrid/>
          <w:kern w:val="2"/>
          <w:sz w:val="24"/>
          <w:szCs w:val="22"/>
          <w:lang w:val="en-US" w:eastAsia="zh-CN" w:bidi="ar-SA"/>
        </w:rPr>
        <w:t>模型保存与复现实验：</w:t>
      </w:r>
      <w:r>
        <w:rPr>
          <w:rFonts w:hint="default" w:ascii="Times New Roman" w:hAnsi="Times New Roman" w:eastAsia="宋体" w:cstheme="minorBidi"/>
          <w:b w:val="0"/>
          <w:bCs w:val="0"/>
          <w:snapToGrid/>
          <w:kern w:val="2"/>
          <w:sz w:val="24"/>
          <w:szCs w:val="22"/>
          <w:lang w:val="en-US" w:eastAsia="zh-CN" w:bidi="ar-SA"/>
        </w:rPr>
        <w:t>保存模型与缩放器以便课下完整数据复跑验证。</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2"/>
      </w:pPr>
      <w:r>
        <w:separator/>
      </w:r>
    </w:p>
  </w:endnote>
  <w:endnote w:type="continuationSeparator" w:id="1">
    <w:p>
      <w:pPr>
        <w:spacing w:line="240" w:lineRule="auto"/>
        <w:ind w:firstLine="48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2"/>
      </w:pPr>
      <w:r>
        <w:separator/>
      </w:r>
    </w:p>
  </w:footnote>
  <w:footnote w:type="continuationSeparator" w:id="1">
    <w:p>
      <w:pPr>
        <w:spacing w:line="360" w:lineRule="auto"/>
        <w:ind w:firstLine="48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suff w:val="space"/>
      <w:lvlText w:val="%1.%2."/>
      <w:lvlJc w:val="left"/>
      <w:pPr>
        <w:ind w:left="0" w:leftChars="0" w:firstLine="0" w:firstLineChars="0"/>
      </w:pPr>
      <w:rPr>
        <w:rFonts w:hint="default" w:ascii="微软雅黑" w:hAnsi="微软雅黑" w:eastAsia="微软雅黑"/>
      </w:rPr>
    </w:lvl>
    <w:lvl w:ilvl="2" w:tentative="0">
      <w:start w:val="1"/>
      <w:numFmt w:val="decimal"/>
      <w:suff w:val="space"/>
      <w:lvlText w:val="%1.%2.%3."/>
      <w:lvlJc w:val="left"/>
      <w:pPr>
        <w:ind w:left="0" w:leftChars="0" w:firstLine="0" w:firstLineChars="0"/>
      </w:pPr>
      <w:rPr>
        <w:rFonts w:hint="default" w:ascii="微软雅黑" w:hAnsi="微软雅黑" w:eastAsia="微软雅黑"/>
      </w:rPr>
    </w:lvl>
    <w:lvl w:ilvl="3" w:tentative="0">
      <w:start w:val="1"/>
      <w:numFmt w:val="decimal"/>
      <w:suff w:val="space"/>
      <w:lvlText w:val="%1.%2.%3.%4."/>
      <w:lvlJc w:val="left"/>
      <w:pPr>
        <w:ind w:left="0" w:leftChars="0" w:firstLine="0" w:firstLineChars="0"/>
      </w:pPr>
      <w:rPr>
        <w:rFonts w:hint="default" w:ascii="微软雅黑" w:hAnsi="微软雅黑" w:eastAsia="微软雅黑"/>
      </w:rPr>
    </w:lvl>
    <w:lvl w:ilvl="4" w:tentative="0">
      <w:start w:val="1"/>
      <w:numFmt w:val="decimal"/>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suff w:val="space"/>
      <w:lvlText w:val="%1.%2.%3.%4.%5.%6."/>
      <w:lvlJc w:val="left"/>
      <w:pPr>
        <w:ind w:left="0" w:leftChars="0" w:firstLine="0" w:firstLineChars="0"/>
      </w:pPr>
      <w:rPr>
        <w:rFonts w:hint="default"/>
      </w:rPr>
    </w:lvl>
    <w:lvl w:ilvl="6" w:tentative="0">
      <w:start w:val="1"/>
      <w:numFmt w:val="decimal"/>
      <w:lvlText w:val="%1.%2.%3.%4.%5.%6.%7."/>
      <w:lvlJc w:val="left"/>
      <w:pPr>
        <w:tabs>
          <w:tab w:val="left" w:pos="0"/>
        </w:tabs>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lvlText w:val="%1.%2.%3.%4.%5.%6.%7.%8.%9."/>
      <w:lvlJc w:val="left"/>
      <w:pPr>
        <w:tabs>
          <w:tab w:val="left" w:pos="0"/>
        </w:tabs>
        <w:ind w:left="0" w:leftChars="0" w:firstLine="0" w:firstLineChars="0"/>
      </w:pPr>
      <w:rPr>
        <w:rFonts w:hint="default"/>
      </w:rPr>
    </w:lvl>
  </w:abstractNum>
  <w:abstractNum w:abstractNumId="1">
    <w:nsid w:val="62C53182"/>
    <w:multiLevelType w:val="singleLevel"/>
    <w:tmpl w:val="62C53182"/>
    <w:lvl w:ilvl="0" w:tentative="0">
      <w:start w:val="1"/>
      <w:numFmt w:val="chineseCounting"/>
      <w:suff w:val="nothing"/>
      <w:lvlText w:val="%1、"/>
      <w:lvlJc w:val="left"/>
      <w:pPr>
        <w:ind w:left="1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C40164"/>
    <w:rsid w:val="57112162"/>
    <w:rsid w:val="61725F0A"/>
    <w:rsid w:val="75C40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Ascii" w:hAnsiTheme="minorAscii" w:eastAsiaTheme="minorEastAsia" w:cstheme="minorBidi"/>
      <w:b/>
      <w:bCs/>
      <w:kern w:val="2"/>
      <w:sz w:val="24"/>
      <w:szCs w:val="22"/>
      <w:lang w:val="en-US" w:eastAsia="zh-CN" w:bidi="ar-SA"/>
    </w:rPr>
  </w:style>
  <w:style w:type="paragraph" w:styleId="2">
    <w:name w:val="heading 1"/>
    <w:next w:val="1"/>
    <w:link w:val="7"/>
    <w:qFormat/>
    <w:uiPriority w:val="9"/>
    <w:pPr>
      <w:keepNext/>
      <w:keepLines/>
      <w:numPr>
        <w:ilvl w:val="0"/>
        <w:numId w:val="1"/>
      </w:numPr>
      <w:adjustRightInd w:val="0"/>
      <w:snapToGrid w:val="0"/>
      <w:spacing w:before="50" w:beforeLines="50" w:after="20" w:afterLines="20" w:line="288" w:lineRule="auto"/>
      <w:ind w:left="0" w:firstLine="0"/>
      <w:outlineLvl w:val="0"/>
    </w:pPr>
    <w:rPr>
      <w:rFonts w:ascii="微软雅黑" w:hAnsi="微软雅黑" w:eastAsia="微软雅黑" w:cstheme="minorBidi"/>
      <w:b/>
      <w:bCs/>
      <w:kern w:val="44"/>
      <w:sz w:val="36"/>
      <w:szCs w:val="3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Subtitle"/>
    <w:basedOn w:val="1"/>
    <w:next w:val="1"/>
    <w:link w:val="8"/>
    <w:qFormat/>
    <w:uiPriority w:val="0"/>
    <w:pPr>
      <w:spacing w:beforeLines="0" w:beforeAutospacing="0" w:after="100" w:afterLines="100" w:afterAutospacing="0" w:line="240" w:lineRule="auto"/>
      <w:jc w:val="center"/>
      <w:outlineLvl w:val="9"/>
    </w:pPr>
    <w:rPr>
      <w:rFonts w:ascii="微软雅黑" w:hAnsi="微软雅黑"/>
      <w:kern w:val="28"/>
      <w:sz w:val="36"/>
      <w:szCs w:val="36"/>
    </w:rPr>
  </w:style>
  <w:style w:type="character" w:styleId="6">
    <w:name w:val="Hyperlink"/>
    <w:basedOn w:val="5"/>
    <w:qFormat/>
    <w:uiPriority w:val="0"/>
    <w:rPr>
      <w:color w:val="0000FF"/>
      <w:u w:val="single"/>
    </w:rPr>
  </w:style>
  <w:style w:type="character" w:customStyle="1" w:styleId="7">
    <w:name w:val="标题 1 Char"/>
    <w:link w:val="2"/>
    <w:qFormat/>
    <w:uiPriority w:val="0"/>
    <w:rPr>
      <w:rFonts w:ascii="微软雅黑" w:hAnsi="微软雅黑" w:eastAsia="微软雅黑" w:cstheme="minorBidi"/>
      <w:b/>
      <w:bCs/>
      <w:kern w:val="44"/>
      <w:sz w:val="36"/>
      <w:szCs w:val="36"/>
    </w:rPr>
  </w:style>
  <w:style w:type="character" w:customStyle="1" w:styleId="8">
    <w:name w:val="副标题 字符"/>
    <w:basedOn w:val="5"/>
    <w:link w:val="3"/>
    <w:qFormat/>
    <w:uiPriority w:val="11"/>
    <w:rPr>
      <w:rFonts w:ascii="微软雅黑" w:hAnsi="微软雅黑"/>
      <w:kern w:val="28"/>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632</Words>
  <Characters>823</Characters>
  <Lines>0</Lines>
  <Paragraphs>0</Paragraphs>
  <TotalTime>9</TotalTime>
  <ScaleCrop>false</ScaleCrop>
  <LinksUpToDate>false</LinksUpToDate>
  <CharactersWithSpaces>856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2026-02-10T06:56:00Z</dcterms:created>
  <dc:creator>云中惊雷起</dc:creator>
  <cp:lastModifiedBy>云中惊雷起</cp:lastModifiedBy>
  <dcterms:modified xsi:type="dcterms:W3CDTF">2026-02-12T07:05:02Z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3ED997E145D2453493C65E959DD6E09B_11</vt:lpwstr>
  </property>
  <property fmtid="{D5CDD505-2E9C-101B-9397-08002B2CF9AE}" pid="4" name="KSOTemplateDocerSaveRecord">
    <vt:lpwstr>eyJoZGlkIjoiMzc5MTJlNWExYjUwYTc3NDA0ZmNjZDdiZDMwNDhkN2EiLCJ1c2VySWQiOiI4Mjk2Njk2ODkifQ==</vt:lpwstr>
  </property>
</Properties>
</file>