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487DB9">
      <w:pPr>
        <w:ind w:firstLine="1205" w:firstLineChars="400"/>
        <w:rPr>
          <w:rFonts w:hint="eastAsia" w:ascii="Times New Roman" w:hAnsi="Times New Roman" w:eastAsia="黑体" w:cstheme="majorBidi"/>
          <w:b/>
          <w:bCs/>
          <w:snapToGrid/>
          <w:spacing w:val="-10"/>
          <w:kern w:val="28"/>
          <w:sz w:val="32"/>
          <w:szCs w:val="56"/>
          <w:lang w:val="en-US" w:eastAsia="zh-CN" w:bidi="ar-SA"/>
        </w:rPr>
      </w:pPr>
      <w:r>
        <w:rPr>
          <w:rFonts w:hint="eastAsia" w:ascii="Times New Roman" w:hAnsi="Times New Roman" w:eastAsia="黑体" w:cstheme="majorBidi"/>
          <w:b/>
          <w:bCs/>
          <w:snapToGrid/>
          <w:spacing w:val="-10"/>
          <w:kern w:val="28"/>
          <w:sz w:val="32"/>
          <w:szCs w:val="56"/>
          <w:lang w:val="en-US" w:eastAsia="zh-CN" w:bidi="ar-SA"/>
        </w:rPr>
        <w:t>基于CIFAR-10数据集的PCA特征降维</w:t>
      </w:r>
    </w:p>
    <w:p w14:paraId="535E5A33">
      <w:pPr>
        <w:pStyle w:val="2"/>
        <w:numPr>
          <w:ilvl w:val="0"/>
          <w:numId w:val="1"/>
        </w:numPr>
        <w:adjustRightInd/>
        <w:snapToGrid/>
        <w:spacing w:beforeLines="-2147483648" w:beforeAutospacing="0" w:after="160" w:afterLines="-2147483648" w:afterAutospacing="0" w:line="240" w:lineRule="auto"/>
        <w:ind w:left="100" w:leftChars="0" w:firstLine="620" w:firstLineChars="0"/>
        <w:jc w:val="both"/>
        <w:outlineLvl w:val="9"/>
        <w:rPr>
          <w:rStyle w:val="6"/>
          <w:rFonts w:hint="default" w:ascii="Times New Roman" w:hAnsi="Times New Roman" w:eastAsia="黑体" w:cstheme="majorBidi"/>
          <w:b w:val="0"/>
          <w:bCs w:val="0"/>
          <w:snapToGrid/>
          <w:spacing w:val="15"/>
          <w:kern w:val="2"/>
          <w:sz w:val="28"/>
          <w:szCs w:val="28"/>
          <w:lang w:val="en-US" w:eastAsia="zh-CN"/>
        </w:rPr>
      </w:pPr>
      <w:r>
        <w:rPr>
          <w:rStyle w:val="6"/>
          <w:rFonts w:hint="default" w:ascii="Times New Roman" w:hAnsi="Times New Roman" w:eastAsia="黑体" w:cstheme="majorBidi"/>
          <w:b w:val="0"/>
          <w:bCs w:val="0"/>
          <w:snapToGrid/>
          <w:spacing w:val="15"/>
          <w:kern w:val="2"/>
          <w:sz w:val="28"/>
          <w:szCs w:val="28"/>
          <w:lang w:val="en-US" w:eastAsia="zh-CN"/>
        </w:rPr>
        <w:t>案例背景书</w:t>
      </w:r>
    </w:p>
    <w:p w14:paraId="00CC1771">
      <w:pPr>
        <w:adjustRightInd/>
        <w:snapToGrid/>
        <w:spacing w:after="0" w:afterLines="-2147483648" w:line="240" w:lineRule="auto"/>
        <w:ind w:firstLine="480" w:firstLineChars="200"/>
        <w:rPr>
          <w:rFonts w:hint="default" w:ascii="Times New Roman" w:hAnsi="Times New Roman" w:eastAsia="宋体"/>
          <w:b w:val="0"/>
          <w:bCs w:val="0"/>
          <w:snapToGrid/>
          <w:sz w:val="24"/>
          <w:szCs w:val="22"/>
          <w:lang w:val="en-US" w:eastAsia="zh-CN"/>
        </w:rPr>
      </w:pPr>
      <w:r>
        <w:rPr>
          <w:rFonts w:hint="default" w:ascii="Times New Roman" w:hAnsi="Times New Roman" w:eastAsia="宋体"/>
          <w:b w:val="0"/>
          <w:bCs w:val="0"/>
          <w:snapToGrid/>
          <w:sz w:val="24"/>
          <w:szCs w:val="22"/>
          <w:lang w:val="en-US" w:eastAsia="zh-CN"/>
        </w:rPr>
        <w:t>在深度学习应用中，ResNet-50等预训练模型能从图像中提取2048维高维特征，但这类特征存在计算效率低、存储空间大、可解释性差的问题，而边缘计算、移动端部署、实时推理等实际应用对计算资源要求严苛，亟需在保留关键信息的基础上完成特征维度约简。针对“大幅降低特征维度的同时保持分类性能”这一核心问题，本方案以CIFAR-10数据集（60,000张32×32像素图像，含10个物体类别）为研究对象，通过ResNet-50预训练模型提取特征，结合PCA算法实现维度约简，并利用SVM分类器评估降维前后的性能差异，同时探索降维后特征空间的直观理解方法。该方案的研究思路与实现路径可推广至医学影像诊断、卫星遥感分类、自动驾驶等各类高维数据处理场景，具备较强的实际应用价值。</w:t>
      </w:r>
    </w:p>
    <w:p w14:paraId="4A3F2097">
      <w:pPr>
        <w:pStyle w:val="2"/>
        <w:adjustRightInd/>
        <w:snapToGrid/>
        <w:spacing w:beforeLines="-2147483648" w:beforeAutospacing="0" w:after="160" w:afterLines="-2147483648" w:afterAutospacing="0" w:line="240" w:lineRule="auto"/>
        <w:ind w:firstLine="620" w:firstLineChars="200"/>
        <w:jc w:val="both"/>
        <w:outlineLvl w:val="9"/>
        <w:rPr>
          <w:rStyle w:val="6"/>
          <w:rFonts w:hint="eastAsia" w:ascii="Times New Roman" w:hAnsi="Times New Roman" w:eastAsia="黑体" w:cstheme="majorBidi"/>
          <w:b w:val="0"/>
          <w:bCs w:val="0"/>
          <w:snapToGrid/>
          <w:spacing w:val="15"/>
          <w:kern w:val="2"/>
          <w:sz w:val="28"/>
          <w:szCs w:val="28"/>
          <w:lang w:val="en-US" w:eastAsia="zh-CN"/>
        </w:rPr>
      </w:pPr>
      <w:r>
        <w:rPr>
          <w:rStyle w:val="6"/>
          <w:rFonts w:hint="eastAsia" w:ascii="Times New Roman" w:hAnsi="Times New Roman" w:eastAsia="黑体" w:cstheme="majorBidi"/>
          <w:b w:val="0"/>
          <w:bCs w:val="0"/>
          <w:snapToGrid/>
          <w:spacing w:val="15"/>
          <w:kern w:val="2"/>
          <w:sz w:val="28"/>
          <w:szCs w:val="28"/>
          <w:lang w:val="en-US" w:eastAsia="zh-CN"/>
        </w:rPr>
        <w:t>二、教学目标</w:t>
      </w:r>
    </w:p>
    <w:p w14:paraId="759BB5EA">
      <w:pPr>
        <w:adjustRightInd/>
        <w:snapToGrid/>
        <w:spacing w:after="0" w:afterLines="-2147483648" w:line="240" w:lineRule="auto"/>
        <w:ind w:firstLine="480" w:firstLineChars="200"/>
        <w:rPr>
          <w:rFonts w:hint="default" w:ascii="Times New Roman" w:hAnsi="Times New Roman" w:eastAsia="宋体"/>
          <w:b w:val="0"/>
          <w:bCs w:val="0"/>
          <w:snapToGrid/>
          <w:sz w:val="24"/>
          <w:szCs w:val="22"/>
          <w:lang w:val="en-US" w:eastAsia="zh-CN"/>
        </w:rPr>
      </w:pPr>
      <w:r>
        <w:rPr>
          <w:rFonts w:hint="default" w:ascii="Times New Roman" w:hAnsi="Times New Roman" w:eastAsia="宋体"/>
          <w:b w:val="0"/>
          <w:bCs w:val="0"/>
          <w:snapToGrid/>
          <w:sz w:val="24"/>
          <w:szCs w:val="22"/>
          <w:lang w:val="en-US" w:eastAsia="zh-CN"/>
        </w:rPr>
        <w:t>学生完成本案例后，将系统掌握主成分分析（PCA）的原理与应用、ResNet 预训练模型的特征提取方法、评估和优化降维效果的指标体系，同时能够通过 2D/3D 投影直观理解高维特征空间的分布规律，并具备运用 sklearn、PyTorch 完成从特征提取到维度约简再到性能评估的完整特征工程流程的工程实践技能。</w:t>
      </w:r>
    </w:p>
    <w:p w14:paraId="6118CB76">
      <w:pPr>
        <w:pStyle w:val="2"/>
        <w:adjustRightInd/>
        <w:snapToGrid/>
        <w:spacing w:beforeLines="-2147483648" w:beforeAutospacing="0" w:after="160" w:afterLines="-2147483648" w:afterAutospacing="0" w:line="240" w:lineRule="auto"/>
        <w:ind w:firstLine="620" w:firstLineChars="200"/>
        <w:jc w:val="both"/>
        <w:outlineLvl w:val="9"/>
        <w:rPr>
          <w:rStyle w:val="6"/>
          <w:rFonts w:hint="eastAsia" w:ascii="Times New Roman" w:hAnsi="Times New Roman" w:eastAsia="黑体" w:cstheme="majorBidi"/>
          <w:b w:val="0"/>
          <w:bCs w:val="0"/>
          <w:snapToGrid/>
          <w:spacing w:val="15"/>
          <w:kern w:val="2"/>
          <w:sz w:val="28"/>
          <w:szCs w:val="28"/>
          <w:lang w:val="en-US" w:eastAsia="zh-CN"/>
        </w:rPr>
      </w:pPr>
      <w:r>
        <w:rPr>
          <w:rStyle w:val="6"/>
          <w:rFonts w:hint="eastAsia" w:ascii="Times New Roman" w:hAnsi="Times New Roman" w:eastAsia="黑体" w:cstheme="majorBidi"/>
          <w:b w:val="0"/>
          <w:bCs w:val="0"/>
          <w:snapToGrid/>
          <w:spacing w:val="15"/>
          <w:kern w:val="2"/>
          <w:sz w:val="28"/>
          <w:szCs w:val="28"/>
          <w:lang w:val="en-US" w:eastAsia="zh-CN"/>
        </w:rPr>
        <w:t>三、数据集</w:t>
      </w:r>
    </w:p>
    <w:p w14:paraId="0E38C739">
      <w:pPr>
        <w:adjustRightInd/>
        <w:snapToGrid/>
        <w:spacing w:after="0" w:afterLines="-2147483648" w:line="240" w:lineRule="auto"/>
        <w:ind w:firstLine="480" w:firstLineChars="200"/>
        <w:rPr>
          <w:rFonts w:hint="default" w:ascii="Times New Roman" w:hAnsi="Times New Roman" w:eastAsia="宋体"/>
          <w:b w:val="0"/>
          <w:bCs w:val="0"/>
          <w:snapToGrid/>
          <w:sz w:val="24"/>
          <w:szCs w:val="22"/>
          <w:lang w:val="en-US" w:eastAsia="zh-CN"/>
        </w:rPr>
      </w:pPr>
      <w:r>
        <w:rPr>
          <w:rFonts w:hint="default" w:ascii="Times New Roman" w:hAnsi="Times New Roman" w:eastAsia="宋体"/>
          <w:b w:val="0"/>
          <w:bCs w:val="0"/>
          <w:snapToGrid/>
          <w:sz w:val="24"/>
          <w:szCs w:val="22"/>
          <w:lang w:val="en-US" w:eastAsia="zh-CN"/>
        </w:rPr>
        <w:t>本实验所使用的 CIFAR-10 数据集包含 60,000 张 32×32 像素的 RGB 彩色图像，其中训练集 50,000 张、测试集 10,000 张，涵盖飞机、汽车、鸟类、猫、鹿、狗、青蛙、马、船、卡车共 10 种物体类别；该数据集可通过 PyTorch 的 torchvision.datasets.CIFAR10 接口自动下载（文件大小约 170MB），数据集官方获取链接为：</w:t>
      </w:r>
      <w:r>
        <w:rPr>
          <w:rFonts w:hint="default" w:ascii="Times New Roman" w:hAnsi="Times New Roman" w:eastAsia="宋体"/>
          <w:b w:val="0"/>
          <w:bCs w:val="0"/>
          <w:snapToGrid/>
          <w:sz w:val="24"/>
          <w:szCs w:val="22"/>
          <w:lang w:val="en-US" w:eastAsia="zh-CN"/>
        </w:rPr>
        <w:fldChar w:fldCharType="begin"/>
      </w:r>
      <w:r>
        <w:rPr>
          <w:rFonts w:hint="default" w:ascii="Times New Roman" w:hAnsi="Times New Roman" w:eastAsia="宋体"/>
          <w:b w:val="0"/>
          <w:bCs w:val="0"/>
          <w:snapToGrid/>
          <w:sz w:val="24"/>
          <w:szCs w:val="22"/>
          <w:lang w:val="en-US" w:eastAsia="zh-CN"/>
        </w:rPr>
        <w:instrText xml:space="preserve"> HYPERLINK "https://www.cs.toronto.edu/~kriz/cifar-10-python.tar.gz。" </w:instrText>
      </w:r>
      <w:r>
        <w:rPr>
          <w:rFonts w:hint="default" w:ascii="Times New Roman" w:hAnsi="Times New Roman" w:eastAsia="宋体"/>
          <w:b w:val="0"/>
          <w:bCs w:val="0"/>
          <w:snapToGrid/>
          <w:sz w:val="24"/>
          <w:szCs w:val="22"/>
          <w:lang w:val="en-US" w:eastAsia="zh-CN"/>
        </w:rPr>
        <w:fldChar w:fldCharType="separate"/>
      </w:r>
      <w:r>
        <w:rPr>
          <w:rStyle w:val="5"/>
          <w:rFonts w:hint="default" w:ascii="Times New Roman" w:hAnsi="Times New Roman" w:eastAsia="宋体"/>
          <w:b w:val="0"/>
          <w:bCs w:val="0"/>
          <w:snapToGrid/>
          <w:sz w:val="24"/>
          <w:szCs w:val="22"/>
          <w:lang w:val="en-US" w:eastAsia="zh-CN"/>
        </w:rPr>
        <w:t>https://www.cs.toronto.edu/~kriz/cifar-10-python.tar.gz。</w:t>
      </w:r>
      <w:r>
        <w:rPr>
          <w:rFonts w:hint="default" w:ascii="Times New Roman" w:hAnsi="Times New Roman" w:eastAsia="宋体"/>
          <w:b w:val="0"/>
          <w:bCs w:val="0"/>
          <w:snapToGrid/>
          <w:sz w:val="24"/>
          <w:szCs w:val="22"/>
          <w:lang w:val="en-US" w:eastAsia="zh-CN"/>
        </w:rPr>
        <w:fldChar w:fldCharType="end"/>
      </w:r>
    </w:p>
    <w:p w14:paraId="705404AC">
      <w:pPr>
        <w:pStyle w:val="2"/>
        <w:adjustRightInd/>
        <w:snapToGrid/>
        <w:spacing w:beforeLines="-2147483648" w:beforeAutospacing="0" w:after="160" w:afterLines="-2147483648" w:afterAutospacing="0" w:line="240" w:lineRule="auto"/>
        <w:ind w:firstLine="620" w:firstLineChars="200"/>
        <w:jc w:val="both"/>
        <w:outlineLvl w:val="9"/>
        <w:rPr>
          <w:rStyle w:val="6"/>
          <w:rFonts w:hint="eastAsia" w:ascii="Times New Roman" w:hAnsi="Times New Roman" w:eastAsia="黑体" w:cstheme="majorBidi"/>
          <w:b w:val="0"/>
          <w:bCs w:val="0"/>
          <w:snapToGrid/>
          <w:spacing w:val="15"/>
          <w:kern w:val="2"/>
          <w:sz w:val="28"/>
          <w:szCs w:val="28"/>
          <w:lang w:val="en-US" w:eastAsia="zh-CN"/>
        </w:rPr>
      </w:pPr>
      <w:r>
        <w:rPr>
          <w:rStyle w:val="6"/>
          <w:rFonts w:hint="eastAsia" w:ascii="Times New Roman" w:hAnsi="Times New Roman" w:eastAsia="黑体" w:cstheme="majorBidi"/>
          <w:b w:val="0"/>
          <w:bCs w:val="0"/>
          <w:snapToGrid/>
          <w:spacing w:val="15"/>
          <w:kern w:val="2"/>
          <w:sz w:val="28"/>
          <w:szCs w:val="28"/>
          <w:lang w:val="en-US" w:eastAsia="zh-CN"/>
        </w:rPr>
        <w:t>四、实施指南</w:t>
      </w:r>
    </w:p>
    <w:p w14:paraId="6065E651">
      <w:pPr>
        <w:adjustRightInd/>
        <w:snapToGrid/>
        <w:spacing w:after="0" w:afterLines="-2147483648" w:line="240" w:lineRule="auto"/>
        <w:ind w:firstLine="482" w:firstLineChars="200"/>
        <w:rPr>
          <w:rFonts w:hint="default" w:ascii="Times New Roman" w:hAnsi="Times New Roman" w:eastAsia="宋体"/>
          <w:b w:val="0"/>
          <w:bCs w:val="0"/>
          <w:snapToGrid/>
          <w:sz w:val="24"/>
          <w:szCs w:val="22"/>
          <w:lang w:val="en-US" w:eastAsia="zh-CN"/>
        </w:rPr>
      </w:pPr>
      <w:r>
        <w:rPr>
          <w:rFonts w:hint="default" w:ascii="Times New Roman" w:hAnsi="Times New Roman" w:eastAsia="宋体" w:cstheme="minorBidi"/>
          <w:b/>
          <w:bCs/>
          <w:snapToGrid/>
          <w:kern w:val="2"/>
          <w:sz w:val="24"/>
          <w:szCs w:val="22"/>
          <w:lang w:val="en-US" w:eastAsia="zh-CN" w:bidi="ar-SA"/>
        </w:rPr>
        <w:t>1. 环境准备和库导入：</w:t>
      </w:r>
      <w:r>
        <w:rPr>
          <w:rFonts w:hint="default" w:ascii="Times New Roman" w:hAnsi="Times New Roman" w:eastAsia="宋体"/>
          <w:b w:val="0"/>
          <w:bCs w:val="0"/>
          <w:snapToGrid/>
          <w:sz w:val="24"/>
          <w:szCs w:val="22"/>
          <w:lang w:val="en-US" w:eastAsia="zh-CN"/>
        </w:rPr>
        <w:t>导入所需的科学计算库（numpy、pandas）、深度学习库（torch、torchvision）和机器学习库（sklearn）。</w:t>
      </w:r>
    </w:p>
    <w:p w14:paraId="0A0C38C5">
      <w:pPr>
        <w:adjustRightInd/>
        <w:snapToGrid/>
        <w:spacing w:after="0" w:afterLines="-2147483648" w:line="240" w:lineRule="auto"/>
        <w:ind w:firstLine="482" w:firstLineChars="200"/>
        <w:rPr>
          <w:rFonts w:hint="default" w:ascii="Times New Roman" w:hAnsi="Times New Roman" w:eastAsia="宋体"/>
          <w:b w:val="0"/>
          <w:bCs w:val="0"/>
          <w:snapToGrid/>
          <w:sz w:val="24"/>
          <w:szCs w:val="22"/>
          <w:lang w:val="en-US" w:eastAsia="zh-CN"/>
        </w:rPr>
      </w:pPr>
      <w:r>
        <w:rPr>
          <w:rFonts w:hint="default" w:ascii="Times New Roman" w:hAnsi="Times New Roman" w:eastAsia="宋体" w:cstheme="minorBidi"/>
          <w:b/>
          <w:bCs/>
          <w:snapToGrid/>
          <w:kern w:val="2"/>
          <w:sz w:val="24"/>
          <w:szCs w:val="22"/>
          <w:lang w:val="en-US" w:eastAsia="zh-CN" w:bidi="ar-SA"/>
        </w:rPr>
        <w:t>2. 数据加载与探索：</w:t>
      </w:r>
      <w:r>
        <w:rPr>
          <w:rFonts w:hint="default" w:ascii="Times New Roman" w:hAnsi="Times New Roman" w:eastAsia="宋体"/>
          <w:b w:val="0"/>
          <w:bCs w:val="0"/>
          <w:snapToGrid/>
          <w:sz w:val="24"/>
          <w:szCs w:val="22"/>
          <w:lang w:val="en-US" w:eastAsia="zh-CN"/>
        </w:rPr>
        <w:t>从官方源自动下载 CIFAR-10 数据集，统计样本总数、各类别分布情况。</w:t>
      </w:r>
    </w:p>
    <w:p w14:paraId="26E61187">
      <w:pPr>
        <w:adjustRightInd/>
        <w:snapToGrid/>
        <w:spacing w:after="0" w:afterLines="-2147483648" w:line="240" w:lineRule="auto"/>
        <w:ind w:firstLine="482" w:firstLineChars="200"/>
        <w:rPr>
          <w:rFonts w:hint="default" w:ascii="Times New Roman" w:hAnsi="Times New Roman" w:eastAsia="宋体"/>
          <w:b w:val="0"/>
          <w:bCs w:val="0"/>
          <w:snapToGrid/>
          <w:sz w:val="24"/>
          <w:szCs w:val="22"/>
          <w:lang w:val="en-US" w:eastAsia="zh-CN"/>
        </w:rPr>
      </w:pPr>
      <w:r>
        <w:rPr>
          <w:rFonts w:hint="default" w:ascii="Times New Roman" w:hAnsi="Times New Roman" w:eastAsia="宋体" w:cstheme="minorBidi"/>
          <w:b/>
          <w:bCs/>
          <w:snapToGrid/>
          <w:kern w:val="2"/>
          <w:sz w:val="24"/>
          <w:szCs w:val="22"/>
          <w:lang w:val="en-US" w:eastAsia="zh-CN" w:bidi="ar-SA"/>
        </w:rPr>
        <w:t>3. 特征提取：</w:t>
      </w:r>
      <w:r>
        <w:rPr>
          <w:rFonts w:hint="default" w:ascii="Times New Roman" w:hAnsi="Times New Roman" w:eastAsia="宋体"/>
          <w:b w:val="0"/>
          <w:bCs w:val="0"/>
          <w:snapToGrid/>
          <w:sz w:val="24"/>
          <w:szCs w:val="22"/>
          <w:lang w:val="en-US" w:eastAsia="zh-CN"/>
        </w:rPr>
        <w:t>加载预训练 ResNet-50 模型（使用 ImageNet 权重），编写特征提取器类继承 nn.Module，移除分类层，批量处理样本图像并收集 2048 维特征向量。</w:t>
      </w:r>
    </w:p>
    <w:p w14:paraId="76BB7361">
      <w:pPr>
        <w:adjustRightInd/>
        <w:snapToGrid/>
        <w:spacing w:after="0" w:afterLines="-2147483648" w:line="240" w:lineRule="auto"/>
        <w:ind w:firstLine="482" w:firstLineChars="200"/>
        <w:rPr>
          <w:rFonts w:hint="default" w:ascii="Times New Roman" w:hAnsi="Times New Roman" w:eastAsia="宋体"/>
          <w:b w:val="0"/>
          <w:bCs w:val="0"/>
          <w:snapToGrid/>
          <w:sz w:val="24"/>
          <w:szCs w:val="22"/>
          <w:lang w:val="en-US" w:eastAsia="zh-CN"/>
        </w:rPr>
      </w:pPr>
      <w:r>
        <w:rPr>
          <w:rFonts w:hint="default" w:ascii="Times New Roman" w:hAnsi="Times New Roman" w:eastAsia="宋体" w:cstheme="minorBidi"/>
          <w:b/>
          <w:bCs/>
          <w:snapToGrid/>
          <w:kern w:val="2"/>
          <w:sz w:val="24"/>
          <w:szCs w:val="22"/>
          <w:lang w:val="en-US" w:eastAsia="zh-CN" w:bidi="ar-SA"/>
        </w:rPr>
        <w:t>4. 数据标准化：</w:t>
      </w:r>
      <w:r>
        <w:rPr>
          <w:rFonts w:hint="default" w:ascii="Times New Roman" w:hAnsi="Times New Roman" w:eastAsia="宋体"/>
          <w:b w:val="0"/>
          <w:bCs w:val="0"/>
          <w:snapToGrid/>
          <w:sz w:val="24"/>
          <w:szCs w:val="22"/>
          <w:lang w:val="en-US" w:eastAsia="zh-CN"/>
        </w:rPr>
        <w:t>使用 StandardScaler 将提取的特征进行零均值标准化处理，计算并检查标准化后的统计量。</w:t>
      </w:r>
    </w:p>
    <w:p w14:paraId="2FFB4032">
      <w:pPr>
        <w:adjustRightInd/>
        <w:snapToGrid/>
        <w:spacing w:after="0" w:afterLines="-2147483648" w:line="240" w:lineRule="auto"/>
        <w:ind w:firstLine="482" w:firstLineChars="200"/>
        <w:rPr>
          <w:rFonts w:hint="default" w:ascii="Times New Roman" w:hAnsi="Times New Roman" w:eastAsia="宋体"/>
          <w:b w:val="0"/>
          <w:bCs w:val="0"/>
          <w:snapToGrid/>
          <w:sz w:val="24"/>
          <w:szCs w:val="22"/>
          <w:lang w:val="en-US" w:eastAsia="zh-CN"/>
        </w:rPr>
      </w:pPr>
      <w:r>
        <w:rPr>
          <w:rFonts w:hint="default" w:ascii="Times New Roman" w:hAnsi="Times New Roman" w:eastAsia="宋体" w:cstheme="minorBidi"/>
          <w:b/>
          <w:bCs/>
          <w:snapToGrid/>
          <w:kern w:val="2"/>
          <w:sz w:val="24"/>
          <w:szCs w:val="22"/>
          <w:lang w:val="en-US" w:eastAsia="zh-CN" w:bidi="ar-SA"/>
        </w:rPr>
        <w:t>5.PCA 降维：</w:t>
      </w:r>
      <w:r>
        <w:rPr>
          <w:rFonts w:hint="default" w:ascii="Times New Roman" w:hAnsi="Times New Roman" w:eastAsia="宋体"/>
          <w:b w:val="0"/>
          <w:bCs w:val="0"/>
          <w:snapToGrid/>
          <w:sz w:val="24"/>
          <w:szCs w:val="22"/>
          <w:lang w:val="en-US" w:eastAsia="zh-CN"/>
        </w:rPr>
        <w:t>计算全部 2048 个主成分并获得累积解释方差比，根据 95% 阈值确定最少维度数，生成降维模型并完成特征降维变换。</w:t>
      </w:r>
    </w:p>
    <w:p w14:paraId="36FD8AA3">
      <w:pPr>
        <w:adjustRightInd/>
        <w:snapToGrid/>
        <w:spacing w:after="0" w:afterLines="-2147483648" w:line="240" w:lineRule="auto"/>
        <w:ind w:firstLine="482" w:firstLineChars="200"/>
        <w:rPr>
          <w:rFonts w:hint="default" w:ascii="Times New Roman" w:hAnsi="Times New Roman" w:eastAsia="宋体"/>
          <w:b w:val="0"/>
          <w:bCs w:val="0"/>
          <w:snapToGrid/>
          <w:sz w:val="24"/>
          <w:szCs w:val="22"/>
          <w:lang w:val="en-US" w:eastAsia="zh-CN"/>
        </w:rPr>
      </w:pPr>
      <w:r>
        <w:rPr>
          <w:rFonts w:hint="default" w:ascii="Times New Roman" w:hAnsi="Times New Roman" w:eastAsia="宋体" w:cstheme="minorBidi"/>
          <w:b/>
          <w:bCs/>
          <w:snapToGrid/>
          <w:kern w:val="2"/>
          <w:sz w:val="24"/>
          <w:szCs w:val="22"/>
          <w:lang w:val="en-US" w:eastAsia="zh-CN" w:bidi="ar-SA"/>
        </w:rPr>
        <w:t>6.2D 可视化：</w:t>
      </w:r>
      <w:r>
        <w:rPr>
          <w:rFonts w:hint="default" w:ascii="Times New Roman" w:hAnsi="Times New Roman" w:eastAsia="宋体"/>
          <w:b w:val="0"/>
          <w:bCs w:val="0"/>
          <w:snapToGrid/>
          <w:sz w:val="24"/>
          <w:szCs w:val="22"/>
          <w:lang w:val="en-US" w:eastAsia="zh-CN"/>
        </w:rPr>
        <w:t>对标准化特征进行 2D PCA 投影（n_components=2），生成散点图并以颜色区分 10 个类别，观察样本聚类与分离情况。</w:t>
      </w:r>
    </w:p>
    <w:p w14:paraId="13582936">
      <w:pPr>
        <w:adjustRightInd/>
        <w:snapToGrid/>
        <w:spacing w:after="0" w:afterLines="-2147483648" w:line="240" w:lineRule="auto"/>
        <w:ind w:firstLine="482" w:firstLineChars="200"/>
        <w:rPr>
          <w:rFonts w:hint="default" w:ascii="Times New Roman" w:hAnsi="Times New Roman" w:eastAsia="宋体"/>
          <w:b w:val="0"/>
          <w:bCs w:val="0"/>
          <w:snapToGrid/>
          <w:sz w:val="24"/>
          <w:szCs w:val="22"/>
          <w:lang w:val="en-US" w:eastAsia="zh-CN"/>
        </w:rPr>
      </w:pPr>
      <w:r>
        <w:rPr>
          <w:rFonts w:hint="default" w:ascii="Times New Roman" w:hAnsi="Times New Roman" w:eastAsia="宋体" w:cstheme="minorBidi"/>
          <w:b/>
          <w:bCs/>
          <w:snapToGrid/>
          <w:kern w:val="2"/>
          <w:sz w:val="24"/>
          <w:szCs w:val="22"/>
          <w:lang w:val="en-US" w:eastAsia="zh-CN" w:bidi="ar-SA"/>
        </w:rPr>
        <w:t>7. 性能评估：</w:t>
      </w:r>
      <w:r>
        <w:rPr>
          <w:rFonts w:hint="default" w:ascii="Times New Roman" w:hAnsi="Times New Roman" w:eastAsia="宋体"/>
          <w:b w:val="0"/>
          <w:bCs w:val="0"/>
          <w:snapToGrid/>
          <w:sz w:val="24"/>
          <w:szCs w:val="22"/>
          <w:lang w:val="en-US" w:eastAsia="zh-CN"/>
        </w:rPr>
        <w:t>分别使用原始 2048 维特征和降维后的～500 维特征训练 SVM 分类器，记录并对比两个模型的分类精度，计算精度下降百分比和维度约简比例。</w:t>
      </w:r>
    </w:p>
    <w:p w14:paraId="38CE660C">
      <w:pPr>
        <w:adjustRightInd/>
        <w:snapToGrid/>
        <w:spacing w:after="0" w:afterLines="-2147483648" w:line="240" w:lineRule="auto"/>
        <w:ind w:firstLine="482" w:firstLineChars="200"/>
        <w:rPr>
          <w:rFonts w:hint="default" w:ascii="Times New Roman" w:hAnsi="Times New Roman" w:eastAsia="宋体"/>
          <w:b w:val="0"/>
          <w:bCs w:val="0"/>
          <w:snapToGrid/>
          <w:sz w:val="24"/>
          <w:szCs w:val="22"/>
          <w:lang w:val="en-US" w:eastAsia="zh-CN"/>
        </w:rPr>
      </w:pPr>
      <w:r>
        <w:rPr>
          <w:rFonts w:hint="default" w:ascii="Times New Roman" w:hAnsi="Times New Roman" w:eastAsia="宋体" w:cstheme="minorBidi"/>
          <w:b/>
          <w:bCs/>
          <w:snapToGrid/>
          <w:kern w:val="2"/>
          <w:sz w:val="24"/>
          <w:szCs w:val="22"/>
          <w:lang w:val="en-US" w:eastAsia="zh-CN" w:bidi="ar-SA"/>
        </w:rPr>
        <w:t>8. 结论与反思：</w:t>
      </w:r>
      <w:r>
        <w:rPr>
          <w:rFonts w:hint="default" w:ascii="Times New Roman" w:hAnsi="Times New Roman" w:eastAsia="宋体"/>
          <w:b w:val="0"/>
          <w:bCs w:val="0"/>
          <w:snapToGrid/>
          <w:sz w:val="24"/>
          <w:szCs w:val="22"/>
          <w:lang w:val="en-US" w:eastAsia="zh-CN"/>
        </w:rPr>
        <w:t>编写实验总结报告，总结 PCA 降维的有效性和应用价值，思考 PCA 的最优</w:t>
      </w:r>
      <w:bookmarkStart w:id="0" w:name="_GoBack"/>
      <w:bookmarkEnd w:id="0"/>
      <w:r>
        <w:rPr>
          <w:rFonts w:hint="default" w:ascii="Times New Roman" w:hAnsi="Times New Roman" w:eastAsia="宋体"/>
          <w:b w:val="0"/>
          <w:bCs w:val="0"/>
          <w:snapToGrid/>
          <w:sz w:val="24"/>
          <w:szCs w:val="22"/>
          <w:lang w:val="en-US" w:eastAsia="zh-CN"/>
        </w:rPr>
        <w:t>性、非线性降维效果、跨数据集推广性等深层问题。</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2"/>
      </w:pPr>
      <w:r>
        <w:separator/>
      </w:r>
    </w:p>
  </w:endnote>
  <w:endnote w:type="continuationSeparator" w:id="1">
    <w:p>
      <w:pPr>
        <w:spacing w:line="240" w:lineRule="auto"/>
        <w:ind w:firstLine="48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2"/>
      </w:pPr>
      <w:r>
        <w:separator/>
      </w:r>
    </w:p>
  </w:footnote>
  <w:footnote w:type="continuationSeparator" w:id="1">
    <w:p>
      <w:pPr>
        <w:spacing w:line="360" w:lineRule="auto"/>
        <w:ind w:firstLine="482"/>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2C53182"/>
    <w:multiLevelType w:val="singleLevel"/>
    <w:tmpl w:val="62C53182"/>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15D1F43"/>
    <w:rsid w:val="115D1F43"/>
    <w:rsid w:val="61725F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heme="minorAscii" w:hAnsiTheme="minorAscii" w:eastAsiaTheme="minorEastAsia" w:cstheme="minorBidi"/>
      <w:b/>
      <w:bCs/>
      <w:kern w:val="2"/>
      <w:sz w:val="24"/>
      <w:szCs w:val="22"/>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Subtitle"/>
    <w:basedOn w:val="1"/>
    <w:next w:val="1"/>
    <w:link w:val="6"/>
    <w:qFormat/>
    <w:uiPriority w:val="0"/>
    <w:pPr>
      <w:spacing w:beforeLines="0" w:beforeAutospacing="0" w:after="100" w:afterLines="100" w:afterAutospacing="0" w:line="240" w:lineRule="auto"/>
      <w:jc w:val="center"/>
      <w:outlineLvl w:val="9"/>
    </w:pPr>
    <w:rPr>
      <w:rFonts w:ascii="微软雅黑" w:hAnsi="微软雅黑"/>
      <w:kern w:val="28"/>
      <w:sz w:val="36"/>
      <w:szCs w:val="36"/>
    </w:rPr>
  </w:style>
  <w:style w:type="character" w:styleId="5">
    <w:name w:val="Hyperlink"/>
    <w:basedOn w:val="4"/>
    <w:uiPriority w:val="0"/>
    <w:rPr>
      <w:color w:val="0000FF"/>
      <w:u w:val="single"/>
    </w:rPr>
  </w:style>
  <w:style w:type="character" w:customStyle="1" w:styleId="6">
    <w:name w:val="副标题 字符"/>
    <w:basedOn w:val="4"/>
    <w:link w:val="2"/>
    <w:qFormat/>
    <w:uiPriority w:val="11"/>
    <w:rPr>
      <w:rFonts w:ascii="微软雅黑" w:hAnsi="微软雅黑"/>
      <w:kern w:val="28"/>
      <w:sz w:val="36"/>
      <w:szCs w:val="36"/>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2026-02-08T13:11:00Z</dcterms:created>
  <dc:creator>云中惊雷起</dc:creator>
  <cp:lastModifiedBy>云中惊雷起</cp:lastModifiedBy>
  <dcterms:modified xsi:type="dcterms:W3CDTF">2026-02-08T13:27:55Z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9044EF4F4460414EA20A2E0FC12F5AF1_11</vt:lpwstr>
  </property>
  <property fmtid="{D5CDD505-2E9C-101B-9397-08002B2CF9AE}" pid="4" name="KSOTemplateDocerSaveRecord">
    <vt:lpwstr>eyJoZGlkIjoiMzc5MTJlNWExYjUwYTc3NDA0ZmNjZDdiZDMwNDhkN2EiLCJ1c2VySWQiOiI4Mjk2Njk2ODkifQ==</vt:lpwstr>
  </property>
</Properties>
</file>