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6E01" w14:textId="77777777" w:rsidR="00EF1CB3" w:rsidRPr="00EF1CB3" w:rsidRDefault="00EF1CB3" w:rsidP="00EF1CB3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EF1CB3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SSD </w:t>
      </w:r>
      <w:r w:rsidRPr="00EF1CB3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目标检测</w:t>
      </w:r>
      <w:r w:rsidRPr="00EF1CB3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 </w:t>
      </w:r>
      <w:r w:rsidRPr="00EF1CB3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从底层逻辑到完整实现</w:t>
      </w:r>
    </w:p>
    <w:p w14:paraId="0488E2E0" w14:textId="77777777" w:rsidR="00EF1CB3" w:rsidRPr="00EF1CB3" w:rsidRDefault="00EF1CB3" w:rsidP="00EF1CB3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EF1CB3">
        <w:rPr>
          <w:rStyle w:val="a6"/>
          <w:rFonts w:ascii="Times New Roman" w:eastAsia="黑体" w:hAnsi="Times New Roman"/>
          <w:color w:val="auto"/>
        </w:rPr>
        <w:t>一、</w:t>
      </w:r>
      <w:r w:rsidRPr="00EF1CB3">
        <w:rPr>
          <w:rStyle w:val="a6"/>
          <w:rFonts w:ascii="Times New Roman" w:eastAsia="黑体" w:hAnsi="Times New Roman"/>
          <w:color w:val="auto"/>
        </w:rPr>
        <w:t xml:space="preserve"> </w:t>
      </w:r>
      <w:r w:rsidRPr="00EF1CB3">
        <w:rPr>
          <w:rStyle w:val="a6"/>
          <w:rFonts w:ascii="Times New Roman" w:eastAsia="黑体" w:hAnsi="Times New Roman"/>
          <w:color w:val="auto"/>
        </w:rPr>
        <w:t>案例背景</w:t>
      </w:r>
    </w:p>
    <w:p w14:paraId="12745BEF" w14:textId="77777777" w:rsidR="00EF1CB3" w:rsidRDefault="00EF1CB3" w:rsidP="00EF1CB3">
      <w:pPr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在计算机视觉任务中，目标检测不仅要识别</w:t>
      </w:r>
      <w:r w:rsidRPr="00EF1CB3">
        <w:rPr>
          <w:rFonts w:ascii="Times New Roman" w:eastAsia="宋体" w:hAnsi="Times New Roman"/>
          <w:sz w:val="24"/>
        </w:rPr>
        <w:t>“</w:t>
      </w:r>
      <w:r w:rsidRPr="00EF1CB3">
        <w:rPr>
          <w:rFonts w:ascii="Times New Roman" w:eastAsia="宋体" w:hAnsi="Times New Roman"/>
          <w:sz w:val="24"/>
        </w:rPr>
        <w:t>是什么</w:t>
      </w:r>
      <w:r w:rsidRPr="00EF1CB3">
        <w:rPr>
          <w:rFonts w:ascii="Times New Roman" w:eastAsia="宋体" w:hAnsi="Times New Roman"/>
          <w:sz w:val="24"/>
        </w:rPr>
        <w:t>”</w:t>
      </w:r>
      <w:r w:rsidRPr="00EF1CB3">
        <w:rPr>
          <w:rFonts w:ascii="Times New Roman" w:eastAsia="宋体" w:hAnsi="Times New Roman"/>
          <w:sz w:val="24"/>
        </w:rPr>
        <w:t>，还要定位</w:t>
      </w:r>
      <w:r w:rsidRPr="00EF1CB3">
        <w:rPr>
          <w:rFonts w:ascii="Times New Roman" w:eastAsia="宋体" w:hAnsi="Times New Roman"/>
          <w:sz w:val="24"/>
        </w:rPr>
        <w:t>“</w:t>
      </w:r>
      <w:r w:rsidRPr="00EF1CB3">
        <w:rPr>
          <w:rFonts w:ascii="Times New Roman" w:eastAsia="宋体" w:hAnsi="Times New Roman"/>
          <w:sz w:val="24"/>
        </w:rPr>
        <w:t>在哪里</w:t>
      </w:r>
      <w:r w:rsidRPr="00EF1CB3">
        <w:rPr>
          <w:rFonts w:ascii="Times New Roman" w:eastAsia="宋体" w:hAnsi="Times New Roman"/>
          <w:sz w:val="24"/>
        </w:rPr>
        <w:t>”</w:t>
      </w:r>
      <w:r w:rsidRPr="00EF1CB3">
        <w:rPr>
          <w:rFonts w:ascii="Times New Roman" w:eastAsia="宋体" w:hAnsi="Times New Roman"/>
          <w:sz w:val="24"/>
        </w:rPr>
        <w:t>。</w:t>
      </w:r>
      <w:r w:rsidRPr="00EF1CB3">
        <w:rPr>
          <w:rFonts w:ascii="Times New Roman" w:eastAsia="宋体" w:hAnsi="Times New Roman"/>
          <w:sz w:val="24"/>
        </w:rPr>
        <w:t xml:space="preserve">SSD (Single Shot </w:t>
      </w:r>
      <w:proofErr w:type="spellStart"/>
      <w:r w:rsidRPr="00EF1CB3">
        <w:rPr>
          <w:rFonts w:ascii="Times New Roman" w:eastAsia="宋体" w:hAnsi="Times New Roman"/>
          <w:sz w:val="24"/>
        </w:rPr>
        <w:t>MultiBox</w:t>
      </w:r>
      <w:proofErr w:type="spellEnd"/>
      <w:r w:rsidRPr="00EF1CB3">
        <w:rPr>
          <w:rFonts w:ascii="Times New Roman" w:eastAsia="宋体" w:hAnsi="Times New Roman"/>
          <w:sz w:val="24"/>
        </w:rPr>
        <w:t xml:space="preserve"> Detector) </w:t>
      </w:r>
      <w:r w:rsidRPr="00EF1CB3">
        <w:rPr>
          <w:rFonts w:ascii="Times New Roman" w:eastAsia="宋体" w:hAnsi="Times New Roman"/>
          <w:sz w:val="24"/>
        </w:rPr>
        <w:t>是极其代表性的一阶段（</w:t>
      </w:r>
      <w:r w:rsidRPr="00EF1CB3">
        <w:rPr>
          <w:rFonts w:ascii="Times New Roman" w:eastAsia="宋体" w:hAnsi="Times New Roman"/>
          <w:sz w:val="24"/>
        </w:rPr>
        <w:t>One-stage</w:t>
      </w:r>
      <w:r w:rsidRPr="00EF1CB3">
        <w:rPr>
          <w:rFonts w:ascii="Times New Roman" w:eastAsia="宋体" w:hAnsi="Times New Roman"/>
          <w:sz w:val="24"/>
        </w:rPr>
        <w:t>）目标检测算法。与需要先提取候选区域的</w:t>
      </w:r>
      <w:r w:rsidRPr="00EF1CB3">
        <w:rPr>
          <w:rFonts w:ascii="Times New Roman" w:eastAsia="宋体" w:hAnsi="Times New Roman"/>
          <w:sz w:val="24"/>
        </w:rPr>
        <w:t xml:space="preserve"> Faster R-CNN </w:t>
      </w:r>
      <w:r w:rsidRPr="00EF1CB3">
        <w:rPr>
          <w:rFonts w:ascii="Times New Roman" w:eastAsia="宋体" w:hAnsi="Times New Roman"/>
          <w:sz w:val="24"/>
        </w:rPr>
        <w:t>不同，</w:t>
      </w:r>
      <w:r w:rsidRPr="00EF1CB3">
        <w:rPr>
          <w:rFonts w:ascii="Times New Roman" w:eastAsia="宋体" w:hAnsi="Times New Roman"/>
          <w:sz w:val="24"/>
        </w:rPr>
        <w:t xml:space="preserve">SSD </w:t>
      </w:r>
      <w:r w:rsidRPr="00EF1CB3">
        <w:rPr>
          <w:rFonts w:ascii="Times New Roman" w:eastAsia="宋体" w:hAnsi="Times New Roman"/>
          <w:sz w:val="24"/>
        </w:rPr>
        <w:t>直接在不同尺度的特征图上回归物体的类别和位置，实现了速度与精度的平衡。本案例模拟工业级视觉系统的开发流程：从零构建</w:t>
      </w:r>
      <w:r w:rsidRPr="00EF1CB3">
        <w:rPr>
          <w:rFonts w:ascii="Times New Roman" w:eastAsia="宋体" w:hAnsi="Times New Roman"/>
          <w:sz w:val="24"/>
        </w:rPr>
        <w:t xml:space="preserve"> SSD </w:t>
      </w:r>
      <w:r w:rsidRPr="00EF1CB3">
        <w:rPr>
          <w:rFonts w:ascii="Times New Roman" w:eastAsia="宋体" w:hAnsi="Times New Roman"/>
          <w:sz w:val="24"/>
        </w:rPr>
        <w:t>网络，理解先验框</w:t>
      </w:r>
      <w:r w:rsidRPr="00EF1CB3">
        <w:rPr>
          <w:rFonts w:ascii="Times New Roman" w:eastAsia="宋体" w:hAnsi="Times New Roman"/>
          <w:sz w:val="24"/>
        </w:rPr>
        <w:t xml:space="preserve"> (Priors)</w:t>
      </w:r>
      <w:r w:rsidRPr="00EF1CB3">
        <w:rPr>
          <w:rFonts w:ascii="Times New Roman" w:eastAsia="宋体" w:hAnsi="Times New Roman"/>
          <w:sz w:val="24"/>
        </w:rPr>
        <w:t>、多尺度预测</w:t>
      </w:r>
      <w:proofErr w:type="gramStart"/>
      <w:r w:rsidRPr="00EF1CB3">
        <w:rPr>
          <w:rFonts w:ascii="Times New Roman" w:eastAsia="宋体" w:hAnsi="Times New Roman"/>
          <w:sz w:val="24"/>
        </w:rPr>
        <w:t>及硬负样本</w:t>
      </w:r>
      <w:proofErr w:type="gramEnd"/>
      <w:r w:rsidRPr="00EF1CB3">
        <w:rPr>
          <w:rFonts w:ascii="Times New Roman" w:eastAsia="宋体" w:hAnsi="Times New Roman"/>
          <w:sz w:val="24"/>
        </w:rPr>
        <w:t>采样等核心技术，实现对复杂场景中多类别目标的自动化检测。</w:t>
      </w:r>
    </w:p>
    <w:p w14:paraId="734B0C51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14F787EA" w14:textId="77777777" w:rsidR="00EF1CB3" w:rsidRPr="00EF1CB3" w:rsidRDefault="00EF1CB3" w:rsidP="00EF1CB3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EF1CB3">
        <w:rPr>
          <w:rStyle w:val="a6"/>
          <w:rFonts w:ascii="Times New Roman" w:eastAsia="黑体" w:hAnsi="Times New Roman"/>
          <w:color w:val="auto"/>
        </w:rPr>
        <w:t>二、</w:t>
      </w:r>
      <w:r w:rsidRPr="00EF1CB3">
        <w:rPr>
          <w:rStyle w:val="a6"/>
          <w:rFonts w:ascii="Times New Roman" w:eastAsia="黑体" w:hAnsi="Times New Roman"/>
          <w:color w:val="auto"/>
        </w:rPr>
        <w:t xml:space="preserve"> </w:t>
      </w:r>
      <w:r w:rsidRPr="00EF1CB3">
        <w:rPr>
          <w:rStyle w:val="a6"/>
          <w:rFonts w:ascii="Times New Roman" w:eastAsia="黑体" w:hAnsi="Times New Roman"/>
          <w:color w:val="auto"/>
        </w:rPr>
        <w:t>教学目标</w:t>
      </w:r>
    </w:p>
    <w:p w14:paraId="7725D64D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掌握检测原理：深入理解一阶段检测器的回归思想，对比其与二阶段算法的优劣。</w:t>
      </w:r>
    </w:p>
    <w:p w14:paraId="019B2DF4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多尺度特征应用：学习如何利用网络不同深度的特征图来检测大小各异的物体（浅层测小，深层测大）。</w:t>
      </w:r>
    </w:p>
    <w:p w14:paraId="393EA55C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核心组件实现：掌握先验框（</w:t>
      </w:r>
      <w:r w:rsidRPr="00EF1CB3">
        <w:rPr>
          <w:rFonts w:ascii="Times New Roman" w:eastAsia="宋体" w:hAnsi="Times New Roman"/>
          <w:sz w:val="24"/>
        </w:rPr>
        <w:t>Default Boxes</w:t>
      </w:r>
      <w:r w:rsidRPr="00EF1CB3">
        <w:rPr>
          <w:rFonts w:ascii="Times New Roman" w:eastAsia="宋体" w:hAnsi="Times New Roman"/>
          <w:sz w:val="24"/>
        </w:rPr>
        <w:t>）的生成逻辑及</w:t>
      </w:r>
      <w:r w:rsidRPr="00EF1CB3">
        <w:rPr>
          <w:rFonts w:ascii="Times New Roman" w:eastAsia="宋体" w:hAnsi="Times New Roman"/>
          <w:sz w:val="24"/>
        </w:rPr>
        <w:t xml:space="preserve"> Non-Maximum Suppression (NMS) </w:t>
      </w:r>
      <w:r w:rsidRPr="00EF1CB3">
        <w:rPr>
          <w:rFonts w:ascii="Times New Roman" w:eastAsia="宋体" w:hAnsi="Times New Roman"/>
          <w:sz w:val="24"/>
        </w:rPr>
        <w:t>非极大值抑制的后处理流程。</w:t>
      </w:r>
    </w:p>
    <w:p w14:paraId="288EBDC3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33A09ADE" w14:textId="77777777" w:rsidR="00EF1CB3" w:rsidRPr="00EF1CB3" w:rsidRDefault="00EF1CB3" w:rsidP="00EF1CB3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EF1CB3">
        <w:rPr>
          <w:rStyle w:val="a6"/>
          <w:rFonts w:ascii="Times New Roman" w:eastAsia="黑体" w:hAnsi="Times New Roman"/>
          <w:color w:val="auto"/>
        </w:rPr>
        <w:t>三、</w:t>
      </w:r>
      <w:r w:rsidRPr="00EF1CB3">
        <w:rPr>
          <w:rStyle w:val="a6"/>
          <w:rFonts w:ascii="Times New Roman" w:eastAsia="黑体" w:hAnsi="Times New Roman"/>
          <w:color w:val="auto"/>
        </w:rPr>
        <w:t xml:space="preserve"> </w:t>
      </w:r>
      <w:r w:rsidRPr="00EF1CB3">
        <w:rPr>
          <w:rStyle w:val="a6"/>
          <w:rFonts w:ascii="Times New Roman" w:eastAsia="黑体" w:hAnsi="Times New Roman"/>
          <w:color w:val="auto"/>
        </w:rPr>
        <w:t>数据集</w:t>
      </w:r>
    </w:p>
    <w:p w14:paraId="3361FFB4" w14:textId="77777777" w:rsidR="00EF1CB3" w:rsidRPr="00EF1CB3" w:rsidRDefault="00EF1CB3" w:rsidP="00EF1CB3">
      <w:pPr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本实验支持标准的目标检测数据集（如</w:t>
      </w:r>
      <w:r w:rsidRPr="00EF1CB3">
        <w:rPr>
          <w:rFonts w:ascii="Times New Roman" w:eastAsia="宋体" w:hAnsi="Times New Roman"/>
          <w:sz w:val="24"/>
        </w:rPr>
        <w:t xml:space="preserve"> Pascal VOC </w:t>
      </w:r>
      <w:r w:rsidRPr="00EF1CB3">
        <w:rPr>
          <w:rFonts w:ascii="Times New Roman" w:eastAsia="宋体" w:hAnsi="Times New Roman"/>
          <w:sz w:val="24"/>
        </w:rPr>
        <w:t>格式）。</w:t>
      </w:r>
    </w:p>
    <w:p w14:paraId="519B7A0D" w14:textId="77777777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标注形式：包含图片的分类标签及对应的边界框坐标（</w:t>
      </w:r>
      <w:r w:rsidRPr="00EF1CB3">
        <w:rPr>
          <w:rFonts w:ascii="Times New Roman" w:eastAsia="宋体" w:hAnsi="Times New Roman"/>
          <w:sz w:val="24"/>
        </w:rPr>
        <w:t>Bounding Boxes</w:t>
      </w:r>
      <w:r w:rsidRPr="00EF1CB3">
        <w:rPr>
          <w:rFonts w:ascii="Times New Roman" w:eastAsia="宋体" w:hAnsi="Times New Roman"/>
          <w:sz w:val="24"/>
        </w:rPr>
        <w:t>）。</w:t>
      </w:r>
    </w:p>
    <w:p w14:paraId="54A62082" w14:textId="77777777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预处理：包含自动化数据集校验环节，确保图片路径与标注文件（</w:t>
      </w:r>
      <w:r w:rsidRPr="00EF1CB3">
        <w:rPr>
          <w:rFonts w:ascii="Times New Roman" w:eastAsia="宋体" w:hAnsi="Times New Roman"/>
          <w:sz w:val="24"/>
        </w:rPr>
        <w:t>XML/JSON</w:t>
      </w:r>
      <w:r w:rsidRPr="00EF1CB3">
        <w:rPr>
          <w:rFonts w:ascii="Times New Roman" w:eastAsia="宋体" w:hAnsi="Times New Roman"/>
          <w:sz w:val="24"/>
        </w:rPr>
        <w:t>）一一对应，并进行统一的尺寸缩放与数据增强。</w:t>
      </w:r>
    </w:p>
    <w:p w14:paraId="043A08A0" w14:textId="15918CE5" w:rsidR="00EF1CB3" w:rsidRPr="00EF1CB3" w:rsidRDefault="00EF1CB3" w:rsidP="00EF1CB3"/>
    <w:p w14:paraId="41699D18" w14:textId="77777777" w:rsidR="00EF1CB3" w:rsidRPr="00EF1CB3" w:rsidRDefault="00EF1CB3" w:rsidP="00EF1CB3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EF1CB3">
        <w:rPr>
          <w:rStyle w:val="a6"/>
          <w:rFonts w:ascii="Times New Roman" w:eastAsia="黑体" w:hAnsi="Times New Roman"/>
          <w:color w:val="auto"/>
        </w:rPr>
        <w:t>四、</w:t>
      </w:r>
      <w:r w:rsidRPr="00EF1CB3">
        <w:rPr>
          <w:rStyle w:val="a6"/>
          <w:rFonts w:ascii="Times New Roman" w:eastAsia="黑体" w:hAnsi="Times New Roman"/>
          <w:color w:val="auto"/>
        </w:rPr>
        <w:t xml:space="preserve"> </w:t>
      </w:r>
      <w:r w:rsidRPr="00EF1CB3">
        <w:rPr>
          <w:rStyle w:val="a6"/>
          <w:rFonts w:ascii="Times New Roman" w:eastAsia="黑体" w:hAnsi="Times New Roman"/>
          <w:color w:val="auto"/>
        </w:rPr>
        <w:t>实施指南</w:t>
      </w:r>
    </w:p>
    <w:p w14:paraId="0BBC79B0" w14:textId="3761D3EF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1.</w:t>
      </w:r>
      <w:r w:rsidRPr="00EF1CB3">
        <w:rPr>
          <w:rFonts w:ascii="Times New Roman" w:eastAsia="宋体" w:hAnsi="Times New Roman"/>
          <w:sz w:val="24"/>
        </w:rPr>
        <w:t>环境与数据校验：配置</w:t>
      </w:r>
      <w:r w:rsidRPr="00EF1CB3">
        <w:rPr>
          <w:rFonts w:ascii="Times New Roman" w:eastAsia="宋体" w:hAnsi="Times New Roman"/>
          <w:sz w:val="24"/>
        </w:rPr>
        <w:t xml:space="preserve"> </w:t>
      </w:r>
      <w:proofErr w:type="spellStart"/>
      <w:r w:rsidRPr="00EF1CB3">
        <w:rPr>
          <w:rFonts w:ascii="Times New Roman" w:eastAsia="宋体" w:hAnsi="Times New Roman"/>
          <w:sz w:val="24"/>
        </w:rPr>
        <w:t>PyTorch</w:t>
      </w:r>
      <w:proofErr w:type="spellEnd"/>
      <w:r w:rsidRPr="00EF1CB3">
        <w:rPr>
          <w:rFonts w:ascii="Times New Roman" w:eastAsia="宋体" w:hAnsi="Times New Roman"/>
          <w:sz w:val="24"/>
        </w:rPr>
        <w:t xml:space="preserve"> </w:t>
      </w:r>
      <w:r w:rsidRPr="00EF1CB3">
        <w:rPr>
          <w:rFonts w:ascii="Times New Roman" w:eastAsia="宋体" w:hAnsi="Times New Roman"/>
          <w:sz w:val="24"/>
        </w:rPr>
        <w:t>环境，运行脚本自动检测数据集路径、图片损坏情况及标注文件的合法性。</w:t>
      </w:r>
    </w:p>
    <w:p w14:paraId="589511DA" w14:textId="53475F3A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2.</w:t>
      </w:r>
      <w:r w:rsidRPr="00EF1CB3">
        <w:rPr>
          <w:rFonts w:ascii="Times New Roman" w:eastAsia="宋体" w:hAnsi="Times New Roman"/>
          <w:sz w:val="24"/>
        </w:rPr>
        <w:t>结构化配置管理：使用</w:t>
      </w:r>
      <w:r w:rsidRPr="00EF1CB3">
        <w:rPr>
          <w:rFonts w:ascii="Times New Roman" w:eastAsia="宋体" w:hAnsi="Times New Roman"/>
          <w:sz w:val="24"/>
        </w:rPr>
        <w:t xml:space="preserve"> </w:t>
      </w:r>
      <w:proofErr w:type="spellStart"/>
      <w:r w:rsidRPr="00EF1CB3">
        <w:rPr>
          <w:rFonts w:ascii="Times New Roman" w:eastAsia="宋体" w:hAnsi="Times New Roman"/>
          <w:sz w:val="24"/>
        </w:rPr>
        <w:t>CfgNode</w:t>
      </w:r>
      <w:proofErr w:type="spellEnd"/>
      <w:r w:rsidRPr="00EF1CB3">
        <w:rPr>
          <w:rFonts w:ascii="Times New Roman" w:eastAsia="宋体" w:hAnsi="Times New Roman"/>
          <w:sz w:val="24"/>
        </w:rPr>
        <w:t xml:space="preserve"> </w:t>
      </w:r>
      <w:r w:rsidRPr="00EF1CB3">
        <w:rPr>
          <w:rFonts w:ascii="Times New Roman" w:eastAsia="宋体" w:hAnsi="Times New Roman"/>
          <w:sz w:val="24"/>
        </w:rPr>
        <w:t>或字典形式定义复杂的超参数，包括学习率、</w:t>
      </w:r>
      <w:r w:rsidRPr="00EF1CB3">
        <w:rPr>
          <w:rFonts w:ascii="Times New Roman" w:eastAsia="宋体" w:hAnsi="Times New Roman"/>
          <w:sz w:val="24"/>
        </w:rPr>
        <w:t>Batch Size</w:t>
      </w:r>
      <w:r w:rsidRPr="00EF1CB3">
        <w:rPr>
          <w:rFonts w:ascii="Times New Roman" w:eastAsia="宋体" w:hAnsi="Times New Roman"/>
          <w:sz w:val="24"/>
        </w:rPr>
        <w:t>、先验框的长宽比（</w:t>
      </w:r>
      <w:r w:rsidRPr="00EF1CB3">
        <w:rPr>
          <w:rFonts w:ascii="Times New Roman" w:eastAsia="宋体" w:hAnsi="Times New Roman"/>
          <w:sz w:val="24"/>
        </w:rPr>
        <w:t>Aspect Ratios</w:t>
      </w:r>
      <w:r w:rsidRPr="00EF1CB3">
        <w:rPr>
          <w:rFonts w:ascii="Times New Roman" w:eastAsia="宋体" w:hAnsi="Times New Roman"/>
          <w:sz w:val="24"/>
        </w:rPr>
        <w:t>）等。</w:t>
      </w:r>
    </w:p>
    <w:p w14:paraId="69DACBE2" w14:textId="1AE7A718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3.</w:t>
      </w:r>
      <w:r w:rsidRPr="00EF1CB3">
        <w:rPr>
          <w:rFonts w:ascii="Times New Roman" w:eastAsia="宋体" w:hAnsi="Times New Roman"/>
          <w:sz w:val="24"/>
        </w:rPr>
        <w:t>先验框生成</w:t>
      </w:r>
      <w:r w:rsidRPr="00EF1CB3">
        <w:rPr>
          <w:rFonts w:ascii="Times New Roman" w:eastAsia="宋体" w:hAnsi="Times New Roman"/>
          <w:sz w:val="24"/>
        </w:rPr>
        <w:t xml:space="preserve"> (Prior Box)</w:t>
      </w:r>
      <w:r w:rsidRPr="00EF1CB3">
        <w:rPr>
          <w:rFonts w:ascii="Times New Roman" w:eastAsia="宋体" w:hAnsi="Times New Roman"/>
          <w:sz w:val="24"/>
        </w:rPr>
        <w:t>：根据不同特征图的尺寸，在每个像素点预设一组不同比例的候选框，作为回归的基准。</w:t>
      </w:r>
    </w:p>
    <w:p w14:paraId="09CC8854" w14:textId="1B71FF75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</w:t>
      </w:r>
      <w:r w:rsidRPr="00EF1CB3">
        <w:rPr>
          <w:rFonts w:ascii="Times New Roman" w:eastAsia="宋体" w:hAnsi="Times New Roman"/>
          <w:sz w:val="24"/>
        </w:rPr>
        <w:t>网络架构搭建：实现</w:t>
      </w:r>
      <w:r w:rsidRPr="00EF1CB3">
        <w:rPr>
          <w:rFonts w:ascii="Times New Roman" w:eastAsia="宋体" w:hAnsi="Times New Roman"/>
          <w:sz w:val="24"/>
        </w:rPr>
        <w:t xml:space="preserve"> VGG/</w:t>
      </w:r>
      <w:proofErr w:type="spellStart"/>
      <w:r w:rsidRPr="00EF1CB3">
        <w:rPr>
          <w:rFonts w:ascii="Times New Roman" w:eastAsia="宋体" w:hAnsi="Times New Roman"/>
          <w:sz w:val="24"/>
        </w:rPr>
        <w:t>ResNet</w:t>
      </w:r>
      <w:proofErr w:type="spellEnd"/>
      <w:r w:rsidRPr="00EF1CB3">
        <w:rPr>
          <w:rFonts w:ascii="Times New Roman" w:eastAsia="宋体" w:hAnsi="Times New Roman"/>
          <w:sz w:val="24"/>
        </w:rPr>
        <w:t xml:space="preserve"> </w:t>
      </w:r>
      <w:r w:rsidRPr="00EF1CB3">
        <w:rPr>
          <w:rFonts w:ascii="Times New Roman" w:eastAsia="宋体" w:hAnsi="Times New Roman"/>
          <w:sz w:val="24"/>
        </w:rPr>
        <w:t>作为骨干网络（</w:t>
      </w:r>
      <w:r w:rsidRPr="00EF1CB3">
        <w:rPr>
          <w:rFonts w:ascii="Times New Roman" w:eastAsia="宋体" w:hAnsi="Times New Roman"/>
          <w:sz w:val="24"/>
        </w:rPr>
        <w:t>Backbone</w:t>
      </w:r>
      <w:r w:rsidRPr="00EF1CB3">
        <w:rPr>
          <w:rFonts w:ascii="Times New Roman" w:eastAsia="宋体" w:hAnsi="Times New Roman"/>
          <w:sz w:val="24"/>
        </w:rPr>
        <w:t>），并添加额外的卷积层以提取多尺度特征。</w:t>
      </w:r>
    </w:p>
    <w:p w14:paraId="0696AF39" w14:textId="6BC7B16B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5.</w:t>
      </w:r>
      <w:r w:rsidRPr="00EF1CB3">
        <w:rPr>
          <w:rFonts w:ascii="Times New Roman" w:eastAsia="宋体" w:hAnsi="Times New Roman"/>
          <w:sz w:val="24"/>
        </w:rPr>
        <w:t>损失函数设计</w:t>
      </w:r>
      <w:r w:rsidRPr="00EF1CB3">
        <w:rPr>
          <w:rFonts w:ascii="Times New Roman" w:eastAsia="宋体" w:hAnsi="Times New Roman"/>
          <w:sz w:val="24"/>
        </w:rPr>
        <w:t xml:space="preserve"> (</w:t>
      </w:r>
      <w:proofErr w:type="spellStart"/>
      <w:r w:rsidRPr="00EF1CB3">
        <w:rPr>
          <w:rFonts w:ascii="Times New Roman" w:eastAsia="宋体" w:hAnsi="Times New Roman"/>
          <w:sz w:val="24"/>
        </w:rPr>
        <w:t>MultiBox</w:t>
      </w:r>
      <w:proofErr w:type="spellEnd"/>
      <w:r w:rsidRPr="00EF1CB3">
        <w:rPr>
          <w:rFonts w:ascii="Times New Roman" w:eastAsia="宋体" w:hAnsi="Times New Roman"/>
          <w:sz w:val="24"/>
        </w:rPr>
        <w:t xml:space="preserve"> Loss)</w:t>
      </w:r>
      <w:r w:rsidRPr="00EF1CB3">
        <w:rPr>
          <w:rFonts w:ascii="Times New Roman" w:eastAsia="宋体" w:hAnsi="Times New Roman"/>
          <w:sz w:val="24"/>
        </w:rPr>
        <w:t>：</w:t>
      </w:r>
    </w:p>
    <w:p w14:paraId="5DCCD3BB" w14:textId="77777777" w:rsidR="00EF1CB3" w:rsidRPr="00EF1CB3" w:rsidRDefault="00EF1CB3" w:rsidP="00EF1CB3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位置损失：采用</w:t>
      </w:r>
      <w:r w:rsidRPr="00EF1CB3">
        <w:rPr>
          <w:rFonts w:ascii="Times New Roman" w:eastAsia="宋体" w:hAnsi="Times New Roman"/>
          <w:sz w:val="24"/>
        </w:rPr>
        <w:t xml:space="preserve"> Smooth L1 Loss </w:t>
      </w:r>
      <w:r w:rsidRPr="00EF1CB3">
        <w:rPr>
          <w:rFonts w:ascii="Times New Roman" w:eastAsia="宋体" w:hAnsi="Times New Roman"/>
          <w:sz w:val="24"/>
        </w:rPr>
        <w:t>回归边界框偏移。</w:t>
      </w:r>
    </w:p>
    <w:p w14:paraId="15E3855A" w14:textId="77777777" w:rsidR="00EF1CB3" w:rsidRPr="00EF1CB3" w:rsidRDefault="00EF1CB3" w:rsidP="00EF1CB3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</w:rPr>
      </w:pPr>
      <w:r w:rsidRPr="00EF1CB3">
        <w:rPr>
          <w:rFonts w:ascii="Times New Roman" w:eastAsia="宋体" w:hAnsi="Times New Roman"/>
          <w:sz w:val="24"/>
        </w:rPr>
        <w:t>分类损失：采用交叉</w:t>
      </w:r>
      <w:proofErr w:type="gramStart"/>
      <w:r w:rsidRPr="00EF1CB3">
        <w:rPr>
          <w:rFonts w:ascii="Times New Roman" w:eastAsia="宋体" w:hAnsi="Times New Roman"/>
          <w:sz w:val="24"/>
        </w:rPr>
        <w:t>熵</w:t>
      </w:r>
      <w:proofErr w:type="gramEnd"/>
      <w:r w:rsidRPr="00EF1CB3">
        <w:rPr>
          <w:rFonts w:ascii="Times New Roman" w:eastAsia="宋体" w:hAnsi="Times New Roman"/>
          <w:sz w:val="24"/>
        </w:rPr>
        <w:t>损失，并</w:t>
      </w:r>
      <w:proofErr w:type="gramStart"/>
      <w:r w:rsidRPr="00EF1CB3">
        <w:rPr>
          <w:rFonts w:ascii="Times New Roman" w:eastAsia="宋体" w:hAnsi="Times New Roman"/>
          <w:sz w:val="24"/>
        </w:rPr>
        <w:t>引入硬负样本</w:t>
      </w:r>
      <w:proofErr w:type="gramEnd"/>
      <w:r w:rsidRPr="00EF1CB3">
        <w:rPr>
          <w:rFonts w:ascii="Times New Roman" w:eastAsia="宋体" w:hAnsi="Times New Roman"/>
          <w:sz w:val="24"/>
        </w:rPr>
        <w:t>采样（保持正负样本比约为</w:t>
      </w:r>
      <w:r w:rsidRPr="00EF1CB3">
        <w:rPr>
          <w:rFonts w:ascii="Times New Roman" w:eastAsia="宋体" w:hAnsi="Times New Roman"/>
          <w:sz w:val="24"/>
        </w:rPr>
        <w:t xml:space="preserve"> 1:3</w:t>
      </w:r>
      <w:r w:rsidRPr="00EF1CB3">
        <w:rPr>
          <w:rFonts w:ascii="Times New Roman" w:eastAsia="宋体" w:hAnsi="Times New Roman"/>
          <w:sz w:val="24"/>
        </w:rPr>
        <w:t>）。</w:t>
      </w:r>
    </w:p>
    <w:p w14:paraId="547F8E0F" w14:textId="5DD98622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6.</w:t>
      </w:r>
      <w:r w:rsidRPr="00EF1CB3">
        <w:rPr>
          <w:rFonts w:ascii="Times New Roman" w:eastAsia="宋体" w:hAnsi="Times New Roman"/>
          <w:sz w:val="24"/>
        </w:rPr>
        <w:t>模型训练：编写训练循环，实现梯度裁剪、学习率衰减，并实时监控分类</w:t>
      </w:r>
      <w:r w:rsidRPr="00EF1CB3">
        <w:rPr>
          <w:rFonts w:ascii="Times New Roman" w:eastAsia="宋体" w:hAnsi="Times New Roman"/>
          <w:sz w:val="24"/>
        </w:rPr>
        <w:lastRenderedPageBreak/>
        <w:t>与定位损失的变化。</w:t>
      </w:r>
    </w:p>
    <w:p w14:paraId="3C79B06A" w14:textId="600BBDA1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7.</w:t>
      </w:r>
      <w:r w:rsidRPr="00EF1CB3">
        <w:rPr>
          <w:rFonts w:ascii="Times New Roman" w:eastAsia="宋体" w:hAnsi="Times New Roman"/>
          <w:sz w:val="24"/>
        </w:rPr>
        <w:t>推理与后处理：将模型输出的偏移量还原为实际坐标，并使用</w:t>
      </w:r>
      <w:r w:rsidRPr="00EF1CB3">
        <w:rPr>
          <w:rFonts w:ascii="Times New Roman" w:eastAsia="宋体" w:hAnsi="Times New Roman"/>
          <w:sz w:val="24"/>
        </w:rPr>
        <w:t xml:space="preserve"> NMS </w:t>
      </w:r>
      <w:r w:rsidRPr="00EF1CB3">
        <w:rPr>
          <w:rFonts w:ascii="Times New Roman" w:eastAsia="宋体" w:hAnsi="Times New Roman"/>
          <w:sz w:val="24"/>
        </w:rPr>
        <w:t>过滤重叠的检测框。</w:t>
      </w:r>
    </w:p>
    <w:p w14:paraId="2371999E" w14:textId="0EB1B92B" w:rsidR="00EF1CB3" w:rsidRPr="00EF1CB3" w:rsidRDefault="00EF1CB3" w:rsidP="00EF1CB3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8.</w:t>
      </w:r>
      <w:r w:rsidRPr="00EF1CB3">
        <w:rPr>
          <w:rFonts w:ascii="Times New Roman" w:eastAsia="宋体" w:hAnsi="Times New Roman"/>
          <w:sz w:val="24"/>
        </w:rPr>
        <w:t>可视化评估：在测试图像上绘制预测框、类别标签及置信度，直观评估模型在不同尺度下的检测效果。</w:t>
      </w:r>
    </w:p>
    <w:p w14:paraId="40C5D8A7" w14:textId="77777777" w:rsidR="00B17016" w:rsidRPr="00EF1CB3" w:rsidRDefault="00B17016" w:rsidP="00EF1CB3">
      <w:pPr>
        <w:rPr>
          <w:rFonts w:ascii="Times New Roman" w:eastAsia="宋体" w:hAnsi="Times New Roman" w:hint="eastAsia"/>
          <w:sz w:val="24"/>
        </w:rPr>
      </w:pPr>
    </w:p>
    <w:sectPr w:rsidR="00B17016" w:rsidRPr="00EF1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A564" w14:textId="77777777" w:rsidR="007463FA" w:rsidRDefault="007463FA" w:rsidP="00EF1CB3">
      <w:pPr>
        <w:rPr>
          <w:rFonts w:hint="eastAsia"/>
        </w:rPr>
      </w:pPr>
      <w:r>
        <w:separator/>
      </w:r>
    </w:p>
  </w:endnote>
  <w:endnote w:type="continuationSeparator" w:id="0">
    <w:p w14:paraId="3133DC52" w14:textId="77777777" w:rsidR="007463FA" w:rsidRDefault="007463FA" w:rsidP="00EF1C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7419A" w14:textId="77777777" w:rsidR="007463FA" w:rsidRDefault="007463FA" w:rsidP="00EF1CB3">
      <w:pPr>
        <w:rPr>
          <w:rFonts w:hint="eastAsia"/>
        </w:rPr>
      </w:pPr>
      <w:r>
        <w:separator/>
      </w:r>
    </w:p>
  </w:footnote>
  <w:footnote w:type="continuationSeparator" w:id="0">
    <w:p w14:paraId="3F0AD26F" w14:textId="77777777" w:rsidR="007463FA" w:rsidRDefault="007463FA" w:rsidP="00EF1C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D76"/>
    <w:multiLevelType w:val="multilevel"/>
    <w:tmpl w:val="DBE6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E2BC1"/>
    <w:multiLevelType w:val="multilevel"/>
    <w:tmpl w:val="AE3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43FD"/>
    <w:multiLevelType w:val="multilevel"/>
    <w:tmpl w:val="1890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89125">
    <w:abstractNumId w:val="2"/>
  </w:num>
  <w:num w:numId="2" w16cid:durableId="236669109">
    <w:abstractNumId w:val="1"/>
  </w:num>
  <w:num w:numId="3" w16cid:durableId="93586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EB"/>
    <w:rsid w:val="001527EB"/>
    <w:rsid w:val="00584ED0"/>
    <w:rsid w:val="007463FA"/>
    <w:rsid w:val="00A52779"/>
    <w:rsid w:val="00B17016"/>
    <w:rsid w:val="00EF1CB3"/>
    <w:rsid w:val="00F4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B2B1C"/>
  <w15:chartTrackingRefBased/>
  <w15:docId w15:val="{8441003A-C2CD-42EF-874A-0406B60A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27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7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7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7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7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7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7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7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7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7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7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27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7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7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7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7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1527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7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7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7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7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7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7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7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1C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1C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1C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1C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636</Characters>
  <Application>Microsoft Office Word</Application>
  <DocSecurity>0</DocSecurity>
  <Lines>26</Lines>
  <Paragraphs>23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2</cp:revision>
  <dcterms:created xsi:type="dcterms:W3CDTF">2026-02-16T02:53:00Z</dcterms:created>
  <dcterms:modified xsi:type="dcterms:W3CDTF">2026-02-16T02:54:00Z</dcterms:modified>
</cp:coreProperties>
</file>