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0FC627">
      <w:pPr>
        <w:adjustRightInd w:val="0"/>
        <w:snapToGrid w:val="0"/>
        <w:spacing w:after="20" w:afterLines="20" w:line="288" w:lineRule="auto"/>
        <w:ind w:firstLine="1961" w:firstLineChars="700"/>
        <w:rPr>
          <w:rStyle w:val="7"/>
          <w:rFonts w:hint="eastAsia"/>
          <w:b/>
          <w:bCs/>
          <w:snapToGrid/>
          <w:sz w:val="28"/>
          <w:szCs w:val="28"/>
          <w:lang w:val="en-US" w:eastAsia="zh-CN"/>
        </w:rPr>
      </w:pPr>
      <w:r>
        <w:rPr>
          <w:rStyle w:val="7"/>
          <w:rFonts w:hint="eastAsia"/>
          <w:b/>
          <w:bCs/>
          <w:snapToGrid/>
          <w:sz w:val="28"/>
          <w:szCs w:val="28"/>
          <w:lang w:val="en-US" w:eastAsia="zh-CN"/>
        </w:rPr>
        <w:t>基于Alexnet模型的花朵分类实验</w:t>
      </w:r>
    </w:p>
    <w:p w14:paraId="4A699D62">
      <w:pPr>
        <w:pStyle w:val="3"/>
        <w:numPr>
          <w:ilvl w:val="0"/>
          <w:numId w:val="2"/>
        </w:numPr>
        <w:adjustRightInd/>
        <w:snapToGrid/>
        <w:spacing w:beforeLines="-2147483648" w:beforeAutospacing="0" w:after="160" w:afterLines="-2147483648" w:afterAutospacing="0" w:line="240" w:lineRule="auto"/>
        <w:ind w:left="100" w:leftChars="0" w:firstLine="620" w:firstLineChars="0"/>
        <w:jc w:val="both"/>
        <w:outlineLvl w:val="9"/>
        <w:rPr>
          <w:rStyle w:val="8"/>
          <w:rFonts w:hint="default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</w:pPr>
      <w:r>
        <w:rPr>
          <w:rStyle w:val="8"/>
          <w:rFonts w:hint="default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案例背景书</w:t>
      </w:r>
    </w:p>
    <w:p w14:paraId="0A2B9DC9">
      <w:pPr>
        <w:adjustRightInd/>
        <w:snapToGrid/>
        <w:spacing w:after="0" w:afterLines="-2147483648" w:line="240" w:lineRule="auto"/>
        <w:ind w:firstLine="480" w:firstLineChars="200"/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农业花卉培育、园林管理等领域亟需花卉自动化识别分类方案，以替代人工判别模式，解决图像数据激增下人工标注效率低、主观性强的问题。本案例需构建高效模型，实现雏菊、蒲公英、玫瑰、向日葵、郁金香五种常见花卉的快速准确分类。实验采用公开花卉分类数据集，含 3306 张训练样本、364 张验证样本，图像统一为 224×224 像素，且按类别完成 train/val 目录结构化划分，可直接用于深度学习多分类图像识别模型的训练与验证。</w:t>
      </w:r>
    </w:p>
    <w:p w14:paraId="4A3F2097">
      <w:pPr>
        <w:pStyle w:val="3"/>
        <w:numPr>
          <w:ilvl w:val="0"/>
          <w:numId w:val="2"/>
        </w:numPr>
        <w:adjustRightInd/>
        <w:snapToGrid/>
        <w:spacing w:beforeLines="-2147483648" w:beforeAutospacing="0" w:after="160" w:afterLines="-2147483648" w:afterAutospacing="0" w:line="240" w:lineRule="auto"/>
        <w:ind w:left="100" w:leftChars="0" w:firstLine="620" w:firstLineChars="0"/>
        <w:jc w:val="both"/>
        <w:outlineLvl w:val="9"/>
        <w:rPr>
          <w:rStyle w:val="8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</w:pPr>
      <w:r>
        <w:rPr>
          <w:rStyle w:val="8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教学目标</w:t>
      </w:r>
    </w:p>
    <w:p w14:paraId="582BCD61">
      <w:pPr>
        <w:adjustRightInd/>
        <w:snapToGrid/>
        <w:spacing w:after="0" w:afterLines="-2147483648" w:line="240" w:lineRule="auto"/>
        <w:ind w:firstLine="480" w:firstLineChars="200"/>
        <w:rPr>
          <w:rFonts w:hint="eastAsia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学生完成本案例后将掌握：AlexNet经典卷积神经网络架构设计原理（5层卷积+3层全连接）</w:t>
      </w:r>
      <w:r>
        <w:rPr>
          <w:rFonts w:hint="eastAsia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PyTorch框架下的模型实现与训练流程数据增强、损失函数、优化器配置等深度学习工程实践</w:t>
      </w:r>
      <w:r>
        <w:rPr>
          <w:rFonts w:hint="eastAsia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。</w:t>
      </w:r>
    </w:p>
    <w:p w14:paraId="6118CB76">
      <w:pPr>
        <w:pStyle w:val="3"/>
        <w:numPr>
          <w:ilvl w:val="0"/>
          <w:numId w:val="2"/>
        </w:numPr>
        <w:adjustRightInd/>
        <w:snapToGrid/>
        <w:spacing w:beforeLines="-2147483648" w:beforeAutospacing="0" w:after="160" w:afterLines="-2147483648" w:afterAutospacing="0" w:line="240" w:lineRule="auto"/>
        <w:ind w:left="100" w:leftChars="0" w:firstLine="620" w:firstLineChars="0"/>
        <w:jc w:val="both"/>
        <w:outlineLvl w:val="9"/>
        <w:rPr>
          <w:rStyle w:val="8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</w:pPr>
      <w:r>
        <w:rPr>
          <w:rStyle w:val="8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数据集</w:t>
      </w:r>
    </w:p>
    <w:p w14:paraId="7564C475">
      <w:pPr>
        <w:adjustRightInd/>
        <w:snapToGrid/>
        <w:spacing w:after="0" w:afterLines="-2147483648" w:line="240" w:lineRule="auto"/>
        <w:ind w:firstLine="480" w:firstLineChars="200"/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该数据集为 TensorFlow Flowers（也称为 Flower Photos），是一个广泛应用于图像分类任务的开源公开数据集。它包含雏菊（daisy）、蒲公英（dandelion）、玫瑰（roses）、向日葵（sunflowers）、郁金香（tulips）5 种常见花卉的图像，总样本量为 3670 张。其中训练集 3306 张，验证集 364 张。</w:t>
      </w:r>
    </w:p>
    <w:p w14:paraId="7D9020B9">
      <w:pPr>
        <w:adjustRightInd/>
        <w:snapToGrid/>
        <w:spacing w:after="0" w:afterLines="-2147483648" w:line="240" w:lineRule="auto"/>
        <w:ind w:firstLine="480" w:firstLineChars="200"/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图像为 RGB 格式，原始分辨率不统一，在本项目中预处理后会统一为 224×224 像素，且已按类别划分至 train/val 目录，可直接用于 AlexNet 等深度学习模型的训练与验证。</w:t>
      </w:r>
    </w:p>
    <w:p w14:paraId="12B66751">
      <w:pPr>
        <w:adjustRightInd/>
        <w:snapToGrid/>
        <w:spacing w:after="0" w:afterLines="-2147483648" w:line="240" w:lineRule="auto"/>
        <w:ind w:firstLine="480" w:firstLineChars="200"/>
        <w:rPr>
          <w:rFonts w:hint="eastAsia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数据集获取方式：</w:t>
      </w:r>
    </w:p>
    <w:p w14:paraId="4C5CFE47">
      <w:pPr>
        <w:adjustRightInd/>
        <w:snapToGrid/>
        <w:spacing w:after="0" w:afterLines="-2147483648" w:line="240" w:lineRule="auto"/>
        <w:ind w:left="0" w:leftChars="0" w:firstLine="0" w:firstLineChars="0"/>
        <w:rPr>
          <w:rStyle w:val="8"/>
          <w:rFonts w:hint="default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fldChar w:fldCharType="begin"/>
      </w:r>
      <w:r>
        <w:rPr>
          <w:rFonts w:hint="eastAsia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instrText xml:space="preserve"> HYPERLINK "https://storage.googleapis.com/download.tensorflow.org/example_images/flower_photos.tgz" </w:instrText>
      </w:r>
      <w:r>
        <w:rPr>
          <w:rFonts w:hint="eastAsia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fldChar w:fldCharType="separate"/>
      </w:r>
      <w:r>
        <w:rPr>
          <w:rFonts w:hint="eastAsia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https://storage.googleapis.com/download.tensorflow.org/example_images/flower_photos.tgz</w:t>
      </w:r>
      <w:r>
        <w:rPr>
          <w:rFonts w:hint="eastAsia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fldChar w:fldCharType="end"/>
      </w:r>
    </w:p>
    <w:p w14:paraId="705404AC">
      <w:pPr>
        <w:pStyle w:val="3"/>
        <w:numPr>
          <w:ilvl w:val="0"/>
          <w:numId w:val="2"/>
        </w:numPr>
        <w:adjustRightInd/>
        <w:snapToGrid/>
        <w:spacing w:beforeLines="-2147483648" w:beforeAutospacing="0" w:after="160" w:afterLines="-2147483648" w:afterAutospacing="0" w:line="240" w:lineRule="auto"/>
        <w:ind w:left="100" w:leftChars="0" w:firstLine="620" w:firstLineChars="0"/>
        <w:jc w:val="both"/>
        <w:outlineLvl w:val="9"/>
        <w:rPr>
          <w:rStyle w:val="8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</w:pPr>
      <w:bookmarkStart w:id="0" w:name="_GoBack"/>
      <w:bookmarkEnd w:id="0"/>
      <w:r>
        <w:rPr>
          <w:rStyle w:val="8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实施指南</w:t>
      </w:r>
    </w:p>
    <w:p w14:paraId="5E1EE9D8">
      <w:pPr>
        <w:adjustRightInd/>
        <w:snapToGrid/>
        <w:spacing w:after="0" w:afterLines="-2147483648" w:line="240" w:lineRule="auto"/>
        <w:ind w:firstLine="482" w:firstLineChars="200"/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1.</w:t>
      </w:r>
      <w:r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环境准备：</w:t>
      </w:r>
      <w:r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安装 PyTorch、torchvision、matplotlib、numpy 依赖库，配置 matplotlib 中文字体，验证环境配置成功并导入所需模块。</w:t>
      </w:r>
    </w:p>
    <w:p w14:paraId="1FFA1368">
      <w:pPr>
        <w:adjustRightInd/>
        <w:snapToGrid/>
        <w:spacing w:after="0" w:afterLines="-2147483648" w:line="240" w:lineRule="auto"/>
        <w:ind w:firstLine="482" w:firstLineChars="200"/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2.</w:t>
      </w:r>
      <w:r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数据加载与预处理：</w:t>
      </w:r>
      <w:r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实现训练集数据增强与验证集标准化预处理，基于ImageFolder创建数据集对象，配置DataLoader（batch_size=32）完成数据加载。</w:t>
      </w:r>
    </w:p>
    <w:p w14:paraId="4D247EFA">
      <w:pPr>
        <w:adjustRightInd/>
        <w:snapToGrid/>
        <w:spacing w:after="0" w:afterLines="-2147483648" w:line="240" w:lineRule="auto"/>
        <w:ind w:firstLine="482" w:firstLineChars="200"/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3.</w:t>
      </w:r>
      <w:r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模型架构设计：</w:t>
      </w:r>
      <w:r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基于 PyTorch 搭建 AlexNet 模型，实现 5 层卷积 + 3 层全连接结构，嵌入 ReLU、MaxPool、Dropout (0.5) 完成模型初始化。</w:t>
      </w:r>
    </w:p>
    <w:p w14:paraId="07C8EBA3">
      <w:pPr>
        <w:adjustRightInd/>
        <w:snapToGrid/>
        <w:spacing w:after="0" w:afterLines="-2147483648" w:line="240" w:lineRule="auto"/>
        <w:ind w:firstLine="482" w:firstLineChars="200"/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4.</w:t>
      </w:r>
      <w:r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训练管道搭建：</w:t>
      </w:r>
      <w:r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定义train_epoch()与validate()函数，实现损失计算、反向传播与验证集评估，搭建最佳模型保存机制。</w:t>
      </w:r>
    </w:p>
    <w:p w14:paraId="1DDDD289">
      <w:pPr>
        <w:adjustRightInd/>
        <w:snapToGrid/>
        <w:spacing w:after="0" w:afterLines="-2147483648" w:line="240" w:lineRule="auto"/>
        <w:ind w:firstLine="482" w:firstLineChars="200"/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5.</w:t>
      </w:r>
      <w:r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模型训练：</w:t>
      </w:r>
      <w:r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配置 Adam 优化器（lr=0.001）与学习率调度，运行 10 个 epoch 训练，记录训练 / 验证损失与准确率并保存至 JSON 文件。</w:t>
      </w:r>
    </w:p>
    <w:p w14:paraId="0493A89E">
      <w:pPr>
        <w:adjustRightInd/>
        <w:snapToGrid/>
        <w:spacing w:after="0" w:afterLines="-2147483648" w:line="240" w:lineRule="auto"/>
        <w:ind w:firstLine="482" w:firstLineChars="200"/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6.</w:t>
      </w:r>
      <w:r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结果评估与可视化：</w:t>
      </w:r>
      <w:r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绘制训练 / 验证曲线，可视化 8 个样本预测结果，生成混淆矩阵与分类报告，完成模型性能全面评</w:t>
      </w:r>
      <w:r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估。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2"/>
      </w:pPr>
      <w:r>
        <w:separator/>
      </w:r>
    </w:p>
  </w:endnote>
  <w:endnote w:type="continuationSeparator" w:id="1">
    <w:p>
      <w:pPr>
        <w:spacing w:line="240" w:lineRule="auto"/>
        <w:ind w:firstLine="48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2"/>
      </w:pPr>
      <w:r>
        <w:separator/>
      </w:r>
    </w:p>
  </w:footnote>
  <w:footnote w:type="continuationSeparator" w:id="1">
    <w:p>
      <w:pPr>
        <w:spacing w:line="360" w:lineRule="auto"/>
        <w:ind w:firstLine="482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270DCF"/>
    <w:multiLevelType w:val="multilevel"/>
    <w:tmpl w:val="3E270DCF"/>
    <w:lvl w:ilvl="0" w:tentative="0">
      <w:start w:val="1"/>
      <w:numFmt w:val="decimal"/>
      <w:pStyle w:val="2"/>
      <w:suff w:val="space"/>
      <w:lvlText w:val="%1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4" w:tentative="0">
      <w:start w:val="1"/>
      <w:numFmt w:val="decimal"/>
      <w:lvlText w:val="%1.%2.%3.%4.%5."/>
      <w:lvlJc w:val="left"/>
      <w:pPr>
        <w:tabs>
          <w:tab w:val="left" w:pos="0"/>
        </w:tabs>
        <w:ind w:left="0" w:leftChars="0" w:firstLine="0" w:firstLineChars="0"/>
      </w:pPr>
      <w:rPr>
        <w:rFonts w:hint="default" w:ascii="微软雅黑" w:hAnsi="微软雅黑" w:eastAsia="微软雅黑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</w:abstractNum>
  <w:abstractNum w:abstractNumId="1">
    <w:nsid w:val="62C53182"/>
    <w:multiLevelType w:val="singleLevel"/>
    <w:tmpl w:val="62C53182"/>
    <w:lvl w:ilvl="0" w:tentative="0">
      <w:start w:val="1"/>
      <w:numFmt w:val="chineseCounting"/>
      <w:suff w:val="nothing"/>
      <w:lvlText w:val="%1、"/>
      <w:lvlJc w:val="left"/>
      <w:pPr>
        <w:ind w:left="100"/>
      </w:pPr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131BB1"/>
    <w:rsid w:val="21131BB1"/>
    <w:rsid w:val="61725F0A"/>
    <w:rsid w:val="6F917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Theme="minorAscii" w:hAnsiTheme="minorAscii" w:eastAsiaTheme="minorEastAsia" w:cstheme="minorBidi"/>
      <w:b/>
      <w:bCs/>
      <w:kern w:val="2"/>
      <w:sz w:val="24"/>
      <w:szCs w:val="22"/>
      <w:lang w:val="en-US" w:eastAsia="zh-CN" w:bidi="ar-SA"/>
    </w:rPr>
  </w:style>
  <w:style w:type="paragraph" w:styleId="2">
    <w:name w:val="heading 1"/>
    <w:next w:val="1"/>
    <w:link w:val="7"/>
    <w:qFormat/>
    <w:uiPriority w:val="9"/>
    <w:pPr>
      <w:keepNext/>
      <w:keepLines/>
      <w:numPr>
        <w:ilvl w:val="0"/>
        <w:numId w:val="1"/>
      </w:numPr>
      <w:adjustRightInd w:val="0"/>
      <w:snapToGrid w:val="0"/>
      <w:spacing w:before="50" w:beforeLines="50" w:after="20" w:afterLines="20" w:line="288" w:lineRule="auto"/>
      <w:ind w:left="0" w:firstLine="0"/>
      <w:outlineLvl w:val="0"/>
    </w:pPr>
    <w:rPr>
      <w:rFonts w:ascii="微软雅黑" w:hAnsi="微软雅黑" w:eastAsia="微软雅黑" w:cstheme="minorBidi"/>
      <w:b/>
      <w:bCs/>
      <w:kern w:val="44"/>
      <w:sz w:val="36"/>
      <w:szCs w:val="36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Subtitle"/>
    <w:basedOn w:val="1"/>
    <w:next w:val="1"/>
    <w:link w:val="8"/>
    <w:qFormat/>
    <w:uiPriority w:val="0"/>
    <w:pPr>
      <w:spacing w:beforeLines="0" w:beforeAutospacing="0" w:after="100" w:afterLines="100" w:afterAutospacing="0" w:line="240" w:lineRule="auto"/>
      <w:jc w:val="center"/>
      <w:outlineLvl w:val="9"/>
    </w:pPr>
    <w:rPr>
      <w:rFonts w:ascii="微软雅黑" w:hAnsi="微软雅黑"/>
      <w:kern w:val="28"/>
      <w:sz w:val="36"/>
      <w:szCs w:val="36"/>
    </w:rPr>
  </w:style>
  <w:style w:type="character" w:styleId="6">
    <w:name w:val="Hyperlink"/>
    <w:basedOn w:val="5"/>
    <w:uiPriority w:val="0"/>
    <w:rPr>
      <w:color w:val="0000FF"/>
      <w:u w:val="single"/>
    </w:rPr>
  </w:style>
  <w:style w:type="character" w:customStyle="1" w:styleId="7">
    <w:name w:val="标题 1 Char"/>
    <w:link w:val="2"/>
    <w:uiPriority w:val="0"/>
    <w:rPr>
      <w:rFonts w:ascii="微软雅黑" w:hAnsi="微软雅黑" w:eastAsia="微软雅黑" w:cstheme="minorBidi"/>
      <w:b/>
      <w:bCs/>
      <w:kern w:val="44"/>
      <w:sz w:val="36"/>
      <w:szCs w:val="36"/>
    </w:rPr>
  </w:style>
  <w:style w:type="character" w:customStyle="1" w:styleId="8">
    <w:name w:val="副标题 字符"/>
    <w:basedOn w:val="5"/>
    <w:link w:val="3"/>
    <w:qFormat/>
    <w:uiPriority w:val="11"/>
    <w:rPr>
      <w:rFonts w:ascii="微软雅黑" w:hAnsi="微软雅黑"/>
      <w:kern w:val="28"/>
      <w:sz w:val="36"/>
      <w:szCs w:val="3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772</Words>
  <Characters>1126</Characters>
  <Lines>0</Lines>
  <Paragraphs>0</Paragraphs>
  <TotalTime>148</TotalTime>
  <ScaleCrop>false</ScaleCrop>
  <LinksUpToDate>false</LinksUpToDate>
  <CharactersWithSpaces>1182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2026-02-03T08:32:00Z</dcterms:created>
  <dc:creator>云中惊雷起</dc:creator>
  <cp:lastModifiedBy>云中惊雷起</cp:lastModifiedBy>
  <dcterms:modified xsi:type="dcterms:W3CDTF">2026-02-04T09:32:17Z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E18EB311CE204591ABBEBA9B0A45434C_11</vt:lpwstr>
  </property>
  <property fmtid="{D5CDD505-2E9C-101B-9397-08002B2CF9AE}" pid="4" name="KSOTemplateDocerSaveRecord">
    <vt:lpwstr>eyJoZGlkIjoiMzc5MTJlNWExYjUwYTc3NDA0ZmNjZDdiZDMwNDhkN2EiLCJ1c2VySWQiOiI4Mjk2Njk2ODkifQ==</vt:lpwstr>
  </property>
</Properties>
</file>