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3D277">
      <w:pPr>
        <w:rPr>
          <w:rStyle w:val="6"/>
          <w:rFonts w:hint="eastAsia"/>
          <w:b/>
          <w:bCs/>
          <w:snapToGrid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Style w:val="6"/>
          <w:rFonts w:hint="eastAsia"/>
          <w:b/>
          <w:bCs/>
          <w:snapToGrid/>
          <w:sz w:val="28"/>
          <w:szCs w:val="28"/>
          <w:lang w:val="en-US" w:eastAsia="zh-CN"/>
        </w:rPr>
        <w:t xml:space="preserve"> 基于LSTM文本情感分类实验</w:t>
      </w:r>
    </w:p>
    <w:p w14:paraId="4A699D62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1A0257BA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互联网电商平台每日产生数百万条用户评论，人工审核成本高且耗时。本案例以 IMDb 电影评论数据为基础，探讨如何构建自动化文本情感分析系统。通过深度学习模型识别用户对电影的评价倾向（正面/负面），实现智能内容分类、舆情监测等应用。核心挑战包括：处理变长序列、捕捉长距离依赖关系、理解讽刺等隐喻表达。LSTM网络的门控机制能有效解决这些问题，使其成为NLP任务的经典工具。</w:t>
      </w:r>
    </w:p>
    <w:p w14:paraId="4A3F2097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教学目标</w:t>
      </w:r>
    </w:p>
    <w:p w14:paraId="1BFA3D6C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学生完成此案例后将掌握：LSTM网络的结构与数学原理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文本序列的预处理方法（分词、编码、填充）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深度学习模型的训练与评估流程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混淆矩阵、精确率、召回率等性能指标的应用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。</w:t>
      </w:r>
    </w:p>
    <w:p w14:paraId="6118CB76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数据集</w:t>
      </w:r>
    </w:p>
    <w:p w14:paraId="6ACCE65B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本项目采用的IMDb电影评论数据集为Keras内置数据集，专为自然语言处理领域的情感分析二分类任务设计，数据已完成基础预处理，可直接用于文本分类模型的训练与验证；该数据集共包含50,000条电影评论，按训练集与测试集各25,000条的比例划分，标签为二分类形式，其中1代表正面评论、0代表负面评论，类别分布均衡，正负评论各占50%；评论文本已预处理为词索引序列，仅保留前10,000个最常见词汇，降低模型训练计算成本，无需额外进行复杂数据清洗，</w:t>
      </w:r>
    </w:p>
    <w:p w14:paraId="3A2A3E21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数据集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获取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链接：http://ai.stanford.edu/~amaas/data/sentiment/</w:t>
      </w:r>
    </w:p>
    <w:p w14:paraId="705404AC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实施指南</w:t>
      </w:r>
    </w:p>
    <w:p w14:paraId="6A6B8AA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导入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PYTOCH</w:t>
      </w:r>
      <w:bookmarkStart w:id="0" w:name="_GoBack"/>
      <w:bookmarkEnd w:id="0"/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、NumPy、Scikit-learn等依赖库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69238C8E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4B01DD5B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数据加载与探索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加载IMDb数据，分析评论长度分布、类别比例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3F2EA273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4D45DCF0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数据预处理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使用pad_sequences将所有评论填充到固定长度（256词）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6DBA1262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6CEAEDE1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建立词汇映射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将词索引还原为文本，便于理解模型输入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41E733C0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643BC577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构建模型架构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搭建 Embedding层 → Bidirectional LSTM → Dropout → Dense → Sigmoid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1FCA69E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702BE9F6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模型编译与训练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选择Adam优化器、二元交叉熵损失，训练10个epoch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13A96A2D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1578EE6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7.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模型评估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在测试集上计算准确率、精确率、召回率、F1分数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2D9DF91E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5F00354B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8.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结果可视化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绘制训练曲线、混淆矩阵、预测概率分布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35EBB97B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0F3D0A84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9.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错误分析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找出误分类样本，分析失败原因（讽刺、否定词等）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358BA387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07771D32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10.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总结与改进建议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讨论LSTM的优劣，提出多层LSTM、注意力机制等优化方向</w:t>
      </w: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。</w:t>
      </w:r>
    </w:p>
    <w:p w14:paraId="5A78D2CD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</w:p>
    <w:p w14:paraId="32789111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pPr>
        <w:ind w:left="1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05A95"/>
    <w:rsid w:val="2AE30042"/>
    <w:rsid w:val="5A705A95"/>
    <w:rsid w:val="6172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6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customStyle="1" w:styleId="6">
    <w:name w:val="标题 1 Char"/>
    <w:link w:val="2"/>
    <w:qFormat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7">
    <w:name w:val="副标题 字符"/>
    <w:basedOn w:val="5"/>
    <w:link w:val="3"/>
    <w:qFormat/>
    <w:uiPriority w:val="11"/>
    <w:rPr>
      <w:rFonts w:ascii="微软雅黑" w:hAnsi="微软雅黑"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760</Words>
  <Characters>948</Characters>
  <Lines>0</Lines>
  <Paragraphs>0</Paragraphs>
  <TotalTime>6</TotalTime>
  <ScaleCrop>false</ScaleCrop>
  <LinksUpToDate>false</LinksUpToDate>
  <CharactersWithSpaces>977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2026-02-10T06:40:00Z</dcterms:created>
  <dc:creator>云中惊雷起</dc:creator>
  <cp:lastModifiedBy>云中惊雷起</cp:lastModifiedBy>
  <dcterms:modified xsi:type="dcterms:W3CDTF">2026-02-12T07:05:38Z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BACEF0C7FEDC4E91A19ABF97A78F2305_11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