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E909" w14:textId="405E8C87" w:rsidR="00A76518" w:rsidRPr="00A76518" w:rsidRDefault="00A76518" w:rsidP="00A76518">
      <w:pPr>
        <w:pStyle w:val="a3"/>
        <w:ind w:firstLine="600"/>
      </w:pPr>
      <w:r w:rsidRPr="00A76518">
        <w:t>实验</w:t>
      </w:r>
      <w:r w:rsidRPr="00A76518">
        <w:t xml:space="preserve"> </w:t>
      </w:r>
      <w:r>
        <w:rPr>
          <w:rFonts w:hint="eastAsia"/>
        </w:rPr>
        <w:t>05</w:t>
      </w:r>
      <w:r w:rsidRPr="00A76518">
        <w:t>：基</w:t>
      </w:r>
      <w:r>
        <w:rPr>
          <w:rFonts w:hint="eastAsia"/>
        </w:rPr>
        <w:t>于</w:t>
      </w:r>
      <w:r>
        <w:rPr>
          <w:rFonts w:hint="eastAsia"/>
        </w:rPr>
        <w:t>CNN</w:t>
      </w:r>
      <w:r w:rsidRPr="00A76518">
        <w:t>的图像多目标标签分类实验</w:t>
      </w:r>
    </w:p>
    <w:p w14:paraId="204FD7E3" w14:textId="77777777" w:rsidR="00A76518" w:rsidRPr="00A76518" w:rsidRDefault="00A76518" w:rsidP="00A76518">
      <w:pPr>
        <w:pStyle w:val="a5"/>
        <w:ind w:firstLine="620"/>
        <w:jc w:val="both"/>
      </w:pPr>
      <w:r w:rsidRPr="00A76518">
        <w:t>一、</w:t>
      </w:r>
      <w:r w:rsidRPr="00A76518">
        <w:t xml:space="preserve"> </w:t>
      </w:r>
      <w:r w:rsidRPr="00A76518">
        <w:t>案例背景</w:t>
      </w:r>
    </w:p>
    <w:p w14:paraId="3219DC3C" w14:textId="372798E1" w:rsidR="00A76518" w:rsidRPr="00A76518" w:rsidRDefault="00A76518" w:rsidP="00A76518">
      <w:pPr>
        <w:ind w:firstLine="480"/>
      </w:pPr>
      <w:r w:rsidRPr="00A76518">
        <w:t>在智能相册管理、安防监控异常检测等复杂的计算机视觉应用场景中，现实世界的图像往往包含多个并存的关键对象（如一张户外照片中同时出现</w:t>
      </w:r>
      <w:r w:rsidRPr="00A76518">
        <w:t>“</w:t>
      </w:r>
      <w:r w:rsidRPr="00A76518">
        <w:t>人</w:t>
      </w:r>
      <w:r w:rsidRPr="00A76518">
        <w:t>”</w:t>
      </w:r>
      <w:r w:rsidRPr="00A76518">
        <w:t>、</w:t>
      </w:r>
      <w:r w:rsidRPr="00A76518">
        <w:t>“</w:t>
      </w:r>
      <w:r w:rsidRPr="00A76518">
        <w:t>自行车</w:t>
      </w:r>
      <w:r w:rsidRPr="00A76518">
        <w:t>”</w:t>
      </w:r>
      <w:r w:rsidRPr="00A76518">
        <w:t>和</w:t>
      </w:r>
      <w:r w:rsidRPr="00A76518">
        <w:t>“</w:t>
      </w:r>
      <w:r w:rsidRPr="00A76518">
        <w:t>狗</w:t>
      </w:r>
      <w:r w:rsidRPr="00A76518">
        <w:t>”</w:t>
      </w:r>
      <w:r w:rsidRPr="00A76518">
        <w:t>）。传统的单标签分类（如</w:t>
      </w:r>
      <w:r w:rsidRPr="00A76518">
        <w:t xml:space="preserve"> MNIST </w:t>
      </w:r>
      <w:r w:rsidRPr="00A76518">
        <w:t>或</w:t>
      </w:r>
      <w:r w:rsidRPr="00A76518">
        <w:t xml:space="preserve"> CIFAR-10</w:t>
      </w:r>
      <w:r w:rsidRPr="00A76518">
        <w:t>）受限于</w:t>
      </w:r>
      <w:r w:rsidRPr="00A76518">
        <w:t xml:space="preserve"> </w:t>
      </w:r>
      <w:proofErr w:type="spellStart"/>
      <w:r w:rsidRPr="00A76518">
        <w:t>Softmax</w:t>
      </w:r>
      <w:proofErr w:type="spellEnd"/>
      <w:r w:rsidRPr="00A76518">
        <w:t xml:space="preserve"> </w:t>
      </w:r>
      <w:r w:rsidRPr="00A76518">
        <w:t>的排他性逻辑，无法处理此类复杂语义。本案例引入多目标标签分类（</w:t>
      </w:r>
      <w:r w:rsidRPr="00A76518">
        <w:t>Multi-label Classification</w:t>
      </w:r>
      <w:r>
        <w:rPr>
          <w:rFonts w:hint="eastAsia"/>
        </w:rPr>
        <w:t>）</w:t>
      </w:r>
      <w:r w:rsidRPr="00A76518">
        <w:t>技术，不同于单标签任务，本实验采用</w:t>
      </w:r>
      <w:r w:rsidRPr="00A76518">
        <w:t xml:space="preserve"> </w:t>
      </w:r>
      <w:r w:rsidRPr="00A76518">
        <w:rPr>
          <w:b/>
          <w:bCs/>
        </w:rPr>
        <w:t xml:space="preserve">Sigmoid </w:t>
      </w:r>
      <w:r w:rsidRPr="00A76518">
        <w:rPr>
          <w:b/>
          <w:bCs/>
        </w:rPr>
        <w:t>激活函数</w:t>
      </w:r>
      <w:r w:rsidRPr="00A76518">
        <w:t>配合</w:t>
      </w:r>
      <w:r w:rsidRPr="00A76518">
        <w:t xml:space="preserve"> </w:t>
      </w:r>
      <w:r w:rsidRPr="00A76518">
        <w:rPr>
          <w:b/>
          <w:bCs/>
        </w:rPr>
        <w:t>BCE</w:t>
      </w:r>
      <w:r w:rsidRPr="00A76518">
        <w:rPr>
          <w:b/>
          <w:bCs/>
        </w:rPr>
        <w:t>（</w:t>
      </w:r>
      <w:r w:rsidRPr="00A76518">
        <w:rPr>
          <w:b/>
          <w:bCs/>
        </w:rPr>
        <w:t>Binary Cross Entropy</w:t>
      </w:r>
      <w:r w:rsidRPr="00A76518">
        <w:rPr>
          <w:b/>
          <w:bCs/>
        </w:rPr>
        <w:t>）损失函数</w:t>
      </w:r>
      <w:r w:rsidRPr="00A76518">
        <w:t>，使神经网络具备对图像中多个类别进行独立判别的能力。为了适应边缘计算设备（如手机、无人机）的部署需求，实验选用</w:t>
      </w:r>
      <w:r w:rsidRPr="00A76518">
        <w:t xml:space="preserve"> </w:t>
      </w:r>
      <w:r w:rsidRPr="00A76518">
        <w:rPr>
          <w:b/>
          <w:bCs/>
        </w:rPr>
        <w:t>MobileNetV3-Small</w:t>
      </w:r>
      <w:r w:rsidRPr="00A76518">
        <w:t xml:space="preserve"> </w:t>
      </w:r>
      <w:r w:rsidRPr="00A76518">
        <w:t>轻量级架构，通过深度可分离卷积（</w:t>
      </w:r>
      <w:proofErr w:type="spellStart"/>
      <w:r w:rsidRPr="00A76518">
        <w:t>Depthwise</w:t>
      </w:r>
      <w:proofErr w:type="spellEnd"/>
      <w:r w:rsidRPr="00A76518">
        <w:t xml:space="preserve"> Separable Convolution</w:t>
      </w:r>
      <w:r w:rsidRPr="00A76518">
        <w:t>）在极低的参数量下实现高效、高精度的多目标识别</w:t>
      </w:r>
      <w:r>
        <w:rPr>
          <w:rFonts w:hint="eastAsia"/>
        </w:rPr>
        <w:t>。</w:t>
      </w:r>
    </w:p>
    <w:p w14:paraId="2522A930" w14:textId="77777777" w:rsidR="00A76518" w:rsidRPr="00A76518" w:rsidRDefault="00A76518" w:rsidP="00A76518">
      <w:pPr>
        <w:pStyle w:val="a5"/>
        <w:ind w:firstLine="620"/>
        <w:jc w:val="both"/>
      </w:pPr>
      <w:r w:rsidRPr="00A76518">
        <w:t>二、</w:t>
      </w:r>
      <w:r w:rsidRPr="00A76518">
        <w:t xml:space="preserve"> </w:t>
      </w:r>
      <w:r w:rsidRPr="00A76518">
        <w:t>教学目标</w:t>
      </w:r>
    </w:p>
    <w:p w14:paraId="3DC1638A" w14:textId="77777777" w:rsidR="00A76518" w:rsidRPr="00A76518" w:rsidRDefault="00A76518" w:rsidP="00A76518">
      <w:pPr>
        <w:ind w:firstLine="480"/>
      </w:pPr>
      <w:r w:rsidRPr="00A76518">
        <w:t>本实验旨在通过理论与实践的结合，让学生系统掌握多目标分类的核心技术。在理论层面，要求学生深入理解</w:t>
      </w:r>
      <w:r w:rsidRPr="00A76518">
        <w:t xml:space="preserve"> Multi-hot </w:t>
      </w:r>
      <w:r w:rsidRPr="00A76518">
        <w:t>编码原理，辨析</w:t>
      </w:r>
      <w:r w:rsidRPr="00A76518">
        <w:t xml:space="preserve"> </w:t>
      </w:r>
      <w:proofErr w:type="spellStart"/>
      <w:r w:rsidRPr="00A76518">
        <w:t>BCEWithLogitsLoss</w:t>
      </w:r>
      <w:proofErr w:type="spellEnd"/>
      <w:r w:rsidRPr="00A76518">
        <w:t xml:space="preserve"> </w:t>
      </w:r>
      <w:r w:rsidRPr="00A76518">
        <w:t>与</w:t>
      </w:r>
      <w:r w:rsidRPr="00A76518">
        <w:t xml:space="preserve"> </w:t>
      </w:r>
      <w:proofErr w:type="spellStart"/>
      <w:r w:rsidRPr="00A76518">
        <w:t>CrossEntropyLoss</w:t>
      </w:r>
      <w:proofErr w:type="spellEnd"/>
      <w:r w:rsidRPr="00A76518">
        <w:t xml:space="preserve"> </w:t>
      </w:r>
      <w:r w:rsidRPr="00A76518">
        <w:t>在处理多标签任务时的本质区别；在编程实践层面，重点掌握非结构化数据（</w:t>
      </w:r>
      <w:r w:rsidRPr="00A76518">
        <w:t xml:space="preserve">XML </w:t>
      </w:r>
      <w:r w:rsidRPr="00A76518">
        <w:t>标注）的解析与张量转换技巧，以及</w:t>
      </w:r>
      <w:r w:rsidRPr="00A76518">
        <w:t xml:space="preserve"> </w:t>
      </w:r>
      <w:proofErr w:type="spellStart"/>
      <w:r w:rsidRPr="00A76518">
        <w:t>torchvision</w:t>
      </w:r>
      <w:proofErr w:type="spellEnd"/>
      <w:r w:rsidRPr="00A76518">
        <w:t xml:space="preserve"> </w:t>
      </w:r>
      <w:proofErr w:type="gramStart"/>
      <w:r w:rsidRPr="00A76518">
        <w:t>预训练</w:t>
      </w:r>
      <w:proofErr w:type="gramEnd"/>
      <w:r w:rsidRPr="00A76518">
        <w:t>模型的迁移学习与分类头（</w:t>
      </w:r>
      <w:r w:rsidRPr="00A76518">
        <w:t>Classifier</w:t>
      </w:r>
      <w:r w:rsidRPr="00A76518">
        <w:t>）微调方法；在工程能力层面，通过绘制</w:t>
      </w:r>
      <w:r w:rsidRPr="00A76518">
        <w:t xml:space="preserve"> Loss-F1 </w:t>
      </w:r>
      <w:r w:rsidRPr="00A76518">
        <w:t>双轴监控曲线、构建类别性能热力图（</w:t>
      </w:r>
      <w:r w:rsidRPr="00A76518">
        <w:t>Heatmap</w:t>
      </w:r>
      <w:r w:rsidRPr="00A76518">
        <w:t>）以及开发交互式推理组件，培养学生对模型进行全方位评估与</w:t>
      </w:r>
      <w:r w:rsidRPr="00A76518">
        <w:t>“</w:t>
      </w:r>
      <w:r w:rsidRPr="00A76518">
        <w:t>黑盒</w:t>
      </w:r>
      <w:r w:rsidRPr="00A76518">
        <w:t>”</w:t>
      </w:r>
      <w:r w:rsidRPr="00A76518">
        <w:t>诊断的综合能力。</w:t>
      </w:r>
    </w:p>
    <w:p w14:paraId="3F147B73" w14:textId="77777777" w:rsidR="00A76518" w:rsidRPr="00A76518" w:rsidRDefault="00A76518" w:rsidP="00A76518">
      <w:pPr>
        <w:pStyle w:val="a5"/>
        <w:ind w:firstLine="620"/>
        <w:jc w:val="both"/>
      </w:pPr>
      <w:r w:rsidRPr="00A76518">
        <w:t>三、</w:t>
      </w:r>
      <w:r w:rsidRPr="00A76518">
        <w:t xml:space="preserve"> </w:t>
      </w:r>
      <w:r w:rsidRPr="00A76518">
        <w:t>数据集</w:t>
      </w:r>
    </w:p>
    <w:p w14:paraId="0FD0CE36" w14:textId="77777777" w:rsidR="00A76518" w:rsidRPr="00A76518" w:rsidRDefault="00A76518" w:rsidP="00A76518">
      <w:pPr>
        <w:ind w:firstLine="480"/>
      </w:pPr>
      <w:r w:rsidRPr="00A76518">
        <w:t>本实验采用计算机视觉领域的经典标准数据集</w:t>
      </w:r>
      <w:r w:rsidRPr="00A76518">
        <w:t xml:space="preserve">—— </w:t>
      </w:r>
      <w:r w:rsidRPr="00A76518">
        <w:rPr>
          <w:b/>
          <w:bCs/>
        </w:rPr>
        <w:t>PASCAL VOC 2007</w:t>
      </w:r>
      <w:r w:rsidRPr="00A76518">
        <w:t>。</w:t>
      </w:r>
    </w:p>
    <w:p w14:paraId="5883A284" w14:textId="77777777" w:rsidR="00A76518" w:rsidRPr="00A76518" w:rsidRDefault="00A76518" w:rsidP="00A76518">
      <w:pPr>
        <w:ind w:firstLine="482"/>
      </w:pPr>
      <w:r w:rsidRPr="00A76518">
        <w:rPr>
          <w:b/>
          <w:bCs/>
        </w:rPr>
        <w:t>数据规模</w:t>
      </w:r>
      <w:r w:rsidRPr="00A76518">
        <w:t>：包含约</w:t>
      </w:r>
      <w:r w:rsidRPr="00A76518">
        <w:t xml:space="preserve"> 9,963 </w:t>
      </w:r>
      <w:r w:rsidRPr="00A76518">
        <w:t>张标注图像（涵盖训练</w:t>
      </w:r>
      <w:r w:rsidRPr="00A76518">
        <w:t>/</w:t>
      </w:r>
      <w:r w:rsidRPr="00A76518">
        <w:t>验证集与测试集）。</w:t>
      </w:r>
    </w:p>
    <w:p w14:paraId="4CFE84EF" w14:textId="77777777" w:rsidR="00A76518" w:rsidRPr="00A76518" w:rsidRDefault="00A76518" w:rsidP="00A76518">
      <w:pPr>
        <w:ind w:firstLine="482"/>
      </w:pPr>
      <w:r w:rsidRPr="00A76518">
        <w:rPr>
          <w:b/>
          <w:bCs/>
        </w:rPr>
        <w:t>数据形态</w:t>
      </w:r>
      <w:r w:rsidRPr="00A76518">
        <w:t>：图像内容来源于真实生活场景，背景复杂且光照多变。数据集涵盖飞机、自行车、鸟、猫、人、沙发等</w:t>
      </w:r>
      <w:r w:rsidRPr="00A76518">
        <w:t xml:space="preserve"> </w:t>
      </w:r>
      <w:r w:rsidRPr="00A76518">
        <w:rPr>
          <w:b/>
          <w:bCs/>
        </w:rPr>
        <w:t xml:space="preserve">20 </w:t>
      </w:r>
      <w:proofErr w:type="gramStart"/>
      <w:r w:rsidRPr="00A76518">
        <w:rPr>
          <w:b/>
          <w:bCs/>
        </w:rPr>
        <w:t>个</w:t>
      </w:r>
      <w:proofErr w:type="gramEnd"/>
      <w:r w:rsidRPr="00A76518">
        <w:rPr>
          <w:b/>
          <w:bCs/>
        </w:rPr>
        <w:t>通用物体类别</w:t>
      </w:r>
      <w:r w:rsidRPr="00A76518">
        <w:t>，同一张图像中通常包含一个或多个类别的物体。</w:t>
      </w:r>
    </w:p>
    <w:p w14:paraId="5B3E9CA4" w14:textId="77777777" w:rsidR="00A76518" w:rsidRPr="00A76518" w:rsidRDefault="00A76518" w:rsidP="00A76518">
      <w:pPr>
        <w:ind w:firstLine="482"/>
      </w:pPr>
      <w:r w:rsidRPr="00A76518">
        <w:rPr>
          <w:b/>
          <w:bCs/>
        </w:rPr>
        <w:t>获取方式</w:t>
      </w:r>
      <w:r w:rsidRPr="00A76518">
        <w:t>：通过</w:t>
      </w:r>
      <w:r w:rsidRPr="00A76518">
        <w:t xml:space="preserve"> </w:t>
      </w:r>
      <w:proofErr w:type="spellStart"/>
      <w:r w:rsidRPr="00A76518">
        <w:t>torchvision.datasets.VOCDetection</w:t>
      </w:r>
      <w:proofErr w:type="spellEnd"/>
      <w:r w:rsidRPr="00A76518">
        <w:t xml:space="preserve"> </w:t>
      </w:r>
      <w:r w:rsidRPr="00A76518">
        <w:t>接口加载，并指定本地路径进行读取。</w:t>
      </w:r>
    </w:p>
    <w:p w14:paraId="0C0C14ED" w14:textId="77777777" w:rsidR="00A76518" w:rsidRPr="00A76518" w:rsidRDefault="00A76518" w:rsidP="00A76518">
      <w:pPr>
        <w:pStyle w:val="a5"/>
        <w:ind w:firstLine="620"/>
        <w:jc w:val="both"/>
      </w:pPr>
      <w:r w:rsidRPr="00A76518">
        <w:t>四、</w:t>
      </w:r>
      <w:r w:rsidRPr="00A76518">
        <w:t xml:space="preserve"> </w:t>
      </w:r>
      <w:r w:rsidRPr="00A76518">
        <w:t>实施指南</w:t>
      </w:r>
    </w:p>
    <w:p w14:paraId="468B774D" w14:textId="02AD669A" w:rsidR="00A76518" w:rsidRPr="00A76518" w:rsidRDefault="00A76518" w:rsidP="00A76518">
      <w:pPr>
        <w:ind w:firstLine="482"/>
      </w:pPr>
      <w:r w:rsidRPr="00A76518">
        <w:rPr>
          <w:b/>
          <w:bCs/>
        </w:rPr>
        <w:t xml:space="preserve">1. </w:t>
      </w:r>
      <w:r w:rsidRPr="00A76518">
        <w:rPr>
          <w:b/>
          <w:bCs/>
        </w:rPr>
        <w:t>环境准备与目录规范</w:t>
      </w:r>
      <w:r w:rsidRPr="00A76518">
        <w:t xml:space="preserve"> </w:t>
      </w:r>
      <w:r w:rsidRPr="00A76518">
        <w:t>实验需配置</w:t>
      </w:r>
      <w:r w:rsidRPr="00A76518">
        <w:t xml:space="preserve"> Python 3.</w:t>
      </w:r>
      <w:r>
        <w:rPr>
          <w:rFonts w:hint="eastAsia"/>
        </w:rPr>
        <w:t>10</w:t>
      </w:r>
      <w:r w:rsidRPr="00A76518">
        <w:t xml:space="preserve">+ </w:t>
      </w:r>
      <w:r w:rsidRPr="00A76518">
        <w:t>环境，除核心库</w:t>
      </w:r>
      <w:r w:rsidRPr="00A76518">
        <w:t xml:space="preserve"> torch</w:t>
      </w:r>
      <w:r w:rsidRPr="00A76518">
        <w:t>、</w:t>
      </w:r>
      <w:proofErr w:type="spellStart"/>
      <w:r w:rsidRPr="00A76518">
        <w:t>torchvision</w:t>
      </w:r>
      <w:proofErr w:type="spellEnd"/>
      <w:r w:rsidRPr="00A76518">
        <w:t>、</w:t>
      </w:r>
      <w:proofErr w:type="spellStart"/>
      <w:r w:rsidRPr="00A76518">
        <w:t>numpy</w:t>
      </w:r>
      <w:proofErr w:type="spellEnd"/>
      <w:r w:rsidRPr="00A76518">
        <w:t>、</w:t>
      </w:r>
      <w:r w:rsidRPr="00A76518">
        <w:t xml:space="preserve">matplotlib </w:t>
      </w:r>
      <w:r w:rsidRPr="00A76518">
        <w:t>外，还需安装</w:t>
      </w:r>
      <w:r w:rsidRPr="00A76518">
        <w:t xml:space="preserve"> scikit-learn </w:t>
      </w:r>
      <w:r w:rsidRPr="00A76518">
        <w:t>用于计算</w:t>
      </w:r>
      <w:r w:rsidRPr="00A76518">
        <w:t xml:space="preserve"> Micro-F1 </w:t>
      </w:r>
      <w:r w:rsidRPr="00A76518">
        <w:t>指标，</w:t>
      </w:r>
      <w:r w:rsidRPr="00A76518">
        <w:t xml:space="preserve">seaborn </w:t>
      </w:r>
      <w:r w:rsidRPr="00A76518">
        <w:t>用于绘制热力图，以及</w:t>
      </w:r>
      <w:r w:rsidRPr="00A76518">
        <w:t xml:space="preserve"> </w:t>
      </w:r>
      <w:proofErr w:type="spellStart"/>
      <w:r w:rsidRPr="00A76518">
        <w:t>ipywidgets</w:t>
      </w:r>
      <w:proofErr w:type="spellEnd"/>
      <w:r w:rsidRPr="00A76518">
        <w:t xml:space="preserve"> </w:t>
      </w:r>
      <w:r w:rsidRPr="00A76518">
        <w:t>以支持交互式预测演示。</w:t>
      </w:r>
    </w:p>
    <w:p w14:paraId="6F6CAF71" w14:textId="77777777" w:rsidR="00A76518" w:rsidRPr="00A76518" w:rsidRDefault="00A76518" w:rsidP="00A76518">
      <w:pPr>
        <w:ind w:firstLine="482"/>
      </w:pPr>
      <w:r w:rsidRPr="00A76518">
        <w:rPr>
          <w:b/>
          <w:bCs/>
        </w:rPr>
        <w:t xml:space="preserve">2. </w:t>
      </w:r>
      <w:r w:rsidRPr="00A76518">
        <w:rPr>
          <w:b/>
          <w:bCs/>
        </w:rPr>
        <w:t>数据预处理与标签编码</w:t>
      </w:r>
      <w:r w:rsidRPr="00A76518">
        <w:t xml:space="preserve"> </w:t>
      </w:r>
      <w:r w:rsidRPr="00A76518">
        <w:t>由于</w:t>
      </w:r>
      <w:r w:rsidRPr="00A76518">
        <w:t xml:space="preserve"> PASCAL VOC </w:t>
      </w:r>
      <w:r w:rsidRPr="00A76518">
        <w:t>的原始标注为用于目标检测的</w:t>
      </w:r>
      <w:r w:rsidRPr="00A76518">
        <w:t xml:space="preserve"> XML </w:t>
      </w:r>
      <w:r w:rsidRPr="00A76518">
        <w:t>文件，实验首先需要编写解析逻辑，提取</w:t>
      </w:r>
      <w:r w:rsidRPr="00A76518">
        <w:t xml:space="preserve"> XML </w:t>
      </w:r>
      <w:r w:rsidRPr="00A76518">
        <w:t>中的</w:t>
      </w:r>
      <w:r w:rsidRPr="00A76518">
        <w:t xml:space="preserve"> object </w:t>
      </w:r>
      <w:r w:rsidRPr="00A76518">
        <w:t>名称，并将其映射为长度为</w:t>
      </w:r>
      <w:r w:rsidRPr="00A76518">
        <w:t xml:space="preserve"> 20 </w:t>
      </w:r>
      <w:r w:rsidRPr="00A76518">
        <w:t>的</w:t>
      </w:r>
      <w:r w:rsidRPr="00A76518">
        <w:t xml:space="preserve"> Multi-hot </w:t>
      </w:r>
      <w:r w:rsidRPr="00A76518">
        <w:t>浮点向量（即存在该类别置为</w:t>
      </w:r>
      <w:r w:rsidRPr="00A76518">
        <w:t xml:space="preserve"> 1</w:t>
      </w:r>
      <w:r w:rsidRPr="00A76518">
        <w:t>，否则置为</w:t>
      </w:r>
      <w:r w:rsidRPr="00A76518">
        <w:t xml:space="preserve"> 0</w:t>
      </w:r>
      <w:r w:rsidRPr="00A76518">
        <w:t>）。同时，为了适配</w:t>
      </w:r>
      <w:proofErr w:type="gramStart"/>
      <w:r w:rsidRPr="00A76518">
        <w:t>预训练</w:t>
      </w:r>
      <w:proofErr w:type="gramEnd"/>
      <w:r w:rsidRPr="00A76518">
        <w:t>模型，需构建图像增强流水线，将任意尺寸的输入图像统一缩放至</w:t>
      </w:r>
      <w:r w:rsidRPr="00A76518">
        <w:t xml:space="preserve"> 224x224 </w:t>
      </w:r>
      <w:r w:rsidRPr="00A76518">
        <w:t>像素，并转化为</w:t>
      </w:r>
      <w:r w:rsidRPr="00A76518">
        <w:t xml:space="preserve"> Tensor </w:t>
      </w:r>
      <w:r w:rsidRPr="00A76518">
        <w:t>格式后进行</w:t>
      </w:r>
      <w:r w:rsidRPr="00A76518">
        <w:t xml:space="preserve"> ImageNet </w:t>
      </w:r>
      <w:r w:rsidRPr="00A76518">
        <w:t>标准均值方差归一化处理。</w:t>
      </w:r>
    </w:p>
    <w:p w14:paraId="37938686" w14:textId="77777777" w:rsidR="00A76518" w:rsidRPr="00A76518" w:rsidRDefault="00A76518" w:rsidP="00A76518">
      <w:pPr>
        <w:ind w:firstLine="482"/>
      </w:pPr>
      <w:r w:rsidRPr="00A76518">
        <w:rPr>
          <w:b/>
          <w:bCs/>
        </w:rPr>
        <w:lastRenderedPageBreak/>
        <w:t xml:space="preserve">3. </w:t>
      </w:r>
      <w:r w:rsidRPr="00A76518">
        <w:rPr>
          <w:b/>
          <w:bCs/>
        </w:rPr>
        <w:t>轻量级模型构建与迁移学习</w:t>
      </w:r>
      <w:r w:rsidRPr="00A76518">
        <w:t xml:space="preserve"> </w:t>
      </w:r>
      <w:r w:rsidRPr="00A76518">
        <w:t>实验采用</w:t>
      </w:r>
      <w:r w:rsidRPr="00A76518">
        <w:t xml:space="preserve"> MobileNetV3-Small </w:t>
      </w:r>
      <w:r w:rsidRPr="00A76518">
        <w:t>作为骨干网络。通过</w:t>
      </w:r>
      <w:r w:rsidRPr="00A76518">
        <w:t xml:space="preserve"> </w:t>
      </w:r>
      <w:proofErr w:type="spellStart"/>
      <w:r w:rsidRPr="00A76518">
        <w:t>torchvision</w:t>
      </w:r>
      <w:proofErr w:type="spellEnd"/>
      <w:r w:rsidRPr="00A76518">
        <w:t xml:space="preserve"> </w:t>
      </w:r>
      <w:r w:rsidRPr="00A76518">
        <w:t>加载在</w:t>
      </w:r>
      <w:r w:rsidRPr="00A76518">
        <w:t xml:space="preserve"> ImageNet </w:t>
      </w:r>
      <w:proofErr w:type="gramStart"/>
      <w:r w:rsidRPr="00A76518">
        <w:t>上预训练</w:t>
      </w:r>
      <w:proofErr w:type="gramEnd"/>
      <w:r w:rsidRPr="00A76518">
        <w:t>的权重以加速收敛。关键步骤在于修改模型的分类头（</w:t>
      </w:r>
      <w:r w:rsidRPr="00A76518">
        <w:t>Classifier</w:t>
      </w:r>
      <w:r w:rsidRPr="00A76518">
        <w:t>）：获取原模型最后一层全连接层的输入特征数，将其替换为输出节点数为</w:t>
      </w:r>
      <w:r w:rsidRPr="00A76518">
        <w:t xml:space="preserve"> 20 </w:t>
      </w:r>
      <w:r w:rsidRPr="00A76518">
        <w:t>的新线性层，以对应</w:t>
      </w:r>
      <w:r w:rsidRPr="00A76518">
        <w:t xml:space="preserve"> VOC </w:t>
      </w:r>
      <w:r w:rsidRPr="00A76518">
        <w:t>数据集的类别总数。</w:t>
      </w:r>
    </w:p>
    <w:p w14:paraId="319CA1EA" w14:textId="77777777" w:rsidR="00A76518" w:rsidRPr="00A76518" w:rsidRDefault="00A76518" w:rsidP="00A76518">
      <w:pPr>
        <w:ind w:firstLine="482"/>
      </w:pPr>
      <w:r w:rsidRPr="00A76518">
        <w:rPr>
          <w:b/>
          <w:bCs/>
        </w:rPr>
        <w:t xml:space="preserve">4. </w:t>
      </w:r>
      <w:r w:rsidRPr="00A76518">
        <w:rPr>
          <w:b/>
          <w:bCs/>
        </w:rPr>
        <w:t>训练策略优化</w:t>
      </w:r>
      <w:r w:rsidRPr="00A76518">
        <w:t xml:space="preserve"> </w:t>
      </w:r>
      <w:r w:rsidRPr="00A76518">
        <w:t>在训练阶段，摒弃传统的</w:t>
      </w:r>
      <w:r w:rsidRPr="00A76518">
        <w:t xml:space="preserve"> </w:t>
      </w:r>
      <w:proofErr w:type="spellStart"/>
      <w:r w:rsidRPr="00A76518">
        <w:t>CrossEntropyLoss</w:t>
      </w:r>
      <w:proofErr w:type="spellEnd"/>
      <w:r w:rsidRPr="00A76518">
        <w:t>，转而使用</w:t>
      </w:r>
      <w:r w:rsidRPr="00A76518">
        <w:t xml:space="preserve"> </w:t>
      </w:r>
      <w:proofErr w:type="spellStart"/>
      <w:r w:rsidRPr="00A76518">
        <w:t>nn.BCEWithLogitsLoss</w:t>
      </w:r>
      <w:proofErr w:type="spellEnd"/>
      <w:r w:rsidRPr="00A76518">
        <w:t>()</w:t>
      </w:r>
      <w:r w:rsidRPr="00A76518">
        <w:t>。该损失函数内部集成了</w:t>
      </w:r>
      <w:r w:rsidRPr="00A76518">
        <w:t xml:space="preserve"> Sigmoid </w:t>
      </w:r>
      <w:r w:rsidRPr="00A76518">
        <w:t>操作，能够有效处理多标签预测的独立概率输出，并具有更好的数值稳定性。优化器选用</w:t>
      </w:r>
      <w:r w:rsidRPr="00A76518">
        <w:t xml:space="preserve"> Adam</w:t>
      </w:r>
      <w:r w:rsidRPr="00A76518">
        <w:t>，并设置较小的学习率（如</w:t>
      </w:r>
      <w:r w:rsidRPr="00A76518">
        <w:t xml:space="preserve"> 0.001</w:t>
      </w:r>
      <w:r w:rsidRPr="00A76518">
        <w:t>）以平滑微调参数。训练过程中，需实时计算并记录每个</w:t>
      </w:r>
      <w:r w:rsidRPr="00A76518">
        <w:t xml:space="preserve"> Epoch </w:t>
      </w:r>
      <w:r w:rsidRPr="00A76518">
        <w:t>的</w:t>
      </w:r>
      <w:r w:rsidRPr="00A76518">
        <w:t xml:space="preserve"> Loss </w:t>
      </w:r>
      <w:r w:rsidRPr="00A76518">
        <w:t>值与</w:t>
      </w:r>
      <w:r w:rsidRPr="00A76518">
        <w:t xml:space="preserve"> Micro-F1 Score</w:t>
      </w:r>
      <w:r w:rsidRPr="00A76518">
        <w:t>，以便后续可视化。</w:t>
      </w:r>
    </w:p>
    <w:p w14:paraId="675846B2" w14:textId="6F2A3FD5" w:rsidR="00A76518" w:rsidRPr="00A76518" w:rsidRDefault="00A76518" w:rsidP="00A76518">
      <w:pPr>
        <w:ind w:firstLine="482"/>
        <w:rPr>
          <w:rFonts w:hint="eastAsia"/>
        </w:rPr>
      </w:pPr>
      <w:r w:rsidRPr="00A76518">
        <w:rPr>
          <w:b/>
          <w:bCs/>
        </w:rPr>
        <w:t xml:space="preserve">5. </w:t>
      </w:r>
      <w:r w:rsidRPr="00A76518">
        <w:rPr>
          <w:b/>
          <w:bCs/>
        </w:rPr>
        <w:t>可视化评估与交互体验</w:t>
      </w:r>
      <w:r w:rsidRPr="00A76518">
        <w:t xml:space="preserve"> </w:t>
      </w:r>
      <w:r w:rsidRPr="00A76518">
        <w:t>模型训练完成后，通过绘制双轴曲线图同时监控</w:t>
      </w:r>
      <w:r w:rsidRPr="00A76518">
        <w:t xml:space="preserve"> Loss </w:t>
      </w:r>
      <w:r w:rsidRPr="00A76518">
        <w:t>下降趋势与</w:t>
      </w:r>
      <w:r w:rsidRPr="00A76518">
        <w:t xml:space="preserve"> F1 </w:t>
      </w:r>
      <w:r w:rsidRPr="00A76518">
        <w:t>上升趋势，判断模型是否收敛。为了深入分析模型性能，需在测试集上计算每个类别的查准率与查全率，并绘制类别性能热力图，直观展示模型对不同物体的识别强弱。最后，利用</w:t>
      </w:r>
      <w:r w:rsidRPr="00A76518">
        <w:t xml:space="preserve"> </w:t>
      </w:r>
      <w:proofErr w:type="spellStart"/>
      <w:r w:rsidRPr="00A76518">
        <w:t>ipywidgets</w:t>
      </w:r>
      <w:proofErr w:type="spellEnd"/>
      <w:r w:rsidRPr="00A76518">
        <w:t xml:space="preserve"> </w:t>
      </w:r>
      <w:r w:rsidRPr="00A76518">
        <w:t>编写交互式组件，实现一键随机抽取测试图片，并实时输出</w:t>
      </w:r>
      <w:r w:rsidRPr="00A76518">
        <w:t xml:space="preserve"> Top-5 </w:t>
      </w:r>
      <w:r w:rsidRPr="00A76518">
        <w:t>预测概率条形图与真实标签的对比，完成端到端的应用演示。</w:t>
      </w:r>
    </w:p>
    <w:sectPr w:rsidR="00A76518" w:rsidRPr="00A765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5D29" w14:textId="77777777" w:rsidR="005A2450" w:rsidRDefault="005A2450" w:rsidP="00650D45">
      <w:pPr>
        <w:ind w:firstLine="480"/>
      </w:pPr>
      <w:r>
        <w:separator/>
      </w:r>
    </w:p>
  </w:endnote>
  <w:endnote w:type="continuationSeparator" w:id="0">
    <w:p w14:paraId="1154B4BE" w14:textId="77777777" w:rsidR="005A2450" w:rsidRDefault="005A2450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2959B" w14:textId="77777777" w:rsidR="005A2450" w:rsidRDefault="005A2450" w:rsidP="00650D45">
      <w:pPr>
        <w:ind w:firstLine="480"/>
      </w:pPr>
      <w:r>
        <w:separator/>
      </w:r>
    </w:p>
  </w:footnote>
  <w:footnote w:type="continuationSeparator" w:id="0">
    <w:p w14:paraId="7A712B20" w14:textId="77777777" w:rsidR="005A2450" w:rsidRDefault="005A2450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A16F4"/>
    <w:multiLevelType w:val="multilevel"/>
    <w:tmpl w:val="7FAE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47B62"/>
    <w:multiLevelType w:val="multilevel"/>
    <w:tmpl w:val="542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9"/>
  </w:num>
  <w:num w:numId="3" w16cid:durableId="1440829087">
    <w:abstractNumId w:val="12"/>
  </w:num>
  <w:num w:numId="4" w16cid:durableId="1958293214">
    <w:abstractNumId w:val="13"/>
  </w:num>
  <w:num w:numId="5" w16cid:durableId="1767381744">
    <w:abstractNumId w:val="7"/>
  </w:num>
  <w:num w:numId="6" w16cid:durableId="205795498">
    <w:abstractNumId w:val="4"/>
  </w:num>
  <w:num w:numId="7" w16cid:durableId="1372532935">
    <w:abstractNumId w:val="5"/>
  </w:num>
  <w:num w:numId="8" w16cid:durableId="1122192489">
    <w:abstractNumId w:val="1"/>
  </w:num>
  <w:num w:numId="9" w16cid:durableId="1297447126">
    <w:abstractNumId w:val="3"/>
  </w:num>
  <w:num w:numId="10" w16cid:durableId="706174394">
    <w:abstractNumId w:val="10"/>
  </w:num>
  <w:num w:numId="11" w16cid:durableId="1681466231">
    <w:abstractNumId w:val="14"/>
  </w:num>
  <w:num w:numId="12" w16cid:durableId="1429810198">
    <w:abstractNumId w:val="8"/>
  </w:num>
  <w:num w:numId="13" w16cid:durableId="32658994">
    <w:abstractNumId w:val="0"/>
  </w:num>
  <w:num w:numId="14" w16cid:durableId="1323661277">
    <w:abstractNumId w:val="15"/>
  </w:num>
  <w:num w:numId="15" w16cid:durableId="1284968530">
    <w:abstractNumId w:val="11"/>
  </w:num>
  <w:num w:numId="16" w16cid:durableId="949779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F15D0"/>
    <w:rsid w:val="00127344"/>
    <w:rsid w:val="0015504E"/>
    <w:rsid w:val="00170AEF"/>
    <w:rsid w:val="0019673F"/>
    <w:rsid w:val="001F1D2C"/>
    <w:rsid w:val="00201CF7"/>
    <w:rsid w:val="002205D5"/>
    <w:rsid w:val="00270609"/>
    <w:rsid w:val="002D7BA9"/>
    <w:rsid w:val="00301867"/>
    <w:rsid w:val="0038008C"/>
    <w:rsid w:val="003C69C6"/>
    <w:rsid w:val="003D65CC"/>
    <w:rsid w:val="00455CEB"/>
    <w:rsid w:val="004631FB"/>
    <w:rsid w:val="004A420E"/>
    <w:rsid w:val="004C264F"/>
    <w:rsid w:val="004F179D"/>
    <w:rsid w:val="0051136E"/>
    <w:rsid w:val="005A2450"/>
    <w:rsid w:val="0062413B"/>
    <w:rsid w:val="00650D45"/>
    <w:rsid w:val="0067604B"/>
    <w:rsid w:val="006A0EE5"/>
    <w:rsid w:val="006D4B8B"/>
    <w:rsid w:val="007136FD"/>
    <w:rsid w:val="0072543E"/>
    <w:rsid w:val="007470E5"/>
    <w:rsid w:val="007509D0"/>
    <w:rsid w:val="00783C85"/>
    <w:rsid w:val="0079697D"/>
    <w:rsid w:val="007A3FEA"/>
    <w:rsid w:val="00802AD3"/>
    <w:rsid w:val="008B51CE"/>
    <w:rsid w:val="008E62C7"/>
    <w:rsid w:val="00917A3A"/>
    <w:rsid w:val="00A0185F"/>
    <w:rsid w:val="00A54ED3"/>
    <w:rsid w:val="00A76518"/>
    <w:rsid w:val="00B0143A"/>
    <w:rsid w:val="00B40244"/>
    <w:rsid w:val="00B727AC"/>
    <w:rsid w:val="00BB236A"/>
    <w:rsid w:val="00C1761C"/>
    <w:rsid w:val="00C716EF"/>
    <w:rsid w:val="00C83209"/>
    <w:rsid w:val="00C840F5"/>
    <w:rsid w:val="00C94A4D"/>
    <w:rsid w:val="00D958C0"/>
    <w:rsid w:val="00DC3E93"/>
    <w:rsid w:val="00DC7447"/>
    <w:rsid w:val="00E0787E"/>
    <w:rsid w:val="00E122D1"/>
    <w:rsid w:val="00E432D2"/>
    <w:rsid w:val="00E6712A"/>
    <w:rsid w:val="00E806D2"/>
    <w:rsid w:val="00EB26F2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19</cp:revision>
  <dcterms:created xsi:type="dcterms:W3CDTF">2026-01-31T02:16:00Z</dcterms:created>
  <dcterms:modified xsi:type="dcterms:W3CDTF">2026-02-08T08:10:00Z</dcterms:modified>
</cp:coreProperties>
</file>