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5992A">
      <w:pPr>
        <w:spacing w:before="1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0A6674"/>
          <w:sz w:val="20"/>
        </w:rPr>
        <w:t>制造业 AI / CAD ENGINEERING</w:t>
      </w:r>
    </w:p>
    <w:p w14:paraId="25D007DA">
      <w:pPr>
        <w:spacing w:befor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83449"/>
          <w:sz w:val="46"/>
        </w:rPr>
        <w:t>模具零部件加工成本评估项目</w:t>
      </w:r>
    </w:p>
    <w:p w14:paraId="3743DB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0A6674"/>
          <w:sz w:val="38"/>
        </w:rPr>
        <w:t>技术可行性评估与分阶段建设方案</w:t>
      </w:r>
    </w:p>
    <w:p w14:paraId="7DAC780B">
      <w:pPr>
        <w:spacing w:before="3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 w:val="0"/>
          <w:color w:val="24374B"/>
          <w:sz w:val="22"/>
        </w:rPr>
        <w:t>以真实 CAD、历史工艺与工时数据为依据</w:t>
      </w:r>
      <w:r>
        <w:rPr>
          <w:rFonts w:hint="default" w:ascii="Times New Roman" w:hAnsi="Times New Roman" w:eastAsia="Noto Sans CJK SC" w:cs="Times New Roman"/>
          <w:b w:val="0"/>
          <w:color w:val="24374B"/>
          <w:sz w:val="22"/>
        </w:rPr>
        <w:br w:type="textWrapping"/>
      </w:r>
      <w:r>
        <w:rPr>
          <w:rFonts w:hint="default" w:ascii="Times New Roman" w:hAnsi="Times New Roman" w:eastAsia="Noto Sans CJK SC" w:cs="Times New Roman"/>
          <w:b w:val="0"/>
          <w:color w:val="24374B"/>
          <w:sz w:val="22"/>
        </w:rPr>
        <w:t>从“可读取图纸”到“可审核的报价辅助”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7488"/>
      </w:tblGrid>
      <w:tr w14:paraId="10595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EDF5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478AF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8"/>
              </w:rPr>
              <w:t>文档版本</w:t>
            </w:r>
          </w:p>
        </w:tc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B2548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8"/>
              </w:rPr>
              <w:t>V1.0 / 2026年10月15日</w:t>
            </w:r>
          </w:p>
        </w:tc>
      </w:tr>
      <w:tr w14:paraId="22F7B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EDF5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9B325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8"/>
              </w:rPr>
              <w:t>文档用途</w:t>
            </w:r>
          </w:p>
        </w:tc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E05EE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8"/>
              </w:rPr>
              <w:t>技术可行性判断、方案讨论、资源与报价准备</w:t>
            </w:r>
          </w:p>
        </w:tc>
      </w:tr>
      <w:tr w14:paraId="06618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EDF5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778E7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8"/>
              </w:rPr>
              <w:t>数据覆盖</w:t>
            </w:r>
          </w:p>
        </w:tc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BB06B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8"/>
              </w:rPr>
              <w:t>CMY1000A冲压模具 + SMX0100注塑模具</w:t>
            </w:r>
          </w:p>
        </w:tc>
      </w:tr>
      <w:tr w14:paraId="79A6B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EDF5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07E09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8"/>
              </w:rPr>
              <w:t>文档性质</w:t>
            </w:r>
          </w:p>
        </w:tc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F5A55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8"/>
              </w:rPr>
              <w:t>内部分析与商务预研；不是正式验收承诺</w:t>
            </w:r>
          </w:p>
        </w:tc>
      </w:tr>
    </w:tbl>
    <w:p w14:paraId="648C2638">
      <w:pPr>
        <w:spacing w:before="5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b/>
          <w:color w:val="183449"/>
          <w:sz w:val="26"/>
        </w:rPr>
        <w:t>核心判断</w:t>
      </w:r>
    </w:p>
    <w:p w14:paraId="11D19CE6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现有样本能够支持带证据链的 CAD 解析、图号与历史工艺关联、工序检索和部分电极依赖展示；暂不能据此承诺可靠的自动工艺规划、实际工时预测或端到端自动报价。</w:t>
      </w:r>
    </w:p>
    <w:p w14:paraId="31761C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462FA27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01  管理摘要与建议决策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8093"/>
      </w:tblGrid>
      <w:tr w14:paraId="7AB52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0A6674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7DDD9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8"/>
              </w:rPr>
              <w:t>建议决策</w:t>
            </w:r>
          </w:p>
        </w:tc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EDF5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97DAA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8"/>
              </w:rPr>
              <w:t>先通过“数据核验 + 可审核的报价辅助”建立可验收闭环；将自动工艺规划、工时预测、自动报价分别列为有数据门槛的可选阶段。</w:t>
            </w:r>
          </w:p>
        </w:tc>
      </w:tr>
    </w:tbl>
    <w:p w14:paraId="48317663">
      <w:pPr>
        <w:spacing w:after="0"/>
        <w:rPr>
          <w:rFonts w:hint="default" w:ascii="Times New Roman" w:hAnsi="Times New Roman" w:cs="Times New Roman"/>
        </w:rPr>
      </w:pPr>
    </w:p>
    <w:p w14:paraId="13839014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  甲方诉求与业务价值</w:t>
      </w:r>
    </w:p>
    <w:p w14:paraId="13A3B66A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甲方最终希望批量导入 DWG（必选）和 STEP/STP（可选），自动估算模具零部件的加工成本。甲方曾发生一般公差由两位小数 ±0.002 改为 ±0.01、绘图区不变，导致沿用旧核价 1200 元而实际复核为 500 元的案例，差额 700 元。该例金额及工艺原因源于甲方陈述，尚未收到对应旧版/新版原图、成本明细进行独立核验。</w:t>
      </w:r>
    </w:p>
    <w:p w14:paraId="0EBFCE00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  已证实与未证实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0"/>
        <w:gridCol w:w="4810"/>
      </w:tblGrid>
      <w:tr w14:paraId="72F14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FC22C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已证实的数据能力</w:t>
            </w:r>
          </w:p>
        </w:tc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A83E4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尚待证实的业务能力</w:t>
            </w:r>
          </w:p>
        </w:tc>
      </w:tr>
      <w:tr w14:paraId="79E1F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5627A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DWG转换后的 DXF 可读取；识别多图框、多页和工程文字</w:t>
            </w:r>
          </w:p>
        </w:tc>
        <w:tc>
          <w:tcPr>
            <w:tcW w:w="48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B820C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准确还原每个尺寸的有效公差、一般公差适用范围及版本差异</w:t>
            </w:r>
          </w:p>
        </w:tc>
      </w:tr>
      <w:tr w14:paraId="605EF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70BED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图号与历史件号多数可以追溯关联；工序代码全覆盖字典</w:t>
            </w:r>
          </w:p>
        </w:tc>
        <w:tc>
          <w:tcPr>
            <w:tcW w:w="48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01BF6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凭新图纸自动产生正确/优选工艺路线</w:t>
            </w:r>
          </w:p>
        </w:tc>
      </w:tr>
      <w:tr w14:paraId="3DE05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E6CC3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原始工序顺序可恢复；F20A可展示电极支线</w:t>
            </w:r>
          </w:p>
        </w:tc>
        <w:tc>
          <w:tcPr>
            <w:tcW w:w="48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8355E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把工时定额作为实际工时标签训练模型</w:t>
            </w:r>
          </w:p>
        </w:tc>
      </w:tr>
      <w:tr w14:paraId="17BE0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B2841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建立历史定额查询与分布统计具备条件</w:t>
            </w:r>
          </w:p>
        </w:tc>
        <w:tc>
          <w:tcPr>
            <w:tcW w:w="48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D3EAB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自动算出可信的完整成本/报价金额</w:t>
            </w:r>
          </w:p>
        </w:tc>
      </w:tr>
    </w:tbl>
    <w:p w14:paraId="4006D27E">
      <w:pPr>
        <w:spacing w:after="20"/>
        <w:rPr>
          <w:rFonts w:hint="default" w:ascii="Times New Roman" w:hAnsi="Times New Roman" w:cs="Times New Roman"/>
        </w:rPr>
      </w:pPr>
    </w:p>
    <w:p w14:paraId="2C5604ED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 建设边界建议</w:t>
      </w:r>
    </w:p>
    <w:p w14:paraId="65510A84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一阶段承诺：CAD信息结构化、图号工艺查询、人工复核与证据定位；版本比较仅在获取真实成对图纸并通过审核后纳入验收。</w:t>
      </w:r>
    </w:p>
    <w:p w14:paraId="04B21148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二阶段验证：相似案例检索、受控工艺候选、工时定额估算基线；须增加独立样本、设备与标注规则。</w:t>
      </w:r>
    </w:p>
    <w:p w14:paraId="7136169A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三阶段有条件建设：实际工时预测、成本计算、受控辅助核价，最后才考虑自动放行。</w:t>
      </w:r>
    </w:p>
    <w:p w14:paraId="7F7AEB8D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不将2D自动重建完整3D作为一期前置条件：该研发难度高，且并非验证公差变更或历史工艺检索所必需。</w:t>
      </w:r>
    </w:p>
    <w:p w14:paraId="4C958A85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02  需求基线与项目范围</w:t>
      </w:r>
    </w:p>
    <w:p w14:paraId="694B4CF2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 甲方原始资料的定位</w:t>
      </w:r>
    </w:p>
    <w:p w14:paraId="72374629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《模具零部件加工成本评估需求说明.pdf》属于“业务需求说明 + 概念性技术路线”，不是详细技术规格书或双方确认的开发合同。其第3—4页的2D生成3D、90%匹配、工艺分发及多工时Agent是甲方设想；其中“90%”缺少可计算定义，不能直接作为工程验收标准。</w:t>
      </w:r>
    </w:p>
    <w:p w14:paraId="36A165AD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 需求拆解与优先级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4867"/>
        <w:gridCol w:w="1123"/>
        <w:gridCol w:w="2880"/>
      </w:tblGrid>
      <w:tr w14:paraId="67D7C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2F9AA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编号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F92AE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业务能力 / 场景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FFD31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建议优先级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B7112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当前结论</w:t>
            </w:r>
          </w:p>
        </w:tc>
      </w:tr>
      <w:tr w14:paraId="55524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CB984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R01</w:t>
            </w:r>
          </w:p>
        </w:tc>
        <w:tc>
          <w:tcPr>
            <w:tcW w:w="486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1223A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批量接入DWG/DXF、可选STEP，图纸分区及统一身份</w:t>
            </w:r>
          </w:p>
        </w:tc>
        <w:tc>
          <w:tcPr>
            <w:tcW w:w="112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E444F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P0</w:t>
            </w:r>
          </w:p>
        </w:tc>
        <w:tc>
          <w:tcPr>
            <w:tcW w:w="288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CF366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可开展工程化</w:t>
            </w:r>
          </w:p>
        </w:tc>
      </w:tr>
      <w:tr w14:paraId="1A00D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05EED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R02</w:t>
            </w:r>
          </w:p>
        </w:tc>
        <w:tc>
          <w:tcPr>
            <w:tcW w:w="486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4862B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材料、硬度、尺寸、显式/一般公差、技术要求提取</w:t>
            </w:r>
          </w:p>
        </w:tc>
        <w:tc>
          <w:tcPr>
            <w:tcW w:w="112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E1CF9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P0</w:t>
            </w:r>
          </w:p>
        </w:tc>
        <w:tc>
          <w:tcPr>
            <w:tcW w:w="288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286B2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候选可读取，语义需审核</w:t>
            </w:r>
          </w:p>
        </w:tc>
      </w:tr>
      <w:tr w14:paraId="2BB40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CEE0C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R03</w:t>
            </w:r>
          </w:p>
        </w:tc>
        <w:tc>
          <w:tcPr>
            <w:tcW w:w="486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D4429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旧新版图纸变更检测及报价风险提示</w:t>
            </w:r>
          </w:p>
        </w:tc>
        <w:tc>
          <w:tcPr>
            <w:tcW w:w="112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74BC6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P0</w:t>
            </w:r>
          </w:p>
        </w:tc>
        <w:tc>
          <w:tcPr>
            <w:tcW w:w="288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44AA3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具备基础，缺版本对样本</w:t>
            </w:r>
          </w:p>
        </w:tc>
      </w:tr>
      <w:tr w14:paraId="23590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B8AB3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R04</w:t>
            </w:r>
          </w:p>
        </w:tc>
        <w:tc>
          <w:tcPr>
            <w:tcW w:w="486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24981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按图号检索历史路线、工序名称和定额</w:t>
            </w:r>
          </w:p>
        </w:tc>
        <w:tc>
          <w:tcPr>
            <w:tcW w:w="112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62EAA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P0</w:t>
            </w:r>
          </w:p>
        </w:tc>
        <w:tc>
          <w:tcPr>
            <w:tcW w:w="288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D1BDE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可开展工程化</w:t>
            </w:r>
          </w:p>
        </w:tc>
      </w:tr>
      <w:tr w14:paraId="173CB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E1251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R05</w:t>
            </w:r>
          </w:p>
        </w:tc>
        <w:tc>
          <w:tcPr>
            <w:tcW w:w="486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55B33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电极制造/放电依赖和归属展示</w:t>
            </w:r>
          </w:p>
        </w:tc>
        <w:tc>
          <w:tcPr>
            <w:tcW w:w="112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61242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P1</w:t>
            </w:r>
          </w:p>
        </w:tc>
        <w:tc>
          <w:tcPr>
            <w:tcW w:w="288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29CCF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F20A案例可验证，需专家规则</w:t>
            </w:r>
          </w:p>
        </w:tc>
      </w:tr>
      <w:tr w14:paraId="75A07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513CA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R06</w:t>
            </w:r>
          </w:p>
        </w:tc>
        <w:tc>
          <w:tcPr>
            <w:tcW w:w="486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DCCF4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相似零件与历史案例推荐</w:t>
            </w:r>
          </w:p>
        </w:tc>
        <w:tc>
          <w:tcPr>
            <w:tcW w:w="112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3BB45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P1</w:t>
            </w:r>
          </w:p>
        </w:tc>
        <w:tc>
          <w:tcPr>
            <w:tcW w:w="288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830BC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需要检索基准与复核集</w:t>
            </w:r>
          </w:p>
        </w:tc>
      </w:tr>
      <w:tr w14:paraId="3273D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63517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R07</w:t>
            </w:r>
          </w:p>
        </w:tc>
        <w:tc>
          <w:tcPr>
            <w:tcW w:w="486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24CA2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自动工艺规划、最优路线生成</w:t>
            </w:r>
          </w:p>
        </w:tc>
        <w:tc>
          <w:tcPr>
            <w:tcW w:w="112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88EDC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P2</w:t>
            </w:r>
          </w:p>
        </w:tc>
        <w:tc>
          <w:tcPr>
            <w:tcW w:w="288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BC8A1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资料不足，不承诺准确率</w:t>
            </w:r>
          </w:p>
        </w:tc>
      </w:tr>
      <w:tr w14:paraId="2C1D8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792F8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R08</w:t>
            </w:r>
          </w:p>
        </w:tc>
        <w:tc>
          <w:tcPr>
            <w:tcW w:w="486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49001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未知零件工时/实际工时预测</w:t>
            </w:r>
          </w:p>
        </w:tc>
        <w:tc>
          <w:tcPr>
            <w:tcW w:w="112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AAC16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P2</w:t>
            </w:r>
          </w:p>
        </w:tc>
        <w:tc>
          <w:tcPr>
            <w:tcW w:w="288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4D6AF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仅有定额，缺真实标签</w:t>
            </w:r>
          </w:p>
        </w:tc>
      </w:tr>
      <w:tr w14:paraId="0C591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38711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R09</w:t>
            </w:r>
          </w:p>
        </w:tc>
        <w:tc>
          <w:tcPr>
            <w:tcW w:w="486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FC721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加工成本核算及报价建议</w:t>
            </w:r>
          </w:p>
        </w:tc>
        <w:tc>
          <w:tcPr>
            <w:tcW w:w="112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13000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P2/P3</w:t>
            </w:r>
          </w:p>
        </w:tc>
        <w:tc>
          <w:tcPr>
            <w:tcW w:w="288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60203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无费率/成本规则无法落地</w:t>
            </w:r>
          </w:p>
        </w:tc>
      </w:tr>
      <w:tr w14:paraId="79040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EFD43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R10</w:t>
            </w:r>
          </w:p>
        </w:tc>
        <w:tc>
          <w:tcPr>
            <w:tcW w:w="486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53F49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2D自动重建3D及2D/3D自动匹配</w:t>
            </w:r>
          </w:p>
        </w:tc>
        <w:tc>
          <w:tcPr>
            <w:tcW w:w="112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D67DC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专项R&amp;D</w:t>
            </w:r>
          </w:p>
        </w:tc>
        <w:tc>
          <w:tcPr>
            <w:tcW w:w="288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CCE2B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仅有少量配对基础，未验证</w:t>
            </w:r>
          </w:p>
        </w:tc>
      </w:tr>
    </w:tbl>
    <w:p w14:paraId="77FF0609">
      <w:pPr>
        <w:spacing w:after="20"/>
        <w:rPr>
          <w:rFonts w:hint="default" w:ascii="Times New Roman" w:hAnsi="Times New Roman" w:cs="Times New Roman"/>
        </w:rPr>
      </w:pPr>
    </w:p>
    <w:p w14:paraId="3848187D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  成本、报价、工时必须分开定义</w:t>
      </w:r>
    </w:p>
    <w:p w14:paraId="2AEDA964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工时定额≠现场实际工时；制造成本≠商业报价。建议明确：单件还是批量、标准定额或报工、准备/换刀/装夹/检验、材料毛坯、外协、热处理周期、设备/人工费率、损耗、利润与税费分别如何计入。否则计算模型无法建立可审核的金额。</w:t>
      </w:r>
    </w:p>
    <w:p w14:paraId="436ADB71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03  当前数据资产与可用性证据</w:t>
      </w:r>
    </w:p>
    <w:p w14:paraId="518B07BD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 规模与结构（不同模具分开统计）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275"/>
        <w:gridCol w:w="2275"/>
        <w:gridCol w:w="3125"/>
      </w:tblGrid>
      <w:tr w14:paraId="6F62C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7F587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维度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48325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CMY1000A 冲压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70D9E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SMX0100 注塑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77786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判定说明</w:t>
            </w:r>
          </w:p>
        </w:tc>
      </w:tr>
      <w:tr w14:paraId="50AD9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D8404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CAD主体图号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6101C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179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17339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18</w:t>
            </w:r>
          </w:p>
        </w:tc>
        <w:tc>
          <w:tcPr>
            <w:tcW w:w="312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F807F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图号不等于独立训练样本</w:t>
            </w:r>
          </w:p>
        </w:tc>
      </w:tr>
      <w:tr w14:paraId="13503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3A0F5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历史主体/电极件号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EB7F9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179 / 9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B2E71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18 / 26</w:t>
            </w:r>
          </w:p>
        </w:tc>
        <w:tc>
          <w:tcPr>
            <w:tcW w:w="312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1EB21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电极另建依赖关系</w:t>
            </w:r>
          </w:p>
        </w:tc>
      </w:tr>
      <w:tr w14:paraId="7DC25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DAC81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历史工序记录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64E77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783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4E5EC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151</w:t>
            </w:r>
          </w:p>
        </w:tc>
        <w:tc>
          <w:tcPr>
            <w:tcW w:w="312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7AA93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共934，按原始行序保留</w:t>
            </w:r>
          </w:p>
        </w:tc>
      </w:tr>
      <w:tr w14:paraId="68CEB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C0EDC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严格图号匹配主体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B725A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171 / 179（95.53%）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EDBF0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17 / 18（94.44%）</w:t>
            </w:r>
          </w:p>
        </w:tc>
        <w:tc>
          <w:tcPr>
            <w:tcW w:w="312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A40C8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仅身份匹配，非预测准确率</w:t>
            </w:r>
          </w:p>
        </w:tc>
      </w:tr>
      <w:tr w14:paraId="043A8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1DA79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依据图框细节的匹配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A76BE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177 / 179（98.88%）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F99CF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17 / 18（94.44%）</w:t>
            </w:r>
          </w:p>
        </w:tc>
        <w:tc>
          <w:tcPr>
            <w:tcW w:w="312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346F7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保留编号冲突，不自动放行</w:t>
            </w:r>
          </w:p>
        </w:tc>
      </w:tr>
      <w:tr w14:paraId="2832B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75A47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工序字典覆盖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67F61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783 / 783（100%）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0B828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151 / 151（100%）</w:t>
            </w:r>
          </w:p>
        </w:tc>
        <w:tc>
          <w:tcPr>
            <w:tcW w:w="312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842B9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代码能翻译，不表示工序正确</w:t>
            </w:r>
          </w:p>
        </w:tc>
      </w:tr>
      <w:tr w14:paraId="1EB7E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F0CDC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可用三维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A4AA8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仅2D</w:t>
            </w:r>
          </w:p>
        </w:tc>
        <w:tc>
          <w:tcPr>
            <w:tcW w:w="227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0A3D3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18组有同名2D/3D</w:t>
            </w:r>
          </w:p>
        </w:tc>
        <w:tc>
          <w:tcPr>
            <w:tcW w:w="312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08D76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尚未验证STEP几何与版次</w:t>
            </w:r>
          </w:p>
        </w:tc>
      </w:tr>
    </w:tbl>
    <w:p w14:paraId="50CD1165">
      <w:pPr>
        <w:spacing w:after="20"/>
        <w:rPr>
          <w:rFonts w:hint="default" w:ascii="Times New Roman" w:hAnsi="Times New Roman" w:cs="Times New Roman"/>
        </w:rPr>
      </w:pPr>
    </w:p>
    <w:p w14:paraId="61941AD2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之前7份DXF均通过结构解析审计，其中CMY大图检测195个图框、179个不同图号（多页合并）；这说明可实现图纸批量分区。甲方后补18张注塑图与旧6组有重复，去重后仍为18个主体图号。</w:t>
      </w:r>
    </w:p>
    <w:p w14:paraId="6977CD3F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 业务数据关联强项</w:t>
      </w:r>
    </w:p>
    <w:p w14:paraId="26D4E355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客户PPT明确CAD图号与工艺表件号对应，同件工序自上至下排列。代码分类字典覆盖当前所有934条工序记录。</w:t>
      </w:r>
    </w:p>
    <w:p w14:paraId="6243B1DD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CMY 图号与明细编号存在 P20A / P20A-B、D22A / D22A-G 等差异；已通过图框内来源证据进一步改善覆盖率，但不能统一截断后缀。</w:t>
      </w:r>
    </w:p>
    <w:p w14:paraId="57C8D269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SMX的18个主体均存在同名2D/3D文件，但只能确认文件名覆盖，不能据此保证几何正确、版次一致或3D包含公差。</w:t>
      </w:r>
    </w:p>
    <w:p w14:paraId="6A63FD78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 确实存在的脏数据和专业歧义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3614"/>
        <w:gridCol w:w="4262"/>
      </w:tblGrid>
      <w:tr w14:paraId="4039D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CDE13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问题</w:t>
            </w:r>
          </w:p>
        </w:tc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133C9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实际样例 / 表现</w:t>
            </w:r>
          </w:p>
        </w:tc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C8642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后果 / 所需动作</w:t>
            </w:r>
          </w:p>
        </w:tc>
      </w:tr>
      <w:tr w14:paraId="0A185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08FC9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图号身份冲突</w:t>
            </w:r>
          </w:p>
        </w:tc>
        <w:tc>
          <w:tcPr>
            <w:tcW w:w="36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6BF31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CMY-D21A 图号 vs 明细 D21AG</w:t>
            </w:r>
          </w:p>
        </w:tc>
        <w:tc>
          <w:tcPr>
            <w:tcW w:w="42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C113E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工程师解释真实零件身份，不自动合并</w:t>
            </w:r>
          </w:p>
        </w:tc>
      </w:tr>
      <w:tr w14:paraId="2E1D2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3A288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星号别名</w:t>
            </w:r>
          </w:p>
        </w:tc>
        <w:tc>
          <w:tcPr>
            <w:tcW w:w="36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B44F1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CMY-S33A*、SMX-M20A*</w:t>
            </w:r>
          </w:p>
        </w:tc>
        <w:tc>
          <w:tcPr>
            <w:tcW w:w="42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B2226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确认符号用途，建立受控别名表</w:t>
            </w:r>
          </w:p>
        </w:tc>
      </w:tr>
      <w:tr w14:paraId="02ADA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63FE2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EDM零值</w:t>
            </w:r>
          </w:p>
        </w:tc>
        <w:tc>
          <w:tcPr>
            <w:tcW w:w="36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DA960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主体EDM2可记录0，支线含放电定额</w:t>
            </w:r>
          </w:p>
        </w:tc>
        <w:tc>
          <w:tcPr>
            <w:tcW w:w="42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1679B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0可能是占位，不能解释为无需工序</w:t>
            </w:r>
          </w:p>
        </w:tc>
      </w:tr>
      <w:tr w14:paraId="20529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DB6AD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异常长工时</w:t>
            </w:r>
          </w:p>
        </w:tc>
        <w:tc>
          <w:tcPr>
            <w:tcW w:w="36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BDE4C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热处理RCL存在72</w:t>
            </w:r>
          </w:p>
        </w:tc>
        <w:tc>
          <w:tcPr>
            <w:tcW w:w="42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B0E51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可能是周期非机器实际占用时间</w:t>
            </w:r>
          </w:p>
        </w:tc>
      </w:tr>
      <w:tr w14:paraId="66979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8C671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字体与尺度</w:t>
            </w:r>
          </w:p>
        </w:tc>
        <w:tc>
          <w:tcPr>
            <w:tcW w:w="36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1E044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gdt特殊符号、尺寸覆盖/缓存</w:t>
            </w:r>
          </w:p>
        </w:tc>
        <w:tc>
          <w:tcPr>
            <w:tcW w:w="42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427D2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必须进行图面、样式与制造语义核对</w:t>
            </w:r>
          </w:p>
        </w:tc>
      </w:tr>
      <w:tr w14:paraId="4945E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643AE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版本关系缺失</w:t>
            </w:r>
          </w:p>
        </w:tc>
        <w:tc>
          <w:tcPr>
            <w:tcW w:w="36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499C6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图号相同不等于版次相同</w:t>
            </w:r>
          </w:p>
        </w:tc>
        <w:tc>
          <w:tcPr>
            <w:tcW w:w="42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80F60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需建立图纸版本与工艺版本对应</w:t>
            </w:r>
          </w:p>
        </w:tc>
      </w:tr>
    </w:tbl>
    <w:p w14:paraId="30F219CA">
      <w:pPr>
        <w:spacing w:after="20"/>
        <w:rPr>
          <w:rFonts w:hint="default" w:ascii="Times New Roman" w:hAnsi="Times New Roman" w:cs="Times New Roman"/>
        </w:rPr>
      </w:pPr>
    </w:p>
    <w:p w14:paraId="733ABA9B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  代表性工序依赖：SMX0100-F20A</w:t>
      </w:r>
    </w:p>
    <w:p w14:paraId="422357EB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主体 MS2(4) → TG2(2.5) → EDM1(4) → EDM2(0)；电极1 CNC3(1.5) → CNC3(1.5) → EDM2(3.5)；电极2 CNC3(0.7) → EDM2(2.0)。按9条来源行恰计一次，原始定额工作量合计19.7，PPT案例标注单位为小时。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8093"/>
      </w:tblGrid>
      <w:tr w14:paraId="451C8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0A6674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CAB99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8"/>
              </w:rPr>
              <w:t>重要边界</w:t>
            </w:r>
          </w:p>
        </w:tc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EDF5F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D1E7F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8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8"/>
              </w:rPr>
              <w:t>19.7 是案例的工序定额工作量总和，不是实际完工历时，也不是已经确认可归属到主体零件的成本；工序并行与电极复用尚未核验。</w:t>
            </w:r>
          </w:p>
        </w:tc>
      </w:tr>
    </w:tbl>
    <w:p w14:paraId="35FCE92B">
      <w:pPr>
        <w:spacing w:after="0"/>
        <w:rPr>
          <w:rFonts w:hint="default" w:ascii="Times New Roman" w:hAnsi="Times New Roman" w:cs="Times New Roman"/>
        </w:rPr>
      </w:pPr>
    </w:p>
    <w:p w14:paraId="298B463D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04  数据对业务需求的支撑矩阵</w:t>
      </w:r>
    </w:p>
    <w:p w14:paraId="150150CE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难度1—5级为本方案工程判断，不是基于完整实测得出的评分；“可实现”仅指在约定输入、规范、人工审核条件下具备开展开发的基础。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3197"/>
        <w:gridCol w:w="821"/>
        <w:gridCol w:w="3110"/>
      </w:tblGrid>
      <w:tr w14:paraId="4012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375FB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模块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56CED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样本支持程度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0D02E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难度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4ECB5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核心待补条件 / 验收重点</w:t>
            </w:r>
          </w:p>
        </w:tc>
      </w:tr>
      <w:tr w14:paraId="3A609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3AF8B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A. 图纸导入、分区、编号</w:t>
            </w:r>
          </w:p>
        </w:tc>
        <w:tc>
          <w:tcPr>
            <w:tcW w:w="319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71B4B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较强：7 DXF可读；179图号可分</w:t>
            </w:r>
          </w:p>
        </w:tc>
        <w:tc>
          <w:tcPr>
            <w:tcW w:w="82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DB7BE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2/5</w:t>
            </w:r>
          </w:p>
        </w:tc>
        <w:tc>
          <w:tcPr>
            <w:tcW w:w="31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24964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CAD格式/字体/多布局兼容、转换保真抽验</w:t>
            </w:r>
          </w:p>
        </w:tc>
      </w:tr>
      <w:tr w14:paraId="37389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2780D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B. 尺寸、公差、技术语义</w:t>
            </w:r>
          </w:p>
        </w:tc>
        <w:tc>
          <w:tcPr>
            <w:tcW w:w="319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00F34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中：原文候选可读</w:t>
            </w:r>
          </w:p>
        </w:tc>
        <w:tc>
          <w:tcPr>
            <w:tcW w:w="82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6DB4D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4/5</w:t>
            </w:r>
          </w:p>
        </w:tc>
        <w:tc>
          <w:tcPr>
            <w:tcW w:w="31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8C8F9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一般公差适用规则、覆盖/尺度、人工基准</w:t>
            </w:r>
          </w:p>
        </w:tc>
      </w:tr>
      <w:tr w14:paraId="06144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3D3F4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C. 版本差异与漏检风险</w:t>
            </w:r>
          </w:p>
        </w:tc>
        <w:tc>
          <w:tcPr>
            <w:tcW w:w="319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ADF25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中低：有规则线索，缺新旧配对</w:t>
            </w:r>
          </w:p>
        </w:tc>
        <w:tc>
          <w:tcPr>
            <w:tcW w:w="82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6CF84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4/5</w:t>
            </w:r>
          </w:p>
        </w:tc>
        <w:tc>
          <w:tcPr>
            <w:tcW w:w="31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30324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公差变更真值集、无变化对照集</w:t>
            </w:r>
          </w:p>
        </w:tc>
      </w:tr>
      <w:tr w14:paraId="30349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314EF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D. 历史路线/定额精确检索</w:t>
            </w:r>
          </w:p>
        </w:tc>
        <w:tc>
          <w:tcPr>
            <w:tcW w:w="319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659BE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强：934条，字典全覆盖</w:t>
            </w:r>
          </w:p>
        </w:tc>
        <w:tc>
          <w:tcPr>
            <w:tcW w:w="82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92F32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2/5</w:t>
            </w:r>
          </w:p>
        </w:tc>
        <w:tc>
          <w:tcPr>
            <w:tcW w:w="31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99AF8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版次、图号别名、审批与显示溯源</w:t>
            </w:r>
          </w:p>
        </w:tc>
      </w:tr>
      <w:tr w14:paraId="30230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32C1B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E. 电极依赖与汇总</w:t>
            </w:r>
          </w:p>
        </w:tc>
        <w:tc>
          <w:tcPr>
            <w:tcW w:w="319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7E716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中：F20A已可重建</w:t>
            </w:r>
          </w:p>
        </w:tc>
        <w:tc>
          <w:tcPr>
            <w:tcW w:w="82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58A10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4/5</w:t>
            </w:r>
          </w:p>
        </w:tc>
        <w:tc>
          <w:tcPr>
            <w:tcW w:w="31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5D1F3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父子关系、电极复用、0值与归属规则</w:t>
            </w:r>
          </w:p>
        </w:tc>
      </w:tr>
      <w:tr w14:paraId="3E0C4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0810D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F. 相似案例智能检索</w:t>
            </w:r>
          </w:p>
        </w:tc>
        <w:tc>
          <w:tcPr>
            <w:tcW w:w="319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9B33F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中低：样本家族有限</w:t>
            </w:r>
          </w:p>
        </w:tc>
        <w:tc>
          <w:tcPr>
            <w:tcW w:w="82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DEF78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3/5</w:t>
            </w:r>
          </w:p>
        </w:tc>
        <w:tc>
          <w:tcPr>
            <w:tcW w:w="31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F10A1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定义相似度、工程师对照评测</w:t>
            </w:r>
          </w:p>
        </w:tc>
      </w:tr>
      <w:tr w14:paraId="65D63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07708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G. 自动新工艺规划</w:t>
            </w:r>
          </w:p>
        </w:tc>
        <w:tc>
          <w:tcPr>
            <w:tcW w:w="319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FB635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不足：仅2套模具</w:t>
            </w:r>
          </w:p>
        </w:tc>
        <w:tc>
          <w:tcPr>
            <w:tcW w:w="82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97C2E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5/5</w:t>
            </w:r>
          </w:p>
        </w:tc>
        <w:tc>
          <w:tcPr>
            <w:tcW w:w="31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0DE7A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多模具历史、加工特征、路线理由与专家标注</w:t>
            </w:r>
          </w:p>
        </w:tc>
      </w:tr>
      <w:tr w14:paraId="00F96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C9B50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H. 实际工时预测</w:t>
            </w:r>
          </w:p>
        </w:tc>
        <w:tc>
          <w:tcPr>
            <w:tcW w:w="319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7EDD3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不足：定额非报工</w:t>
            </w:r>
          </w:p>
        </w:tc>
        <w:tc>
          <w:tcPr>
            <w:tcW w:w="82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50CEA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5/5</w:t>
            </w:r>
          </w:p>
        </w:tc>
        <w:tc>
          <w:tcPr>
            <w:tcW w:w="31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36D32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现场实际报工、设备、数量、加工参数</w:t>
            </w:r>
          </w:p>
        </w:tc>
      </w:tr>
      <w:tr w14:paraId="7AC47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A53CF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I. 成本核算/报价</w:t>
            </w:r>
          </w:p>
        </w:tc>
        <w:tc>
          <w:tcPr>
            <w:tcW w:w="319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CE093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不足：缺费率成本口径</w:t>
            </w:r>
          </w:p>
        </w:tc>
        <w:tc>
          <w:tcPr>
            <w:tcW w:w="82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21F16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4-5/5</w:t>
            </w:r>
          </w:p>
        </w:tc>
        <w:tc>
          <w:tcPr>
            <w:tcW w:w="31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F0915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材料、设备费率、分摊、商业利润税费</w:t>
            </w:r>
          </w:p>
        </w:tc>
      </w:tr>
      <w:tr w14:paraId="1C6EE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4DCEE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J. 2D自动生成3D</w:t>
            </w:r>
          </w:p>
        </w:tc>
        <w:tc>
          <w:tcPr>
            <w:tcW w:w="319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5919C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不足：专项探索</w:t>
            </w:r>
          </w:p>
        </w:tc>
        <w:tc>
          <w:tcPr>
            <w:tcW w:w="82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3B498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5/5</w:t>
            </w:r>
          </w:p>
        </w:tc>
        <w:tc>
          <w:tcPr>
            <w:tcW w:w="311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D6C4F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图纸完整约束、STEP验真、专家验收与样本</w:t>
            </w:r>
          </w:p>
        </w:tc>
      </w:tr>
    </w:tbl>
    <w:p w14:paraId="4074393C">
      <w:pPr>
        <w:spacing w:after="20"/>
        <w:rPr>
          <w:rFonts w:hint="default" w:ascii="Times New Roman" w:hAnsi="Times New Roman" w:cs="Times New Roman"/>
        </w:rPr>
      </w:pPr>
    </w:p>
    <w:p w14:paraId="6EC41B17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 四个最容易误判的指标</w:t>
      </w:r>
    </w:p>
    <w:p w14:paraId="3AC5A6AB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图号匹配率 95%左右，是“图纸编号与表格件号可连接”的覆盖率，不是CAD识别精确率或成本预测准确率。</w:t>
      </w:r>
    </w:p>
    <w:p w14:paraId="61C63932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工序代码映射率 100%，意味着所有代码可在客户字典找到说明，不意味着该工艺路线经过审查或适用未来新零件。</w:t>
      </w:r>
    </w:p>
    <w:p w14:paraId="4A1A1703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工时字段数值完整，不意味着为真实机器占用时长；热处理等待时间、准备工时和放电明细可能口径不同。</w:t>
      </w:r>
    </w:p>
    <w:p w14:paraId="7C7D1920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只有两套独立模具，197个主体不应随机拆成训练/测试后便声称跨模具泛化。需按模具、家族、版本隔离评测。</w:t>
      </w:r>
    </w:p>
    <w:p w14:paraId="5B4CFE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8057F0A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05  推荐总体技术架构</w:t>
      </w:r>
    </w:p>
    <w:p w14:paraId="4BA29360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 从确定性工具到受限Agent</w:t>
      </w:r>
    </w:p>
    <w:p w14:paraId="0162728A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采用“CAD专业解析 + 结构化制造知识 + 规则引擎 + 受控LLM/Agent + 工程师复核”的混合方案。Agent负责组织步骤、检索与解释，不承担几何精确计算、公差算术或费率乘法的最终裁决。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2952"/>
        <w:gridCol w:w="4982"/>
      </w:tblGrid>
      <w:tr w14:paraId="620F8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CB9EE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层级</w:t>
            </w:r>
          </w:p>
        </w:tc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A4E84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推荐能力</w:t>
            </w:r>
          </w:p>
        </w:tc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DEC58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主要技术选项 / 边界</w:t>
            </w:r>
          </w:p>
        </w:tc>
      </w:tr>
      <w:tr w14:paraId="06071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56B1C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输入与版本</w:t>
            </w:r>
          </w:p>
        </w:tc>
        <w:tc>
          <w:tcPr>
            <w:tcW w:w="295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1BFA5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DWG/DXF、STEP、历史工艺Excel、后续MES/ERP</w:t>
            </w:r>
          </w:p>
        </w:tc>
        <w:tc>
          <w:tcPr>
            <w:tcW w:w="498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CDBD8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ODA转换 / CAD原生SDK；文件版本、哈希和权限</w:t>
            </w:r>
          </w:p>
        </w:tc>
      </w:tr>
      <w:tr w14:paraId="577C5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92491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工程数据解析</w:t>
            </w:r>
          </w:p>
        </w:tc>
        <w:tc>
          <w:tcPr>
            <w:tcW w:w="295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96BFF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实体、图框、属性、尺寸样式、字体、三维拓扑</w:t>
            </w:r>
          </w:p>
        </w:tc>
        <w:tc>
          <w:tcPr>
            <w:tcW w:w="498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58CFF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ezdxf；STEP用OpenCascade类CAD内核验证</w:t>
            </w:r>
          </w:p>
        </w:tc>
      </w:tr>
      <w:tr w14:paraId="425ED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891BE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制造特征抽取</w:t>
            </w:r>
          </w:p>
        </w:tc>
        <w:tc>
          <w:tcPr>
            <w:tcW w:w="295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BEAC8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显式尺寸/一般公差/材料/粗糙度/热处理</w:t>
            </w:r>
          </w:p>
        </w:tc>
        <w:tc>
          <w:tcPr>
            <w:tcW w:w="498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BED79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规则与坐标/图框绑定；疑义字段人工复核</w:t>
            </w:r>
          </w:p>
        </w:tc>
      </w:tr>
      <w:tr w14:paraId="392E2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C05D9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关系与知识层</w:t>
            </w:r>
          </w:p>
        </w:tc>
        <w:tc>
          <w:tcPr>
            <w:tcW w:w="295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E064E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零件—版本—工序—设备—电极—批次</w:t>
            </w:r>
          </w:p>
        </w:tc>
        <w:tc>
          <w:tcPr>
            <w:tcW w:w="498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5275C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关系数据库主存；文档检索辅助，不只做向量RAG</w:t>
            </w:r>
          </w:p>
        </w:tc>
      </w:tr>
      <w:tr w14:paraId="474CF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084D9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受控Agent</w:t>
            </w:r>
          </w:p>
        </w:tc>
        <w:tc>
          <w:tcPr>
            <w:tcW w:w="295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3D4C6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检索、差异说明、问答、异常分流</w:t>
            </w:r>
          </w:p>
        </w:tc>
        <w:tc>
          <w:tcPr>
            <w:tcW w:w="498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E7D15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可选Qwen等具结构化输出的LLM；人机协同</w:t>
            </w:r>
          </w:p>
        </w:tc>
      </w:tr>
      <w:tr w14:paraId="4666C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04360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核算与审计</w:t>
            </w:r>
          </w:p>
        </w:tc>
        <w:tc>
          <w:tcPr>
            <w:tcW w:w="295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9A716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工时归属、费率、金额、每步证据与审批</w:t>
            </w:r>
          </w:p>
        </w:tc>
        <w:tc>
          <w:tcPr>
            <w:tcW w:w="498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F704A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确定性计算器 + 审计日志 + 人工放行</w:t>
            </w:r>
          </w:p>
        </w:tc>
      </w:tr>
    </w:tbl>
    <w:p w14:paraId="6FE57092">
      <w:pPr>
        <w:spacing w:after="20"/>
        <w:rPr>
          <w:rFonts w:hint="default" w:ascii="Times New Roman" w:hAnsi="Times New Roman" w:cs="Times New Roman"/>
        </w:rPr>
      </w:pPr>
    </w:p>
    <w:p w14:paraId="32A48696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 端到端数据流程（目标架构）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862"/>
      </w:tblGrid>
      <w:tr w14:paraId="04344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91206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阶段</w:t>
            </w:r>
          </w:p>
        </w:tc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AABA7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关键动作与审查关口</w:t>
            </w:r>
          </w:p>
        </w:tc>
      </w:tr>
      <w:tr w14:paraId="78BCB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F2A59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① 文件接入</w:t>
            </w:r>
          </w:p>
        </w:tc>
        <w:tc>
          <w:tcPr>
            <w:tcW w:w="78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E543A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原始存档 → 版本核验 → DWG/DXF/STEP只读解析</w:t>
            </w:r>
          </w:p>
        </w:tc>
      </w:tr>
      <w:tr w14:paraId="7D517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E3091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② 数据建模</w:t>
            </w:r>
          </w:p>
        </w:tc>
        <w:tc>
          <w:tcPr>
            <w:tcW w:w="78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6D2A3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图框/视图归属 → 图号与版次 → 尺寸/公差/材料/技术要求 → 标注来源</w:t>
            </w:r>
          </w:p>
        </w:tc>
      </w:tr>
      <w:tr w14:paraId="6D26F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511D5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③ 历史关联</w:t>
            </w:r>
          </w:p>
        </w:tc>
        <w:tc>
          <w:tcPr>
            <w:tcW w:w="78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0BC7E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图纸件号 ⇄ 历史工序及定额；电极树状依赖，异常保留人工待核</w:t>
            </w:r>
          </w:p>
        </w:tc>
      </w:tr>
      <w:tr w14:paraId="351B2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03493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④ 规则/辅助</w:t>
            </w:r>
          </w:p>
        </w:tc>
        <w:tc>
          <w:tcPr>
            <w:tcW w:w="78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D3362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优先执行明确公差规则及版本差异；受控检索历史可比工艺并展示证据</w:t>
            </w:r>
          </w:p>
        </w:tc>
      </w:tr>
      <w:tr w14:paraId="15FB3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73691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⑤ 可选工时核算</w:t>
            </w:r>
          </w:p>
        </w:tc>
        <w:tc>
          <w:tcPr>
            <w:tcW w:w="78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CB594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依赖客户提供实际报工、设备/批量和受控费率后验证模型/算术</w:t>
            </w:r>
          </w:p>
        </w:tc>
      </w:tr>
      <w:tr w14:paraId="210CB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CBAC5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⑥ 人工放行</w:t>
            </w:r>
          </w:p>
        </w:tc>
        <w:tc>
          <w:tcPr>
            <w:tcW w:w="786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A32EB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高风险/低置信字段转人工，记录审核意见；最终依据可回溯</w:t>
            </w:r>
          </w:p>
        </w:tc>
      </w:tr>
    </w:tbl>
    <w:p w14:paraId="3711B2C8">
      <w:pPr>
        <w:spacing w:after="20"/>
        <w:rPr>
          <w:rFonts w:hint="default" w:ascii="Times New Roman" w:hAnsi="Times New Roman" w:cs="Times New Roman"/>
        </w:rPr>
      </w:pPr>
    </w:p>
    <w:p w14:paraId="66D6A8A3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 公差引擎设计要点</w:t>
      </w:r>
    </w:p>
    <w:p w14:paraId="053E28A7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保留原始显示小数位（如10.00不等同于10.0的业务规则条件），不能只读取浮点几何长度。</w:t>
      </w:r>
    </w:p>
    <w:p w14:paraId="62A2A66E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显式标注、单侧公差、一般公差、标题栏规则、技术要求的适用范围与优先级需由甲方工艺专家审定。</w:t>
      </w:r>
    </w:p>
    <w:p w14:paraId="1C19D429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图框文字、块属性、DIMENSION显示文字与缓存测量必须分离记录来源；冲突时标注“不确定”，禁止自动改写报价条件。</w:t>
      </w:r>
    </w:p>
    <w:p w14:paraId="10B7762E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版本对比需支持“几何相同但图框公差不同”；必须获得客户原案例两个版本图纸及核价细节才可实测。</w:t>
      </w:r>
    </w:p>
    <w:p w14:paraId="54808EBB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06  分阶段研发与交付建议</w:t>
      </w:r>
    </w:p>
    <w:p w14:paraId="5BDB57E2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以下工期为具备约定人员、样本、权限、验收响应的规划值；阶段可有少量并行，不能理解为承诺日历工期。建议先共同签订可验收的范围清单。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  <w:gridCol w:w="3082"/>
        <w:gridCol w:w="3226"/>
      </w:tblGrid>
      <w:tr w14:paraId="1E486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DB85D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阶段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F0B82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建议周期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EB0D7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关键产出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12916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验收门槛（拟议）</w:t>
            </w:r>
          </w:p>
        </w:tc>
      </w:tr>
      <w:tr w14:paraId="5E64C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A0D40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G0 需求与数据封板</w:t>
            </w:r>
          </w:p>
        </w:tc>
        <w:tc>
          <w:tcPr>
            <w:tcW w:w="165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5EAD0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2—4周</w:t>
            </w:r>
          </w:p>
        </w:tc>
        <w:tc>
          <w:tcPr>
            <w:tcW w:w="308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D5B97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数据字典、图号规则、版本/公差标注规范、抽验集；风险清单</w:t>
            </w:r>
          </w:p>
        </w:tc>
        <w:tc>
          <w:tcPr>
            <w:tcW w:w="322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054D9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甲方确认成本口径、数据权限、专家与优先范围</w:t>
            </w:r>
          </w:p>
        </w:tc>
      </w:tr>
      <w:tr w14:paraId="4826F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B6FAD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G1 可审核的报价辅助MVP</w:t>
            </w:r>
          </w:p>
        </w:tc>
        <w:tc>
          <w:tcPr>
            <w:tcW w:w="165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A0753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8—14周</w:t>
            </w:r>
          </w:p>
        </w:tc>
        <w:tc>
          <w:tcPr>
            <w:tcW w:w="308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FA3C0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批量CAD解析、零件检索、历史路线/定额显示、异常与电极支线、人工审核界面</w:t>
            </w:r>
          </w:p>
        </w:tc>
        <w:tc>
          <w:tcPr>
            <w:tcW w:w="322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12331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抽样正确、来源可追溯、冲突转人工；无自动金额承诺</w:t>
            </w:r>
          </w:p>
        </w:tc>
      </w:tr>
      <w:tr w14:paraId="5BB75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9BC3E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G2 工艺/工时专题验证</w:t>
            </w:r>
          </w:p>
        </w:tc>
        <w:tc>
          <w:tcPr>
            <w:tcW w:w="165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B9D1A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3—6个月，条件触发</w:t>
            </w:r>
          </w:p>
        </w:tc>
        <w:tc>
          <w:tcPr>
            <w:tcW w:w="308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D193A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独立模具样本、工艺选择规则、实际报工回归、候选工时模型与评测</w:t>
            </w:r>
          </w:p>
        </w:tc>
        <w:tc>
          <w:tcPr>
            <w:tcW w:w="322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3DF31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跨模具测试达双方定义的误差/覆盖率；不达标止步</w:t>
            </w:r>
          </w:p>
        </w:tc>
      </w:tr>
      <w:tr w14:paraId="029B1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5088E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G3 成本核算/生产集成</w:t>
            </w:r>
          </w:p>
        </w:tc>
        <w:tc>
          <w:tcPr>
            <w:tcW w:w="165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6F6E2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6—12个月以上，另立项</w:t>
            </w:r>
          </w:p>
        </w:tc>
        <w:tc>
          <w:tcPr>
            <w:tcW w:w="308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6C261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版次匹配、经核验费率和分摊、ERP/MES接口、报价审核/审计</w:t>
            </w:r>
          </w:p>
        </w:tc>
        <w:tc>
          <w:tcPr>
            <w:tcW w:w="322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25EC7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独立成本样本验证，审批放行；跨模具稳定性</w:t>
            </w:r>
          </w:p>
        </w:tc>
      </w:tr>
    </w:tbl>
    <w:p w14:paraId="5C0D6042">
      <w:pPr>
        <w:spacing w:after="20"/>
        <w:rPr>
          <w:rFonts w:hint="default" w:ascii="Times New Roman" w:hAnsi="Times New Roman" w:cs="Times New Roman"/>
        </w:rPr>
      </w:pPr>
    </w:p>
    <w:p w14:paraId="253EA60F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 先拟定验收方法，再承诺准确率</w:t>
      </w:r>
    </w:p>
    <w:p w14:paraId="77B3E200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图纸类：使用人工金标准逐字段评估 precision/recall；关键一般公差漏检应单列统计，不用总体文字读取率替代。</w:t>
      </w:r>
    </w:p>
    <w:p w14:paraId="174CB862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关联类：按已确认编号/版次评估精确匹配、误配与人工复核率；星号及图号冲突不得自动放行。</w:t>
      </w:r>
    </w:p>
    <w:p w14:paraId="370795F8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工艺类：由至少两名甲方专家审查“可接受路线”，记录分歧及禁用工序，不用代码匹配率替代。</w:t>
      </w:r>
    </w:p>
    <w:p w14:paraId="0809FD22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工时/成本类：使用未参与训练的独立模具/时间批次，报告MAE、MAPE或WAPE、分位误差与风险样本；高风险需人工核价。</w:t>
      </w:r>
    </w:p>
    <w:p w14:paraId="5384C6F8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建议的数字化验收目标必须在G0阶段基于真实标注集、容忍误差和人员投入共同确认。本文件不提前承诺“90%准确率”或特定成本误差。</w:t>
      </w:r>
    </w:p>
    <w:p w14:paraId="77A40251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 团队角色与甲方配合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5285"/>
        <w:gridCol w:w="2246"/>
      </w:tblGrid>
      <w:tr w14:paraId="158AF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6C8F8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角色</w:t>
            </w:r>
          </w:p>
        </w:tc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D19CD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职责</w:t>
            </w:r>
          </w:p>
        </w:tc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9BB24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项目建议投入</w:t>
            </w:r>
          </w:p>
        </w:tc>
      </w:tr>
      <w:tr w14:paraId="1DAE2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231C6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Python/CAD数据工程</w:t>
            </w:r>
          </w:p>
        </w:tc>
        <w:tc>
          <w:tcPr>
            <w:tcW w:w="52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C3F26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CAD解析、工艺Excel联动、图框/尺寸证据</w:t>
            </w:r>
          </w:p>
        </w:tc>
        <w:tc>
          <w:tcPr>
            <w:tcW w:w="224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7120A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1名核心研发；高峰配1名支持</w:t>
            </w:r>
          </w:p>
        </w:tc>
      </w:tr>
      <w:tr w14:paraId="2F8B5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6E476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后端/Agent工程</w:t>
            </w:r>
          </w:p>
        </w:tc>
        <w:tc>
          <w:tcPr>
            <w:tcW w:w="52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E3E8D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结构化服务、规则引擎、检索、流程编排、审计</w:t>
            </w:r>
          </w:p>
        </w:tc>
        <w:tc>
          <w:tcPr>
            <w:tcW w:w="224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18444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1名</w:t>
            </w:r>
          </w:p>
        </w:tc>
      </w:tr>
      <w:tr w14:paraId="612D0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E68CA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前端/测试/部署</w:t>
            </w:r>
          </w:p>
        </w:tc>
        <w:tc>
          <w:tcPr>
            <w:tcW w:w="52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6380C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可审核页面、评测、权限、集成测试</w:t>
            </w:r>
          </w:p>
        </w:tc>
        <w:tc>
          <w:tcPr>
            <w:tcW w:w="224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20CBA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合计1—2名或阶段性投入</w:t>
            </w:r>
          </w:p>
        </w:tc>
      </w:tr>
      <w:tr w14:paraId="09F1C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9CF21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数据科学/制造工艺顾问</w:t>
            </w:r>
          </w:p>
        </w:tc>
        <w:tc>
          <w:tcPr>
            <w:tcW w:w="52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702D4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工时基线、评价设计、制造专业规则</w:t>
            </w:r>
          </w:p>
        </w:tc>
        <w:tc>
          <w:tcPr>
            <w:tcW w:w="224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9FEA0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按G2需求介入</w:t>
            </w:r>
          </w:p>
        </w:tc>
      </w:tr>
      <w:tr w14:paraId="502C7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720C3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甲方工艺/核价专家</w:t>
            </w:r>
          </w:p>
        </w:tc>
        <w:tc>
          <w:tcPr>
            <w:tcW w:w="52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204A5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审核公差/工序、电极归属、标签和验收集</w:t>
            </w:r>
          </w:p>
        </w:tc>
        <w:tc>
          <w:tcPr>
            <w:tcW w:w="224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CD8EA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至少指定1名负责人＋按需领域专家</w:t>
            </w:r>
          </w:p>
        </w:tc>
      </w:tr>
      <w:tr w14:paraId="4BCF2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812C0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甲方IT/业务接口</w:t>
            </w:r>
          </w:p>
        </w:tc>
        <w:tc>
          <w:tcPr>
            <w:tcW w:w="5285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0B34A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ERP/MES导出、费率、数据权限及版控</w:t>
            </w:r>
          </w:p>
        </w:tc>
        <w:tc>
          <w:tcPr>
            <w:tcW w:w="224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F640E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指定接口人，周期性评审</w:t>
            </w:r>
          </w:p>
        </w:tc>
      </w:tr>
    </w:tbl>
    <w:p w14:paraId="20BF0907">
      <w:pPr>
        <w:spacing w:after="20"/>
        <w:rPr>
          <w:rFonts w:hint="default" w:ascii="Times New Roman" w:hAnsi="Times New Roman" w:cs="Times New Roman"/>
        </w:rPr>
      </w:pPr>
    </w:p>
    <w:p w14:paraId="6F13B006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07  甲方需补充的信息与建议优先顺序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4824"/>
        <w:gridCol w:w="4003"/>
      </w:tblGrid>
      <w:tr w14:paraId="731FF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C8FB1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优先</w:t>
            </w:r>
          </w:p>
        </w:tc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3FA82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必须确认 / 提供</w:t>
            </w:r>
          </w:p>
        </w:tc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DAF78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用途 / 未提供的后果</w:t>
            </w:r>
          </w:p>
        </w:tc>
      </w:tr>
      <w:tr w14:paraId="442EA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C2036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P0</w:t>
            </w:r>
          </w:p>
        </w:tc>
        <w:tc>
          <w:tcPr>
            <w:tcW w:w="482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BA42F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业务目标优先级：防公差漏判、辅助报价、自动报价哪项为一期验收</w:t>
            </w:r>
          </w:p>
        </w:tc>
        <w:tc>
          <w:tcPr>
            <w:tcW w:w="400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FC243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范围、技术难度及合同报价不同</w:t>
            </w:r>
          </w:p>
        </w:tc>
      </w:tr>
      <w:tr w14:paraId="54180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30D2D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P0</w:t>
            </w:r>
          </w:p>
        </w:tc>
        <w:tc>
          <w:tcPr>
            <w:tcW w:w="482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00A83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典型旧/新版图纸与公差变更案例，含核价差异依据</w:t>
            </w:r>
          </w:p>
        </w:tc>
        <w:tc>
          <w:tcPr>
            <w:tcW w:w="400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E7B7E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无法验收版本差异检测与报价风险提示</w:t>
            </w:r>
          </w:p>
        </w:tc>
      </w:tr>
      <w:tr w14:paraId="4B996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21C7D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P0</w:t>
            </w:r>
          </w:p>
        </w:tc>
        <w:tc>
          <w:tcPr>
            <w:tcW w:w="482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EEC84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工时定额含义、单位、单件/批次、准备/加工/检验口径</w:t>
            </w:r>
          </w:p>
        </w:tc>
        <w:tc>
          <w:tcPr>
            <w:tcW w:w="400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C01FA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不能做一致的工时标签与比较</w:t>
            </w:r>
          </w:p>
        </w:tc>
      </w:tr>
      <w:tr w14:paraId="5DB4F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A790A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P0</w:t>
            </w:r>
          </w:p>
        </w:tc>
        <w:tc>
          <w:tcPr>
            <w:tcW w:w="482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DFFCA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电极复用与加工归属、零值、星号、图号冲突处理规则</w:t>
            </w:r>
          </w:p>
        </w:tc>
        <w:tc>
          <w:tcPr>
            <w:tcW w:w="400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E5A80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防止错误关联与重复计时</w:t>
            </w:r>
          </w:p>
        </w:tc>
      </w:tr>
      <w:tr w14:paraId="7B48E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1E496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P0</w:t>
            </w:r>
          </w:p>
        </w:tc>
        <w:tc>
          <w:tcPr>
            <w:tcW w:w="482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84201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双方指定模具工艺和报价工程师、每周审核时间</w:t>
            </w:r>
          </w:p>
        </w:tc>
        <w:tc>
          <w:tcPr>
            <w:tcW w:w="400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C85AF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公差语义与工艺规则无法独立定真</w:t>
            </w:r>
          </w:p>
        </w:tc>
      </w:tr>
      <w:tr w14:paraId="4CD6A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BB927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P1</w:t>
            </w:r>
          </w:p>
        </w:tc>
        <w:tc>
          <w:tcPr>
            <w:tcW w:w="482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92DC1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多套独立模具样本、家族/版本/设备/材质覆盖</w:t>
            </w:r>
          </w:p>
        </w:tc>
        <w:tc>
          <w:tcPr>
            <w:tcW w:w="400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FDA9A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验证泛化，不仅会查历史件</w:t>
            </w:r>
          </w:p>
        </w:tc>
      </w:tr>
      <w:tr w14:paraId="55872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A41FD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P1</w:t>
            </w:r>
          </w:p>
        </w:tc>
        <w:tc>
          <w:tcPr>
            <w:tcW w:w="482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B710D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真实报工、设备工单、返工与质量结果</w:t>
            </w:r>
          </w:p>
        </w:tc>
        <w:tc>
          <w:tcPr>
            <w:tcW w:w="400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CD9D7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验证实际工时而非只有计划定额</w:t>
            </w:r>
          </w:p>
        </w:tc>
      </w:tr>
      <w:tr w14:paraId="09FEF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27EE6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P1</w:t>
            </w:r>
          </w:p>
        </w:tc>
        <w:tc>
          <w:tcPr>
            <w:tcW w:w="482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6AFD9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费率/材料/外协/检验/管理等核算口径</w:t>
            </w:r>
          </w:p>
        </w:tc>
        <w:tc>
          <w:tcPr>
            <w:tcW w:w="400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7E979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成本核算与报价不可落地</w:t>
            </w:r>
          </w:p>
        </w:tc>
      </w:tr>
      <w:tr w14:paraId="6B566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998D8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P1</w:t>
            </w:r>
          </w:p>
        </w:tc>
        <w:tc>
          <w:tcPr>
            <w:tcW w:w="482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E2D6C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STEP文件对应版次、可用性及原CAD软件版本</w:t>
            </w:r>
          </w:p>
        </w:tc>
        <w:tc>
          <w:tcPr>
            <w:tcW w:w="400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0ABC1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2D/3D对应与几何特征提取</w:t>
            </w:r>
          </w:p>
        </w:tc>
      </w:tr>
      <w:tr w14:paraId="1862F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24CCA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P2</w:t>
            </w:r>
          </w:p>
        </w:tc>
        <w:tc>
          <w:tcPr>
            <w:tcW w:w="482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D12D8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ERP/MES接口、并发规模、保密、离线/私有化要求</w:t>
            </w:r>
          </w:p>
        </w:tc>
        <w:tc>
          <w:tcPr>
            <w:tcW w:w="400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23766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生产集成、安全和交付预算</w:t>
            </w:r>
          </w:p>
        </w:tc>
      </w:tr>
    </w:tbl>
    <w:p w14:paraId="7AD16910">
      <w:pPr>
        <w:spacing w:after="20"/>
        <w:rPr>
          <w:rFonts w:hint="default" w:ascii="Times New Roman" w:hAnsi="Times New Roman" w:cs="Times New Roman"/>
        </w:rPr>
      </w:pPr>
    </w:p>
    <w:p w14:paraId="4126E8A8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7.1  专业工程师不是“写Prompt”，而是提供规则与判定真值</w:t>
      </w:r>
    </w:p>
    <w:p w14:paraId="5E693B94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建议甲方安排核价工程师、模具加工工艺工程师、设备/成本核算人员各有明确联系人，参与图纸抽检、工艺路线解释、工时口径统一、价差原因复盘及阶段评测。模型提示词只是表达手段，不能代替客户内部工艺标准和正式审批。</w:t>
      </w:r>
    </w:p>
    <w:p w14:paraId="51ED1C9E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7.2  建议按统一字段模板导出新数据</w:t>
      </w:r>
    </w:p>
    <w:p w14:paraId="408D67C5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最低关联键建议：mold_id、part_no、drawing_revision、process_revision、route_step_id、process_code、machine_type、setup_time、run_time、measured_time、quantity、cost_rate、effective_date、approval_status。仅建议字段，需以实际ERP/MES数据字典确认是否存在。</w:t>
      </w:r>
    </w:p>
    <w:p w14:paraId="7D86C368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08  技术难度、关键风险与控制策略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49"/>
        <w:gridCol w:w="3096"/>
        <w:gridCol w:w="3960"/>
      </w:tblGrid>
      <w:tr w14:paraId="6840B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CF799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风险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98712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级别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D9BED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触发示例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65B58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控制策略</w:t>
            </w:r>
          </w:p>
        </w:tc>
      </w:tr>
      <w:tr w14:paraId="0E417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7A464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公差语义误读</w:t>
            </w:r>
          </w:p>
        </w:tc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EB5A9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高</w:t>
            </w:r>
          </w:p>
        </w:tc>
        <w:tc>
          <w:tcPr>
            <w:tcW w:w="309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4FEB7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gdt特殊符号、未注公差范围错误</w:t>
            </w:r>
          </w:p>
        </w:tc>
        <w:tc>
          <w:tcPr>
            <w:tcW w:w="396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411BF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规则优先级专家签字、原图定位、不得静默默认</w:t>
            </w:r>
          </w:p>
        </w:tc>
      </w:tr>
      <w:tr w14:paraId="3699F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3EE5B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数据匹配误认</w:t>
            </w:r>
          </w:p>
        </w:tc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BA2D4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高</w:t>
            </w:r>
          </w:p>
        </w:tc>
        <w:tc>
          <w:tcPr>
            <w:tcW w:w="309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F1078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D21A/D21AG、星号与电极后缀</w:t>
            </w:r>
          </w:p>
        </w:tc>
        <w:tc>
          <w:tcPr>
            <w:tcW w:w="396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AED91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保留原标识/行号，别名需受控审核</w:t>
            </w:r>
          </w:p>
        </w:tc>
      </w:tr>
      <w:tr w14:paraId="02DC5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F0834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训练标签不成立</w:t>
            </w:r>
          </w:p>
        </w:tc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E9077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高</w:t>
            </w:r>
          </w:p>
        </w:tc>
        <w:tc>
          <w:tcPr>
            <w:tcW w:w="309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C36C6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工时定额被当现场实测</w:t>
            </w:r>
          </w:p>
        </w:tc>
        <w:tc>
          <w:tcPr>
            <w:tcW w:w="396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52FA1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计划/实际分表，先证明口径再建模</w:t>
            </w:r>
          </w:p>
        </w:tc>
      </w:tr>
      <w:tr w14:paraId="063EF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62184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模型泛化失败</w:t>
            </w:r>
          </w:p>
        </w:tc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3F1BF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高</w:t>
            </w:r>
          </w:p>
        </w:tc>
        <w:tc>
          <w:tcPr>
            <w:tcW w:w="309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0BC52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同套模具内部随机切分造成虚高</w:t>
            </w:r>
          </w:p>
        </w:tc>
        <w:tc>
          <w:tcPr>
            <w:tcW w:w="396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57A5B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跨模具、家族、时间分组独立评测</w:t>
            </w:r>
          </w:p>
        </w:tc>
      </w:tr>
      <w:tr w14:paraId="3368C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73DE4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电极双计成本</w:t>
            </w:r>
          </w:p>
        </w:tc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F7D9E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高</w:t>
            </w:r>
          </w:p>
        </w:tc>
        <w:tc>
          <w:tcPr>
            <w:tcW w:w="309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B83BD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主体EDM2=0与支线EDM2汇总</w:t>
            </w:r>
          </w:p>
        </w:tc>
        <w:tc>
          <w:tcPr>
            <w:tcW w:w="396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CFD3C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唯一来源行、依赖图、账本式汇总测试</w:t>
            </w:r>
          </w:p>
        </w:tc>
      </w:tr>
      <w:tr w14:paraId="0CA75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C9380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制造专业依赖</w:t>
            </w:r>
          </w:p>
        </w:tc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08A98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高</w:t>
            </w:r>
          </w:p>
        </w:tc>
        <w:tc>
          <w:tcPr>
            <w:tcW w:w="309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FDF77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需决定加工特征对应工艺</w:t>
            </w:r>
          </w:p>
        </w:tc>
        <w:tc>
          <w:tcPr>
            <w:tcW w:w="396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FA481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甲方专员持续审查，不由大模型臆断</w:t>
            </w:r>
          </w:p>
        </w:tc>
      </w:tr>
      <w:tr w14:paraId="55ED8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FEDE1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CAD/3D技术复杂性</w:t>
            </w:r>
          </w:p>
        </w:tc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87046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中高</w:t>
            </w:r>
          </w:p>
        </w:tc>
        <w:tc>
          <w:tcPr>
            <w:tcW w:w="309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EEA4A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缺STEP几何验证、2D表达不唯一</w:t>
            </w:r>
          </w:p>
        </w:tc>
        <w:tc>
          <w:tcPr>
            <w:tcW w:w="396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7B560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仅在数据支持时做专项验证</w:t>
            </w:r>
          </w:p>
        </w:tc>
      </w:tr>
      <w:tr w14:paraId="11230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33BA8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生产部署与合规</w:t>
            </w:r>
          </w:p>
        </w:tc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A7335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中高</w:t>
            </w:r>
          </w:p>
        </w:tc>
        <w:tc>
          <w:tcPr>
            <w:tcW w:w="309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C7B96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敏感图纸外发、闭源SDK授权</w:t>
            </w:r>
          </w:p>
        </w:tc>
        <w:tc>
          <w:tcPr>
            <w:tcW w:w="396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44048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优先本地处理、权限隔离、许可证核验</w:t>
            </w:r>
          </w:p>
        </w:tc>
      </w:tr>
      <w:tr w14:paraId="0F2A4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65981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成本指标不统一</w:t>
            </w:r>
          </w:p>
        </w:tc>
        <w:tc>
          <w:tcPr>
            <w:tcW w:w="74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0C3BA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高</w:t>
            </w:r>
          </w:p>
        </w:tc>
        <w:tc>
          <w:tcPr>
            <w:tcW w:w="309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86651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核价/报价/制造成本混用</w:t>
            </w:r>
          </w:p>
        </w:tc>
        <w:tc>
          <w:tcPr>
            <w:tcW w:w="396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99BA9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先定义科目、分摊、税费与审批接口</w:t>
            </w:r>
          </w:p>
        </w:tc>
      </w:tr>
    </w:tbl>
    <w:p w14:paraId="399EE3CC">
      <w:pPr>
        <w:spacing w:after="20"/>
        <w:rPr>
          <w:rFonts w:hint="default" w:ascii="Times New Roman" w:hAnsi="Times New Roman" w:cs="Times New Roman"/>
        </w:rPr>
      </w:pPr>
    </w:p>
    <w:p w14:paraId="1F46897B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8.1  对Agent的合理定位</w:t>
      </w:r>
    </w:p>
    <w:p w14:paraId="4B0E87C6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本项目主要风险不是LangGraph等框架怎么编排，而是CAD制造语义与客户内部成本规则。早期无须训练自有大模型，也不应将所有模块硬拆成多个Agent。优先实现可测试的解析器、工艺字典、关联关系和审计规则；Agent仅承担查询、解释、任务分流及辅助交互。</w:t>
      </w:r>
    </w:p>
    <w:p w14:paraId="715BC245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09  工作量与预算（内部估算，不构成对外报价）</w:t>
      </w:r>
    </w:p>
    <w:p w14:paraId="58482E14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下表为基于当前初步需求和常见工程分工的条件性测算，不是市场价格调查、合同报价或准确成本。假设综合交付人日成本/报价基线为0.20—0.35万元/人日，另按实施不确定性考虑15%—25%缓冲；若甲方提供的人力、历史标签与部署要求变化，须重新估算。阶段间可能重叠，金额不可机械相加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670"/>
        <w:gridCol w:w="2232"/>
        <w:gridCol w:w="3341"/>
      </w:tblGrid>
      <w:tr w14:paraId="19091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4CF29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项目包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3C147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人日（粗估）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2E400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预算讨论区间</w:t>
            </w:r>
          </w:p>
        </w:tc>
        <w:tc>
          <w:tcPr>
            <w:tcW w:w="2484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274EF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条件/不包括</w:t>
            </w:r>
          </w:p>
        </w:tc>
      </w:tr>
      <w:tr w14:paraId="414A7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358D8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G0 数据与验收封板</w:t>
            </w:r>
          </w:p>
        </w:tc>
        <w:tc>
          <w:tcPr>
            <w:tcW w:w="167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79441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20—35人日</w:t>
            </w:r>
          </w:p>
        </w:tc>
        <w:tc>
          <w:tcPr>
            <w:tcW w:w="223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3D970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约5—15万元</w:t>
            </w:r>
          </w:p>
        </w:tc>
        <w:tc>
          <w:tcPr>
            <w:tcW w:w="334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E673A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已完成的初探工作不应重复计费</w:t>
            </w:r>
          </w:p>
        </w:tc>
      </w:tr>
      <w:tr w14:paraId="1EA2D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E2FB6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G1 可审核报价辅助MVP</w:t>
            </w:r>
          </w:p>
        </w:tc>
        <w:tc>
          <w:tcPr>
            <w:tcW w:w="167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416C8E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90—160人日</w:t>
            </w:r>
          </w:p>
        </w:tc>
        <w:tc>
          <w:tcPr>
            <w:tcW w:w="223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3C1D5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约20—70万元</w:t>
            </w:r>
          </w:p>
        </w:tc>
        <w:tc>
          <w:tcPr>
            <w:tcW w:w="334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A13C5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不含预测准确率与真实金额报价承诺</w:t>
            </w:r>
          </w:p>
        </w:tc>
      </w:tr>
      <w:tr w14:paraId="3F8C7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D8BA2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G2 工时/工艺专题试点</w:t>
            </w:r>
          </w:p>
        </w:tc>
        <w:tc>
          <w:tcPr>
            <w:tcW w:w="167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42D49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250—450人日</w:t>
            </w:r>
          </w:p>
        </w:tc>
        <w:tc>
          <w:tcPr>
            <w:tcW w:w="223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EAE0C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约60—200万元</w:t>
            </w:r>
          </w:p>
        </w:tc>
        <w:tc>
          <w:tcPr>
            <w:tcW w:w="334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2BFFD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需新增实际工时、专家标签、多模具数据</w:t>
            </w:r>
          </w:p>
        </w:tc>
      </w:tr>
      <w:tr w14:paraId="002E9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7D960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G3 生产级成本/核价系统</w:t>
            </w:r>
          </w:p>
        </w:tc>
        <w:tc>
          <w:tcPr>
            <w:tcW w:w="167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15E02D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500—1000人日以上</w:t>
            </w:r>
          </w:p>
        </w:tc>
        <w:tc>
          <w:tcPr>
            <w:tcW w:w="223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0EC9D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约120—450万元以上</w:t>
            </w:r>
          </w:p>
        </w:tc>
        <w:tc>
          <w:tcPr>
            <w:tcW w:w="334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BFCDF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集成规模、私有化、许可和安全决定上限</w:t>
            </w:r>
          </w:p>
        </w:tc>
      </w:tr>
    </w:tbl>
    <w:p w14:paraId="101E33F9">
      <w:pPr>
        <w:spacing w:after="20"/>
        <w:rPr>
          <w:rFonts w:hint="default" w:ascii="Times New Roman" w:hAnsi="Times New Roman" w:cs="Times New Roman"/>
        </w:rPr>
      </w:pPr>
    </w:p>
    <w:p w14:paraId="6625C5B9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9.1  商务策略建议</w:t>
      </w:r>
    </w:p>
    <w:p w14:paraId="6D532E19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现阶段仅对G0/G1做限定范围的可验收报价；可在数据交付与专家排期确认后出具正式固定价或人天报价。</w:t>
      </w:r>
    </w:p>
    <w:p w14:paraId="5816610A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G2/G3以独立合同或里程碑变更方式确认，须设明数据门槛与停损条件；“替代报价工程师”不应被写为保证结果。</w:t>
      </w:r>
    </w:p>
    <w:p w14:paraId="488F8153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不应仅按当前934条历史工序做“自动报价成功率”承诺；需要真实成本、产线约束与独立验证集。</w:t>
      </w:r>
    </w:p>
    <w:p w14:paraId="44BA116C">
      <w:pPr>
        <w:pStyle w:val="16"/>
        <w:spacing w:after="60" w:line="295" w:lineRule="auto"/>
        <w:ind w:left="30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8"/>
        </w:rPr>
        <w:t>预算未计入商业CAD SDK/许可证、云模型调用、硬件/GPU、制造专家日常投入、ERP/MES接口授权及跨现场差旅。</w:t>
      </w:r>
    </w:p>
    <w:p w14:paraId="5592EC8F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9.2  价格与验收的关联原则</w:t>
      </w:r>
    </w:p>
    <w:p w14:paraId="200FE4B5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若客户只需要图纸版本差异检查，合同范围和费用可显著小于“自适应新零件加工工艺 + 实际工时预测 + 自动报价”。建议将功能、输入前提、验收方法和付款里程碑逐项绑定，而非按“几个Agent”定价。</w:t>
      </w:r>
    </w:p>
    <w:p w14:paraId="0A35DFF8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  建议的近期动作和决策清单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4493"/>
        <w:gridCol w:w="3586"/>
      </w:tblGrid>
      <w:tr w14:paraId="6ACA0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49C4F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时间节点</w:t>
            </w:r>
          </w:p>
        </w:tc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726DD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技术/业务动作</w:t>
            </w:r>
          </w:p>
        </w:tc>
        <w:tc>
          <w:tcPr>
            <w:tcW w:w="3312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D604E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输出及决策</w:t>
            </w:r>
          </w:p>
        </w:tc>
      </w:tr>
      <w:tr w14:paraId="00AA8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A8023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本周</w:t>
            </w:r>
          </w:p>
        </w:tc>
        <w:tc>
          <w:tcPr>
            <w:tcW w:w="449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D1A9A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召集甲方核价、工艺、成本、IT负责人；确认一期目标与工时定额定义</w:t>
            </w:r>
          </w:p>
        </w:tc>
        <w:tc>
          <w:tcPr>
            <w:tcW w:w="358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7B0901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双方需求澄清纪要 / 数据补充任务书</w:t>
            </w:r>
          </w:p>
        </w:tc>
      </w:tr>
      <w:tr w14:paraId="5F577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1F676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第1—2周</w:t>
            </w:r>
          </w:p>
        </w:tc>
        <w:tc>
          <w:tcPr>
            <w:tcW w:w="449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F0678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原旧新版公差案例核验、字体尺度与图框关键字段抽样标注</w:t>
            </w:r>
          </w:p>
        </w:tc>
        <w:tc>
          <w:tcPr>
            <w:tcW w:w="358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E89AE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金标准样本、语义问题库</w:t>
            </w:r>
          </w:p>
        </w:tc>
      </w:tr>
      <w:tr w14:paraId="60E4B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71F71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第2—4周</w:t>
            </w:r>
          </w:p>
        </w:tc>
        <w:tc>
          <w:tcPr>
            <w:tcW w:w="449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CF6AB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图号/版本/电极/实际报工/费率对齐，定量评估缺口</w:t>
            </w:r>
          </w:p>
        </w:tc>
        <w:tc>
          <w:tcPr>
            <w:tcW w:w="358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58C40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可行性门槛报告与G1验收基线</w:t>
            </w:r>
          </w:p>
        </w:tc>
      </w:tr>
      <w:tr w14:paraId="528CA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1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F194F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之后</w:t>
            </w:r>
          </w:p>
        </w:tc>
        <w:tc>
          <w:tcPr>
            <w:tcW w:w="4493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1497E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基于G0结果判断启动G1、缩减范围或暂停G2/G3</w:t>
            </w:r>
          </w:p>
        </w:tc>
        <w:tc>
          <w:tcPr>
            <w:tcW w:w="3586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23127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确认技术方案、工期、人日、商务报价</w:t>
            </w:r>
          </w:p>
        </w:tc>
      </w:tr>
    </w:tbl>
    <w:p w14:paraId="7F60DCDB">
      <w:pPr>
        <w:spacing w:after="20"/>
        <w:rPr>
          <w:rFonts w:hint="default" w:ascii="Times New Roman" w:hAnsi="Times New Roman" w:cs="Times New Roman"/>
        </w:rPr>
      </w:pPr>
    </w:p>
    <w:p w14:paraId="7A3D3755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10.1  给甲方的阶段性总结（可用于沟通）</w:t>
      </w:r>
    </w:p>
    <w:p w14:paraId="3C33E74E">
      <w:pPr>
        <w:spacing w:after="120" w:line="324" w:lineRule="auto"/>
        <w:ind w:left="2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“我们对现有CAD与历史工艺工时样本完成了结构化分析。当前图纸与工艺表已建立较高比例的编号关联，工序分类及历史路线可以追溯，因此适合开展图纸智能解析、历史加工路线查询及可审核的辅助核价原型。但自动工艺规划、实际工时预测和完整成本核算需要进一步确认定额含义，并补充真实报工、图纸版本、设备费率、材料成本、独立模具样本及工程师的业务规则。建议先联合确认一期范围与验收指标，之后再形成正式报价。”</w:t>
      </w:r>
    </w:p>
    <w:p w14:paraId="6CF50C66">
      <w:pPr>
        <w:pStyle w:val="4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10.2  建议让 Codex 下一步做什么</w:t>
      </w:r>
    </w:p>
    <w:p w14:paraId="3D6E54D3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现阶段无需再让Codex重复生成泛泛的投标方案。更有价值的是只读核验并输出证据：①图纸一般公差/字体/尺寸的人工核对清单；②图纸版本字段实际分布；③工艺定额口径及0值/72值疑问；④每个电极的父子依赖与未知归属；⑤根据各模块抽样工作量生成可复核人日拆分。不得用生成式猜测填补缺失制造知识。</w:t>
      </w:r>
    </w:p>
    <w:p w14:paraId="3B527F3D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附录A  资料来源与事实边界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5299"/>
      </w:tblGrid>
      <w:tr w14:paraId="0665F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0ED64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材料</w:t>
            </w:r>
          </w:p>
        </w:tc>
        <w:tc>
          <w:tcPr>
            <w:tcW w:w="4968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183449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EE7C5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/>
                <w:color w:val="FFFFFF"/>
                <w:sz w:val="16"/>
              </w:rPr>
              <w:t>用途 / 注意事项</w:t>
            </w:r>
          </w:p>
        </w:tc>
      </w:tr>
      <w:tr w14:paraId="2A7BD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981DA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《模具零部件加工成本评估需求说明.pdf》 / 2026-09-23</w:t>
            </w:r>
          </w:p>
        </w:tc>
        <w:tc>
          <w:tcPr>
            <w:tcW w:w="529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AFE1E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甲方目标及概念流程；未经双方技术验收确认</w:t>
            </w:r>
          </w:p>
        </w:tc>
      </w:tr>
      <w:tr w14:paraId="59511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6BC7A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《机加图档工艺工时说明.pptx》 / 2026-10-15</w:t>
            </w:r>
          </w:p>
        </w:tc>
        <w:tc>
          <w:tcPr>
            <w:tcW w:w="529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2CB50F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两类模具区分、件号-工时表对应与F20A电极流程</w:t>
            </w:r>
          </w:p>
        </w:tc>
      </w:tr>
      <w:tr w14:paraId="22954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1098B6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《CMY1000A-详细工艺工时.xls》</w:t>
            </w:r>
          </w:p>
        </w:tc>
        <w:tc>
          <w:tcPr>
            <w:tcW w:w="529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08CE6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冲压加工工序与定额原始记录</w:t>
            </w:r>
          </w:p>
        </w:tc>
      </w:tr>
      <w:tr w14:paraId="24356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B2927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《SMX0100-详细工艺工时.xls》</w:t>
            </w:r>
          </w:p>
        </w:tc>
        <w:tc>
          <w:tcPr>
            <w:tcW w:w="529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5FA9F5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注塑加工工序与定额原始记录</w:t>
            </w:r>
          </w:p>
        </w:tc>
      </w:tr>
      <w:tr w14:paraId="16118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02F757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《模具加工工艺分类.xlsx》</w:t>
            </w:r>
          </w:p>
        </w:tc>
        <w:tc>
          <w:tcPr>
            <w:tcW w:w="529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C8F3C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工序代码与客户定义的分类含义</w:t>
            </w:r>
          </w:p>
        </w:tc>
      </w:tr>
      <w:tr w14:paraId="1B4F4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C542DA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Codex: dxf_deep_analysis.md</w:t>
            </w:r>
          </w:p>
        </w:tc>
        <w:tc>
          <w:tcPr>
            <w:tcW w:w="529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6EF85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7份DXF、179图号、多图框、尺寸与文字提取的技术探查</w:t>
            </w:r>
          </w:p>
        </w:tc>
      </w:tr>
      <w:tr w14:paraId="45542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4A5489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Codex: manufacturing_data_analysis.md</w:t>
            </w:r>
          </w:p>
        </w:tc>
        <w:tc>
          <w:tcPr>
            <w:tcW w:w="529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6DC043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934条工序、工时定额、字典映射及例外</w:t>
            </w:r>
          </w:p>
        </w:tc>
      </w:tr>
      <w:tr w14:paraId="3AD22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ED4A14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Codex: cad_process_matching_report.md</w:t>
            </w:r>
          </w:p>
        </w:tc>
        <w:tc>
          <w:tcPr>
            <w:tcW w:w="529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CDC698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图号/件号关联口径、匹配率、身份歧义</w:t>
            </w:r>
          </w:p>
        </w:tc>
      </w:tr>
      <w:tr w14:paraId="467ED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C16D20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Codex: agent_feasibility_update.md</w:t>
            </w:r>
          </w:p>
        </w:tc>
        <w:tc>
          <w:tcPr>
            <w:tcW w:w="529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shd w:val="clear" w:color="auto" w:fill="F7FAFB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33DFBC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原型边界、数据缺口、模型训练限制</w:t>
            </w:r>
          </w:p>
        </w:tc>
      </w:tr>
      <w:tr w14:paraId="32AD4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F458AB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Codex: analysis_summary.json</w:t>
            </w:r>
          </w:p>
        </w:tc>
        <w:tc>
          <w:tcPr>
            <w:tcW w:w="5299" w:type="dxa"/>
            <w:tcBorders>
              <w:top w:val="single" w:color="D8E3E7" w:sz="4" w:space="0"/>
              <w:left w:val="single" w:color="D8E3E7" w:sz="4" w:space="0"/>
              <w:bottom w:val="single" w:color="D8E3E7" w:sz="4" w:space="0"/>
              <w:right w:val="single" w:color="D8E3E7" w:sz="4" w:space="0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06F372">
            <w:pPr>
              <w:spacing w:before="20" w:after="20" w:line="283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Noto Sans CJK SC" w:cs="Times New Roman"/>
                <w:sz w:val="16"/>
              </w:rPr>
              <w:br w:type="textWrapping"/>
            </w:r>
            <w:r>
              <w:rPr>
                <w:rFonts w:hint="default" w:ascii="Times New Roman" w:hAnsi="Times New Roman" w:eastAsia="Noto Sans CJK SC" w:cs="Times New Roman"/>
                <w:b w:val="0"/>
                <w:color w:val="24374B"/>
                <w:sz w:val="16"/>
              </w:rPr>
              <w:t>分析汇总数据；可复核，但未经甲方联合抽验</w:t>
            </w:r>
          </w:p>
        </w:tc>
      </w:tr>
    </w:tbl>
    <w:p w14:paraId="4F9ED713">
      <w:pPr>
        <w:spacing w:after="20"/>
        <w:rPr>
          <w:rFonts w:hint="default" w:ascii="Times New Roman" w:hAnsi="Times New Roman" w:cs="Times New Roman"/>
        </w:rPr>
      </w:pPr>
    </w:p>
    <w:p w14:paraId="796B6B22">
      <w:pPr>
        <w:spacing w:after="120" w:line="32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sz w:val="19"/>
        </w:rPr>
        <w:t>证据等级说明：“甲方需求陈述”反映需求或承诺，不等于数据已交付；“Codex解析结果”反映工具运行和数据关联结果，不等于人工金标准审核；“本文件评估结论”是基于现有材料的工程判断。所有业务规则、模型精度与金额口径均应甲方正式确认。</w:t>
      </w:r>
    </w:p>
    <w:sectPr>
      <w:headerReference r:id="rId5" w:type="default"/>
      <w:footerReference r:id="rId6" w:type="default"/>
      <w:pgSz w:w="12240" w:h="15840"/>
      <w:pgMar w:top="1123" w:right="1152" w:bottom="965" w:left="1152" w:header="490" w:footer="47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LaT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aT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eX">
    <w:panose1 w:val="02000600020000020004"/>
    <w:charset w:val="00"/>
    <w:family w:val="auto"/>
    <w:pitch w:val="default"/>
    <w:sig w:usb0="000000A3" w:usb1="0000004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C8AAA">
    <w:pPr>
      <w:pStyle w:val="24"/>
      <w:jc w:val="right"/>
      <w:rPr>
        <w:rFonts w:hint="default" w:ascii="Times New Roman" w:hAnsi="Times New Roman" w:cs="Times New Roman"/>
      </w:rPr>
    </w:pPr>
    <w:r>
      <w:rPr>
        <w:rFonts w:hint="default" w:ascii="Times New Roman" w:hAnsi="Times New Roman" w:eastAsia="Noto Sans CJK SC" w:cs="Times New Roman"/>
        <w:b w:val="0"/>
        <w:color w:val="66788A"/>
        <w:sz w:val="16"/>
      </w:rPr>
      <w:t>基于甲方样本数据的阶段性技术判断  ·  2026-10-15  ·  内部讨论，非合同报价</w:t>
    </w:r>
    <w:r>
      <w:rPr>
        <w:rFonts w:hint="default" w:ascii="Times New Roman" w:hAnsi="Times New Roman" w:cs="Times New Roman"/>
      </w:rPr>
      <w:t xml:space="preserve">        </w:t>
    </w:r>
    <w:r>
      <w:rPr>
        <w:rFonts w:hint="default" w:ascii="Times New Roman" w:hAnsi="Times New Roman" w:eastAsia="Noto Sans CJK SC" w:cs="Times New Roman"/>
        <w:color w:val="66788A"/>
        <w:sz w:val="16"/>
      </w:rPr>
      <w:t xml:space="preserve">第 </w:t>
    </w:r>
    <w:r>
      <w:rPr>
        <w:rFonts w:hint="default" w:ascii="Times New Roman" w:hAnsi="Times New Roman" w:cs="Times New Roman"/>
      </w:rPr>
      <w:fldChar w:fldCharType="begin"/>
    </w:r>
    <w:r>
      <w:rPr>
        <w:rFonts w:hint="default" w:ascii="Times New Roman" w:hAnsi="Times New Roman" w:cs="Times New Roman"/>
      </w:rPr>
      <w:instrText xml:space="preserve">PAGE</w:instrText>
    </w:r>
    <w:r>
      <w:rPr>
        <w:rFonts w:hint="default" w:ascii="Times New Roman" w:hAnsi="Times New Roman" w:cs="Times New Roman"/>
      </w:rPr>
      <w:fldChar w:fldCharType="separate"/>
    </w:r>
    <w:r>
      <w:rPr>
        <w:rFonts w:hint="default" w:ascii="Times New Roman" w:hAnsi="Times New Roman" w:cs="Times New Roman"/>
      </w:rPr>
      <w:fldChar w:fldCharType="end"/>
    </w:r>
    <w:r>
      <w:rPr>
        <w:rFonts w:hint="default" w:ascii="Times New Roman" w:hAnsi="Times New Roman" w:eastAsia="Noto Sans CJK SC" w:cs="Times New Roman"/>
        <w:color w:val="66788A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2" w:lineRule="auto"/>
      </w:pPr>
      <w:r>
        <w:separator/>
      </w:r>
    </w:p>
  </w:footnote>
  <w:footnote w:type="continuationSeparator" w:id="1">
    <w:p>
      <w:pPr>
        <w:spacing w:before="0" w:after="0" w:line="32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EB7CC">
    <w:pPr>
      <w:pStyle w:val="25"/>
      <w:jc w:val="right"/>
      <w:rPr>
        <w:rFonts w:hint="default" w:ascii="Times New Roman" w:hAnsi="Times New Roman" w:cs="Times New Roman"/>
      </w:rPr>
    </w:pPr>
    <w:bookmarkStart w:id="0" w:name="_GoBack"/>
    <w:r>
      <w:rPr>
        <w:rFonts w:hint="default" w:ascii="Times New Roman" w:hAnsi="Times New Roman" w:eastAsia="Noto Sans CJK SC" w:cs="Times New Roman"/>
        <w:b/>
        <w:color w:val="0A6674"/>
        <w:sz w:val="16"/>
      </w:rPr>
      <w:t>模具零部件加工成本评估  |  内部技术与商务评估</w:t>
    </w:r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D951C1"/>
    <w:rsid w:val="72734A09"/>
    <w:rsid w:val="78C2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2" w:lineRule="auto"/>
    </w:pPr>
    <w:rPr>
      <w:rFonts w:ascii="Noto Sans CJK SC" w:hAnsi="Noto Sans CJK SC" w:eastAsiaTheme="minorEastAsia" w:cstheme="minorBidi"/>
      <w:color w:val="24374B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40"/>
      <w:outlineLvl w:val="0"/>
    </w:pPr>
    <w:rPr>
      <w:rFonts w:asciiTheme="majorHAnsi" w:hAnsiTheme="majorHAnsi" w:eastAsiaTheme="majorEastAsia" w:cstheme="majorBidi"/>
      <w:b/>
      <w:bCs/>
      <w:color w:val="18344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/>
      <w:b/>
      <w:bCs/>
      <w:color w:val="0A6674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0A6674"/>
      <w:sz w:val="2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440</Words>
  <Characters>508</Characters>
  <Lines>0</Lines>
  <Paragraphs>0</Paragraphs>
  <TotalTime>0</TotalTime>
  <ScaleCrop>false</ScaleCrop>
  <LinksUpToDate>false</LinksUpToDate>
  <CharactersWithSpaces>538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技术方案工作组</dc:creator>
  <dc:description>generated by python-docx</dc:description>
  <cp:lastModifiedBy>gxl</cp:lastModifiedBy>
  <dcterms:modified xsi:type="dcterms:W3CDTF">2026-10-15T14:03:22Z</dcterms:modified>
  <dc:subject>CAD、加工工艺与工时数据证据评估</dc:subject>
  <dc:title>模具零部件智能成本评估项目技术可行性及建设方案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eyJoZGlkIjoiNDlkOTNmZTBiOWNkMjU3NTAyYmMyMDNlMGY3N2M3MzMiLCJ1c2VySWQiOiI0MzIwNDQ0MDkifQ==</vt:lpwstr>
  </property>
  <property fmtid="{D5CDD505-2E9C-101B-9397-08002B2CF9AE}" pid="3" name="KSOProductBuildVer">
    <vt:lpwstr>2052-12.1.0.28802</vt:lpwstr>
  </property>
  <property fmtid="{D5CDD505-2E9C-101B-9397-08002B2CF9AE}" pid="4" name="ICV">
    <vt:lpwstr>E9DC245898964C37A81B7474B985D80F_12</vt:lpwstr>
  </property>
</Properties>
</file>