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605D52">
      <w:pPr>
        <w:shd w:val="clear" w:color="auto" w:fill="FFFFFF"/>
        <w:adjustRightInd w:val="0"/>
        <w:snapToGrid w:val="0"/>
        <w:spacing w:before="100" w:beforeAutospacing="1" w:after="100" w:afterAutospacing="1" w:line="240" w:lineRule="auto"/>
        <w:jc w:val="left"/>
        <w:rPr>
          <w:rFonts w:eastAsia="Times New Roman" w:cstheme="minorHAnsi"/>
          <w:color w:val="000000"/>
          <w:sz w:val="32"/>
          <w:szCs w:val="32"/>
          <w:lang w:eastAsia="en-GB"/>
        </w:rPr>
      </w:pPr>
      <w:r>
        <w:rPr>
          <w:rFonts w:eastAsia="Times New Roman" w:cstheme="minorHAnsi"/>
          <w:b/>
          <w:bCs/>
          <w:color w:val="000000"/>
          <w:sz w:val="32"/>
          <w:szCs w:val="32"/>
          <w:lang w:eastAsia="en-GB"/>
        </w:rPr>
        <w:t>Summer AI Venture Capital Analyst – Edinburgh, Scotland</w:t>
      </w:r>
    </w:p>
    <w:p w14:paraId="4E9CEBEB">
      <w:pPr>
        <w:shd w:val="clear" w:color="auto" w:fill="FFFFFF"/>
        <w:tabs>
          <w:tab w:val="left" w:pos="1701"/>
        </w:tabs>
        <w:adjustRightInd w:val="0"/>
        <w:snapToGrid w:val="0"/>
        <w:spacing w:after="0" w:line="240" w:lineRule="auto"/>
        <w:jc w:val="left"/>
        <w:rPr>
          <w:rFonts w:eastAsia="Times New Roman" w:cstheme="minorHAnsi"/>
          <w:color w:val="000000"/>
          <w:lang w:eastAsia="en-GB"/>
        </w:rPr>
      </w:pPr>
      <w:r>
        <w:rPr>
          <w:rFonts w:eastAsia="Times New Roman" w:cstheme="minorHAnsi"/>
          <w:color w:val="000000"/>
          <w:lang w:eastAsia="en-GB"/>
        </w:rPr>
        <w:br w:type="textWrapping"/>
      </w:r>
      <w:r>
        <w:rPr>
          <w:rFonts w:eastAsia="Times New Roman" w:cstheme="minorHAnsi"/>
          <w:color w:val="000000"/>
          <w:lang w:eastAsia="en-GB"/>
        </w:rPr>
        <w:t xml:space="preserve">Company: </w:t>
      </w:r>
      <w:r>
        <w:rPr>
          <w:rFonts w:eastAsia="Times New Roman" w:cstheme="minorHAnsi"/>
          <w:color w:val="000000"/>
          <w:lang w:eastAsia="en-GB"/>
        </w:rPr>
        <w:tab/>
      </w:r>
      <w:r>
        <w:rPr>
          <w:rFonts w:eastAsia="Times New Roman" w:cstheme="minorHAnsi"/>
          <w:color w:val="000000"/>
          <w:lang w:eastAsia="en-GB"/>
        </w:rPr>
        <w:t>PXN Ventures – a private technology venture capital firm</w:t>
      </w:r>
      <w:r>
        <w:rPr>
          <w:rFonts w:eastAsia="Times New Roman" w:cstheme="minorHAnsi"/>
          <w:color w:val="000000"/>
          <w:lang w:eastAsia="en-GB"/>
        </w:rPr>
        <w:br w:type="textWrapping"/>
      </w:r>
      <w:r>
        <w:rPr>
          <w:rFonts w:eastAsia="Times New Roman" w:cstheme="minorHAnsi"/>
          <w:color w:val="000000"/>
          <w:lang w:eastAsia="en-GB"/>
        </w:rPr>
        <w:t xml:space="preserve">Role: </w:t>
      </w:r>
      <w:r>
        <w:rPr>
          <w:rFonts w:eastAsia="Times New Roman" w:cstheme="minorHAnsi"/>
          <w:color w:val="000000"/>
          <w:lang w:eastAsia="en-GB"/>
        </w:rPr>
        <w:tab/>
      </w:r>
      <w:r>
        <w:rPr>
          <w:rFonts w:eastAsia="Times New Roman" w:cstheme="minorHAnsi"/>
          <w:color w:val="000000"/>
          <w:lang w:eastAsia="en-GB"/>
        </w:rPr>
        <w:t>Summer AI Venture Capital Analyst (Summer Internship)</w:t>
      </w:r>
      <w:r>
        <w:rPr>
          <w:rFonts w:eastAsia="Times New Roman" w:cstheme="minorHAnsi"/>
          <w:color w:val="000000"/>
          <w:lang w:eastAsia="en-GB"/>
        </w:rPr>
        <w:br w:type="textWrapping"/>
      </w:r>
      <w:r>
        <w:rPr>
          <w:rFonts w:eastAsia="Times New Roman" w:cstheme="minorHAnsi"/>
          <w:color w:val="000000"/>
          <w:lang w:eastAsia="en-GB"/>
        </w:rPr>
        <w:t>Period: </w:t>
      </w:r>
      <w:r>
        <w:rPr>
          <w:rFonts w:eastAsia="Times New Roman" w:cstheme="minorHAnsi"/>
          <w:color w:val="000000"/>
          <w:lang w:eastAsia="en-GB"/>
        </w:rPr>
        <w:tab/>
      </w:r>
      <w:r>
        <w:rPr>
          <w:rFonts w:eastAsia="Times New Roman" w:cstheme="minorHAnsi"/>
          <w:color w:val="000000"/>
          <w:lang w:eastAsia="en-GB"/>
        </w:rPr>
        <w:t>End of June to end of August / start of September (2-3 months)</w:t>
      </w:r>
      <w:r>
        <w:rPr>
          <w:rFonts w:eastAsia="Times New Roman" w:cstheme="minorHAnsi"/>
          <w:color w:val="000000"/>
          <w:lang w:eastAsia="en-GB"/>
        </w:rPr>
        <w:br w:type="textWrapping"/>
      </w:r>
      <w:r>
        <w:rPr>
          <w:rFonts w:eastAsia="Times New Roman" w:cstheme="minorHAnsi"/>
          <w:color w:val="000000"/>
          <w:lang w:eastAsia="en-GB"/>
        </w:rPr>
        <w:t xml:space="preserve">Reporting to: </w:t>
      </w:r>
      <w:r>
        <w:rPr>
          <w:rFonts w:eastAsia="Times New Roman" w:cstheme="minorHAnsi"/>
          <w:color w:val="000000"/>
          <w:lang w:eastAsia="en-GB"/>
        </w:rPr>
        <w:tab/>
      </w:r>
      <w:r>
        <w:rPr>
          <w:rFonts w:eastAsia="Times New Roman" w:cstheme="minorHAnsi"/>
          <w:color w:val="000000"/>
          <w:lang w:eastAsia="en-GB"/>
        </w:rPr>
        <w:t>Aidan MacMillan, Investment Director</w:t>
      </w:r>
    </w:p>
    <w:p w14:paraId="2B0C1DE9">
      <w:pPr>
        <w:shd w:val="clear" w:color="auto" w:fill="FFFFFF"/>
        <w:tabs>
          <w:tab w:val="left" w:pos="1701"/>
        </w:tabs>
        <w:adjustRightInd w:val="0"/>
        <w:snapToGrid w:val="0"/>
        <w:spacing w:after="0" w:line="240" w:lineRule="auto"/>
        <w:jc w:val="left"/>
        <w:rPr>
          <w:rFonts w:eastAsia="Times New Roman" w:cstheme="minorHAnsi"/>
          <w:color w:val="000000"/>
          <w:lang w:eastAsia="en-GB"/>
        </w:rPr>
      </w:pPr>
      <w:r>
        <w:rPr>
          <w:rFonts w:eastAsia="Times New Roman" w:cstheme="minorHAnsi"/>
          <w:color w:val="000000"/>
          <w:lang w:eastAsia="en-GB"/>
        </w:rPr>
        <w:t>Location:</w:t>
      </w:r>
      <w:r>
        <w:rPr>
          <w:rFonts w:eastAsia="Times New Roman" w:cstheme="minorHAnsi"/>
          <w:color w:val="000000"/>
          <w:lang w:eastAsia="en-GB"/>
        </w:rPr>
        <w:tab/>
      </w:r>
      <w:r>
        <w:rPr>
          <w:rFonts w:eastAsia="Times New Roman" w:cstheme="minorHAnsi"/>
          <w:color w:val="000000"/>
          <w:lang w:eastAsia="en-GB"/>
        </w:rPr>
        <w:t xml:space="preserve">Central Edinburgh, Scotland, United Kingdom </w:t>
      </w:r>
    </w:p>
    <w:p w14:paraId="4EA6C2CC">
      <w:pPr>
        <w:shd w:val="clear" w:color="auto" w:fill="FFFFFF"/>
        <w:tabs>
          <w:tab w:val="left" w:pos="1701"/>
        </w:tabs>
        <w:adjustRightInd w:val="0"/>
        <w:snapToGrid w:val="0"/>
        <w:spacing w:after="0" w:line="240" w:lineRule="auto"/>
        <w:jc w:val="left"/>
        <w:rPr>
          <w:rFonts w:eastAsia="Times New Roman" w:cstheme="minorHAnsi"/>
          <w:color w:val="000000"/>
          <w:lang w:eastAsia="en-GB"/>
        </w:rPr>
      </w:pPr>
      <w:r>
        <w:rPr>
          <w:rFonts w:eastAsia="Times New Roman" w:cstheme="minorHAnsi"/>
          <w:color w:val="000000"/>
          <w:lang w:eastAsia="en-GB"/>
        </w:rPr>
        <w:t>Compensation:</w:t>
      </w:r>
      <w:r>
        <w:rPr>
          <w:rFonts w:eastAsia="Times New Roman" w:cstheme="minorHAnsi"/>
          <w:color w:val="000000"/>
          <w:lang w:eastAsia="en-GB"/>
        </w:rPr>
        <w:tab/>
      </w:r>
      <w:r>
        <w:rPr>
          <w:rFonts w:eastAsia="Times New Roman" w:cstheme="minorHAnsi"/>
          <w:color w:val="000000"/>
          <w:highlight w:val="yellow"/>
          <w:lang w:eastAsia="en-GB"/>
        </w:rPr>
        <w:t>£15.00</w:t>
      </w:r>
      <w:r>
        <w:rPr>
          <w:rFonts w:eastAsia="Times New Roman" w:cstheme="minorHAnsi"/>
          <w:color w:val="000000"/>
          <w:lang w:eastAsia="en-GB"/>
        </w:rPr>
        <w:t xml:space="preserve"> / hour, 35 hours / week</w:t>
      </w:r>
    </w:p>
    <w:tbl>
      <w:tblPr>
        <w:tblStyle w:val="17"/>
        <w:tblW w:w="17798" w:type="dxa"/>
        <w:tblCellSpacing w:w="0" w:type="dxa"/>
        <w:tblInd w:w="0" w:type="dxa"/>
        <w:tblLayout w:type="autofit"/>
        <w:tblCellMar>
          <w:top w:w="0" w:type="dxa"/>
          <w:left w:w="0" w:type="dxa"/>
          <w:bottom w:w="0" w:type="dxa"/>
          <w:right w:w="0" w:type="dxa"/>
        </w:tblCellMar>
      </w:tblPr>
      <w:tblGrid>
        <w:gridCol w:w="17798"/>
      </w:tblGrid>
      <w:tr w14:paraId="4FCD54C6">
        <w:tblPrEx>
          <w:tblCellMar>
            <w:top w:w="0" w:type="dxa"/>
            <w:left w:w="0" w:type="dxa"/>
            <w:bottom w:w="0" w:type="dxa"/>
            <w:right w:w="0" w:type="dxa"/>
          </w:tblCellMar>
        </w:tblPrEx>
        <w:trPr>
          <w:tblCellSpacing w:w="0" w:type="dxa"/>
        </w:trPr>
        <w:tc>
          <w:tcPr>
            <w:tcW w:w="0" w:type="auto"/>
          </w:tcPr>
          <w:tbl>
            <w:tblPr>
              <w:tblStyle w:val="17"/>
              <w:tblW w:w="17798" w:type="dxa"/>
              <w:tblCellSpacing w:w="0" w:type="dxa"/>
              <w:tblInd w:w="0" w:type="dxa"/>
              <w:tblLayout w:type="autofit"/>
              <w:tblCellMar>
                <w:top w:w="0" w:type="dxa"/>
                <w:left w:w="0" w:type="dxa"/>
                <w:bottom w:w="0" w:type="dxa"/>
                <w:right w:w="0" w:type="dxa"/>
              </w:tblCellMar>
            </w:tblPr>
            <w:tblGrid>
              <w:gridCol w:w="17798"/>
            </w:tblGrid>
            <w:tr w14:paraId="7D1E908F">
              <w:tblPrEx>
                <w:tblCellMar>
                  <w:top w:w="0" w:type="dxa"/>
                  <w:left w:w="0" w:type="dxa"/>
                  <w:bottom w:w="0" w:type="dxa"/>
                  <w:right w:w="0" w:type="dxa"/>
                </w:tblCellMar>
              </w:tblPrEx>
              <w:trPr>
                <w:tblCellSpacing w:w="0" w:type="dxa"/>
              </w:trPr>
              <w:tc>
                <w:tcPr>
                  <w:tcW w:w="0" w:type="auto"/>
                  <w:tcMar>
                    <w:top w:w="90" w:type="dxa"/>
                    <w:left w:w="0" w:type="dxa"/>
                    <w:bottom w:w="0" w:type="dxa"/>
                    <w:right w:w="0" w:type="dxa"/>
                  </w:tcMar>
                </w:tcPr>
                <w:p w14:paraId="1D165744">
                  <w:pPr>
                    <w:tabs>
                      <w:tab w:val="left" w:pos="1701"/>
                    </w:tabs>
                    <w:adjustRightInd w:val="0"/>
                    <w:snapToGrid w:val="0"/>
                    <w:spacing w:before="100" w:beforeAutospacing="1" w:after="100" w:afterAutospacing="1" w:line="240" w:lineRule="auto"/>
                    <w:jc w:val="left"/>
                    <w:rPr>
                      <w:rFonts w:ascii="Times New Roman" w:hAnsi="Times New Roman" w:eastAsia="Times New Roman" w:cs="Times New Roman"/>
                      <w:sz w:val="2"/>
                      <w:szCs w:val="2"/>
                      <w:lang w:eastAsia="en-GB"/>
                    </w:rPr>
                  </w:pPr>
                </w:p>
              </w:tc>
            </w:tr>
          </w:tbl>
          <w:p w14:paraId="189CBB62">
            <w:pPr>
              <w:tabs>
                <w:tab w:val="left" w:pos="1701"/>
              </w:tabs>
              <w:adjustRightInd w:val="0"/>
              <w:snapToGrid w:val="0"/>
              <w:spacing w:before="100" w:beforeAutospacing="1" w:after="100" w:afterAutospacing="1" w:line="240" w:lineRule="auto"/>
              <w:jc w:val="left"/>
              <w:rPr>
                <w:rFonts w:ascii="Calibri" w:hAnsi="Calibri" w:eastAsia="Times New Roman" w:cs="Calibri"/>
                <w:sz w:val="2"/>
                <w:szCs w:val="2"/>
                <w:lang w:eastAsia="en-GB"/>
              </w:rPr>
            </w:pPr>
          </w:p>
        </w:tc>
      </w:tr>
    </w:tbl>
    <w:p w14:paraId="29A5BCE3">
      <w:pPr>
        <w:spacing w:before="100" w:beforeAutospacing="1" w:after="100" w:afterAutospacing="1" w:line="240" w:lineRule="auto"/>
        <w:jc w:val="left"/>
        <w:rPr>
          <w:rFonts w:cstheme="minorHAnsi"/>
          <w:color w:val="000000"/>
          <w:sz w:val="22"/>
          <w:szCs w:val="22"/>
          <w:highlight w:val="yellow"/>
        </w:rPr>
      </w:pPr>
      <w:r>
        <w:rPr>
          <w:rFonts w:cstheme="minorHAnsi"/>
          <w:b/>
          <w:bCs/>
          <w:color w:val="000000"/>
          <w:sz w:val="22"/>
          <w:szCs w:val="22"/>
        </w:rPr>
        <w:t xml:space="preserve">We are excited to speak to candidates regarding a Summer AI Venture Capital Analyst position that we are looking to welcome in Summer 2026. This Summer Internship is focused on attracting Computer Science / Artificial Intelligence / Machine Learning undergraduate and post-graduate (masters) students. </w:t>
      </w:r>
      <w:r>
        <w:rPr>
          <w:rFonts w:cstheme="minorHAnsi"/>
          <w:b/>
          <w:bCs/>
          <w:color w:val="000000"/>
          <w:sz w:val="22"/>
          <w:szCs w:val="22"/>
          <w:highlight w:val="yellow"/>
        </w:rPr>
        <w:t xml:space="preserve">There is a possibility of full-time employment following on from the internship as an Investment Analyst for suitable candidates.  </w:t>
      </w:r>
    </w:p>
    <w:p w14:paraId="52F2D4D9">
      <w:pPr>
        <w:spacing w:before="100" w:beforeAutospacing="1" w:after="100" w:afterAutospacing="1" w:line="240" w:lineRule="auto"/>
        <w:jc w:val="left"/>
        <w:rPr>
          <w:rFonts w:cstheme="minorHAnsi"/>
          <w:color w:val="000000"/>
          <w:sz w:val="22"/>
          <w:szCs w:val="22"/>
        </w:rPr>
      </w:pPr>
      <w:r>
        <w:rPr>
          <w:rFonts w:cstheme="minorHAnsi"/>
          <w:b/>
          <w:bCs/>
          <w:color w:val="000000"/>
          <w:sz w:val="22"/>
          <w:szCs w:val="22"/>
        </w:rPr>
        <w:t xml:space="preserve">The role could be regarded to be 50% Investment Management and 50% AI workflow implementation. </w:t>
      </w:r>
    </w:p>
    <w:p w14:paraId="0CA143FC">
      <w:pPr>
        <w:pStyle w:val="2"/>
        <w:spacing w:before="120" w:after="120"/>
        <w:rPr>
          <w:rFonts w:eastAsia="Times New Roman"/>
          <w:b/>
          <w:bCs/>
          <w:lang w:eastAsia="en-GB"/>
        </w:rPr>
      </w:pPr>
      <w:r>
        <w:rPr>
          <w:rFonts w:eastAsia="Times New Roman"/>
          <w:b/>
          <w:bCs/>
          <w:lang w:eastAsia="en-GB"/>
        </w:rPr>
        <w:t>1. Summary</w:t>
      </w:r>
    </w:p>
    <w:p w14:paraId="21B9C782">
      <w:pPr>
        <w:spacing w:before="120" w:after="120"/>
        <w:rPr>
          <w:rFonts w:eastAsia="Times New Roman"/>
          <w:lang w:eastAsia="en-GB"/>
        </w:rPr>
      </w:pPr>
      <w:r>
        <w:rPr>
          <w:rFonts w:eastAsia="Times New Roman"/>
          <w:lang w:eastAsia="en-GB"/>
        </w:rPr>
        <w:t>This summer internship may interest you if you would like to gain experience of:</w:t>
      </w:r>
    </w:p>
    <w:p w14:paraId="2B52E45A">
      <w:pPr>
        <w:numPr>
          <w:ilvl w:val="0"/>
          <w:numId w:val="1"/>
        </w:numPr>
        <w:shd w:val="clear" w:color="auto" w:fill="FFFFFF"/>
        <w:adjustRightInd w:val="0"/>
        <w:snapToGrid w:val="0"/>
        <w:spacing w:before="100" w:beforeAutospacing="1" w:after="100" w:afterAutospacing="1" w:line="240" w:lineRule="auto"/>
        <w:jc w:val="left"/>
        <w:rPr>
          <w:rFonts w:eastAsia="Times New Roman" w:cstheme="minorHAnsi"/>
          <w:color w:val="000000"/>
          <w:lang w:eastAsia="en-GB"/>
        </w:rPr>
      </w:pPr>
      <w:r>
        <w:rPr>
          <w:rFonts w:eastAsia="Times New Roman" w:cstheme="minorHAnsi"/>
          <w:color w:val="000000"/>
          <w:lang w:eastAsia="en-GB"/>
        </w:rPr>
        <w:t>Working in the Venture Capital Industry</w:t>
      </w:r>
    </w:p>
    <w:p w14:paraId="585DC119">
      <w:pPr>
        <w:numPr>
          <w:ilvl w:val="0"/>
          <w:numId w:val="1"/>
        </w:numPr>
        <w:shd w:val="clear" w:color="auto" w:fill="FFFFFF"/>
        <w:adjustRightInd w:val="0"/>
        <w:snapToGrid w:val="0"/>
        <w:spacing w:before="100" w:beforeAutospacing="1" w:after="100" w:afterAutospacing="1" w:line="240" w:lineRule="auto"/>
        <w:jc w:val="left"/>
        <w:rPr>
          <w:rFonts w:eastAsia="Times New Roman" w:cstheme="minorHAnsi"/>
          <w:color w:val="000000"/>
          <w:lang w:eastAsia="en-GB"/>
        </w:rPr>
      </w:pPr>
      <w:r>
        <w:rPr>
          <w:rFonts w:eastAsia="Times New Roman" w:cstheme="minorHAnsi"/>
          <w:color w:val="000000"/>
          <w:lang w:eastAsia="en-GB"/>
        </w:rPr>
        <w:t>Scouting for emerging technologies that could be interesting investments</w:t>
      </w:r>
    </w:p>
    <w:p w14:paraId="1FC5B03B">
      <w:pPr>
        <w:numPr>
          <w:ilvl w:val="0"/>
          <w:numId w:val="1"/>
        </w:numPr>
        <w:shd w:val="clear" w:color="auto" w:fill="FFFFFF"/>
        <w:adjustRightInd w:val="0"/>
        <w:snapToGrid w:val="0"/>
        <w:spacing w:before="100" w:beforeAutospacing="1" w:after="100" w:afterAutospacing="1" w:line="240" w:lineRule="auto"/>
        <w:jc w:val="left"/>
        <w:rPr>
          <w:rFonts w:eastAsia="Times New Roman" w:cstheme="minorHAnsi"/>
          <w:color w:val="000000"/>
          <w:lang w:eastAsia="en-GB"/>
        </w:rPr>
      </w:pPr>
      <w:r>
        <w:rPr>
          <w:rFonts w:eastAsia="Times New Roman" w:cstheme="minorHAnsi"/>
          <w:color w:val="000000"/>
          <w:lang w:eastAsia="en-GB"/>
        </w:rPr>
        <w:t>Advanced technology companies and the entrepreneurs that run them</w:t>
      </w:r>
    </w:p>
    <w:p w14:paraId="7E067A3B">
      <w:pPr>
        <w:numPr>
          <w:ilvl w:val="0"/>
          <w:numId w:val="1"/>
        </w:numPr>
        <w:shd w:val="clear" w:color="auto" w:fill="FFFFFF"/>
        <w:adjustRightInd w:val="0"/>
        <w:snapToGrid w:val="0"/>
        <w:spacing w:before="100" w:beforeAutospacing="1" w:after="100" w:afterAutospacing="1" w:line="240" w:lineRule="auto"/>
        <w:jc w:val="left"/>
        <w:rPr>
          <w:rFonts w:eastAsia="Times New Roman" w:cstheme="minorHAnsi"/>
          <w:color w:val="000000"/>
          <w:lang w:eastAsia="en-GB"/>
        </w:rPr>
      </w:pPr>
      <w:r>
        <w:rPr>
          <w:rFonts w:eastAsia="Times New Roman" w:cstheme="minorHAnsi"/>
          <w:color w:val="000000"/>
          <w:lang w:eastAsia="en-GB"/>
        </w:rPr>
        <w:t>Investing and growing early-stage advanced technology companies</w:t>
      </w:r>
    </w:p>
    <w:p w14:paraId="720659DF">
      <w:pPr>
        <w:numPr>
          <w:ilvl w:val="0"/>
          <w:numId w:val="1"/>
        </w:numPr>
        <w:shd w:val="clear" w:color="auto" w:fill="FFFFFF"/>
        <w:adjustRightInd w:val="0"/>
        <w:snapToGrid w:val="0"/>
        <w:spacing w:before="100" w:beforeAutospacing="1" w:after="100" w:afterAutospacing="1" w:line="240" w:lineRule="auto"/>
        <w:jc w:val="left"/>
        <w:rPr>
          <w:rFonts w:eastAsia="Times New Roman" w:cstheme="minorHAnsi"/>
          <w:color w:val="000000"/>
          <w:lang w:eastAsia="en-GB"/>
        </w:rPr>
      </w:pPr>
      <w:r>
        <w:rPr>
          <w:rFonts w:eastAsia="Times New Roman" w:cstheme="minorHAnsi"/>
          <w:color w:val="000000"/>
          <w:lang w:eastAsia="en-GB"/>
        </w:rPr>
        <w:t>Speaking directly with investors to understand the areas that interest them</w:t>
      </w:r>
    </w:p>
    <w:p w14:paraId="7BB325D0">
      <w:pPr>
        <w:numPr>
          <w:ilvl w:val="0"/>
          <w:numId w:val="1"/>
        </w:numPr>
        <w:shd w:val="clear" w:color="auto" w:fill="FFFFFF"/>
        <w:adjustRightInd w:val="0"/>
        <w:snapToGrid w:val="0"/>
        <w:spacing w:before="100" w:beforeAutospacing="1" w:after="100" w:afterAutospacing="1" w:line="240" w:lineRule="auto"/>
        <w:jc w:val="left"/>
        <w:rPr>
          <w:rFonts w:eastAsia="Times New Roman" w:cstheme="minorHAnsi"/>
          <w:color w:val="000000"/>
          <w:lang w:eastAsia="en-GB"/>
        </w:rPr>
      </w:pPr>
      <w:r>
        <w:rPr>
          <w:rFonts w:eastAsia="Times New Roman" w:cstheme="minorHAnsi"/>
          <w:color w:val="000000"/>
          <w:lang w:eastAsia="en-GB"/>
        </w:rPr>
        <w:t>Enterprise AI workflow implementation within a dynamic &amp; growing venture capital firm</w:t>
      </w:r>
    </w:p>
    <w:p w14:paraId="2B1D0FA2">
      <w:pPr>
        <w:shd w:val="clear" w:color="auto" w:fill="FFFFFF"/>
        <w:adjustRightInd w:val="0"/>
        <w:snapToGrid w:val="0"/>
        <w:spacing w:before="120" w:after="120" w:line="240" w:lineRule="auto"/>
        <w:jc w:val="left"/>
        <w:rPr>
          <w:rFonts w:eastAsia="Times New Roman" w:cstheme="minorHAnsi"/>
          <w:b/>
          <w:bCs/>
          <w:color w:val="000000"/>
          <w:lang w:eastAsia="en-GB"/>
        </w:rPr>
      </w:pPr>
      <w:r>
        <w:rPr>
          <w:rFonts w:eastAsia="Times New Roman" w:cstheme="minorHAnsi"/>
          <w:color w:val="000000"/>
          <w:lang w:eastAsia="en-GB"/>
        </w:rPr>
        <w:br w:type="textWrapping"/>
      </w:r>
      <w:r>
        <w:rPr>
          <w:rStyle w:val="25"/>
          <w:b/>
          <w:bCs/>
        </w:rPr>
        <w:t>2. PXN Ventures</w:t>
      </w:r>
      <w:r>
        <w:rPr>
          <w:rFonts w:eastAsia="Times New Roman" w:cstheme="minorHAnsi"/>
          <w:b/>
          <w:bCs/>
          <w:color w:val="000000"/>
          <w:lang w:eastAsia="en-GB"/>
        </w:rPr>
        <w:br w:type="textWrapping"/>
      </w:r>
    </w:p>
    <w:p w14:paraId="3C1BB9AD">
      <w:pPr>
        <w:shd w:val="clear" w:color="auto" w:fill="FFFFFF"/>
        <w:adjustRightInd w:val="0"/>
        <w:snapToGrid w:val="0"/>
        <w:spacing w:before="120" w:after="120" w:line="240" w:lineRule="auto"/>
        <w:jc w:val="left"/>
        <w:rPr>
          <w:rFonts w:eastAsia="Times New Roman" w:cstheme="minorHAnsi"/>
          <w:color w:val="000000"/>
          <w:lang w:eastAsia="en-GB"/>
        </w:rPr>
      </w:pPr>
      <w:r>
        <w:rPr>
          <w:rFonts w:eastAsia="Times New Roman" w:cstheme="minorHAnsi"/>
          <w:color w:val="000000"/>
          <w:lang w:eastAsia="en-GB"/>
        </w:rPr>
        <w:t xml:space="preserve">PXN Ventures is an Edinburgh-HQ’d venture capital firm with a presence in Edinburgh, Glasgow, Manchester, Leeds and London. It is the venture arm of PXN Group (“PXN”), a diversified financial investment firm with more than £750m assets under management (“AUM”), which was formed in November 2025 through the merger of Par Equity in Edinburgh and Praetura Ventures in Manchester. </w:t>
      </w:r>
    </w:p>
    <w:p w14:paraId="68ACEF9C">
      <w:pPr>
        <w:shd w:val="clear" w:color="auto" w:fill="FFFFFF"/>
        <w:adjustRightInd w:val="0"/>
        <w:snapToGrid w:val="0"/>
        <w:spacing w:before="120" w:after="120" w:line="240" w:lineRule="auto"/>
        <w:jc w:val="left"/>
        <w:rPr>
          <w:rFonts w:eastAsia="Times New Roman" w:cstheme="minorHAnsi"/>
          <w:color w:val="000000"/>
          <w:lang w:eastAsia="en-GB"/>
        </w:rPr>
      </w:pPr>
      <w:r>
        <w:rPr>
          <w:rFonts w:eastAsia="Times New Roman" w:cstheme="minorHAnsi"/>
          <w:color w:val="000000"/>
          <w:lang w:eastAsia="en-GB"/>
        </w:rPr>
        <w:t xml:space="preserve">The firm is a small, private, fast-paced boutique investment company with a successful track record of investing in early-stage, innovative high growth potential technology companies, through a combination of discretionary management investment funds (institutional and retail) and a direct network of approximately 250 professional angel investors. </w:t>
      </w:r>
    </w:p>
    <w:p w14:paraId="02E6CCAE">
      <w:pPr>
        <w:shd w:val="clear" w:color="auto" w:fill="FFFFFF"/>
        <w:adjustRightInd w:val="0"/>
        <w:snapToGrid w:val="0"/>
        <w:spacing w:before="120" w:after="120" w:line="240" w:lineRule="auto"/>
        <w:jc w:val="left"/>
        <w:rPr>
          <w:rFonts w:eastAsia="Times New Roman" w:cstheme="minorHAnsi"/>
          <w:color w:val="000000"/>
          <w:lang w:eastAsia="en-GB"/>
        </w:rPr>
      </w:pPr>
      <w:r>
        <w:rPr>
          <w:rFonts w:eastAsia="Times New Roman" w:cstheme="minorHAnsi"/>
          <w:color w:val="000000"/>
          <w:lang w:eastAsia="en-GB"/>
        </w:rPr>
        <w:t xml:space="preserve">We have invested in more than 160 companies, with a significant number of successful exits, including the $400m sale of Current Health to Best Buy, the sale of Optoscribe to Intel Corporation and the sale of DeltaDNA to Unity Technologies. We currently have a portfolio of c.120 companies including Phlo, Aveni, Modern Milkman, Neuranics, Quantcore and iGii. </w:t>
      </w:r>
    </w:p>
    <w:p w14:paraId="51661018">
      <w:pPr>
        <w:shd w:val="clear" w:color="auto" w:fill="FFFFFF"/>
        <w:adjustRightInd w:val="0"/>
        <w:snapToGrid w:val="0"/>
        <w:spacing w:before="100" w:beforeAutospacing="1" w:after="100" w:afterAutospacing="1" w:line="240" w:lineRule="auto"/>
        <w:jc w:val="left"/>
        <w:rPr>
          <w:rFonts w:eastAsia="Times New Roman" w:cstheme="minorHAnsi"/>
          <w:color w:val="000000"/>
          <w:lang w:eastAsia="en-GB"/>
        </w:rPr>
      </w:pPr>
      <w:r>
        <w:rPr>
          <w:rFonts w:eastAsia="Times New Roman" w:cstheme="minorHAnsi"/>
          <w:color w:val="000000"/>
          <w:lang w:eastAsia="en-GB"/>
        </w:rPr>
        <w:t xml:space="preserve">We are a small, ambitious team of around 50 people across the investment team, investor relations &amp; distribution, operations &amp; insights, marketing and finance. PXN has an aggressive growth plan, which is targeted on identifying and subsequently securing significantly larger amounts of institutional capital to invest in its chosen early-stage investment sector and finding the world’s most ambitious founders and companies on the frontier of technology. </w:t>
      </w:r>
    </w:p>
    <w:p w14:paraId="0270E805">
      <w:pPr>
        <w:shd w:val="clear" w:color="auto" w:fill="FFFFFF"/>
        <w:adjustRightInd w:val="0"/>
        <w:snapToGrid w:val="0"/>
        <w:spacing w:before="100" w:beforeAutospacing="1" w:after="100" w:afterAutospacing="1" w:line="240" w:lineRule="auto"/>
        <w:jc w:val="left"/>
        <w:rPr>
          <w:rFonts w:eastAsia="Times New Roman" w:cstheme="minorHAnsi"/>
          <w:color w:val="000000"/>
          <w:lang w:eastAsia="en-GB"/>
        </w:rPr>
      </w:pPr>
      <w:r>
        <w:rPr>
          <w:rFonts w:eastAsia="Times New Roman" w:cstheme="minorHAnsi"/>
          <w:color w:val="000000"/>
          <w:lang w:eastAsia="en-GB"/>
        </w:rPr>
        <w:t>To achieve this plan, PXN is increasing its investment in new talent, marketing and AI systems. We would like to augment our experienced team</w:t>
      </w:r>
      <w:r>
        <w:rPr>
          <w:rFonts w:eastAsia="Times New Roman" w:cstheme="minorHAnsi"/>
          <w:color w:val="000000"/>
          <w:highlight w:val="yellow"/>
          <w:lang w:eastAsia="en-GB"/>
        </w:rPr>
        <w:t xml:space="preserve"> with one additional intern </w:t>
      </w:r>
      <w:r>
        <w:rPr>
          <w:rFonts w:eastAsia="Times New Roman" w:cstheme="minorHAnsi"/>
          <w:color w:val="000000"/>
          <w:lang w:eastAsia="en-GB"/>
        </w:rPr>
        <w:t>(with potential of full-time role in the future) - to benefit from their new ideas and perspectives.</w:t>
      </w:r>
    </w:p>
    <w:p w14:paraId="6A129D48">
      <w:pPr>
        <w:shd w:val="clear" w:color="auto" w:fill="FFFFFF"/>
        <w:adjustRightInd w:val="0"/>
        <w:snapToGrid w:val="0"/>
        <w:spacing w:before="100" w:beforeAutospacing="1" w:after="100" w:afterAutospacing="1" w:line="240" w:lineRule="auto"/>
        <w:jc w:val="left"/>
        <w:rPr>
          <w:rFonts w:eastAsia="Times New Roman" w:cstheme="minorHAnsi"/>
          <w:color w:val="000000"/>
          <w:lang w:eastAsia="en-GB"/>
        </w:rPr>
      </w:pPr>
    </w:p>
    <w:p w14:paraId="267BE388">
      <w:pPr>
        <w:shd w:val="clear" w:color="auto" w:fill="FFFFFF"/>
        <w:adjustRightInd w:val="0"/>
        <w:snapToGrid w:val="0"/>
        <w:spacing w:before="120" w:after="120" w:line="240" w:lineRule="auto"/>
        <w:jc w:val="left"/>
        <w:rPr>
          <w:rFonts w:eastAsia="Times New Roman" w:cstheme="minorHAnsi"/>
          <w:b/>
          <w:bCs/>
          <w:color w:val="000000"/>
          <w:lang w:eastAsia="en-GB"/>
        </w:rPr>
      </w:pPr>
      <w:r>
        <w:rPr>
          <w:rFonts w:eastAsia="Times New Roman" w:cs="Calibri (Body)"/>
          <w:b/>
          <w:bCs/>
          <w:smallCaps/>
          <w:color w:val="000000"/>
          <w:sz w:val="32"/>
          <w:szCs w:val="32"/>
          <w:lang w:eastAsia="en-GB"/>
        </w:rPr>
        <w:t>3. Role Description</w:t>
      </w:r>
    </w:p>
    <w:p w14:paraId="5D75B5DE">
      <w:pPr>
        <w:shd w:val="clear" w:color="auto" w:fill="FFFFFF"/>
        <w:adjustRightInd w:val="0"/>
        <w:snapToGrid w:val="0"/>
        <w:spacing w:before="120" w:after="120" w:line="240" w:lineRule="auto"/>
        <w:jc w:val="left"/>
        <w:rPr>
          <w:rFonts w:eastAsia="Times New Roman" w:cstheme="minorHAnsi"/>
          <w:color w:val="000000"/>
          <w:lang w:eastAsia="en-GB"/>
        </w:rPr>
      </w:pPr>
      <w:r>
        <w:rPr>
          <w:rFonts w:eastAsia="Times New Roman" w:cstheme="minorHAnsi"/>
          <w:color w:val="000000"/>
          <w:lang w:eastAsia="en-GB"/>
        </w:rPr>
        <w:t xml:space="preserve">The breakdown of the role could be regarded to be 50% Investment Management and 50% AI workflow implementation across the entire business. We would envisage the Summer Investment Analyst would be responsible for the following: </w:t>
      </w:r>
    </w:p>
    <w:p w14:paraId="6843A245">
      <w:pPr>
        <w:pStyle w:val="38"/>
        <w:numPr>
          <w:ilvl w:val="0"/>
          <w:numId w:val="2"/>
        </w:numPr>
        <w:shd w:val="clear" w:color="auto" w:fill="FFFFFF"/>
        <w:adjustRightInd w:val="0"/>
        <w:snapToGrid w:val="0"/>
        <w:spacing w:before="120" w:after="120" w:line="240" w:lineRule="auto"/>
        <w:jc w:val="left"/>
        <w:rPr>
          <w:rFonts w:eastAsia="Times New Roman" w:cstheme="minorHAnsi"/>
          <w:color w:val="000000"/>
          <w:lang w:eastAsia="en-GB"/>
        </w:rPr>
      </w:pPr>
      <w:r>
        <w:rPr>
          <w:rFonts w:eastAsia="Times New Roman" w:cstheme="minorHAnsi"/>
          <w:color w:val="000000"/>
          <w:lang w:eastAsia="en-GB"/>
        </w:rPr>
        <w:t>Deal origination –</w:t>
      </w:r>
      <w:bookmarkStart w:id="0" w:name="_GoBack"/>
      <w:bookmarkEnd w:id="0"/>
      <w:r>
        <w:rPr>
          <w:rFonts w:eastAsia="Times New Roman" w:cstheme="minorHAnsi"/>
          <w:color w:val="000000"/>
          <w:lang w:eastAsia="en-GB"/>
        </w:rPr>
        <w:t xml:space="preserve"> using systems and AI tools and own networks from university and otherwise to identify impressive founders and exciting new investment opportunities </w:t>
      </w:r>
    </w:p>
    <w:p w14:paraId="7987C12F">
      <w:pPr>
        <w:pStyle w:val="38"/>
        <w:numPr>
          <w:ilvl w:val="0"/>
          <w:numId w:val="2"/>
        </w:numPr>
        <w:shd w:val="clear" w:color="auto" w:fill="FFFFFF"/>
        <w:adjustRightInd w:val="0"/>
        <w:snapToGrid w:val="0"/>
        <w:spacing w:before="120" w:after="120" w:line="240" w:lineRule="auto"/>
        <w:jc w:val="left"/>
        <w:rPr>
          <w:rFonts w:eastAsia="Times New Roman" w:cstheme="minorHAnsi"/>
          <w:color w:val="000000"/>
          <w:lang w:eastAsia="en-GB"/>
        </w:rPr>
      </w:pPr>
      <w:r>
        <w:rPr>
          <w:rFonts w:eastAsia="Times New Roman" w:cstheme="minorHAnsi"/>
          <w:color w:val="000000"/>
          <w:lang w:eastAsia="en-GB"/>
        </w:rPr>
        <w:t>Deal-flow management – gatekeeping and managing opportunities through the deal lifecycle on our internal CRM and identifying process improvements and efficiency gains.</w:t>
      </w:r>
    </w:p>
    <w:p w14:paraId="106C1C57">
      <w:pPr>
        <w:pStyle w:val="38"/>
        <w:numPr>
          <w:ilvl w:val="0"/>
          <w:numId w:val="2"/>
        </w:numPr>
        <w:shd w:val="clear" w:color="auto" w:fill="FFFFFF"/>
        <w:adjustRightInd w:val="0"/>
        <w:snapToGrid w:val="0"/>
        <w:spacing w:before="120" w:after="120" w:line="240" w:lineRule="auto"/>
        <w:jc w:val="left"/>
        <w:rPr>
          <w:rFonts w:eastAsia="Times New Roman" w:cstheme="minorHAnsi"/>
          <w:color w:val="000000"/>
          <w:lang w:eastAsia="en-GB"/>
        </w:rPr>
      </w:pPr>
      <w:r>
        <w:rPr>
          <w:rFonts w:eastAsia="Times New Roman" w:cstheme="minorHAnsi"/>
          <w:color w:val="000000"/>
          <w:lang w:eastAsia="en-GB"/>
        </w:rPr>
        <w:t>Transactions – supporting the investment team on executing new and follow-on investment opportunities.</w:t>
      </w:r>
    </w:p>
    <w:p w14:paraId="16A7AE2A">
      <w:pPr>
        <w:pStyle w:val="38"/>
        <w:numPr>
          <w:ilvl w:val="0"/>
          <w:numId w:val="2"/>
        </w:numPr>
        <w:shd w:val="clear" w:color="auto" w:fill="FFFFFF"/>
        <w:adjustRightInd w:val="0"/>
        <w:snapToGrid w:val="0"/>
        <w:spacing w:before="120" w:after="120" w:line="240" w:lineRule="auto"/>
        <w:jc w:val="left"/>
        <w:rPr>
          <w:rFonts w:eastAsia="Times New Roman" w:cstheme="minorHAnsi"/>
          <w:color w:val="000000"/>
          <w:lang w:eastAsia="en-GB"/>
        </w:rPr>
      </w:pPr>
      <w:r>
        <w:rPr>
          <w:rFonts w:eastAsia="Times New Roman" w:cstheme="minorHAnsi"/>
          <w:color w:val="000000"/>
          <w:lang w:eastAsia="en-GB"/>
        </w:rPr>
        <w:t xml:space="preserve">Enterprise AI workflow implementation – being an instrumental part of PXN’s implementation of AI across the entire organisation (e.g. </w:t>
      </w:r>
      <w:r>
        <w:rPr>
          <w:rFonts w:eastAsia="Times New Roman" w:cstheme="minorHAnsi"/>
          <w:color w:val="000000"/>
          <w:highlight w:val="yellow"/>
          <w:lang w:eastAsia="en-GB"/>
        </w:rPr>
        <w:t>deal origination, due diligence, Investment Committee processes, transaction execution, portfolio management and monitoring, investor reporting, etc.</w:t>
      </w:r>
      <w:r>
        <w:rPr>
          <w:rFonts w:eastAsia="Times New Roman" w:cstheme="minorHAnsi"/>
          <w:color w:val="000000"/>
          <w:lang w:eastAsia="en-GB"/>
        </w:rPr>
        <w:t xml:space="preserve">). </w:t>
      </w:r>
    </w:p>
    <w:p w14:paraId="2ABB5824">
      <w:pPr>
        <w:shd w:val="clear" w:color="auto" w:fill="FFFFFF"/>
        <w:adjustRightInd w:val="0"/>
        <w:snapToGrid w:val="0"/>
        <w:spacing w:before="100" w:beforeAutospacing="1" w:after="100" w:afterAutospacing="1" w:line="240" w:lineRule="auto"/>
        <w:jc w:val="left"/>
        <w:rPr>
          <w:rFonts w:eastAsia="Times New Roman" w:cs="Calibri (Body)"/>
          <w:b/>
          <w:bCs/>
          <w:smallCaps/>
          <w:color w:val="000000"/>
          <w:sz w:val="32"/>
          <w:lang w:eastAsia="en-GB"/>
        </w:rPr>
      </w:pPr>
      <w:r>
        <w:rPr>
          <w:rFonts w:eastAsia="Times New Roman" w:cs="Calibri (Body)"/>
          <w:b/>
          <w:bCs/>
          <w:smallCaps/>
          <w:color w:val="000000"/>
          <w:sz w:val="32"/>
          <w:lang w:eastAsia="en-GB"/>
        </w:rPr>
        <w:t>4. Your Background</w:t>
      </w:r>
    </w:p>
    <w:p w14:paraId="1A168960">
      <w:pPr>
        <w:shd w:val="clear" w:color="auto" w:fill="FFFFFF"/>
        <w:adjustRightInd w:val="0"/>
        <w:snapToGrid w:val="0"/>
        <w:spacing w:before="120" w:after="120" w:line="240" w:lineRule="auto"/>
        <w:jc w:val="left"/>
        <w:rPr>
          <w:rFonts w:eastAsia="Times New Roman" w:cstheme="minorHAnsi"/>
          <w:color w:val="000000"/>
          <w:lang w:eastAsia="en-GB"/>
        </w:rPr>
      </w:pPr>
      <w:r>
        <w:rPr>
          <w:rFonts w:eastAsia="Times New Roman" w:cstheme="minorHAnsi"/>
          <w:color w:val="000000"/>
          <w:lang w:eastAsia="en-GB"/>
        </w:rPr>
        <w:t>We welcome applications from undergraduate and post-graduate students of all disciplines (STEM, Business, Humanities, etc.), however, are particularly keen to hear from candidates completing undergraduate or post-graduate studies in Computer Science, Artificial Intelligence and Machine Learning. This is due to the specific project in relation to AI workflow implementation and our interest in sourcing high quality investment opportunities across computer systems (quantum, AI, etc.), robotics, health, energy and deep-tech.</w:t>
      </w:r>
    </w:p>
    <w:p w14:paraId="2A11F2AF">
      <w:pPr>
        <w:shd w:val="clear" w:color="auto" w:fill="FFFFFF"/>
        <w:adjustRightInd w:val="0"/>
        <w:snapToGrid w:val="0"/>
        <w:spacing w:before="120" w:after="120" w:line="240" w:lineRule="auto"/>
        <w:jc w:val="left"/>
        <w:rPr>
          <w:rFonts w:eastAsia="Times New Roman" w:cstheme="minorHAnsi"/>
          <w:color w:val="000000"/>
          <w:lang w:eastAsia="en-GB"/>
        </w:rPr>
      </w:pPr>
      <w:r>
        <w:rPr>
          <w:rFonts w:eastAsia="Times New Roman" w:cstheme="minorHAnsi"/>
          <w:color w:val="000000"/>
          <w:lang w:eastAsia="en-GB"/>
        </w:rPr>
        <w:t xml:space="preserve">Successful candidates will be budding “VC nerds”, obsessed with consuming news, trends and thought leadership on hot sectors of today and the future and the evolving venture capital and wider macroeconomic landscape and will be a growth-oriented individual with a can-do attitude. </w:t>
      </w:r>
    </w:p>
    <w:p w14:paraId="4B50A4F1">
      <w:pPr>
        <w:shd w:val="clear" w:color="auto" w:fill="FFFFFF"/>
        <w:adjustRightInd w:val="0"/>
        <w:snapToGrid w:val="0"/>
        <w:spacing w:before="100" w:beforeAutospacing="1" w:after="100" w:afterAutospacing="1" w:line="240" w:lineRule="auto"/>
        <w:jc w:val="left"/>
        <w:rPr>
          <w:rFonts w:eastAsia="Times New Roman" w:cs="Calibri (Body)"/>
          <w:b/>
          <w:bCs/>
          <w:smallCaps/>
          <w:color w:val="000000"/>
          <w:sz w:val="32"/>
          <w:lang w:eastAsia="en-GB"/>
        </w:rPr>
      </w:pPr>
      <w:r>
        <w:rPr>
          <w:rFonts w:eastAsia="Times New Roman" w:cs="Calibri (Body)"/>
          <w:b/>
          <w:bCs/>
          <w:smallCaps/>
          <w:color w:val="000000"/>
          <w:sz w:val="32"/>
          <w:lang w:eastAsia="en-GB"/>
        </w:rPr>
        <w:t>5. Application</w:t>
      </w:r>
    </w:p>
    <w:p w14:paraId="16603AC7">
      <w:pPr>
        <w:shd w:val="clear" w:color="auto" w:fill="FFFFFF"/>
        <w:adjustRightInd w:val="0"/>
        <w:snapToGrid w:val="0"/>
        <w:spacing w:before="100" w:beforeAutospacing="1" w:after="100" w:afterAutospacing="1" w:line="240" w:lineRule="auto"/>
        <w:jc w:val="left"/>
        <w:rPr>
          <w:rFonts w:eastAsia="Times New Roman" w:cstheme="minorHAnsi"/>
          <w:color w:val="000000"/>
          <w:lang w:eastAsia="en-GB"/>
        </w:rPr>
      </w:pPr>
      <w:r>
        <w:rPr>
          <w:rFonts w:eastAsia="Times New Roman" w:cstheme="minorHAnsi"/>
          <w:color w:val="000000"/>
          <w:lang w:eastAsia="en-GB"/>
        </w:rPr>
        <w:t xml:space="preserve">If you are interested in this Summer Internship opportunity, please do get in touch directly with Aidan MacMillan, Investment Director at PXN Ventures on </w:t>
      </w:r>
      <w:r>
        <w:fldChar w:fldCharType="begin"/>
      </w:r>
      <w:r>
        <w:instrText xml:space="preserve"> HYPERLINK "mailto:aidan.macmillan@pxngroup.co.uk" </w:instrText>
      </w:r>
      <w:r>
        <w:fldChar w:fldCharType="separate"/>
      </w:r>
      <w:r>
        <w:rPr>
          <w:rStyle w:val="21"/>
          <w:rFonts w:eastAsia="Times New Roman" w:cstheme="minorHAnsi"/>
          <w:lang w:eastAsia="en-GB"/>
        </w:rPr>
        <w:t>aidan.macmillan@pxngroup.co.uk</w:t>
      </w:r>
      <w:r>
        <w:rPr>
          <w:rStyle w:val="21"/>
          <w:rFonts w:eastAsia="Times New Roman" w:cstheme="minorHAnsi"/>
          <w:lang w:eastAsia="en-GB"/>
        </w:rPr>
        <w:fldChar w:fldCharType="end"/>
      </w:r>
      <w:r>
        <w:rPr>
          <w:rFonts w:eastAsia="Times New Roman" w:cstheme="minorHAnsi"/>
          <w:color w:val="000000"/>
          <w:lang w:eastAsia="en-GB"/>
        </w:rPr>
        <w:t xml:space="preserve"> for a 1 stage interview process. Please share a short (1-2 page) CV and cover letter/email. We will be aiming to hold interviews in early June at the very latest, with a start date within 2-3 weeks of a decision being taken. We look forward to hearing from you! </w:t>
      </w:r>
    </w:p>
    <w:sectPr>
      <w:headerReference r:id="rId5" w:type="first"/>
      <w:footerReference r:id="rId6" w:type="default"/>
      <w:pgSz w:w="12240" w:h="20160"/>
      <w:pgMar w:top="1440" w:right="1440" w:bottom="1440" w:left="1440" w:header="709" w:footer="709"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榛戜綋">
    <w:altName w:val="Segoe Print"/>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libri (Body)">
    <w:altName w:val="Calibri"/>
    <w:panose1 w:val="020B0604020202020204"/>
    <w:charset w:val="00"/>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F76A2">
    <w:pPr>
      <w:pStyle w:val="12"/>
      <w:jc w:val="right"/>
      <w:rPr>
        <w:sz w:val="22"/>
        <w:szCs w:val="22"/>
      </w:rPr>
    </w:pPr>
    <w:r>
      <w:rPr>
        <w:rFonts w:ascii="Times New Roman" w:hAnsi="Times New Roman"/>
        <w:sz w:val="22"/>
        <w:szCs w:val="22"/>
      </w:rPr>
      <w:tab/>
    </w:r>
    <w:r>
      <w:rPr>
        <w:rFonts w:cstheme="minorHAnsi"/>
        <w:sz w:val="22"/>
        <w:szCs w:val="22"/>
      </w:rPr>
      <w:t xml:space="preserve">- </w:t>
    </w:r>
    <w:r>
      <w:rPr>
        <w:rFonts w:cstheme="minorHAnsi"/>
        <w:sz w:val="22"/>
        <w:szCs w:val="22"/>
      </w:rPr>
      <w:fldChar w:fldCharType="begin"/>
    </w:r>
    <w:r>
      <w:rPr>
        <w:rFonts w:cstheme="minorHAnsi"/>
        <w:sz w:val="22"/>
        <w:szCs w:val="22"/>
      </w:rPr>
      <w:instrText xml:space="preserve"> PAGE </w:instrText>
    </w:r>
    <w:r>
      <w:rPr>
        <w:rFonts w:cstheme="minorHAnsi"/>
        <w:sz w:val="22"/>
        <w:szCs w:val="22"/>
      </w:rPr>
      <w:fldChar w:fldCharType="separate"/>
    </w:r>
    <w:r>
      <w:rPr>
        <w:rFonts w:cstheme="minorHAnsi"/>
        <w:sz w:val="22"/>
        <w:szCs w:val="22"/>
      </w:rPr>
      <w:t>1</w:t>
    </w:r>
    <w:r>
      <w:rPr>
        <w:rFonts w:cstheme="minorHAnsi"/>
        <w:sz w:val="22"/>
        <w:szCs w:val="22"/>
      </w:rPr>
      <w:fldChar w:fldCharType="end"/>
    </w:r>
    <w:r>
      <w:rPr>
        <w:rFonts w:cstheme="minorHAnsi"/>
        <w:sz w:val="22"/>
        <w:szCs w:val="22"/>
      </w:rPr>
      <w:t xml:space="preserve"> -</w:t>
    </w:r>
    <w:r>
      <w:rPr>
        <w:sz w:val="22"/>
        <w:szCs w:val="22"/>
      </w:rPr>
      <w:tab/>
    </w:r>
    <w:r>
      <w:rPr>
        <w:sz w:val="22"/>
        <w:szCs w:val="22"/>
      </w:rPr>
      <w:t>14</w:t>
    </w:r>
    <w:r>
      <w:rPr>
        <w:sz w:val="22"/>
        <w:szCs w:val="22"/>
        <w:vertAlign w:val="superscript"/>
      </w:rPr>
      <w:t>th</w:t>
    </w:r>
    <w:r>
      <w:rPr>
        <w:sz w:val="22"/>
        <w:szCs w:val="22"/>
      </w:rPr>
      <w:t xml:space="preserve">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064A1D">
    <w:pPr>
      <w:pStyle w:val="13"/>
      <w:jc w:val="right"/>
    </w:pPr>
    <w:r>
      <w:fldChar w:fldCharType="begin"/>
    </w:r>
    <w:r>
      <w:instrText xml:space="preserve"> INCLUDEPICTURE "/Users/aidan.macmillan/Library/Group Containers/UBF8T346G9.ms/WebArchiveCopyPasteTempFiles/com.microsoft.Word/images?q=tbnANd9GcS2nYW8pCSeL3BdKxqsdvwjpU2JmALkcMcz6g&amp;s" \* MERGEFORMATINET </w:instrText>
    </w:r>
    <w:r>
      <w:fldChar w:fldCharType="separate"/>
    </w:r>
    <w:r>
      <w:drawing>
        <wp:inline distT="0" distB="0" distL="0" distR="0">
          <wp:extent cx="1441450" cy="442595"/>
          <wp:effectExtent l="0" t="0" r="0" b="1905"/>
          <wp:docPr id="161995795" name="Picture 1" descr="PXN Ventures | Venture Capital &amp; Investment for the Nor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95795" name="Picture 1" descr="PXN Ventures | Venture Capital &amp; Investment for the Nort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17733" cy="466158"/>
                  </a:xfrm>
                  <a:prstGeom prst="rect">
                    <a:avLst/>
                  </a:prstGeom>
                  <a:noFill/>
                  <a:ln>
                    <a:noFill/>
                  </a:ln>
                </pic:spPr>
              </pic:pic>
            </a:graphicData>
          </a:graphic>
        </wp:inline>
      </w:drawing>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D06B71"/>
    <w:multiLevelType w:val="multilevel"/>
    <w:tmpl w:val="1DD06B7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3C4D25A0"/>
    <w:multiLevelType w:val="multilevel"/>
    <w:tmpl w:val="3C4D25A0"/>
    <w:lvl w:ilvl="0" w:tentative="0">
      <w:start w:val="1"/>
      <w:numFmt w:val="bullet"/>
      <w:lvlText w:val=""/>
      <w:lvlJc w:val="left"/>
      <w:pPr>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NotDisplayPageBoundaries w:val="1"/>
  <w:displayBackgroundShape w:val="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7203"/>
    <w:rsid w:val="00040FB7"/>
    <w:rsid w:val="00052558"/>
    <w:rsid w:val="00113DE2"/>
    <w:rsid w:val="001477BF"/>
    <w:rsid w:val="00150E95"/>
    <w:rsid w:val="00186C40"/>
    <w:rsid w:val="001A22CB"/>
    <w:rsid w:val="001C4307"/>
    <w:rsid w:val="00220C21"/>
    <w:rsid w:val="00276967"/>
    <w:rsid w:val="002A7FCD"/>
    <w:rsid w:val="002E3DBB"/>
    <w:rsid w:val="002F325A"/>
    <w:rsid w:val="00326D27"/>
    <w:rsid w:val="00372926"/>
    <w:rsid w:val="003808C5"/>
    <w:rsid w:val="004A547C"/>
    <w:rsid w:val="004B1545"/>
    <w:rsid w:val="004B32CF"/>
    <w:rsid w:val="004C6839"/>
    <w:rsid w:val="004D4E49"/>
    <w:rsid w:val="005433DC"/>
    <w:rsid w:val="005D4473"/>
    <w:rsid w:val="00633C0D"/>
    <w:rsid w:val="00742B2A"/>
    <w:rsid w:val="00747394"/>
    <w:rsid w:val="00755762"/>
    <w:rsid w:val="00785B62"/>
    <w:rsid w:val="007A3B9C"/>
    <w:rsid w:val="007A4EB0"/>
    <w:rsid w:val="0080631E"/>
    <w:rsid w:val="00811CEF"/>
    <w:rsid w:val="00821400"/>
    <w:rsid w:val="0084072C"/>
    <w:rsid w:val="008809C0"/>
    <w:rsid w:val="008E57B9"/>
    <w:rsid w:val="00907DDA"/>
    <w:rsid w:val="00932FF4"/>
    <w:rsid w:val="009963A8"/>
    <w:rsid w:val="009D3F05"/>
    <w:rsid w:val="00A17558"/>
    <w:rsid w:val="00A25D14"/>
    <w:rsid w:val="00C028D9"/>
    <w:rsid w:val="00C040FC"/>
    <w:rsid w:val="00C36223"/>
    <w:rsid w:val="00C50E6D"/>
    <w:rsid w:val="00C61BDD"/>
    <w:rsid w:val="00C7231E"/>
    <w:rsid w:val="00C76266"/>
    <w:rsid w:val="00C83638"/>
    <w:rsid w:val="00CA005A"/>
    <w:rsid w:val="00CF6B4D"/>
    <w:rsid w:val="00D7344C"/>
    <w:rsid w:val="00D75325"/>
    <w:rsid w:val="00D7620C"/>
    <w:rsid w:val="00DB0FA8"/>
    <w:rsid w:val="00DB5459"/>
    <w:rsid w:val="00DE7203"/>
    <w:rsid w:val="00E17684"/>
    <w:rsid w:val="00E240BB"/>
    <w:rsid w:val="00E501FF"/>
    <w:rsid w:val="00E56991"/>
    <w:rsid w:val="00E917B6"/>
    <w:rsid w:val="00ED7DE5"/>
    <w:rsid w:val="00F20422"/>
    <w:rsid w:val="00F26CAB"/>
    <w:rsid w:val="00F574FB"/>
    <w:rsid w:val="00F82247"/>
    <w:rsid w:val="00FA7954"/>
    <w:rsid w:val="00FD24F1"/>
    <w:rsid w:val="110E4E87"/>
    <w:rsid w:val="34026952"/>
    <w:rsid w:val="462C727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jc w:val="both"/>
    </w:pPr>
    <w:rPr>
      <w:rFonts w:asciiTheme="minorHAnsi" w:hAnsiTheme="minorHAnsi" w:eastAsiaTheme="minorEastAsia" w:cstheme="minorBidi"/>
      <w:sz w:val="24"/>
      <w:lang w:val="en-GB" w:eastAsia="en-US" w:bidi="ar-SA"/>
    </w:rPr>
  </w:style>
  <w:style w:type="paragraph" w:styleId="2">
    <w:name w:val="heading 1"/>
    <w:basedOn w:val="1"/>
    <w:next w:val="1"/>
    <w:link w:val="25"/>
    <w:qFormat/>
    <w:uiPriority w:val="9"/>
    <w:pPr>
      <w:spacing w:before="300" w:after="40"/>
      <w:jc w:val="left"/>
      <w:outlineLvl w:val="0"/>
    </w:pPr>
    <w:rPr>
      <w:smallCaps/>
      <w:spacing w:val="5"/>
      <w:sz w:val="32"/>
      <w:szCs w:val="32"/>
    </w:rPr>
  </w:style>
  <w:style w:type="paragraph" w:styleId="3">
    <w:name w:val="heading 2"/>
    <w:basedOn w:val="1"/>
    <w:next w:val="1"/>
    <w:link w:val="26"/>
    <w:semiHidden/>
    <w:unhideWhenUsed/>
    <w:qFormat/>
    <w:uiPriority w:val="9"/>
    <w:pPr>
      <w:spacing w:before="240" w:after="80"/>
      <w:jc w:val="left"/>
      <w:outlineLvl w:val="1"/>
    </w:pPr>
    <w:rPr>
      <w:smallCaps/>
      <w:spacing w:val="5"/>
      <w:sz w:val="28"/>
      <w:szCs w:val="28"/>
    </w:rPr>
  </w:style>
  <w:style w:type="paragraph" w:styleId="4">
    <w:name w:val="heading 3"/>
    <w:basedOn w:val="1"/>
    <w:next w:val="1"/>
    <w:link w:val="27"/>
    <w:semiHidden/>
    <w:unhideWhenUsed/>
    <w:qFormat/>
    <w:uiPriority w:val="9"/>
    <w:pPr>
      <w:spacing w:after="0"/>
      <w:jc w:val="left"/>
      <w:outlineLvl w:val="2"/>
    </w:pPr>
    <w:rPr>
      <w:smallCaps/>
      <w:spacing w:val="5"/>
      <w:szCs w:val="24"/>
    </w:rPr>
  </w:style>
  <w:style w:type="paragraph" w:styleId="5">
    <w:name w:val="heading 4"/>
    <w:basedOn w:val="1"/>
    <w:next w:val="1"/>
    <w:link w:val="28"/>
    <w:semiHidden/>
    <w:unhideWhenUsed/>
    <w:qFormat/>
    <w:uiPriority w:val="9"/>
    <w:pPr>
      <w:spacing w:before="240" w:after="0"/>
      <w:jc w:val="left"/>
      <w:outlineLvl w:val="3"/>
    </w:pPr>
    <w:rPr>
      <w:smallCaps/>
      <w:spacing w:val="10"/>
      <w:sz w:val="22"/>
      <w:szCs w:val="22"/>
    </w:rPr>
  </w:style>
  <w:style w:type="paragraph" w:styleId="6">
    <w:name w:val="heading 5"/>
    <w:basedOn w:val="1"/>
    <w:next w:val="1"/>
    <w:link w:val="29"/>
    <w:semiHidden/>
    <w:unhideWhenUsed/>
    <w:qFormat/>
    <w:uiPriority w:val="9"/>
    <w:pPr>
      <w:spacing w:before="200" w:after="0"/>
      <w:jc w:val="left"/>
      <w:outlineLvl w:val="4"/>
    </w:pPr>
    <w:rPr>
      <w:smallCaps/>
      <w:color w:val="C55A11" w:themeColor="accent2" w:themeShade="BF"/>
      <w:spacing w:val="10"/>
      <w:sz w:val="22"/>
      <w:szCs w:val="26"/>
    </w:rPr>
  </w:style>
  <w:style w:type="paragraph" w:styleId="7">
    <w:name w:val="heading 6"/>
    <w:basedOn w:val="1"/>
    <w:next w:val="1"/>
    <w:link w:val="30"/>
    <w:semiHidden/>
    <w:unhideWhenUsed/>
    <w:qFormat/>
    <w:uiPriority w:val="9"/>
    <w:pPr>
      <w:spacing w:after="0"/>
      <w:jc w:val="left"/>
      <w:outlineLvl w:val="5"/>
    </w:pPr>
    <w:rPr>
      <w:smallCaps/>
      <w:color w:val="ED7D31" w:themeColor="accent2"/>
      <w:spacing w:val="5"/>
      <w:sz w:val="22"/>
      <w14:textFill>
        <w14:solidFill>
          <w14:schemeClr w14:val="accent2"/>
        </w14:solidFill>
      </w14:textFill>
    </w:rPr>
  </w:style>
  <w:style w:type="paragraph" w:styleId="8">
    <w:name w:val="heading 7"/>
    <w:basedOn w:val="1"/>
    <w:next w:val="1"/>
    <w:link w:val="31"/>
    <w:semiHidden/>
    <w:unhideWhenUsed/>
    <w:qFormat/>
    <w:uiPriority w:val="9"/>
    <w:pPr>
      <w:spacing w:after="0"/>
      <w:jc w:val="left"/>
      <w:outlineLvl w:val="6"/>
    </w:pPr>
    <w:rPr>
      <w:b/>
      <w:smallCaps/>
      <w:color w:val="ED7D31" w:themeColor="accent2"/>
      <w:spacing w:val="10"/>
      <w14:textFill>
        <w14:solidFill>
          <w14:schemeClr w14:val="accent2"/>
        </w14:solidFill>
      </w14:textFill>
    </w:rPr>
  </w:style>
  <w:style w:type="paragraph" w:styleId="9">
    <w:name w:val="heading 8"/>
    <w:basedOn w:val="1"/>
    <w:next w:val="1"/>
    <w:link w:val="32"/>
    <w:semiHidden/>
    <w:unhideWhenUsed/>
    <w:qFormat/>
    <w:uiPriority w:val="9"/>
    <w:pPr>
      <w:spacing w:after="0"/>
      <w:jc w:val="left"/>
      <w:outlineLvl w:val="7"/>
    </w:pPr>
    <w:rPr>
      <w:b/>
      <w:i/>
      <w:smallCaps/>
      <w:color w:val="C55A11" w:themeColor="accent2" w:themeShade="BF"/>
    </w:rPr>
  </w:style>
  <w:style w:type="paragraph" w:styleId="10">
    <w:name w:val="heading 9"/>
    <w:basedOn w:val="1"/>
    <w:next w:val="1"/>
    <w:link w:val="33"/>
    <w:semiHidden/>
    <w:unhideWhenUsed/>
    <w:qFormat/>
    <w:uiPriority w:val="9"/>
    <w:pPr>
      <w:spacing w:after="0"/>
      <w:jc w:val="left"/>
      <w:outlineLvl w:val="8"/>
    </w:pPr>
    <w:rPr>
      <w:b/>
      <w:i/>
      <w:smallCaps/>
      <w:color w:val="843C0B" w:themeColor="accent2" w:themeShade="80"/>
    </w:rPr>
  </w:style>
  <w:style w:type="character" w:default="1" w:styleId="18">
    <w:name w:val="Default Paragraph Font"/>
    <w:semiHidden/>
    <w:unhideWhenUsed/>
    <w:qFormat/>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rPr>
      <w:b/>
      <w:bCs/>
      <w:caps/>
      <w:sz w:val="16"/>
      <w:szCs w:val="18"/>
    </w:rPr>
  </w:style>
  <w:style w:type="paragraph" w:styleId="12">
    <w:name w:val="footer"/>
    <w:basedOn w:val="1"/>
    <w:link w:val="24"/>
    <w:unhideWhenUsed/>
    <w:qFormat/>
    <w:uiPriority w:val="99"/>
    <w:pPr>
      <w:tabs>
        <w:tab w:val="center" w:pos="4513"/>
        <w:tab w:val="right" w:pos="9026"/>
      </w:tabs>
    </w:pPr>
  </w:style>
  <w:style w:type="paragraph" w:styleId="13">
    <w:name w:val="header"/>
    <w:basedOn w:val="1"/>
    <w:link w:val="23"/>
    <w:unhideWhenUsed/>
    <w:qFormat/>
    <w:uiPriority w:val="99"/>
    <w:pPr>
      <w:tabs>
        <w:tab w:val="center" w:pos="4513"/>
        <w:tab w:val="right" w:pos="9026"/>
      </w:tabs>
    </w:pPr>
  </w:style>
  <w:style w:type="paragraph" w:styleId="14">
    <w:name w:val="Subtitle"/>
    <w:basedOn w:val="1"/>
    <w:next w:val="1"/>
    <w:link w:val="35"/>
    <w:qFormat/>
    <w:uiPriority w:val="11"/>
    <w:pPr>
      <w:spacing w:after="720" w:line="240" w:lineRule="auto"/>
      <w:jc w:val="right"/>
    </w:pPr>
    <w:rPr>
      <w:rFonts w:asciiTheme="majorHAnsi" w:hAnsiTheme="majorHAnsi" w:eastAsiaTheme="majorEastAsia" w:cstheme="majorBidi"/>
      <w:szCs w:val="22"/>
    </w:rPr>
  </w:style>
  <w:style w:type="paragraph" w:styleId="15">
    <w:name w:val="Normal (Web)"/>
    <w:basedOn w:val="1"/>
    <w:semiHidden/>
    <w:unhideWhenUsed/>
    <w:qFormat/>
    <w:uiPriority w:val="99"/>
    <w:pPr>
      <w:spacing w:before="100" w:beforeAutospacing="1" w:after="100" w:afterAutospacing="1"/>
    </w:pPr>
    <w:rPr>
      <w:rFonts w:ascii="Times New Roman" w:hAnsi="Times New Roman" w:eastAsia="Times New Roman" w:cs="Times New Roman"/>
      <w:lang w:eastAsia="en-GB"/>
    </w:rPr>
  </w:style>
  <w:style w:type="paragraph" w:styleId="16">
    <w:name w:val="Title"/>
    <w:basedOn w:val="1"/>
    <w:next w:val="1"/>
    <w:link w:val="34"/>
    <w:qFormat/>
    <w:uiPriority w:val="10"/>
    <w:pPr>
      <w:pBdr>
        <w:top w:val="single" w:color="ED7D31" w:themeColor="accent2" w:sz="12" w:space="1"/>
      </w:pBdr>
      <w:spacing w:line="240" w:lineRule="auto"/>
      <w:jc w:val="right"/>
    </w:pPr>
    <w:rPr>
      <w:smallCaps/>
      <w:sz w:val="48"/>
      <w:szCs w:val="48"/>
    </w:rPr>
  </w:style>
  <w:style w:type="character" w:styleId="19">
    <w:name w:val="Strong"/>
    <w:qFormat/>
    <w:uiPriority w:val="22"/>
    <w:rPr>
      <w:b/>
      <w:color w:val="ED7D31" w:themeColor="accent2"/>
      <w14:textFill>
        <w14:solidFill>
          <w14:schemeClr w14:val="accent2"/>
        </w14:solidFill>
      </w14:textFill>
    </w:rPr>
  </w:style>
  <w:style w:type="character" w:styleId="20">
    <w:name w:val="Emphasis"/>
    <w:qFormat/>
    <w:uiPriority w:val="20"/>
    <w:rPr>
      <w:b/>
      <w:i/>
      <w:spacing w:val="10"/>
    </w:rPr>
  </w:style>
  <w:style w:type="character" w:styleId="21">
    <w:name w:val="Hyperlink"/>
    <w:basedOn w:val="18"/>
    <w:unhideWhenUsed/>
    <w:uiPriority w:val="99"/>
    <w:rPr>
      <w:color w:val="0563C1" w:themeColor="hyperlink"/>
      <w:u w:val="single"/>
      <w14:textFill>
        <w14:solidFill>
          <w14:schemeClr w14:val="hlink"/>
        </w14:solidFill>
      </w14:textFill>
    </w:rPr>
  </w:style>
  <w:style w:type="character" w:customStyle="1" w:styleId="22">
    <w:name w:val="apple-converted-space"/>
    <w:basedOn w:val="18"/>
    <w:qFormat/>
    <w:uiPriority w:val="0"/>
  </w:style>
  <w:style w:type="character" w:customStyle="1" w:styleId="23">
    <w:name w:val="Header Char"/>
    <w:basedOn w:val="18"/>
    <w:link w:val="13"/>
    <w:qFormat/>
    <w:uiPriority w:val="99"/>
    <w:rPr>
      <w:rFonts w:eastAsiaTheme="minorEastAsia"/>
    </w:rPr>
  </w:style>
  <w:style w:type="character" w:customStyle="1" w:styleId="24">
    <w:name w:val="Footer Char"/>
    <w:basedOn w:val="18"/>
    <w:link w:val="12"/>
    <w:qFormat/>
    <w:uiPriority w:val="99"/>
    <w:rPr>
      <w:rFonts w:eastAsiaTheme="minorEastAsia"/>
    </w:rPr>
  </w:style>
  <w:style w:type="character" w:customStyle="1" w:styleId="25">
    <w:name w:val="Heading 1 Char"/>
    <w:basedOn w:val="18"/>
    <w:link w:val="2"/>
    <w:qFormat/>
    <w:uiPriority w:val="9"/>
    <w:rPr>
      <w:smallCaps/>
      <w:spacing w:val="5"/>
      <w:sz w:val="32"/>
      <w:szCs w:val="32"/>
    </w:rPr>
  </w:style>
  <w:style w:type="character" w:customStyle="1" w:styleId="26">
    <w:name w:val="Heading 2 Char"/>
    <w:basedOn w:val="18"/>
    <w:link w:val="3"/>
    <w:semiHidden/>
    <w:qFormat/>
    <w:uiPriority w:val="9"/>
    <w:rPr>
      <w:smallCaps/>
      <w:spacing w:val="5"/>
      <w:sz w:val="28"/>
      <w:szCs w:val="28"/>
    </w:rPr>
  </w:style>
  <w:style w:type="character" w:customStyle="1" w:styleId="27">
    <w:name w:val="Heading 3 Char"/>
    <w:basedOn w:val="18"/>
    <w:link w:val="4"/>
    <w:semiHidden/>
    <w:qFormat/>
    <w:uiPriority w:val="9"/>
    <w:rPr>
      <w:smallCaps/>
      <w:spacing w:val="5"/>
      <w:sz w:val="24"/>
      <w:szCs w:val="24"/>
    </w:rPr>
  </w:style>
  <w:style w:type="character" w:customStyle="1" w:styleId="28">
    <w:name w:val="Heading 4 Char"/>
    <w:basedOn w:val="18"/>
    <w:link w:val="5"/>
    <w:semiHidden/>
    <w:qFormat/>
    <w:uiPriority w:val="9"/>
    <w:rPr>
      <w:smallCaps/>
      <w:spacing w:val="10"/>
      <w:sz w:val="22"/>
      <w:szCs w:val="22"/>
    </w:rPr>
  </w:style>
  <w:style w:type="character" w:customStyle="1" w:styleId="29">
    <w:name w:val="Heading 5 Char"/>
    <w:basedOn w:val="18"/>
    <w:link w:val="6"/>
    <w:semiHidden/>
    <w:qFormat/>
    <w:uiPriority w:val="9"/>
    <w:rPr>
      <w:smallCaps/>
      <w:color w:val="C55A11" w:themeColor="accent2" w:themeShade="BF"/>
      <w:spacing w:val="10"/>
      <w:sz w:val="22"/>
      <w:szCs w:val="26"/>
    </w:rPr>
  </w:style>
  <w:style w:type="character" w:customStyle="1" w:styleId="30">
    <w:name w:val="Heading 6 Char"/>
    <w:basedOn w:val="18"/>
    <w:link w:val="7"/>
    <w:semiHidden/>
    <w:qFormat/>
    <w:uiPriority w:val="9"/>
    <w:rPr>
      <w:smallCaps/>
      <w:color w:val="ED7D31" w:themeColor="accent2"/>
      <w:spacing w:val="5"/>
      <w:sz w:val="22"/>
      <w14:textFill>
        <w14:solidFill>
          <w14:schemeClr w14:val="accent2"/>
        </w14:solidFill>
      </w14:textFill>
    </w:rPr>
  </w:style>
  <w:style w:type="character" w:customStyle="1" w:styleId="31">
    <w:name w:val="Heading 7 Char"/>
    <w:basedOn w:val="18"/>
    <w:link w:val="8"/>
    <w:semiHidden/>
    <w:qFormat/>
    <w:uiPriority w:val="9"/>
    <w:rPr>
      <w:b/>
      <w:smallCaps/>
      <w:color w:val="ED7D31" w:themeColor="accent2"/>
      <w:spacing w:val="10"/>
      <w14:textFill>
        <w14:solidFill>
          <w14:schemeClr w14:val="accent2"/>
        </w14:solidFill>
      </w14:textFill>
    </w:rPr>
  </w:style>
  <w:style w:type="character" w:customStyle="1" w:styleId="32">
    <w:name w:val="Heading 8 Char"/>
    <w:basedOn w:val="18"/>
    <w:link w:val="9"/>
    <w:semiHidden/>
    <w:qFormat/>
    <w:uiPriority w:val="9"/>
    <w:rPr>
      <w:b/>
      <w:i/>
      <w:smallCaps/>
      <w:color w:val="C55A11" w:themeColor="accent2" w:themeShade="BF"/>
    </w:rPr>
  </w:style>
  <w:style w:type="character" w:customStyle="1" w:styleId="33">
    <w:name w:val="Heading 9 Char"/>
    <w:basedOn w:val="18"/>
    <w:link w:val="10"/>
    <w:semiHidden/>
    <w:qFormat/>
    <w:uiPriority w:val="9"/>
    <w:rPr>
      <w:b/>
      <w:i/>
      <w:smallCaps/>
      <w:color w:val="843C0B" w:themeColor="accent2" w:themeShade="80"/>
    </w:rPr>
  </w:style>
  <w:style w:type="character" w:customStyle="1" w:styleId="34">
    <w:name w:val="Title Char"/>
    <w:basedOn w:val="18"/>
    <w:link w:val="16"/>
    <w:qFormat/>
    <w:uiPriority w:val="10"/>
    <w:rPr>
      <w:smallCaps/>
      <w:sz w:val="48"/>
      <w:szCs w:val="48"/>
    </w:rPr>
  </w:style>
  <w:style w:type="character" w:customStyle="1" w:styleId="35">
    <w:name w:val="Subtitle Char"/>
    <w:basedOn w:val="18"/>
    <w:link w:val="14"/>
    <w:qFormat/>
    <w:uiPriority w:val="11"/>
    <w:rPr>
      <w:rFonts w:asciiTheme="majorHAnsi" w:hAnsiTheme="majorHAnsi" w:eastAsiaTheme="majorEastAsia" w:cstheme="majorBidi"/>
      <w:szCs w:val="22"/>
    </w:rPr>
  </w:style>
  <w:style w:type="paragraph" w:styleId="36">
    <w:name w:val="No Spacing"/>
    <w:basedOn w:val="1"/>
    <w:link w:val="37"/>
    <w:qFormat/>
    <w:uiPriority w:val="1"/>
    <w:pPr>
      <w:spacing w:after="0" w:line="240" w:lineRule="auto"/>
    </w:pPr>
  </w:style>
  <w:style w:type="character" w:customStyle="1" w:styleId="37">
    <w:name w:val="No Spacing Char"/>
    <w:basedOn w:val="18"/>
    <w:link w:val="36"/>
    <w:qFormat/>
    <w:uiPriority w:val="1"/>
  </w:style>
  <w:style w:type="paragraph" w:styleId="38">
    <w:name w:val="List Paragraph"/>
    <w:basedOn w:val="1"/>
    <w:qFormat/>
    <w:uiPriority w:val="34"/>
    <w:pPr>
      <w:ind w:left="720"/>
      <w:contextualSpacing/>
    </w:pPr>
  </w:style>
  <w:style w:type="paragraph" w:styleId="39">
    <w:name w:val="Quote"/>
    <w:basedOn w:val="1"/>
    <w:next w:val="1"/>
    <w:link w:val="40"/>
    <w:qFormat/>
    <w:uiPriority w:val="29"/>
    <w:rPr>
      <w:i/>
    </w:rPr>
  </w:style>
  <w:style w:type="character" w:customStyle="1" w:styleId="40">
    <w:name w:val="Quote Char"/>
    <w:basedOn w:val="18"/>
    <w:link w:val="39"/>
    <w:qFormat/>
    <w:uiPriority w:val="29"/>
    <w:rPr>
      <w:i/>
    </w:rPr>
  </w:style>
  <w:style w:type="paragraph" w:styleId="41">
    <w:name w:val="Intense Quote"/>
    <w:basedOn w:val="1"/>
    <w:next w:val="1"/>
    <w:link w:val="42"/>
    <w:qFormat/>
    <w:uiPriority w:val="30"/>
    <w:pPr>
      <w:pBdr>
        <w:top w:val="single" w:color="C55911" w:themeColor="accent2" w:themeShade="BF" w:sz="8" w:space="10"/>
        <w:left w:val="single" w:color="C55911" w:themeColor="accent2" w:themeShade="BF" w:sz="8" w:space="10"/>
        <w:bottom w:val="single" w:color="C55911" w:themeColor="accent2" w:themeShade="BF" w:sz="8" w:space="10"/>
        <w:right w:val="single" w:color="C55911" w:themeColor="accent2" w:themeShade="BF" w:sz="8" w:space="10"/>
      </w:pBdr>
      <w:shd w:val="clear" w:color="auto" w:fill="ED7D31" w:themeFill="accent2"/>
      <w:spacing w:before="140" w:after="140"/>
      <w:ind w:left="1440" w:right="1440"/>
    </w:pPr>
    <w:rPr>
      <w:b/>
      <w:i/>
      <w:color w:val="FFFFFF" w:themeColor="background1"/>
      <w14:textFill>
        <w14:solidFill>
          <w14:schemeClr w14:val="bg1"/>
        </w14:solidFill>
      </w14:textFill>
    </w:rPr>
  </w:style>
  <w:style w:type="character" w:customStyle="1" w:styleId="42">
    <w:name w:val="Intense Quote Char"/>
    <w:basedOn w:val="18"/>
    <w:link w:val="41"/>
    <w:qFormat/>
    <w:uiPriority w:val="30"/>
    <w:rPr>
      <w:b/>
      <w:i/>
      <w:color w:val="FFFFFF" w:themeColor="background1"/>
      <w:shd w:val="clear" w:color="auto" w:fill="ED7D31" w:themeFill="accent2"/>
      <w14:textFill>
        <w14:solidFill>
          <w14:schemeClr w14:val="bg1"/>
        </w14:solidFill>
      </w14:textFill>
    </w:rPr>
  </w:style>
  <w:style w:type="character" w:customStyle="1" w:styleId="43">
    <w:name w:val="Subtle Emphasis"/>
    <w:qFormat/>
    <w:uiPriority w:val="19"/>
    <w:rPr>
      <w:i/>
    </w:rPr>
  </w:style>
  <w:style w:type="character" w:customStyle="1" w:styleId="44">
    <w:name w:val="Intense Emphasis"/>
    <w:qFormat/>
    <w:uiPriority w:val="21"/>
    <w:rPr>
      <w:b/>
      <w:i/>
      <w:color w:val="ED7D31" w:themeColor="accent2"/>
      <w:spacing w:val="10"/>
      <w14:textFill>
        <w14:solidFill>
          <w14:schemeClr w14:val="accent2"/>
        </w14:solidFill>
      </w14:textFill>
    </w:rPr>
  </w:style>
  <w:style w:type="character" w:customStyle="1" w:styleId="45">
    <w:name w:val="Subtle Reference"/>
    <w:qFormat/>
    <w:uiPriority w:val="31"/>
    <w:rPr>
      <w:b/>
    </w:rPr>
  </w:style>
  <w:style w:type="character" w:customStyle="1" w:styleId="46">
    <w:name w:val="Intense Reference"/>
    <w:qFormat/>
    <w:uiPriority w:val="32"/>
    <w:rPr>
      <w:b/>
      <w:bCs/>
      <w:smallCaps/>
      <w:spacing w:val="5"/>
      <w:sz w:val="22"/>
      <w:szCs w:val="22"/>
      <w:u w:val="single"/>
    </w:rPr>
  </w:style>
  <w:style w:type="character" w:customStyle="1" w:styleId="47">
    <w:name w:val="Book Title"/>
    <w:qFormat/>
    <w:uiPriority w:val="33"/>
    <w:rPr>
      <w:rFonts w:asciiTheme="majorHAnsi" w:hAnsiTheme="majorHAnsi" w:eastAsiaTheme="majorEastAsia" w:cstheme="majorBidi"/>
      <w:i/>
      <w:iCs/>
      <w:sz w:val="20"/>
      <w:szCs w:val="20"/>
    </w:rPr>
  </w:style>
  <w:style w:type="paragraph" w:customStyle="1" w:styleId="48">
    <w:name w:val="TOC Heading"/>
    <w:basedOn w:val="2"/>
    <w:next w:val="1"/>
    <w:semiHidden/>
    <w:unhideWhenUsed/>
    <w:qFormat/>
    <w:uiPriority w:val="39"/>
    <w:pPr>
      <w:outlineLvl w:val="9"/>
    </w:pPr>
  </w:style>
  <w:style w:type="character" w:customStyle="1" w:styleId="49">
    <w:name w:val="Unresolved Mention"/>
    <w:basedOn w:val="1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35409F-9812-7944-A4FD-A7C3ADC1B962}">
  <ds:schemaRefs/>
</ds:datastoreItem>
</file>

<file path=docProps/app.xml><?xml version="1.0" encoding="utf-8"?>
<Properties xmlns="http://schemas.openxmlformats.org/officeDocument/2006/extended-properties" xmlns:vt="http://schemas.openxmlformats.org/officeDocument/2006/docPropsVTypes">
  <Template>Normal.dotm</Template>
  <Company>Par Equity LLP</Company>
  <Pages>2</Pages>
  <Words>806</Words>
  <Characters>4710</Characters>
  <Lines>81</Lines>
  <Paragraphs>37</Paragraphs>
  <TotalTime>438</TotalTime>
  <ScaleCrop>false</ScaleCrop>
  <LinksUpToDate>false</LinksUpToDate>
  <CharactersWithSpaces>5499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2022-11-05T15:07:00Z</dcterms:created>
  <dc:creator>Robert Higginson</dc:creator>
  <cp:lastModifiedBy>maga</cp:lastModifiedBy>
  <cp:lastPrinted>2022-01-25T12:54:00Z</cp:lastPrinted>
  <dcterms:modified xsi:type="dcterms:W3CDTF">2026-06-03T21:16:25Z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63AED68AFC4942C6BDD2E297952027F3_13</vt:lpwstr>
  </property>
  <property fmtid="{D5CDD505-2E9C-101B-9397-08002B2CF9AE}" pid="4" name="KSOTemplateDocerSaveRecord">
    <vt:lpwstr>eyJoZGlkIjoiMGEwM2Y1ZmU0Y2NiNzUwNmYyZTczODI2ZjZlMmYyZjAiLCJ1c2VySWQiOiI0Mzc0NzEzMTEifQ==</vt:lpwstr>
  </property>
</Properties>
</file>