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Default Extension="xlsx" ContentType="application/vnd.openxmlformats-officedocument.spreadsheetml.sheet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hart" Target="charts/chart1.xml"/></Relationships>

</file>

<file path=word/charts/_rels/chart1.xml.rels><?xml version="1.0" encoding="UTF-8" standalone="yes"?>
<Relationships xmlns="http://schemas.openxmlformats.org/package/2006/relationships"><Relationship Id="rId1" Type="http://schemas.openxmlformats.org/officeDocument/2006/relationships/package" Target="../embeddings/Microsoft_Excel_Work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bar"/>
        <c:grouping val="clustered"/>
        <c:axId val="64451712"/>
        <c:axId val="64453248"/>
        <c:ser>
          <c:idx val="0"/>
          <c:order val="0"/>
          <c:tx>
            <c:strRef>
              <c:f>Sheet1!$B$1</c:f>
              <c:strCache>
                <c:ptCount val="1"/>
                <c:pt idx="0">
                  <c:v>Income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23.5</c:v>
                </c:pt>
                <c:pt idx="1">
                  <c:v>26.2</c:v>
                </c:pt>
                <c:pt idx="2">
                  <c:v>30.1</c:v>
                </c:pt>
                <c:pt idx="3">
                  <c:v>29.5</c:v>
                </c:pt>
                <c:pt idx="4">
                  <c:v>24.6</c:v>
                </c:pt>
              </c:numCache>
            </c:numRef>
          </c:val>
          <c:spPr>
            <a:solidFill>
              <a:schemeClr val="accent1"/>
            </a:solidFill>
            <a:ln>
              <a:solidFill>
                <a:schemeClr val="tx1"/>
              </a:solidFill>
            </a:ln>
          </c:spPr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Expense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18.1</c:v>
                </c:pt>
                <c:pt idx="1">
                  <c:v>22.8</c:v>
                </c:pt>
                <c:pt idx="2">
                  <c:v>23.9</c:v>
                </c:pt>
                <c:pt idx="3">
                  <c:v>25.1</c:v>
                </c:pt>
                <c:pt idx="4">
                  <c:v>25</c:v>
                </c:pt>
              </c:numCache>
            </c:numRef>
          </c:val>
          <c:spPr>
            <a:solidFill>
              <a:schemeClr val="bg2"/>
            </a:solidFill>
            <a:ln>
              <a:solidFill>
                <a:schemeClr val="tx1"/>
              </a:solidFill>
            </a:ln>
          </c:spPr>
        </c:ser>
      </c:barChart>
      <c:catAx>
        <c:axId val="64451712"/>
        <c:scaling>
          <c:orientation val="maxMin"/>
        </c:scaling>
        <c:axPos val="l"/>
        <c:tickLblPos val="nextTo"/>
        <c:crossAx val="64453248"/>
        <c:crosses val="autoZero"/>
        <c:auto val="1"/>
        <c:lblAlgn val="ctr"/>
        <c:lblOffset val="100"/>
        <c:title>
          <c:tx>
            <c:rich>
              <a:bodyPr/>
              <a:lstStyle/>
              <a:p>
                <a:pPr>
                  <a:defRPr/>
                </a:pPr>
                <a:r>
                  <a:rPr lang="en-US" dirty="0" smtClean="0"/>
                  <a:t>Da Cat Axis</a:t>
                </a:r>
                <a:endParaRPr lang="en-US" dirty="0"/>
              </a:p>
            </c:rich>
          </c:tx>
          <c:layout/>
          <c:overlay val="0"/>
        </c:title>
      </c:catAx>
      <c:valAx>
        <c:axId val="64453248"/>
        <c:scaling>
          <c:orientation val="minMax"/>
        </c:scaling>
        <c:axPos val="b"/>
        <c:numFmt formatCode="General" sourceLinked="1"/>
        <c:tickLblPos val="nextTo"/>
        <c:crossAx val="64451712"/>
        <c:crosses val="max"/>
        <c:crossBetween val="between"/>
        <c:title>
          <c:tx>
            <c:rich>
              <a:bodyPr/>
              <a:lstStyle/>
              <a:p>
                <a:pPr>
                  <a:defRPr/>
                </a:pPr>
                <a:r>
                  <a:rPr lang="en-US" dirty="0" smtClean="0"/>
                  <a:t>Da Value Axis</a:t>
                </a:r>
                <a:endParaRPr lang="en-US" dirty="0"/>
              </a:p>
            </c:rich>
          </c:tx>
          <c:layout/>
          <c:overlay val="0"/>
        </c:title>
        <c:majorGridlines/>
        <c:minorGridlines/>
      </c:valAx>
    </c:plotArea>
    <c:legend>
      <c:legendPos val="r"/>
      <c:layout/>
    </c:legend>
    <c:plotVisOnly val="1"/>
    <c:title>
      <c:tx>
        <c:rich>
          <a:bodyPr/>
          <a:lstStyle/>
          <a:p>
            <a:pPr>
              <a:defRPr/>
            </a:pPr>
            <a:r>
              <a:rPr lang="en-US" dirty="0" smtClean="0"/>
              <a:t>Dynamically generated</a:t>
            </a:r>
            <a:endParaRPr lang="en-US" dirty="0"/>
          </a:p>
        </c:rich>
      </c:tx>
      <c:layout/>
      <c:overlay val="0"/>
    </c:title>
  </c:chart>
  <c:txPr>
    <a:bodyPr/>
    <a:lstStyle/>
    <a:p>
      <a:pPr>
        <a:defRPr sz="1200"/>
      </a:pPr>
      <a:endParaRPr lang="en-US"/>
    </a:p>
    <a:listStyle/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2016-08-02T18:59:29Z</dcterms:created>
  <dcterms:modified xsi:type="dcterms:W3CDTF">2016-08-02T18:59:29Z</dcterms:modified>
</cp:coreProperties>
</file>