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3C69"/>
          <w:sz w:val="56"/>
        </w:rPr>
        <w:t>苍穹外卖系统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44D7E"/>
          <w:sz w:val="48"/>
        </w:rPr>
        <w:t>需求设计文档</w:t>
      </w:r>
    </w:p>
    <w:p/>
    <w:p>
      <w:pPr>
        <w:jc w:val="center"/>
      </w:pPr>
      <w:r>
        <w:rPr>
          <w:rFonts w:ascii="Microsoft YaHei" w:hAnsi="Microsoft YaHei" w:eastAsia="Microsoft YaHei"/>
          <w:color w:val="475569"/>
          <w:sz w:val="26"/>
        </w:rPr>
        <w:t>Java + 智能体综合应用项目实训 | 4 周交付版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项目名称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苍穹外卖 / 网上订餐系统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文档版本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编写日期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2026-06-30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交付角色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产品经理 / 6 人实训团队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编写日期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2026-06-30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适用阶段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周 Java + 智能体综合应用项目实训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苍穹外卖 / 网上订餐系统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Java 17、Spring Boot 2.7.3、MyBatis、MySQL 8.0、Redis、Vue 2、微信小程序、Nginx、WebSocket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文档用途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中期检查、详细设计、项目答辩和团队协作验收</w:t>
            </w:r>
          </w:p>
        </w:tc>
      </w:tr>
    </w:tbl>
    <w:p/>
    <w:p>
      <w:pPr>
        <w:pStyle w:val="Heading1"/>
      </w:pPr>
      <w:r>
        <w:t>1. 文档目标</w:t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>本文档面向项目经理、系统分析师、开发工程师、测试工程师和评审老师，描述苍穹外卖系统的业务目标、用户需求、功能范围、业务流程、核心交互、数据模型、接口边界、非功能需求和验收标准。</w:t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>本文档不是单纯的代码说明，而是团队在 4 周实训周期内进行需求确认、任务拆分、开发联调、测试验收和答辩汇报的统一依据。后续功能变更必须以 GitHub Issue 记录，并同步更新本文档或相关图源。</w:t>
      </w:r>
    </w:p>
    <w:p>
      <w:pPr>
        <w:pStyle w:val="Heading1"/>
      </w:pPr>
      <w:r>
        <w:t>2. 项目背景</w:t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>餐饮门店在外卖经营中通常需要同时处理菜品维护、套餐配置、用户下单、订单履约、营业状态、数据统计和新订单提醒等工作。传统手工处理方式容易出现订单遗漏、状态不一致、数据统计不及时、前后台协作低效等问题。</w:t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>苍穹外卖系统面向餐饮门店构建一套完整的线上订餐解决方案，包含管理端、用户端和服务端三部分：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管理端：供商家员工维护菜品、套餐、分类、订单和经营数据。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用户端：通过微信小程序完成浏览、购物车、地址管理、下单、支付和历史订单查询。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服务端：提供统一业务接口、鉴权、数据持久化、缓存、WebSocket 通知和外部服务集成。</w:t>
      </w:r>
    </w:p>
    <w:p>
      <w:pPr>
        <w:pStyle w:val="Heading1"/>
      </w:pPr>
      <w:r>
        <w:t>3. 项目目标</w:t>
      </w:r>
    </w:p>
    <w:p>
      <w:pPr>
        <w:pStyle w:val="Heading2"/>
      </w:pPr>
      <w:r>
        <w:t>3.1 业务目标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支持用户在小程序端完成从浏览菜品到下单支付的完整闭环。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支持商家在管理端维护基础数据、处理订单和查看经营数据。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支持订单状态的完整流转，降低漏单、错单和状态不一致风险。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支持新订单和催单通过 WebSocket 实时提醒管理端。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支持团队在实训中完成需求分析、系统设计、开发、测试、部署和答辩的完整软件工程流程。</w:t>
      </w:r>
    </w:p>
    <w:p>
      <w:pPr>
        <w:pStyle w:val="Heading2"/>
      </w:pPr>
      <w:r>
        <w:t>3.2 产品目标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用户端流程清晰，用户可快速完成选餐、下单、支付和查看订单。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管理端功能按业务模块组织，便于门店员工日常操作。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订单处理链路透明，关键状态可追踪、可统计、可回溯。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系统设计与代码结构保持一致，便于团队分工开发和评审说明。</w:t>
      </w:r>
    </w:p>
    <w:p>
      <w:pPr>
        <w:pStyle w:val="Heading2"/>
      </w:pPr>
      <w:r>
        <w:t>3.3 实训目标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完成需求分析、概要设计、详细设计、核心代码、中期检查和最终答辩材料。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通过 GitHub Milestone、Issue、PR 和 Review 管理团队协作过程。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输出可维护的 Graphviz 图源文件，支持后续持续修订。</w:t>
      </w:r>
    </w:p>
    <w:p>
      <w:pPr>
        <w:pStyle w:val="Heading1"/>
      </w:pPr>
      <w:r>
        <w:t>4. 角色与干系人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使用端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主要诉求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关键权限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微信小程序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浏览商品、维护地址、下单支付、查看订单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用户登录、购物车、订单、地址簿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商家员工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管理端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处理订单、维护菜品套餐、接收提醒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管理端登录、订单处理、基础数据维护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店长/运营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管理端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查看经营数据、控制营业状态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工作台、报表、营业状态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系统管理员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管理端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维护员工账号和权限基础数据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员工管理、状态启停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测试/配置管理员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 + 本地环境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确保功能正确、版本可追踪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Issue、PR、CI、测试记录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项目经理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 + 文档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控制范围、节奏、交付物和答辩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Milestone、验收标准、交付物确认</w:t>
            </w:r>
          </w:p>
        </w:tc>
      </w:tr>
    </w:tbl>
    <w:p/>
    <w:p>
      <w:pPr>
        <w:pStyle w:val="Heading1"/>
      </w:pPr>
      <w:r>
        <w:t>5.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商家使用的 Vue 后台管理系统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微信小程序端，面向下单用户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可单独售卖的商品，支持口味配置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由多个菜品组合形成的商品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购物车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用户下单前临时保存的商品集合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用户提交并支付后由商家履约的业务单据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订单明细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订单中的菜品或套餐条目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待付款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订单已创建但未支付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待接单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用户已支付，等待商家确认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商家已确认订单，等待派送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派送中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订单正在配送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订单履约完成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已取消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用户、商家或系统原因取消订单</w:t>
            </w:r>
          </w:p>
        </w:tc>
      </w:tr>
    </w:tbl>
    <w:p/>
    <w:p>
      <w:pPr>
        <w:pStyle w:val="Heading1"/>
      </w:pPr>
      <w:r>
        <w:t>6. 系统范围</w:t>
      </w:r>
    </w:p>
    <w:p>
      <w:pPr>
        <w:pStyle w:val="Heading2"/>
      </w:pPr>
      <w:r>
        <w:t>6.1 范围内功能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功能模块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范围说明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员工管理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登录、退出、新增员工、分页查询、状态启停、编辑员工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分类管理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新增、分页查询、编辑、删除、启停、按类型查询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菜品管理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新增、分页查询、编辑、删除、启停、图片上传、口味维护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套餐管理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新增、分页查询、编辑、删除、启停、套餐菜品维护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订单管理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条件查询、详情、接单、拒单、取消、派送、完成、统计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营业数据、订单概览、菜品概览、套餐概览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数据统计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营业额、用户、订单、销量 Top10、报表导出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店铺管理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营业状态查询与设置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通知提醒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新订单和催单 WebSocket 提醒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微信登录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通过微信身份换取系统用户 token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商品浏览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分类、菜品、套餐、套餐菜品、店铺状态、店铺信息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购物车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添加、减少、查询、清空购物车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地址簿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新增、查询、编辑、删除、设置默认地址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下单支付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提交订单、支付、支付成功后通知商家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历史订单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分页查询、订单详情、取消、催单、再来一单</w:t>
            </w:r>
          </w:p>
        </w:tc>
      </w:tr>
    </w:tbl>
    <w:p/>
    <w:p>
      <w:pPr>
        <w:pStyle w:val="Heading2"/>
      </w:pPr>
      <w:r>
        <w:t>6.2 范围外功能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当前处理方式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真实配送员端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不单独建设，由商家在管理端维护订单派送状态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真实支付闭环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当前代码中支付为模拟实现，保留微信支付工具类和回调接口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精细化权限 RBAC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现阶段以员工登录和基础 token 鉴权为主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智能体深度业务闭环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作为扩展方向，可围绕客服问答、菜品推荐和订单咨询继续建设</w:t>
            </w:r>
          </w:p>
        </w:tc>
      </w:tr>
    </w:tbl>
    <w:p/>
    <w:p>
      <w:pPr>
        <w:pStyle w:val="Heading1"/>
      </w:pPr>
      <w:r>
        <w:t>7. 总体架构设计</w:t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>系统采用前后端分离架构。管理端和小程序端通过 HTTP 调用 Spring Boot 服务，Nginx 负责静态资源和反向代理。服务端按 Controller、Service、Mapper 分层，使用 MyBatis 访问 MySQL，使用 Redis 支撑缓存和营业状态，使用 WebSocket 向管理端推送订单事件。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6"/>
        </w:rPr>
        <w:t>05 architecture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5510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chitectu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10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主要组件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表现层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管理端、微信小程序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页面展示、用户操作、接口调用、错误提示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网关/代理层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Nginx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静态资源托管、接口转发、WebSocket 转发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接口层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参数接收、鉴权后分发、统一响应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业务层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业务规则、状态流转、跨表操作、外部服务调用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数据访问层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Mapper/XML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 查询、分页、批量插入、状态更新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基础设施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MySQL、Redis、OSS、WebSocket、地图服务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数据持久化、缓存、图片存储、实时通知、配送范围校验</w:t>
            </w:r>
          </w:p>
        </w:tc>
      </w:tr>
    </w:tbl>
    <w:p/>
    <w:p>
      <w:pPr>
        <w:pStyle w:val="Heading1"/>
      </w:pPr>
      <w:r>
        <w:t>8. 用例设计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6"/>
        </w:rPr>
        <w:t>01 use case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63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6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8.1 用户端用例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参与者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主成功场景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异常场景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用户打开小程序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获取微信 code，调用登录接口，生成用户 token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 code 无效、后端登录失败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浏览商品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店铺可访问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查询分类、菜品、套餐，展示商品详情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店铺打烊、分类为空、图片加载失败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维护购物车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添加菜品/套餐，增减数量，查询或清空购物车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商品停售、库存/状态异常、购物车为空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管理地址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新增、编辑、删除地址，设置默认地址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地址字段缺失、默认地址不存在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提交订单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已登录且购物车非空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选择地址，提交订单，生成待付款订单和明细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地址为空、超出配送范围、购物车为空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支付订单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订单待付款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完成支付，订单转为待接单，商家收到提醒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支付失败、订单不存在、重复支付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查询历史订单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按状态分页查询订单和明细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无订单、订单详情不存在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催单/再来一单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已登录且订单存在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催单触发商家提醒；再来一单复制明细到购物车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订单不存在、商品已停售</w:t>
            </w:r>
          </w:p>
        </w:tc>
      </w:tr>
    </w:tbl>
    <w:p/>
    <w:p>
      <w:pPr>
        <w:pStyle w:val="Heading2"/>
      </w:pPr>
      <w:r>
        <w:t>8.2 管理端用例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参与者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主成功场景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异常场景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商家员工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员工账号存在且启用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输入账号密码，获取管理端 token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账号不存在、密码错误、账号禁用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员工管理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系统管理员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新增、分页查询、编辑、启停员工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用户名重复、手机号格式错误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分类管理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商家员工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新增、编辑、删除、启停分类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分类关联菜品/套餐时禁止删除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菜品管理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商家员工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维护菜品、口味、图片和售卖状态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菜品关联套餐时删除受限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套餐管理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商家员工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维护套餐、套餐菜品和售卖状态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套餐包含停售菜品时启售受限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订单处理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商家员工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已登录且存在订单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接单、拒单、派送、完成、取消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状态不匹配、退款失败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工作台/报表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店长/运营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查看营业额、订单、用户、销量统计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日期范围错误、无统计数据</w:t>
            </w:r>
          </w:p>
        </w:tc>
      </w:tr>
      <w:tr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营业状态管理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店长/运营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设置营业/打烊状态</w:t>
            </w:r>
          </w:p>
        </w:tc>
        <w:tc>
          <w:tcPr>
            <w:tcW w:type="dxa" w:w="203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缓存写入失败</w:t>
            </w:r>
          </w:p>
        </w:tc>
      </w:tr>
    </w:tbl>
    <w:p/>
    <w:p>
      <w:pPr>
        <w:pStyle w:val="Heading1"/>
      </w:pPr>
      <w:r>
        <w:t>9. 业务流程设计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6"/>
        </w:rPr>
        <w:t>02 business flow order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1431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siness_flow_ord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3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9.1 下单主流程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用户进入小程序，查看店铺状态和商品列表。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用户选择菜品或套餐，加入购物车。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用户选择收货地址，提交订单。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服务端校验地址是否存在、是否超出配送范围、购物车是否为空。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服务端创建订单主表记录，生成订单明细，清空购物车。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用户支付订单。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支付成功后订单转为待接单，服务端通过 WebSocket 通知管理端。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商家接单、派送并完成订单。</w:t>
      </w:r>
    </w:p>
    <w:p>
      <w:pPr>
        <w:pStyle w:val="ListNumber"/>
        <w:spacing w:line="300" w:lineRule="auto" w:after="80"/>
      </w:pPr>
      <w:r>
        <w:rPr>
          <w:rFonts w:ascii="Microsoft YaHei" w:hAnsi="Microsoft YaHei" w:eastAsia="Microsoft YaHei"/>
          <w:sz w:val="21"/>
        </w:rPr>
        <w:t>用户可在历史订单中查看详情、催单或再来一单。</w:t>
      </w:r>
    </w:p>
    <w:p>
      <w:pPr>
        <w:pStyle w:val="Heading2"/>
      </w:pPr>
      <w:r>
        <w:t>9.2 订单状态流转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当前状态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触发动作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下一状态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待付款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用户支付成功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待接单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设置支付状态为已支付，记录结账时间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待付款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用户取消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已取消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无需退款，记录取消原因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待接单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商家接单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订单进入履约阶段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待接单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商家拒单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已取消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已支付订单需要退款，记录拒单原因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待接单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用户取消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已取消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已支付订单需要退款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商家派送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派送中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仅已接单订单可派送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派送中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商家完成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记录送达时间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已接单/派送中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商家取消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已取消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需要记录取消原因，按支付状态退款</w:t>
            </w:r>
          </w:p>
        </w:tc>
      </w:tr>
    </w:tbl>
    <w:p/>
    <w:p>
      <w:pPr>
        <w:pStyle w:val="Heading2"/>
      </w:pPr>
      <w:r>
        <w:t>9.3 异常处理流程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系统处理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用户/商家提示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收货地址为空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阻止提交订单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请先选择收货地址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超出配送范围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阻止提交订单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当前地址超出配送范围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购物车为空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阻止提交订单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购物车为空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订单状态不匹配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阻止状态变更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订单状态错误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图片上传失败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返回失败结果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图片上传失败，请重试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token 失效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拦截请求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请重新登录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WebSocket 断开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管理端降级刷新订单列表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实时提醒暂不可用</w:t>
            </w:r>
          </w:p>
        </w:tc>
      </w:tr>
    </w:tbl>
    <w:p/>
    <w:p>
      <w:pPr>
        <w:pStyle w:val="Heading1"/>
      </w:pPr>
      <w:r>
        <w:t>10. 核心时序设计</w:t>
      </w:r>
    </w:p>
    <w:p>
      <w:pPr>
        <w:pStyle w:val="Heading2"/>
      </w:pPr>
      <w:r>
        <w:t>10.1 用户提交订单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6"/>
        </w:rPr>
        <w:t>03 sequence submit order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6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_submit_ord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>说明：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提交订单前必须校验地址、配送范围和购物车。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订单主表和订单明细必须保持一致，建议在实现层使用事务保护。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创建订单后清空购物车，避免重复提交。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 xml:space="preserve">返回给前端的结果使用 </w:t>
      </w:r>
      <w:r>
        <w:rPr>
          <w:rFonts w:ascii="Consolas" w:hAnsi="Consolas" w:eastAsia="Consolas"/>
          <w:color w:val="963726"/>
          <w:sz w:val="19"/>
        </w:rPr>
        <w:t>OrderSubmitVO</w:t>
      </w:r>
      <w:r>
        <w:rPr>
          <w:rFonts w:ascii="Microsoft YaHei" w:hAnsi="Microsoft YaHei" w:eastAsia="Microsoft YaHei"/>
          <w:sz w:val="21"/>
        </w:rPr>
        <w:t>，不直接返回数据库实体。</w:t>
      </w:r>
    </w:p>
    <w:p>
      <w:pPr>
        <w:pStyle w:val="Heading2"/>
      </w:pPr>
      <w:r>
        <w:t>10.2 支付成功与商家履约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6"/>
        </w:rPr>
        <w:t>04 sequence order fulfillment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9669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order_fulfillme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66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>说明：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当前项目支付为模拟支付实现，但接口边界保留真实支付扩展空间。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支付成功后通过 WebSocket 推送新订单提醒。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管理端订单处理必须校验状态，不能越级流转。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拒单、取消等涉及退款的操作应保留退款调用和失败处理记录。</w:t>
      </w:r>
    </w:p>
    <w:p>
      <w:pPr>
        <w:pStyle w:val="Heading1"/>
      </w:pPr>
      <w:r>
        <w:t>11. 功能需求</w:t>
      </w:r>
    </w:p>
    <w:p>
      <w:pPr>
        <w:pStyle w:val="Heading2"/>
      </w:pPr>
      <w:r>
        <w:t>11.1 管理端功能需求</w:t>
      </w:r>
    </w:p>
    <w:p>
      <w:pPr>
        <w:pStyle w:val="Heading3"/>
      </w:pPr>
      <w:r>
        <w:t>11.1.1 员工管理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A-EMP-01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员工可使用账号密码登录管理端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正确账号登录成功，错误密码提示失败，禁用账号不可登录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A-EMP-02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管理员可分页查询员工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支持按姓名分页查询，返回总数和列表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A-EMP-03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管理员可新增员工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用户名唯一，默认密码按规则生成，初始状态可用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A-EMP-04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管理员可编辑员工信息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支持姓名、手机号、性别、身份证号等字段更新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A-EMP-05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管理员可启用或禁用员工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禁用后员工不可登录</w:t>
            </w:r>
          </w:p>
        </w:tc>
      </w:tr>
    </w:tbl>
    <w:p/>
    <w:p>
      <w:pPr>
        <w:pStyle w:val="Heading3"/>
      </w:pPr>
      <w:r>
        <w:t>11.1.2 分类管理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A-CAT-01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支持新增菜品分类和套餐分类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分类名称、类型、排序、状态正确保存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A-CAT-02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支持分页查询分类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可按名称、类型、状态查询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A-CAT-03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支持编辑分类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修改后前端列表立即体现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A-CAT-04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支持启停分类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停用分类不应作为新增商品的有效分类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A-CAT-05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支持删除分类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被菜品或套餐引用的分类禁止删除</w:t>
            </w:r>
          </w:p>
        </w:tc>
      </w:tr>
    </w:tbl>
    <w:p/>
    <w:p>
      <w:pPr>
        <w:pStyle w:val="Heading3"/>
      </w:pPr>
      <w:r>
        <w:t>11.1.3 菜品管理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A-DISH-01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支持新增菜品及口味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菜品基本信息、图片、口味正确保存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A-DISH-02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支持菜品分页查询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可按名称、分类、售卖状态查询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A-DISH-03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支持编辑菜品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修改后详情与列表一致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A-DISH-04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支持菜品启售/停售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用户端仅展示可售商品或正确标识状态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A-DISH-05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支持菜品删除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已关联套餐或订单历史时按规则限制</w:t>
            </w:r>
          </w:p>
        </w:tc>
      </w:tr>
    </w:tbl>
    <w:p/>
    <w:p>
      <w:pPr>
        <w:pStyle w:val="Heading3"/>
      </w:pPr>
      <w:r>
        <w:t>11.1.4 套餐管理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A-SET-01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支持新增套餐并选择菜品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套餐与菜品关系正确保存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A-SET-02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支持套餐分页查询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可按名称、分类、售卖状态查询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A-SET-03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支持套餐编辑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套餐菜品、价格、图片、描述可更新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A-SET-04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支持套餐启售/停售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启售套餐可在用户端购买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A-SET-05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支持套餐删除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已有关联业务数据时按规则限制</w:t>
            </w:r>
          </w:p>
        </w:tc>
      </w:tr>
    </w:tbl>
    <w:p/>
    <w:p>
      <w:pPr>
        <w:pStyle w:val="Heading3"/>
      </w:pPr>
      <w:r>
        <w:t>11.1.5 订单管理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A-ORD-01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支持订单条件查询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可按状态、时间、订单号、手机号分页查询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A-ORD-02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支持查看订单详情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展示订单基础信息和明细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A-ORD-03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支持接单和拒单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待接单订单可接单或拒单，拒单记录原因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A-ORD-04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支持派送和完成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已接单可派送，派送中可完成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A-ORD-05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支持取消订单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记录取消原因，已支付订单按退款规则处理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A-ORD-06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支持订单统计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返回待接单、待派送、派送中数量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A-ORD-07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支持新订单和催单提醒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管理端收到 WebSocket 消息并提示</w:t>
            </w:r>
          </w:p>
        </w:tc>
      </w:tr>
    </w:tbl>
    <w:p/>
    <w:p>
      <w:pPr>
        <w:pStyle w:val="Heading3"/>
      </w:pPr>
      <w:r>
        <w:t>11.1.6 工作台与数据统计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A-RPT-01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展示今日营业数据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营业额、订单数、有效订单、客单价等计算正确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A-RPT-02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展示订单、菜品、套餐概览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数量按状态分组正确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A-RPT-03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支持营业额、用户、订单趋势统计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按日期范围返回统计序列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A-RPT-04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支持销量 Top10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返回指定时间范围内销量排名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A-RPT-05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支持报表导出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可导出 Excel 报表</w:t>
            </w:r>
          </w:p>
        </w:tc>
      </w:tr>
    </w:tbl>
    <w:p/>
    <w:p>
      <w:pPr>
        <w:pStyle w:val="Heading2"/>
      </w:pPr>
      <w:r>
        <w:t>11.2 用户端功能需求</w:t>
      </w:r>
    </w:p>
    <w:p>
      <w:pPr>
        <w:pStyle w:val="Heading3"/>
      </w:pPr>
      <w:r>
        <w:t>11.2.1 登录与店铺信息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U-AUTH-01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用户可通过微信登录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首次登录自动创建用户，后续登录返回同一用户信息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U-SHOP-01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用户可查询店铺营业状态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打烊时用户不可正常下单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U-SHOP-02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用户可查看店铺信息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返回店铺名称、公告、电话、地址、配送费、营业时间等信息</w:t>
            </w:r>
          </w:p>
        </w:tc>
      </w:tr>
    </w:tbl>
    <w:p/>
    <w:p>
      <w:pPr>
        <w:pStyle w:val="Heading3"/>
      </w:pPr>
      <w:r>
        <w:t>11.2.2 商品浏览与购物车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U-GOODS-01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用户可按分类查看菜品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分类下菜品展示正确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U-GOODS-02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用户可查看套餐及套餐菜品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套餐内容、价格、图片展示正确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U-CART-01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用户可添加商品到购物车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相同商品规格累加数量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U-CART-02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用户可减少商品数量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数量为 0 时移除购物车项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U-CART-03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用户可查看和清空购物车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购物车金额和数量正确</w:t>
            </w:r>
          </w:p>
        </w:tc>
      </w:tr>
    </w:tbl>
    <w:p/>
    <w:p>
      <w:pPr>
        <w:pStyle w:val="Heading3"/>
      </w:pPr>
      <w:r>
        <w:t>11.2.3 地址与订单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U-ADDR-01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用户可维护地址簿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新增、编辑、删除、设置默认地址功能正常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U-ORD-01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用户可提交订单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地址和购物车校验通过后生成待付款订单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U-ORD-02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用户可支付订单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支付成功后订单转为待接单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U-ORD-03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用户可查询历史订单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支持分页和状态筛选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U-ORD-04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用户可查看订单详情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返回订单主信息和明细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U-ORD-05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用户可取消订单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待付款或待接单订单可取消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U-ORD-06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用户可催单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管理端收到催单提醒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U-ORD-07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用户可再来一单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原订单明细复制到购物车</w:t>
            </w:r>
          </w:p>
        </w:tc>
      </w:tr>
    </w:tbl>
    <w:p/>
    <w:p>
      <w:pPr>
        <w:pStyle w:val="Heading1"/>
      </w:pPr>
      <w:r>
        <w:t>12.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分类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常规列表查询响应时间应满足课堂演示和小规模并发使用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本地/测试环境常规接口响应时间不超过 2 秒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可用性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核心下单、支付、接单流程不可出现阻断性错误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演示脚本连续执行成功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管理端和用户端接口必须鉴权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未带 token 访问受保护接口被拦截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数据一致性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订单主表、明细、购物车状态一致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下单后订单明细完整且购物车清空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可维护性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 不写业务逻辑，Entity/DTO/VO 分层清晰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 Review 无明显分层违规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可观测性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关键异常有明确错误信息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业务异常返回可理解提示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兼容性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管理端支持主流桌面浏览器，小程序支持微信开发者工具和微信客户端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演示环境正常运行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可部署性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支持后端打包、前端构建、Nginx 代理部署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README 部署步骤可启动</w:t>
            </w:r>
          </w:p>
        </w:tc>
      </w:tr>
    </w:tbl>
    <w:p/>
    <w:p>
      <w:pPr>
        <w:pStyle w:val="Heading1"/>
      </w:pPr>
      <w:r>
        <w:t>13. 数据模型设计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16"/>
        </w:rPr>
        <w:t>06 database class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4762" cy="6309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tabase_clas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4762" cy="630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13.1 核心实体说明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实体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关键关系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employee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管理端员工账号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创建/更新分类、菜品、套餐等数据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小程序用户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拥有地址、购物车、订单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category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菜品或套餐分类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一对多关联菜品、套餐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dish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关联分类、口味、套餐明细、购物车、订单明细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dish_flavor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菜品口味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多条口味属于一个菜品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setmeal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关联分类、套餐菜品、购物车、订单明细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setmeal_dish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套餐菜品关系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连接套餐和菜品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shopping_cart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购物车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属于用户，可引用菜品或套餐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address_book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地址簿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属于用户，订单引用地址快照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orders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订单主表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属于用户，关联地址和订单明细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order_detail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订单明细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属于订单，可引用菜品或套餐</w:t>
            </w:r>
          </w:p>
        </w:tc>
      </w:tr>
    </w:tbl>
    <w:p/>
    <w:p>
      <w:pPr>
        <w:pStyle w:val="Heading2"/>
      </w:pPr>
      <w:r>
        <w:t>13.2 数据设计原则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表名和字段名使用小写下划线，避免 Linux/MySQL 大小写差异导致问题。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数据库实体不直接返回给前端，接口返回统一使用 VO。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请求参数使用 DTO，避免前端字段直接污染数据库实体。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订单保存用户姓名、手机号、地址等快照字段，避免用户后续修改地址影响历史订单。</w:t>
      </w:r>
    </w:p>
    <w:p>
      <w:pPr>
        <w:pStyle w:val="ListBullet"/>
        <w:spacing w:line="300" w:lineRule="auto" w:after="80"/>
      </w:pPr>
      <w:r>
        <w:rPr>
          <w:rFonts w:ascii="Microsoft YaHei" w:hAnsi="Microsoft YaHei" w:eastAsia="Microsoft YaHei"/>
          <w:sz w:val="21"/>
        </w:rPr>
        <w:t>菜品、套餐、订单明细保留名称、金额、图片等冗余字段，保证历史订单可追溯。</w:t>
      </w:r>
    </w:p>
    <w:p>
      <w:pPr>
        <w:pStyle w:val="Heading1"/>
      </w:pPr>
      <w:r>
        <w:t>14. 接口边界设计</w:t>
      </w:r>
    </w:p>
    <w:p>
      <w:pPr>
        <w:pStyle w:val="Heading2"/>
      </w:pPr>
      <w:r>
        <w:t>14.1 管理端接口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路径前缀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`/admin/employee`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登录、退出、员工增改查、启停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`/admin/category`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分类新增、分页、编辑、删除、启停、列表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`/admin/dish`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菜品新增、分页、详情、编辑、删除、启停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`/admin/setmeal`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套餐新增、分页、详情、编辑、删除、启停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`/admin/order`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条件查询、详情、接单、拒单、取消、派送、完成、统计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`/admin/workspace`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今日数据、订单概览、菜品概览、套餐概览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`/admin/report`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趋势统计、Top10、导出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店铺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`/admin/shop`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营业状态设置和查询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`/admin/common`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文件上传</w:t>
            </w:r>
          </w:p>
        </w:tc>
      </w:tr>
    </w:tbl>
    <w:p/>
    <w:p>
      <w:pPr>
        <w:pStyle w:val="Heading2"/>
      </w:pPr>
      <w:r>
        <w:t>14.2 用户端接口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路径前缀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`/user/user`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微信登录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店铺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`/user/shop`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营业状态、店铺信息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`/user/category`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分类列表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`/user/dish`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菜品列表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`/user/setmeal`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套餐列表、套餐菜品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购物车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`/user/shoppingCart`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添加、减少、查询、清空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地址簿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`/user/addressBook`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地址增删改查、默认地址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`/user/order`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提交、支付、历史订单、详情、取消、催单、再来一单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支付通知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`/notify`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支付成功回调</w:t>
            </w:r>
          </w:p>
        </w:tc>
      </w:tr>
    </w:tbl>
    <w:p/>
    <w:p>
      <w:pPr>
        <w:pStyle w:val="Heading2"/>
      </w:pPr>
      <w:r>
        <w:t>14.3 鉴权设计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接口类型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Token 名称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放行接口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`token`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`/admin/employee/login`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`authentication`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`/user/user/login`、`/user/shop/status`</w:t>
            </w:r>
          </w:p>
        </w:tc>
      </w:tr>
    </w:tbl>
    <w:p/>
    <w:p>
      <w:pPr>
        <w:pStyle w:val="Heading1"/>
      </w:pPr>
      <w:r>
        <w:t>15.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R-001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未登录用户不可访问受保护的用户端接口。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R-002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未登录员工不可访问受保护的管理端接口。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R-003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店铺打烊时，用户端应禁止提交新订单。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R-004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用户提交订单前必须存在有效收货地址。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R-005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用户提交订单前购物车不能为空。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R-006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用户收货地址超出配送范围时不可下单。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R-007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订单创建后初始状态为待付款，支付状态为未支付。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R-008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支付成功后订单状态转为待接单，支付状态转为已支付。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R-009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只有待接单订单可以被商家接单或拒单。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R-010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只有已接单订单可以进入派送中。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R-011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只有派送中订单可以完成。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R-012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已支付订单取消或拒单时应触发退款流程或保留退款记录。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R-013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用户催单必须基于已存在订单触发。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R-014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再来一单应复制原订单明细到当前用户购物车。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R-015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分类、菜品、套餐删除前应检查关联业务数据。</w:t>
            </w:r>
          </w:p>
        </w:tc>
      </w:tr>
    </w:tbl>
    <w:p/>
    <w:p>
      <w:pPr>
        <w:pStyle w:val="Heading1"/>
      </w:pPr>
      <w:r>
        <w:t>16. 测试与验收设计</w:t>
      </w:r>
    </w:p>
    <w:p>
      <w:pPr>
        <w:pStyle w:val="Heading2"/>
      </w:pPr>
      <w:r>
        <w:t>16.1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测试重点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 业务规则、状态流转、异常分支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接口测试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登录、分类、菜品、套餐、购物车、订单、报表接口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功能测试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管理端和小程序核心页面流程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联调测试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前后端字段、状态码、token、分页、上传、WebSocket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回归测试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修改订单、商品、地址等核心功能后回归下单主链路</w:t>
            </w:r>
          </w:p>
        </w:tc>
      </w:tr>
    </w:tbl>
    <w:p/>
    <w:p>
      <w:pPr>
        <w:pStyle w:val="Heading2"/>
      </w:pPr>
      <w:r>
        <w:t>16.2 核心验收场景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操作路径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管理员登录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输入正确账号密码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登录成功并进入工作台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菜品上架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新增分类、新增菜品、启售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用户端可看到菜品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套餐上架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新增套餐并选择菜品、启售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用户端可看到套餐和明细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用户下单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登录、选餐、加购、选地址、提交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生成待付款订单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支付通知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支付订单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订单转为待接单，管理端收到提醒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商家履约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接单、派送、完成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订单状态依次正确变化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用户催单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在历史订单中催单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管理端收到催单提醒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再来一单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对历史订单执行再来一单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原订单明细进入购物车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报表查询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选择时间范围查看统计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返回趋势和 Top10 数据</w:t>
            </w:r>
          </w:p>
        </w:tc>
      </w:tr>
    </w:tbl>
    <w:p/>
    <w:p>
      <w:pPr>
        <w:pStyle w:val="Heading2"/>
      </w:pPr>
      <w:r>
        <w:t>16.3 中期检查验收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提交物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需求分析文档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范围清晰、角色明确、核心流程完整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原型或页面说明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覆盖管理端和用户端主要页面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详细设计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包含接口、时序、业务流程、数据库类图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核心代码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登录、商品浏览、购物车、下单或订单管理至少一条主链路可演示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 过程记录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Milestone、Issue、提交和 PR 可追踪</w:t>
            </w:r>
          </w:p>
        </w:tc>
      </w:tr>
    </w:tbl>
    <w:p/>
    <w:p>
      <w:pPr>
        <w:pStyle w:val="Heading2"/>
      </w:pPr>
      <w:r>
        <w:t>16.4 最终验收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提交物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项目源码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可构建、可运行、结构清晰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答辩 PPT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说明项目背景、需求、设计、功能、测试、分工和总结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概要设计文档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架构、模块、技术选型、部署说明完整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详细设计文档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图表、接口、数据模型、业务规则完整</w:t>
            </w:r>
          </w:p>
        </w:tc>
      </w:tr>
      <w:tr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演示环境</w:t>
            </w:r>
          </w:p>
        </w:tc>
        <w:tc>
          <w:tcPr>
            <w:tcW w:type="dxa" w:w="508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管理端、小程序端和后端能跑通核心流程</w:t>
            </w:r>
          </w:p>
        </w:tc>
      </w:tr>
    </w:tbl>
    <w:p/>
    <w:p>
      <w:pPr>
        <w:pStyle w:val="Heading1"/>
      </w:pPr>
      <w:r>
        <w:t>17.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应对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数据库初始化脚本缺失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本地无法完整运行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尽早统一 SQL 脚本和测试数据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前端依赖较旧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 版本不兼容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团队统一 Node 14/16 或记录可运行版本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订单状态实现错误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核心业务不可用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为状态流转补充测试用例和评审清单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WebSocket 不稳定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新订单提醒失效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管理端保留手动刷新订单列表能力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支付/地图外部服务不可用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下单链路受阻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课程演示可使用模拟支付，地图配置保留降级说明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团队分工交叉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冲突和返工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PM 维护 Issue 和模块负责人，跨模块变更先确认</w:t>
            </w:r>
          </w:p>
        </w:tc>
      </w:tr>
      <w:tr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文档与代码不一致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中期和答辩扣分</w:t>
            </w:r>
          </w:p>
        </w:tc>
        <w:tc>
          <w:tcPr>
            <w:tcW w:type="dxa" w:w="338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每个阶段冻结前由 PM 和系统分析师复核</w:t>
            </w:r>
          </w:p>
        </w:tc>
      </w:tr>
    </w:tbl>
    <w:p/>
    <w:p>
      <w:pPr>
        <w:pStyle w:val="Heading1"/>
      </w:pPr>
      <w:r>
        <w:t>18. 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需求模块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代码位置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图表支撑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F3FF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验收方式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员工管理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`controller/admin/EmployeeController.java`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用例图、架构图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管理端功能测试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分类管理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`controller/admin/CategoryController.java`、`controller/user/CategoryController.java`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用例图、数据库类图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管理端和用户端接口测试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菜品管理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`controller/admin/DishController.java`、`controller/user/DishController.java`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用例图、数据库类图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新增菜品并用户端展示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套餐管理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`controller/admin/SetmealController.java`、`controller/user/SetmealController.java`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用例图、数据库类图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新增套餐并用户端展示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购物车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`controller/user/ShoppingCartController.java`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业务流程图、数据库类图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加购、减少、清空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地址簿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`controller/user/AddressBookController.java`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业务流程图、数据库类图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地址增删改查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用户下单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`controller/user/OrderController.java`、`service/impl/OrderServiceImpl.java`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业务流程图、提交订单时序图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端到端下单测试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商家履约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`controller/admin/OrderController.java`、`service/impl/OrderServiceImpl.java`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履约时序图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接单、拒单、派送、完成测试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工作台报表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`WorkSpaceController.java`、`ReportController.java`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统计接口测试</w:t>
            </w:r>
          </w:p>
        </w:tc>
      </w:tr>
      <w:tr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店铺状态与信息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`ShopController.java`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用例图、架构图</w:t>
            </w:r>
          </w:p>
        </w:tc>
        <w:tc>
          <w:tcPr>
            <w:tcW w:type="dxa" w:w="254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状态查询和信息展示</w:t>
            </w:r>
          </w:p>
        </w:tc>
      </w:tr>
    </w:tbl>
    <w:p/>
    <w:p>
      <w:pPr>
        <w:pStyle w:val="Heading1"/>
      </w:pPr>
      <w:r>
        <w:t>19. 附录：Graphviz 图源</w:t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 xml:space="preserve">图表源文件统一存放在 </w:t>
      </w:r>
      <w:r>
        <w:rPr>
          <w:rFonts w:ascii="Consolas" w:hAnsi="Consolas" w:eastAsia="Consolas"/>
          <w:color w:val="963726"/>
          <w:sz w:val="19"/>
        </w:rPr>
        <w:t>docs/requirements/diagrams/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line="300" w:lineRule="auto" w:after="80"/>
      </w:pPr>
      <w:r>
        <w:rPr>
          <w:rFonts w:ascii="Consolas" w:hAnsi="Consolas" w:eastAsia="Consolas"/>
          <w:color w:val="963726"/>
          <w:sz w:val="19"/>
        </w:rPr>
        <w:t>01_use_case.dot</w:t>
      </w:r>
      <w:r>
        <w:rPr>
          <w:rFonts w:ascii="Microsoft YaHei" w:hAnsi="Microsoft YaHei" w:eastAsia="Microsoft YaHei"/>
          <w:sz w:val="21"/>
        </w:rPr>
        <w:t>：用例图</w:t>
      </w:r>
    </w:p>
    <w:p>
      <w:pPr>
        <w:pStyle w:val="ListBullet"/>
        <w:spacing w:line="300" w:lineRule="auto" w:after="80"/>
      </w:pPr>
      <w:r>
        <w:rPr>
          <w:rFonts w:ascii="Consolas" w:hAnsi="Consolas" w:eastAsia="Consolas"/>
          <w:color w:val="963726"/>
          <w:sz w:val="19"/>
        </w:rPr>
        <w:t>02_business_flow_order.dot</w:t>
      </w:r>
      <w:r>
        <w:rPr>
          <w:rFonts w:ascii="Microsoft YaHei" w:hAnsi="Microsoft YaHei" w:eastAsia="Microsoft YaHei"/>
          <w:sz w:val="21"/>
        </w:rPr>
        <w:t>：业务流程图</w:t>
      </w:r>
    </w:p>
    <w:p>
      <w:pPr>
        <w:pStyle w:val="ListBullet"/>
        <w:spacing w:line="300" w:lineRule="auto" w:after="80"/>
      </w:pPr>
      <w:r>
        <w:rPr>
          <w:rFonts w:ascii="Consolas" w:hAnsi="Consolas" w:eastAsia="Consolas"/>
          <w:color w:val="963726"/>
          <w:sz w:val="19"/>
        </w:rPr>
        <w:t>03_sequence_submit_order.dot</w:t>
      </w:r>
      <w:r>
        <w:rPr>
          <w:rFonts w:ascii="Microsoft YaHei" w:hAnsi="Microsoft YaHei" w:eastAsia="Microsoft YaHei"/>
          <w:sz w:val="21"/>
        </w:rPr>
        <w:t>：用户提交订单时序图</w:t>
      </w:r>
    </w:p>
    <w:p>
      <w:pPr>
        <w:pStyle w:val="ListBullet"/>
        <w:spacing w:line="300" w:lineRule="auto" w:after="80"/>
      </w:pPr>
      <w:r>
        <w:rPr>
          <w:rFonts w:ascii="Consolas" w:hAnsi="Consolas" w:eastAsia="Consolas"/>
          <w:color w:val="963726"/>
          <w:sz w:val="19"/>
        </w:rPr>
        <w:t>04_sequence_order_fulfillment.dot</w:t>
      </w:r>
      <w:r>
        <w:rPr>
          <w:rFonts w:ascii="Microsoft YaHei" w:hAnsi="Microsoft YaHei" w:eastAsia="Microsoft YaHei"/>
          <w:sz w:val="21"/>
        </w:rPr>
        <w:t>：支付成功与商家履约时序图</w:t>
      </w:r>
    </w:p>
    <w:p>
      <w:pPr>
        <w:pStyle w:val="ListBullet"/>
        <w:spacing w:line="300" w:lineRule="auto" w:after="80"/>
      </w:pPr>
      <w:r>
        <w:rPr>
          <w:rFonts w:ascii="Consolas" w:hAnsi="Consolas" w:eastAsia="Consolas"/>
          <w:color w:val="963726"/>
          <w:sz w:val="19"/>
        </w:rPr>
        <w:t>05_architecture.dot</w:t>
      </w:r>
      <w:r>
        <w:rPr>
          <w:rFonts w:ascii="Microsoft YaHei" w:hAnsi="Microsoft YaHei" w:eastAsia="Microsoft YaHei"/>
          <w:sz w:val="21"/>
        </w:rPr>
        <w:t>：系统总体架构图</w:t>
      </w:r>
    </w:p>
    <w:p>
      <w:pPr>
        <w:pStyle w:val="ListBullet"/>
        <w:spacing w:line="300" w:lineRule="auto" w:after="80"/>
      </w:pPr>
      <w:r>
        <w:rPr>
          <w:rFonts w:ascii="Consolas" w:hAnsi="Consolas" w:eastAsia="Consolas"/>
          <w:color w:val="963726"/>
          <w:sz w:val="19"/>
        </w:rPr>
        <w:t>06_database_class.dot</w:t>
      </w:r>
      <w:r>
        <w:rPr>
          <w:rFonts w:ascii="Microsoft YaHei" w:hAnsi="Microsoft YaHei" w:eastAsia="Microsoft YaHei"/>
          <w:sz w:val="21"/>
        </w:rPr>
        <w:t>：数据库类图 / 核心实体关系图</w:t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 xml:space="preserve">所有 </w:t>
      </w:r>
      <w:r>
        <w:rPr>
          <w:rFonts w:ascii="Consolas" w:hAnsi="Consolas" w:eastAsia="Consolas"/>
          <w:color w:val="963726"/>
          <w:sz w:val="19"/>
        </w:rPr>
        <w:t>.svg</w:t>
      </w:r>
      <w:r>
        <w:rPr>
          <w:rFonts w:ascii="Microsoft YaHei" w:hAnsi="Microsoft YaHei" w:eastAsia="Microsoft YaHei"/>
          <w:sz w:val="21"/>
        </w:rPr>
        <w:t xml:space="preserve"> 文件均由 Graphviz 从 </w:t>
      </w:r>
      <w:r>
        <w:rPr>
          <w:rFonts w:ascii="Consolas" w:hAnsi="Consolas" w:eastAsia="Consolas"/>
          <w:color w:val="963726"/>
          <w:sz w:val="19"/>
        </w:rPr>
        <w:t>.dot</w:t>
      </w:r>
      <w:r>
        <w:rPr>
          <w:rFonts w:ascii="Microsoft YaHei" w:hAnsi="Microsoft YaHei" w:eastAsia="Microsoft YaHei"/>
          <w:sz w:val="21"/>
        </w:rPr>
        <w:t xml:space="preserve"> 源文件渲染生成，后续修改应优先修改 </w:t>
      </w:r>
      <w:r>
        <w:rPr>
          <w:rFonts w:ascii="Consolas" w:hAnsi="Consolas" w:eastAsia="Consolas"/>
          <w:color w:val="963726"/>
          <w:sz w:val="19"/>
        </w:rPr>
        <w:t>.dot</w:t>
      </w:r>
      <w:r>
        <w:rPr>
          <w:rFonts w:ascii="Microsoft YaHei" w:hAnsi="Microsoft YaHei" w:eastAsia="Microsoft YaHei"/>
          <w:sz w:val="21"/>
        </w:rPr>
        <w:t>，再重新渲染 SVG。</w:t>
      </w:r>
    </w:p>
    <w:p>
      <w:pPr>
        <w:pStyle w:val="Heading1"/>
      </w:pPr>
      <w:r>
        <w:t>附录：图源维护说明</w:t>
      </w:r>
    </w:p>
    <w:p>
      <w:pPr>
        <w:spacing w:line="300" w:lineRule="auto" w:after="80"/>
      </w:pPr>
      <w:r>
        <w:rPr>
          <w:rFonts w:ascii="Microsoft YaHei" w:hAnsi="Microsoft YaHei" w:eastAsia="Microsoft YaHei"/>
          <w:sz w:val="21"/>
        </w:rPr>
        <w:t>本文所有架构图、用例图、业务流程图、时序图和数据库类图均由 Graphviz DOT 文件生成，源文件位于 docs/requirements/diagrams。后续需求变更时应先修改 DOT 图源，再重新导出 SVG/PNG/JPG 资源。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>苍穹外卖系统需求设计文档 | 2026-06-30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3C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D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609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