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Homework 2</w:t>
      </w:r>
    </w:p>
    <w:p>
      <w:pPr>
        <w:pStyle w:val="Subtitle"/>
      </w:pPr>
      <w:r>
        <w:rPr>
          <w:b w:val="0"/>
        </w:rPr>
        <w:t>Product Pricing Extension</w:t>
      </w:r>
    </w:p>
    <w:p>
      <w:r>
        <w:rPr>
          <w:b/>
        </w:rPr>
        <w:t>100 points  |  Due: see Brightspace  |  Individual assignment</w:t>
      </w:r>
    </w:p>
    <w:p>
      <w:r>
        <w:rPr>
          <w:b w:val="0"/>
        </w:rPr>
        <w:t>Extend a supplied pricing model using inheritance, polymorphism, an interface, and a bounded generic method. You do not need your HW1 code. The base classes, demonstration, and all grading checks are supplied so that you can focus on one new subtype and one common client.</w:t>
      </w:r>
    </w:p>
    <w:p>
      <w:r>
        <w:rPr>
          <w:b/>
        </w:rPr>
        <w:t xml:space="preserve">Required work: </w:t>
      </w:r>
      <w:r>
        <w:rPr>
          <w:b w:val="0"/>
        </w:rPr>
        <w:t>two Java files and a short README. No new UML, GUI, database, custom container, iterator, or student-written tests.</w:t>
      </w:r>
    </w:p>
    <w:p>
      <w:pPr>
        <w:pStyle w:val="Heading1"/>
      </w:pPr>
      <w:r>
        <w:t>1. Provided model and your work</w:t>
      </w:r>
    </w:p>
    <w:tbl>
      <w:tblPr>
        <w:tblW w:type="auto" w:w="0"/>
        <w:jc w:val="center"/>
        <w:tblLayout w:type="fixed"/>
        <w:tblLook w:firstColumn="1" w:firstRow="1" w:lastColumn="0" w:lastRow="0" w:noHBand="0" w:noVBand="1" w:val="04A0"/>
      </w:tblPr>
      <w:tblGrid>
        <w:gridCol w:w="2909"/>
        <w:gridCol w:w="5400"/>
        <w:gridCol w:w="2002"/>
      </w:tblGrid>
      <w:tr>
        <w:trPr>
          <w:cantSplit/>
          <w:tblHeader/>
        </w:trPr>
        <w:tc>
          <w:tcPr>
            <w:tcW w:type="dxa" w:w="2909"/>
            <w:vAlign w:val="center"/>
            <w:shd w:fill="E8F0F3"/>
            <w:tcMar>
              <w:top w:w="65" w:type="dxa"/>
              <w:bottom w:w="65" w:type="dxa"/>
              <w:left w:w="90" w:type="dxa"/>
              <w:right w:w="90" w:type="dxa"/>
            </w:tcMar>
          </w:tcPr>
          <w:p>
            <w:pPr>
              <w:spacing w:after="0" w:line="240" w:lineRule="auto"/>
            </w:pPr>
            <w:r>
              <w:rPr>
                <w:rFonts w:ascii="Calibri" w:hAnsi="Calibri"/>
                <w:b/>
                <w:sz w:val="19"/>
              </w:rPr>
              <w:t>File / component</w:t>
            </w:r>
          </w:p>
        </w:tc>
        <w:tc>
          <w:tcPr>
            <w:tcW w:type="dxa" w:w="5400"/>
            <w:vAlign w:val="center"/>
            <w:shd w:fill="E8F0F3"/>
            <w:tcMar>
              <w:top w:w="65" w:type="dxa"/>
              <w:bottom w:w="65" w:type="dxa"/>
              <w:left w:w="90" w:type="dxa"/>
              <w:right w:w="90" w:type="dxa"/>
            </w:tcMar>
          </w:tcPr>
          <w:p>
            <w:pPr>
              <w:spacing w:after="0" w:line="240" w:lineRule="auto"/>
            </w:pPr>
            <w:r>
              <w:rPr>
                <w:rFonts w:ascii="Calibri" w:hAnsi="Calibri"/>
                <w:b/>
                <w:sz w:val="19"/>
              </w:rPr>
              <w:t>Responsibility</w:t>
            </w:r>
          </w:p>
        </w:tc>
        <w:tc>
          <w:tcPr>
            <w:tcW w:type="dxa" w:w="2002"/>
            <w:vAlign w:val="center"/>
            <w:shd w:fill="E8F0F3"/>
            <w:tcMar>
              <w:top w:w="65" w:type="dxa"/>
              <w:bottom w:w="65" w:type="dxa"/>
              <w:left w:w="90" w:type="dxa"/>
              <w:right w:w="90" w:type="dxa"/>
            </w:tcMar>
          </w:tcPr>
          <w:p>
            <w:pPr>
              <w:spacing w:after="0" w:line="240" w:lineRule="auto"/>
            </w:pPr>
            <w:r>
              <w:rPr>
                <w:rFonts w:ascii="Calibri" w:hAnsi="Calibri"/>
                <w:b/>
                <w:sz w:val="19"/>
              </w:rPr>
              <w:t>Your work</w:t>
            </w:r>
          </w:p>
        </w:tc>
      </w:tr>
      <w:tr>
        <w:trPr>
          <w:cantSplit/>
        </w:trPr>
        <w:tc>
          <w:tcPr>
            <w:tcW w:type="dxa" w:w="2909"/>
            <w:vAlign w:val="center"/>
            <w:shd w:fill="FFFFFF"/>
            <w:tcMar>
              <w:top w:w="65" w:type="dxa"/>
              <w:bottom w:w="65" w:type="dxa"/>
              <w:left w:w="90" w:type="dxa"/>
              <w:right w:w="90" w:type="dxa"/>
            </w:tcMar>
          </w:tcPr>
          <w:p>
            <w:pPr>
              <w:spacing w:after="0" w:line="240" w:lineRule="auto"/>
            </w:pPr>
            <w:r>
              <w:rPr>
                <w:rFonts w:ascii="Calibri" w:hAnsi="Calibri"/>
                <w:b w:val="0"/>
                <w:sz w:val="19"/>
              </w:rPr>
              <w:t>Priceable</w:t>
            </w:r>
          </w:p>
        </w:tc>
        <w:tc>
          <w:tcPr>
            <w:tcW w:type="dxa" w:w="5400"/>
            <w:vAlign w:val="center"/>
            <w:shd w:fill="FFFFFF"/>
            <w:tcMar>
              <w:top w:w="65" w:type="dxa"/>
              <w:bottom w:w="65" w:type="dxa"/>
              <w:left w:w="90" w:type="dxa"/>
              <w:right w:w="90" w:type="dxa"/>
            </w:tcMar>
          </w:tcPr>
          <w:p>
            <w:pPr>
              <w:spacing w:after="0" w:line="240" w:lineRule="auto"/>
            </w:pPr>
            <w:r>
              <w:rPr>
                <w:rFonts w:ascii="Calibri" w:hAnsi="Calibri"/>
                <w:b w:val="0"/>
                <w:sz w:val="19"/>
              </w:rPr>
              <w:t>Common getPurchasePrice() contract</w:t>
            </w:r>
          </w:p>
        </w:tc>
        <w:tc>
          <w:tcPr>
            <w:tcW w:type="dxa" w:w="2002"/>
            <w:vAlign w:val="center"/>
            <w:shd w:fill="FFFFFF"/>
            <w:tcMar>
              <w:top w:w="65" w:type="dxa"/>
              <w:bottom w:w="65" w:type="dxa"/>
              <w:left w:w="90" w:type="dxa"/>
              <w:right w:w="90" w:type="dxa"/>
            </w:tcMar>
          </w:tcPr>
          <w:p>
            <w:pPr>
              <w:spacing w:after="0" w:line="240" w:lineRule="auto"/>
            </w:pPr>
            <w:r>
              <w:rPr>
                <w:rFonts w:ascii="Calibri" w:hAnsi="Calibri"/>
                <w:b w:val="0"/>
                <w:sz w:val="19"/>
              </w:rPr>
              <w:t>None</w:t>
            </w:r>
          </w:p>
        </w:tc>
      </w:tr>
      <w:tr>
        <w:trPr>
          <w:cantSplit/>
        </w:trPr>
        <w:tc>
          <w:tcPr>
            <w:tcW w:type="dxa" w:w="2909"/>
            <w:vAlign w:val="center"/>
            <w:shd w:fill="F5F7F8"/>
            <w:tcMar>
              <w:top w:w="65" w:type="dxa"/>
              <w:bottom w:w="65" w:type="dxa"/>
              <w:left w:w="90" w:type="dxa"/>
              <w:right w:w="90" w:type="dxa"/>
            </w:tcMar>
          </w:tcPr>
          <w:p>
            <w:pPr>
              <w:spacing w:after="0" w:line="240" w:lineRule="auto"/>
            </w:pPr>
            <w:r>
              <w:rPr>
                <w:rFonts w:ascii="Calibri" w:hAnsi="Calibri"/>
                <w:b w:val="0"/>
                <w:sz w:val="19"/>
              </w:rPr>
              <w:t>Product (abstract)</w:t>
            </w:r>
          </w:p>
        </w:tc>
        <w:tc>
          <w:tcPr>
            <w:tcW w:type="dxa" w:w="5400"/>
            <w:vAlign w:val="center"/>
            <w:shd w:fill="F5F7F8"/>
            <w:tcMar>
              <w:top w:w="65" w:type="dxa"/>
              <w:bottom w:w="65" w:type="dxa"/>
              <w:left w:w="90" w:type="dxa"/>
              <w:right w:w="90" w:type="dxa"/>
            </w:tcMar>
          </w:tcPr>
          <w:p>
            <w:pPr>
              <w:spacing w:after="0" w:line="240" w:lineRule="auto"/>
            </w:pPr>
            <w:r>
              <w:rPr>
                <w:rFonts w:ascii="Calibri" w:hAnsi="Calibri"/>
                <w:b w:val="0"/>
                <w:sz w:val="19"/>
              </w:rPr>
              <w:t>Product ID, name, and original stored price</w:t>
            </w:r>
          </w:p>
        </w:tc>
        <w:tc>
          <w:tcPr>
            <w:tcW w:type="dxa" w:w="2002"/>
            <w:vAlign w:val="center"/>
            <w:shd w:fill="F5F7F8"/>
            <w:tcMar>
              <w:top w:w="65" w:type="dxa"/>
              <w:bottom w:w="65" w:type="dxa"/>
              <w:left w:w="90" w:type="dxa"/>
              <w:right w:w="90" w:type="dxa"/>
            </w:tcMar>
          </w:tcPr>
          <w:p>
            <w:pPr>
              <w:spacing w:after="0" w:line="240" w:lineRule="auto"/>
            </w:pPr>
            <w:r>
              <w:rPr>
                <w:rFonts w:ascii="Calibri" w:hAnsi="Calibri"/>
                <w:b w:val="0"/>
                <w:sz w:val="19"/>
              </w:rPr>
              <w:t>None</w:t>
            </w:r>
          </w:p>
        </w:tc>
      </w:tr>
      <w:tr>
        <w:trPr>
          <w:cantSplit/>
        </w:trPr>
        <w:tc>
          <w:tcPr>
            <w:tcW w:type="dxa" w:w="2909"/>
            <w:vAlign w:val="center"/>
            <w:shd w:fill="FFFFFF"/>
            <w:tcMar>
              <w:top w:w="65" w:type="dxa"/>
              <w:bottom w:w="65" w:type="dxa"/>
              <w:left w:w="90" w:type="dxa"/>
              <w:right w:w="90" w:type="dxa"/>
            </w:tcMar>
          </w:tcPr>
          <w:p>
            <w:pPr>
              <w:spacing w:after="0" w:line="240" w:lineRule="auto"/>
            </w:pPr>
            <w:r>
              <w:rPr>
                <w:rFonts w:ascii="Calibri" w:hAnsi="Calibri"/>
                <w:b w:val="0"/>
                <w:sz w:val="19"/>
              </w:rPr>
              <w:t>RegularProduct / ServiceFee</w:t>
            </w:r>
          </w:p>
        </w:tc>
        <w:tc>
          <w:tcPr>
            <w:tcW w:type="dxa" w:w="5400"/>
            <w:vAlign w:val="center"/>
            <w:shd w:fill="FFFFFF"/>
            <w:tcMar>
              <w:top w:w="65" w:type="dxa"/>
              <w:bottom w:w="65" w:type="dxa"/>
              <w:left w:w="90" w:type="dxa"/>
              <w:right w:w="90" w:type="dxa"/>
            </w:tcMar>
          </w:tcPr>
          <w:p>
            <w:pPr>
              <w:spacing w:after="0" w:line="240" w:lineRule="auto"/>
            </w:pPr>
            <w:r>
              <w:rPr>
                <w:rFonts w:ascii="Calibri" w:hAnsi="Calibri"/>
                <w:b w:val="0"/>
                <w:sz w:val="19"/>
              </w:rPr>
              <w:t>Two complete pricing implementations</w:t>
            </w:r>
          </w:p>
        </w:tc>
        <w:tc>
          <w:tcPr>
            <w:tcW w:type="dxa" w:w="2002"/>
            <w:vAlign w:val="center"/>
            <w:shd w:fill="FFFFFF"/>
            <w:tcMar>
              <w:top w:w="65" w:type="dxa"/>
              <w:bottom w:w="65" w:type="dxa"/>
              <w:left w:w="90" w:type="dxa"/>
              <w:right w:w="90" w:type="dxa"/>
            </w:tcMar>
          </w:tcPr>
          <w:p>
            <w:pPr>
              <w:spacing w:after="0" w:line="240" w:lineRule="auto"/>
            </w:pPr>
            <w:r>
              <w:rPr>
                <w:rFonts w:ascii="Calibri" w:hAnsi="Calibri"/>
                <w:b w:val="0"/>
                <w:sz w:val="19"/>
              </w:rPr>
              <w:t>None</w:t>
            </w:r>
          </w:p>
        </w:tc>
      </w:tr>
      <w:tr>
        <w:trPr>
          <w:cantSplit/>
        </w:trPr>
        <w:tc>
          <w:tcPr>
            <w:tcW w:type="dxa" w:w="2909"/>
            <w:vAlign w:val="center"/>
            <w:shd w:fill="F5F7F8"/>
            <w:tcMar>
              <w:top w:w="65" w:type="dxa"/>
              <w:bottom w:w="65" w:type="dxa"/>
              <w:left w:w="90" w:type="dxa"/>
              <w:right w:w="90" w:type="dxa"/>
            </w:tcMar>
          </w:tcPr>
          <w:p>
            <w:pPr>
              <w:spacing w:after="0" w:line="240" w:lineRule="auto"/>
            </w:pPr>
            <w:r>
              <w:rPr>
                <w:rFonts w:ascii="Calibri" w:hAnsi="Calibri"/>
                <w:b w:val="0"/>
                <w:sz w:val="19"/>
              </w:rPr>
              <w:t>DiscountedProduct</w:t>
            </w:r>
          </w:p>
        </w:tc>
        <w:tc>
          <w:tcPr>
            <w:tcW w:type="dxa" w:w="5400"/>
            <w:vAlign w:val="center"/>
            <w:shd w:fill="F5F7F8"/>
            <w:tcMar>
              <w:top w:w="65" w:type="dxa"/>
              <w:bottom w:w="65" w:type="dxa"/>
              <w:left w:w="90" w:type="dxa"/>
              <w:right w:w="90" w:type="dxa"/>
            </w:tcMar>
          </w:tcPr>
          <w:p>
            <w:pPr>
              <w:spacing w:after="0" w:line="240" w:lineRule="auto"/>
            </w:pPr>
            <w:r>
              <w:rPr>
                <w:rFonts w:ascii="Calibri" w:hAnsi="Calibri"/>
                <w:b w:val="0"/>
                <w:sz w:val="19"/>
              </w:rPr>
              <w:t>A product with a discount fraction</w:t>
            </w:r>
          </w:p>
        </w:tc>
        <w:tc>
          <w:tcPr>
            <w:tcW w:type="dxa" w:w="2002"/>
            <w:vAlign w:val="center"/>
            <w:shd w:fill="F5F7F8"/>
            <w:tcMar>
              <w:top w:w="65" w:type="dxa"/>
              <w:bottom w:w="65" w:type="dxa"/>
              <w:left w:w="90" w:type="dxa"/>
              <w:right w:w="90" w:type="dxa"/>
            </w:tcMar>
          </w:tcPr>
          <w:p>
            <w:pPr>
              <w:spacing w:after="0" w:line="240" w:lineRule="auto"/>
            </w:pPr>
            <w:r>
              <w:rPr>
                <w:rFonts w:ascii="Calibri" w:hAnsi="Calibri"/>
                <w:b w:val="0"/>
                <w:sz w:val="19"/>
              </w:rPr>
              <w:t>2 TODOs</w:t>
            </w:r>
          </w:p>
        </w:tc>
      </w:tr>
      <w:tr>
        <w:trPr>
          <w:cantSplit/>
        </w:trPr>
        <w:tc>
          <w:tcPr>
            <w:tcW w:type="dxa" w:w="2909"/>
            <w:vAlign w:val="center"/>
            <w:shd w:fill="FFFFFF"/>
            <w:tcMar>
              <w:top w:w="65" w:type="dxa"/>
              <w:bottom w:w="65" w:type="dxa"/>
              <w:left w:w="90" w:type="dxa"/>
              <w:right w:w="90" w:type="dxa"/>
            </w:tcMar>
          </w:tcPr>
          <w:p>
            <w:pPr>
              <w:spacing w:after="0" w:line="240" w:lineRule="auto"/>
            </w:pPr>
            <w:r>
              <w:rPr>
                <w:rFonts w:ascii="Calibri" w:hAnsi="Calibri"/>
                <w:b w:val="0"/>
                <w:sz w:val="19"/>
              </w:rPr>
              <w:t>PriceCalculator</w:t>
            </w:r>
          </w:p>
        </w:tc>
        <w:tc>
          <w:tcPr>
            <w:tcW w:type="dxa" w:w="5400"/>
            <w:vAlign w:val="center"/>
            <w:shd w:fill="FFFFFF"/>
            <w:tcMar>
              <w:top w:w="65" w:type="dxa"/>
              <w:bottom w:w="65" w:type="dxa"/>
              <w:left w:w="90" w:type="dxa"/>
              <w:right w:w="90" w:type="dxa"/>
            </w:tcMar>
          </w:tcPr>
          <w:p>
            <w:pPr>
              <w:spacing w:after="0" w:line="240" w:lineRule="auto"/>
            </w:pPr>
            <w:r>
              <w:rPr>
                <w:rFonts w:ascii="Calibri" w:hAnsi="Calibri"/>
                <w:b w:val="0"/>
                <w:sz w:val="19"/>
              </w:rPr>
              <w:t>Total purchase prices through Priceable</w:t>
            </w:r>
          </w:p>
        </w:tc>
        <w:tc>
          <w:tcPr>
            <w:tcW w:type="dxa" w:w="2002"/>
            <w:vAlign w:val="center"/>
            <w:shd w:fill="FFFFFF"/>
            <w:tcMar>
              <w:top w:w="65" w:type="dxa"/>
              <w:bottom w:w="65" w:type="dxa"/>
              <w:left w:w="90" w:type="dxa"/>
              <w:right w:w="90" w:type="dxa"/>
            </w:tcMar>
          </w:tcPr>
          <w:p>
            <w:pPr>
              <w:spacing w:after="0" w:line="240" w:lineRule="auto"/>
            </w:pPr>
            <w:r>
              <w:rPr>
                <w:rFonts w:ascii="Calibri" w:hAnsi="Calibri"/>
                <w:b w:val="0"/>
                <w:sz w:val="19"/>
              </w:rPr>
              <w:t>1 TODO</w:t>
            </w:r>
          </w:p>
        </w:tc>
      </w:tr>
      <w:tr>
        <w:trPr>
          <w:cantSplit/>
        </w:trPr>
        <w:tc>
          <w:tcPr>
            <w:tcW w:type="dxa" w:w="2909"/>
            <w:vAlign w:val="center"/>
            <w:shd w:fill="F5F7F8"/>
            <w:tcMar>
              <w:top w:w="65" w:type="dxa"/>
              <w:bottom w:w="65" w:type="dxa"/>
              <w:left w:w="90" w:type="dxa"/>
              <w:right w:w="90" w:type="dxa"/>
            </w:tcMar>
          </w:tcPr>
          <w:p>
            <w:pPr>
              <w:spacing w:after="0" w:line="240" w:lineRule="auto"/>
            </w:pPr>
            <w:r>
              <w:rPr>
                <w:rFonts w:ascii="Calibri" w:hAnsi="Calibri"/>
                <w:b w:val="0"/>
                <w:sz w:val="19"/>
              </w:rPr>
              <w:t>PricingDemo / shared checks</w:t>
            </w:r>
          </w:p>
        </w:tc>
        <w:tc>
          <w:tcPr>
            <w:tcW w:type="dxa" w:w="5400"/>
            <w:vAlign w:val="center"/>
            <w:shd w:fill="F5F7F8"/>
            <w:tcMar>
              <w:top w:w="65" w:type="dxa"/>
              <w:bottom w:w="65" w:type="dxa"/>
              <w:left w:w="90" w:type="dxa"/>
              <w:right w:w="90" w:type="dxa"/>
            </w:tcMar>
          </w:tcPr>
          <w:p>
            <w:pPr>
              <w:spacing w:after="0" w:line="240" w:lineRule="auto"/>
            </w:pPr>
            <w:r>
              <w:rPr>
                <w:rFonts w:ascii="Calibri" w:hAnsi="Calibri"/>
                <w:b w:val="0"/>
                <w:sz w:val="19"/>
              </w:rPr>
              <w:t>Demonstration and published verification</w:t>
            </w:r>
          </w:p>
        </w:tc>
        <w:tc>
          <w:tcPr>
            <w:tcW w:type="dxa" w:w="2002"/>
            <w:vAlign w:val="center"/>
            <w:shd w:fill="F5F7F8"/>
            <w:tcMar>
              <w:top w:w="65" w:type="dxa"/>
              <w:bottom w:w="65" w:type="dxa"/>
              <w:left w:w="90" w:type="dxa"/>
              <w:right w:w="90" w:type="dxa"/>
            </w:tcMar>
          </w:tcPr>
          <w:p>
            <w:pPr>
              <w:spacing w:after="0" w:line="240" w:lineRule="auto"/>
            </w:pPr>
            <w:r>
              <w:rPr>
                <w:rFonts w:ascii="Calibri" w:hAnsi="Calibri"/>
                <w:b w:val="0"/>
                <w:sz w:val="19"/>
              </w:rPr>
              <w:t>Run only</w:t>
            </w:r>
          </w:p>
        </w:tc>
      </w:tr>
    </w:tbl>
    <w:p>
      <w:pPr>
        <w:spacing w:after="0"/>
      </w:pPr>
    </w:p>
    <w:p>
      <w:pPr>
        <w:pStyle w:val="Heading1"/>
      </w:pPr>
      <w:r>
        <w:t>2. Task A - Complete DiscountedProduct</w:t>
      </w:r>
    </w:p>
    <w:p>
      <w:r>
        <w:rPr>
          <w:b w:val="0"/>
        </w:rPr>
        <w:t>Required constructor and supplied field:</w:t>
      </w:r>
    </w:p>
    <w:p>
      <w:pPr>
        <w:pStyle w:val="HW2Code"/>
      </w:pPr>
      <w:r>
        <w:rPr>
          <w:rFonts w:ascii="Courier New" w:hAnsi="Courier New"/>
          <w:b w:val="0"/>
          <w:sz w:val="19"/>
        </w:rPr>
        <w:t>public DiscountedProduct(String productId, String name,</w:t>
        <w:br/>
        <w:t xml:space="preserve">                         double price, double discountRate)</w:t>
        <w:br/>
        <w:t>private final double discountRate;</w:t>
      </w:r>
    </w:p>
    <w:p>
      <w:r>
        <w:rPr>
          <w:b w:val="0"/>
        </w:rPr>
        <w:t>The super(productId, name, price) call and getDiscountRate() getter are already provided. Complete the constructor by validating the discount rate and storing it in this.discountRate. Use inherited product data; do not create a second price, name, or product ID field.</w:t>
      </w:r>
    </w:p>
    <w:p>
      <w:r>
        <w:rPr>
          <w:b/>
        </w:rPr>
        <w:t xml:space="preserve">Valid discount: </w:t>
      </w:r>
      <w:r>
        <w:rPr>
          <w:b w:val="0"/>
        </w:rPr>
        <w:t>a finite fraction from 0.0 through 1.0, inclusive. For example, 0.25 means 25% off. Reject negative values, values above 1.0, NaN, and either infinity with IllegalArgumentException. The exact exception message is not graded. Hint: Double.isFinite(rate).</w:t>
      </w:r>
    </w:p>
    <w:p>
      <w:r>
        <w:rPr>
          <w:b w:val="0"/>
        </w:rPr>
        <w:t>Complete getPurchasePrice() using:</w:t>
      </w:r>
    </w:p>
    <w:p>
      <w:pPr>
        <w:pStyle w:val="HW2Code"/>
      </w:pPr>
      <w:r>
        <w:rPr>
          <w:rFonts w:ascii="Courier New" w:hAnsi="Courier New"/>
          <w:b w:val="0"/>
          <w:sz w:val="19"/>
        </w:rPr>
        <w:t>purchase price = original price * (1.0 - discountRate)</w:t>
      </w:r>
    </w:p>
    <w:p>
      <w:r>
        <w:rPr>
          <w:b w:val="0"/>
        </w:rPr>
        <w:t>Return the unrounded double result. A zero discount returns the full price; a full discount or zero original price returns 0.0. getPrice() must still mean the original stored price. Repeated price calculations must not change the original price or discount rate.</w:t>
      </w:r>
    </w:p>
    <w:p>
      <w:r>
        <w:br w:type="page"/>
      </w:r>
    </w:p>
    <w:p>
      <w:pPr>
        <w:pStyle w:val="Heading1"/>
      </w:pPr>
      <w:r>
        <w:t>3. Task B - Complete the generic calculator</w:t>
      </w:r>
    </w:p>
    <w:p>
      <w:r>
        <w:rPr>
          <w:b w:val="0"/>
        </w:rPr>
        <w:t>Keep this exact public method signature in PriceCalculator:</w:t>
      </w:r>
    </w:p>
    <w:p>
      <w:pPr>
        <w:pStyle w:val="HW2Code"/>
      </w:pPr>
      <w:r>
        <w:rPr>
          <w:rFonts w:ascii="Courier New" w:hAnsi="Courier New"/>
          <w:b w:val="0"/>
          <w:sz w:val="19"/>
        </w:rPr>
        <w:t>public &lt;T extends Priceable&gt; double total(List&lt;T&gt; items)</w:t>
      </w:r>
    </w:p>
    <w:p>
      <w:r>
        <w:rPr>
          <w:b w:val="0"/>
        </w:rPr>
        <w:t>Use a fresh local sum for each call. Visit every list entry, obtain its purchase price through getPurchasePrice(), add that value, and return the sum. A repeated reference counts once for each occurrence; do not remove duplicates. An empty list returns 0.0.</w:t>
      </w:r>
    </w:p>
    <w:p>
      <w:r>
        <w:rPr>
          <w:b w:val="0"/>
        </w:rPr>
        <w:t>The same method must accept List&lt;Product&gt;, List&lt;DiscountedProduct&gt;, List&lt;ServiceFee&gt;, and a mixed List&lt;Priceable&gt;. It must also accept an unmodifiable list. Do not alter the input list, its order, its object references, or any object values. Do not round individual prices or the total.</w:t>
      </w:r>
    </w:p>
    <w:p>
      <w:r>
        <w:rPr>
          <w:b/>
        </w:rPr>
        <w:t xml:space="preserve">Input assumptions: </w:t>
      </w:r>
      <w:r>
        <w:rPr>
          <w:b w:val="0"/>
        </w:rPr>
        <w:t>the list is non-null, has no null elements, and contains valid Priceable objects with a finite total representable as a double. Null handling and overflow handling are not required or graded.</w:t>
      </w:r>
    </w:p>
    <w:p>
      <w:r>
        <w:rPr>
          <w:b/>
        </w:rPr>
        <w:t xml:space="preserve">Design restriction: </w:t>
      </w:r>
      <w:r>
        <w:rPr>
          <w:b w:val="0"/>
        </w:rPr>
        <w:t>do not use raw types, casts, instanceof, getClass(), or branches based on product types, IDs, or names. The calculator must not calculate discounts itself. It should depend on the Priceable operation, not a particular product subclass.</w:t>
      </w:r>
    </w:p>
    <w:p>
      <w:pPr>
        <w:pStyle w:val="Heading1"/>
      </w:pPr>
      <w:r>
        <w:t>Required example - supplied in PricingDemo</w:t>
      </w:r>
    </w:p>
    <w:tbl>
      <w:tblPr>
        <w:tblW w:type="auto" w:w="0"/>
        <w:jc w:val="center"/>
        <w:tblLayout w:type="fixed"/>
        <w:tblLook w:firstColumn="1" w:firstRow="1" w:lastColumn="0" w:lastRow="0" w:noHBand="0" w:noVBand="1" w:val="04A0"/>
      </w:tblPr>
      <w:tblGrid>
        <w:gridCol w:w="2938"/>
        <w:gridCol w:w="5098"/>
        <w:gridCol w:w="2275"/>
      </w:tblGrid>
      <w:tr>
        <w:trPr>
          <w:cantSplit/>
          <w:tblHeader/>
        </w:trPr>
        <w:tc>
          <w:tcPr>
            <w:tcW w:type="dxa" w:w="2938"/>
            <w:vAlign w:val="center"/>
            <w:shd w:fill="E8F0F3"/>
            <w:tcMar>
              <w:top w:w="65" w:type="dxa"/>
              <w:bottom w:w="65" w:type="dxa"/>
              <w:left w:w="90" w:type="dxa"/>
              <w:right w:w="90" w:type="dxa"/>
            </w:tcMar>
          </w:tcPr>
          <w:p>
            <w:pPr>
              <w:spacing w:after="0" w:line="240" w:lineRule="auto"/>
            </w:pPr>
            <w:r>
              <w:rPr>
                <w:rFonts w:ascii="Calibri" w:hAnsi="Calibri"/>
                <w:b/>
                <w:sz w:val="19"/>
              </w:rPr>
              <w:t>Entry</w:t>
            </w:r>
          </w:p>
        </w:tc>
        <w:tc>
          <w:tcPr>
            <w:tcW w:type="dxa" w:w="5098"/>
            <w:vAlign w:val="center"/>
            <w:shd w:fill="E8F0F3"/>
            <w:tcMar>
              <w:top w:w="65" w:type="dxa"/>
              <w:bottom w:w="65" w:type="dxa"/>
              <w:left w:w="90" w:type="dxa"/>
              <w:right w:w="90" w:type="dxa"/>
            </w:tcMar>
          </w:tcPr>
          <w:p>
            <w:pPr>
              <w:spacing w:after="0" w:line="240" w:lineRule="auto"/>
            </w:pPr>
            <w:r>
              <w:rPr>
                <w:rFonts w:ascii="Calibri" w:hAnsi="Calibri"/>
                <w:b/>
                <w:sz w:val="19"/>
              </w:rPr>
              <w:t>Calculation</w:t>
            </w:r>
          </w:p>
        </w:tc>
        <w:tc>
          <w:tcPr>
            <w:tcW w:type="dxa" w:w="2275"/>
            <w:vAlign w:val="center"/>
            <w:shd w:fill="E8F0F3"/>
            <w:tcMar>
              <w:top w:w="65" w:type="dxa"/>
              <w:bottom w:w="65" w:type="dxa"/>
              <w:left w:w="90" w:type="dxa"/>
              <w:right w:w="90" w:type="dxa"/>
            </w:tcMar>
          </w:tcPr>
          <w:p>
            <w:pPr>
              <w:spacing w:after="0" w:line="240" w:lineRule="auto"/>
            </w:pPr>
            <w:r>
              <w:rPr>
                <w:rFonts w:ascii="Calibri" w:hAnsi="Calibri"/>
                <w:b/>
                <w:sz w:val="19"/>
              </w:rPr>
              <w:t>Purchase price</w:t>
            </w:r>
          </w:p>
        </w:tc>
      </w:tr>
      <w:tr>
        <w:trPr>
          <w:cantSplit/>
        </w:trPr>
        <w:tc>
          <w:tcPr>
            <w:tcW w:type="dxa" w:w="2938"/>
            <w:vAlign w:val="center"/>
            <w:shd w:fill="FFFFFF"/>
            <w:tcMar>
              <w:top w:w="65" w:type="dxa"/>
              <w:bottom w:w="65" w:type="dxa"/>
              <w:left w:w="90" w:type="dxa"/>
              <w:right w:w="90" w:type="dxa"/>
            </w:tcMar>
          </w:tcPr>
          <w:p>
            <w:pPr>
              <w:spacing w:after="0" w:line="240" w:lineRule="auto"/>
            </w:pPr>
            <w:r>
              <w:rPr>
                <w:rFonts w:ascii="Calibri" w:hAnsi="Calibri"/>
                <w:b w:val="0"/>
                <w:sz w:val="19"/>
              </w:rPr>
              <w:t>Regular product</w:t>
            </w:r>
          </w:p>
        </w:tc>
        <w:tc>
          <w:tcPr>
            <w:tcW w:type="dxa" w:w="5098"/>
            <w:vAlign w:val="center"/>
            <w:shd w:fill="FFFFFF"/>
            <w:tcMar>
              <w:top w:w="65" w:type="dxa"/>
              <w:bottom w:w="65" w:type="dxa"/>
              <w:left w:w="90" w:type="dxa"/>
              <w:right w:w="90" w:type="dxa"/>
            </w:tcMar>
          </w:tcPr>
          <w:p>
            <w:pPr>
              <w:spacing w:after="0" w:line="240" w:lineRule="auto"/>
            </w:pPr>
            <w:r>
              <w:rPr>
                <w:rFonts w:ascii="Calibri" w:hAnsi="Calibri"/>
                <w:b w:val="0"/>
                <w:sz w:val="19"/>
              </w:rPr>
              <w:t>Original price 100.00</w:t>
            </w:r>
          </w:p>
        </w:tc>
        <w:tc>
          <w:tcPr>
            <w:tcW w:type="dxa" w:w="2275"/>
            <w:vAlign w:val="center"/>
            <w:shd w:fill="FFFFFF"/>
            <w:tcMar>
              <w:top w:w="65" w:type="dxa"/>
              <w:bottom w:w="65" w:type="dxa"/>
              <w:left w:w="90" w:type="dxa"/>
              <w:right w:w="90" w:type="dxa"/>
            </w:tcMar>
          </w:tcPr>
          <w:p>
            <w:pPr>
              <w:spacing w:after="0" w:line="240" w:lineRule="auto"/>
            </w:pPr>
            <w:r>
              <w:rPr>
                <w:rFonts w:ascii="Calibri" w:hAnsi="Calibri"/>
                <w:b w:val="0"/>
                <w:sz w:val="19"/>
              </w:rPr>
              <w:t>100.00</w:t>
            </w:r>
          </w:p>
        </w:tc>
      </w:tr>
      <w:tr>
        <w:trPr>
          <w:cantSplit/>
        </w:trPr>
        <w:tc>
          <w:tcPr>
            <w:tcW w:type="dxa" w:w="2938"/>
            <w:vAlign w:val="center"/>
            <w:shd w:fill="F5F7F8"/>
            <w:tcMar>
              <w:top w:w="65" w:type="dxa"/>
              <w:bottom w:w="65" w:type="dxa"/>
              <w:left w:w="90" w:type="dxa"/>
              <w:right w:w="90" w:type="dxa"/>
            </w:tcMar>
          </w:tcPr>
          <w:p>
            <w:pPr>
              <w:spacing w:after="0" w:line="240" w:lineRule="auto"/>
            </w:pPr>
            <w:r>
              <w:rPr>
                <w:rFonts w:ascii="Calibri" w:hAnsi="Calibri"/>
                <w:b w:val="0"/>
                <w:sz w:val="19"/>
              </w:rPr>
              <w:t>Discounted product</w:t>
            </w:r>
          </w:p>
        </w:tc>
        <w:tc>
          <w:tcPr>
            <w:tcW w:type="dxa" w:w="5098"/>
            <w:vAlign w:val="center"/>
            <w:shd w:fill="F5F7F8"/>
            <w:tcMar>
              <w:top w:w="65" w:type="dxa"/>
              <w:bottom w:w="65" w:type="dxa"/>
              <w:left w:w="90" w:type="dxa"/>
              <w:right w:w="90" w:type="dxa"/>
            </w:tcMar>
          </w:tcPr>
          <w:p>
            <w:pPr>
              <w:spacing w:after="0" w:line="240" w:lineRule="auto"/>
            </w:pPr>
            <w:r>
              <w:rPr>
                <w:rFonts w:ascii="Calibri" w:hAnsi="Calibri"/>
                <w:b w:val="0"/>
                <w:sz w:val="19"/>
              </w:rPr>
              <w:t>80.00 with a 0.25 discount</w:t>
            </w:r>
          </w:p>
        </w:tc>
        <w:tc>
          <w:tcPr>
            <w:tcW w:type="dxa" w:w="2275"/>
            <w:vAlign w:val="center"/>
            <w:shd w:fill="F5F7F8"/>
            <w:tcMar>
              <w:top w:w="65" w:type="dxa"/>
              <w:bottom w:w="65" w:type="dxa"/>
              <w:left w:w="90" w:type="dxa"/>
              <w:right w:w="90" w:type="dxa"/>
            </w:tcMar>
          </w:tcPr>
          <w:p>
            <w:pPr>
              <w:spacing w:after="0" w:line="240" w:lineRule="auto"/>
            </w:pPr>
            <w:r>
              <w:rPr>
                <w:rFonts w:ascii="Calibri" w:hAnsi="Calibri"/>
                <w:b w:val="0"/>
                <w:sz w:val="19"/>
              </w:rPr>
              <w:t>60.00</w:t>
            </w:r>
          </w:p>
        </w:tc>
      </w:tr>
      <w:tr>
        <w:trPr>
          <w:cantSplit/>
        </w:trPr>
        <w:tc>
          <w:tcPr>
            <w:tcW w:type="dxa" w:w="2938"/>
            <w:vAlign w:val="center"/>
            <w:shd w:fill="FFFFFF"/>
            <w:tcMar>
              <w:top w:w="65" w:type="dxa"/>
              <w:bottom w:w="65" w:type="dxa"/>
              <w:left w:w="90" w:type="dxa"/>
              <w:right w:w="90" w:type="dxa"/>
            </w:tcMar>
          </w:tcPr>
          <w:p>
            <w:pPr>
              <w:spacing w:after="0" w:line="240" w:lineRule="auto"/>
            </w:pPr>
            <w:r>
              <w:rPr>
                <w:rFonts w:ascii="Calibri" w:hAnsi="Calibri"/>
                <w:b w:val="0"/>
                <w:sz w:val="19"/>
              </w:rPr>
              <w:t>Service fee</w:t>
            </w:r>
          </w:p>
        </w:tc>
        <w:tc>
          <w:tcPr>
            <w:tcW w:type="dxa" w:w="5098"/>
            <w:vAlign w:val="center"/>
            <w:shd w:fill="FFFFFF"/>
            <w:tcMar>
              <w:top w:w="65" w:type="dxa"/>
              <w:bottom w:w="65" w:type="dxa"/>
              <w:left w:w="90" w:type="dxa"/>
              <w:right w:w="90" w:type="dxa"/>
            </w:tcMar>
          </w:tcPr>
          <w:p>
            <w:pPr>
              <w:spacing w:after="0" w:line="240" w:lineRule="auto"/>
            </w:pPr>
            <w:r>
              <w:rPr>
                <w:rFonts w:ascii="Calibri" w:hAnsi="Calibri"/>
                <w:b w:val="0"/>
                <w:sz w:val="19"/>
              </w:rPr>
              <w:t>Gift wrapping</w:t>
            </w:r>
          </w:p>
        </w:tc>
        <w:tc>
          <w:tcPr>
            <w:tcW w:type="dxa" w:w="2275"/>
            <w:vAlign w:val="center"/>
            <w:shd w:fill="FFFFFF"/>
            <w:tcMar>
              <w:top w:w="65" w:type="dxa"/>
              <w:bottom w:w="65" w:type="dxa"/>
              <w:left w:w="90" w:type="dxa"/>
              <w:right w:w="90" w:type="dxa"/>
            </w:tcMar>
          </w:tcPr>
          <w:p>
            <w:pPr>
              <w:spacing w:after="0" w:line="240" w:lineRule="auto"/>
            </w:pPr>
            <w:r>
              <w:rPr>
                <w:rFonts w:ascii="Calibri" w:hAnsi="Calibri"/>
                <w:b w:val="0"/>
                <w:sz w:val="19"/>
              </w:rPr>
              <w:t>5.00</w:t>
            </w:r>
          </w:p>
        </w:tc>
      </w:tr>
      <w:tr>
        <w:trPr>
          <w:cantSplit/>
        </w:trPr>
        <w:tc>
          <w:tcPr>
            <w:tcW w:type="dxa" w:w="2938"/>
            <w:vAlign w:val="center"/>
            <w:shd w:fill="F5F7F8"/>
            <w:tcMar>
              <w:top w:w="65" w:type="dxa"/>
              <w:bottom w:w="65" w:type="dxa"/>
              <w:left w:w="90" w:type="dxa"/>
              <w:right w:w="90" w:type="dxa"/>
            </w:tcMar>
          </w:tcPr>
          <w:p>
            <w:pPr>
              <w:spacing w:after="0" w:line="240" w:lineRule="auto"/>
            </w:pPr>
            <w:r>
              <w:rPr>
                <w:rFonts w:ascii="Calibri" w:hAnsi="Calibri"/>
                <w:b w:val="0"/>
                <w:sz w:val="19"/>
              </w:rPr>
              <w:t>Mixed total</w:t>
            </w:r>
          </w:p>
        </w:tc>
        <w:tc>
          <w:tcPr>
            <w:tcW w:type="dxa" w:w="5098"/>
            <w:vAlign w:val="center"/>
            <w:shd w:fill="F5F7F8"/>
            <w:tcMar>
              <w:top w:w="65" w:type="dxa"/>
              <w:bottom w:w="65" w:type="dxa"/>
              <w:left w:w="90" w:type="dxa"/>
              <w:right w:w="90" w:type="dxa"/>
            </w:tcMar>
          </w:tcPr>
          <w:p>
            <w:pPr>
              <w:spacing w:after="0" w:line="240" w:lineRule="auto"/>
            </w:pPr>
            <w:r>
              <w:rPr>
                <w:rFonts w:ascii="Calibri" w:hAnsi="Calibri"/>
                <w:b w:val="0"/>
                <w:sz w:val="19"/>
              </w:rPr>
              <w:t>100.00 + 60.00 + 5.00</w:t>
            </w:r>
          </w:p>
        </w:tc>
        <w:tc>
          <w:tcPr>
            <w:tcW w:type="dxa" w:w="2275"/>
            <w:vAlign w:val="center"/>
            <w:shd w:fill="F5F7F8"/>
            <w:tcMar>
              <w:top w:w="65" w:type="dxa"/>
              <w:bottom w:w="65" w:type="dxa"/>
              <w:left w:w="90" w:type="dxa"/>
              <w:right w:w="90" w:type="dxa"/>
            </w:tcMar>
          </w:tcPr>
          <w:p>
            <w:pPr>
              <w:spacing w:after="0" w:line="240" w:lineRule="auto"/>
            </w:pPr>
            <w:r>
              <w:rPr>
                <w:rFonts w:ascii="Calibri" w:hAnsi="Calibri"/>
                <w:b w:val="0"/>
                <w:sz w:val="19"/>
              </w:rPr>
              <w:t>165.00</w:t>
            </w:r>
          </w:p>
        </w:tc>
      </w:tr>
    </w:tbl>
    <w:p>
      <w:pPr>
        <w:spacing w:after="0"/>
      </w:pPr>
    </w:p>
    <w:p>
      <w:r>
        <w:rPr>
          <w:b w:val="0"/>
        </w:rPr>
        <w:t>After calculating the total, the discounted product must still report an original price of 80.00 and a discount rate of 0.25. Run the supplied demo; you do not need to write or change it. Only the demo formats output to two decimal places.</w:t>
      </w:r>
    </w:p>
    <w:p>
      <w:pPr>
        <w:pStyle w:val="Heading1"/>
      </w:pPr>
      <w:r>
        <w:t>4. Task C - Two short design explanations</w:t>
      </w:r>
    </w:p>
    <w:p>
      <w:r>
        <w:rPr>
          <w:b w:val="0"/>
        </w:rPr>
        <w:t>Write 100-150 words total in homework/hw02/README.md. Use your own words and refer to the actual class or method names. The word range limits scope; it is not a separate hidden grading penalty.</w:t>
      </w:r>
    </w:p>
    <w:p>
      <w:r>
        <w:rPr>
          <w:b/>
        </w:rPr>
        <w:t>Question 1: Why can the calculator process a DiscountedProduct without adding a discounted-product branch to its loop?</w:t>
      </w:r>
    </w:p>
    <w:p>
      <w:r>
        <w:rPr>
          <w:b/>
        </w:rPr>
        <w:t>Question 2: Why does ServiceFee implement Priceable instead of extending Product in this design?</w:t>
      </w:r>
    </w:p>
    <w:p>
      <w:pPr>
        <w:pStyle w:val="Heading1"/>
      </w:pPr>
      <w:r>
        <w:t>5. Implementation rules</w:t>
      </w:r>
    </w:p>
    <w:p>
      <w:r>
        <w:rPr>
          <w:b w:val="0"/>
        </w:rPr>
        <w:t>Edit only DiscountedProduct.java, PriceCalculator.java, and the README answers. Keep all other supplied files, the package homework.hw02, public signatures, the provided getter, and private instance state unchanged. Remove the three placeholder TODO exceptions after implementing the required behavior. Private helper methods are allowed; static application data and hard-coded test answers are not.</w:t>
      </w:r>
    </w:p>
    <w:p>
      <w:r>
        <w:rPr>
          <w:b w:val="0"/>
        </w:rPr>
        <w:t>This HW2 Product is separate from HW1 and the delivery labs. Do not import their Product classes or add supplier, inventory, or delivery operations to this assignment.</w:t>
      </w:r>
    </w:p>
    <w:p>
      <w:r>
        <w:br w:type="page"/>
      </w:r>
    </w:p>
    <w:p>
      <w:pPr>
        <w:pStyle w:val="Heading1"/>
      </w:pPr>
      <w:r>
        <w:t>6. Repository setup and work sequence</w:t>
      </w:r>
    </w:p>
    <w:p>
      <w:r>
        <w:rPr>
          <w:b w:val="0"/>
        </w:rPr>
        <w:t>Merge the starter contents into your existing course repository; preserve existing files and do not create a nested Git repository. Keep these paths relative to the repository root:</w:t>
      </w:r>
    </w:p>
    <w:p>
      <w:pPr>
        <w:pStyle w:val="HW2Code"/>
      </w:pPr>
      <w:r>
        <w:rPr>
          <w:rFonts w:ascii="Courier New" w:hAnsi="Courier New"/>
          <w:b w:val="0"/>
          <w:sz w:val="19"/>
        </w:rPr>
        <w:t>src/homework/hw02/       Java source (edit two files)</w:t>
        <w:br/>
        <w:t>test/homework/hw02/      Shared checks (do not edit)</w:t>
        <w:br/>
        <w:t>homework/hw02/README.md  Your design explanations</w:t>
      </w:r>
    </w:p>
    <w:p>
      <w:r>
        <w:rPr>
          <w:b w:val="0"/>
        </w:rPr>
        <w:t>In IntelliJ, use the course JDK, mark src as Sources Root and test as Test Sources Root, and reuse your JUnit 5 setup. Run the whole Hw2PublicTest class. Detailed setup and an optional HW2-only terminal runner are in homework/hw02/SETUP_AND_TESTING.md.</w:t>
      </w:r>
    </w:p>
    <w:p>
      <w:r>
        <w:rPr>
          <w:b w:val="0"/>
        </w:rPr>
        <w:t>First confirm that the starter compiles; its TODO exceptions intentionally fail the checks. Complete DiscountedProduct, then PriceCalculator, rerunning checks as you work. Run PricingDemo, write the two explanations, then commit and push your finished work.</w:t>
      </w:r>
    </w:p>
    <w:p>
      <w:pPr>
        <w:pStyle w:val="Heading1"/>
      </w:pPr>
      <w:r>
        <w:t>7. Published grading - 100 points</w:t>
      </w:r>
    </w:p>
    <w:tbl>
      <w:tblPr>
        <w:tblW w:type="auto" w:w="0"/>
        <w:jc w:val="center"/>
        <w:tblLayout w:type="fixed"/>
        <w:tblLook w:firstColumn="1" w:firstRow="1" w:lastColumn="0" w:lastRow="0" w:noHBand="0" w:noVBand="1" w:val="04A0"/>
      </w:tblPr>
      <w:tblGrid>
        <w:gridCol w:w="3341"/>
        <w:gridCol w:w="5645"/>
        <w:gridCol w:w="1325"/>
      </w:tblGrid>
      <w:tr>
        <w:trPr>
          <w:cantSplit/>
          <w:tblHeader/>
        </w:trPr>
        <w:tc>
          <w:tcPr>
            <w:tcW w:type="dxa" w:w="3341"/>
            <w:vAlign w:val="center"/>
            <w:shd w:fill="E8F0F3"/>
            <w:tcMar>
              <w:top w:w="65" w:type="dxa"/>
              <w:bottom w:w="65" w:type="dxa"/>
              <w:left w:w="90" w:type="dxa"/>
              <w:right w:w="90" w:type="dxa"/>
            </w:tcMar>
          </w:tcPr>
          <w:p>
            <w:pPr>
              <w:spacing w:after="0" w:line="240" w:lineRule="auto"/>
            </w:pPr>
            <w:r>
              <w:rPr>
                <w:rFonts w:ascii="Calibri" w:hAnsi="Calibri"/>
                <w:b/>
                <w:sz w:val="19"/>
              </w:rPr>
              <w:t>Category</w:t>
            </w:r>
          </w:p>
        </w:tc>
        <w:tc>
          <w:tcPr>
            <w:tcW w:type="dxa" w:w="5645"/>
            <w:vAlign w:val="center"/>
            <w:shd w:fill="E8F0F3"/>
            <w:tcMar>
              <w:top w:w="65" w:type="dxa"/>
              <w:bottom w:w="65" w:type="dxa"/>
              <w:left w:w="90" w:type="dxa"/>
              <w:right w:w="90" w:type="dxa"/>
            </w:tcMar>
          </w:tcPr>
          <w:p>
            <w:pPr>
              <w:spacing w:after="0" w:line="240" w:lineRule="auto"/>
            </w:pPr>
            <w:r>
              <w:rPr>
                <w:rFonts w:ascii="Calibri" w:hAnsi="Calibri"/>
                <w:b/>
                <w:sz w:val="19"/>
              </w:rPr>
              <w:t>Evidence</w:t>
            </w:r>
          </w:p>
        </w:tc>
        <w:tc>
          <w:tcPr>
            <w:tcW w:type="dxa" w:w="1325"/>
            <w:vAlign w:val="center"/>
            <w:shd w:fill="E8F0F3"/>
            <w:tcMar>
              <w:top w:w="65" w:type="dxa"/>
              <w:bottom w:w="65" w:type="dxa"/>
              <w:left w:w="90" w:type="dxa"/>
              <w:right w:w="90" w:type="dxa"/>
            </w:tcMar>
          </w:tcPr>
          <w:p>
            <w:pPr>
              <w:spacing w:after="0" w:line="240" w:lineRule="auto"/>
            </w:pPr>
            <w:r>
              <w:rPr>
                <w:rFonts w:ascii="Calibri" w:hAnsi="Calibri"/>
                <w:b/>
                <w:sz w:val="19"/>
              </w:rPr>
              <w:t>Points</w:t>
            </w:r>
          </w:p>
        </w:tc>
      </w:tr>
      <w:tr>
        <w:trPr>
          <w:cantSplit/>
        </w:trPr>
        <w:tc>
          <w:tcPr>
            <w:tcW w:type="dxa" w:w="3341"/>
            <w:vAlign w:val="center"/>
            <w:shd w:fill="FFFFFF"/>
            <w:tcMar>
              <w:top w:w="65" w:type="dxa"/>
              <w:bottom w:w="65" w:type="dxa"/>
              <w:left w:w="90" w:type="dxa"/>
              <w:right w:w="90" w:type="dxa"/>
            </w:tcMar>
          </w:tcPr>
          <w:p>
            <w:pPr>
              <w:spacing w:after="0" w:line="240" w:lineRule="auto"/>
            </w:pPr>
            <w:r>
              <w:rPr>
                <w:rFonts w:ascii="Calibri" w:hAnsi="Calibri"/>
                <w:b w:val="0"/>
                <w:sz w:val="19"/>
              </w:rPr>
              <w:t>DiscountedProduct</w:t>
            </w:r>
          </w:p>
        </w:tc>
        <w:tc>
          <w:tcPr>
            <w:tcW w:type="dxa" w:w="5645"/>
            <w:vAlign w:val="center"/>
            <w:shd w:fill="FFFFFF"/>
            <w:tcMar>
              <w:top w:w="65" w:type="dxa"/>
              <w:bottom w:w="65" w:type="dxa"/>
              <w:left w:w="90" w:type="dxa"/>
              <w:right w:w="90" w:type="dxa"/>
            </w:tcMar>
          </w:tcPr>
          <w:p>
            <w:pPr>
              <w:spacing w:after="0" w:line="240" w:lineRule="auto"/>
            </w:pPr>
            <w:r>
              <w:rPr>
                <w:rFonts w:ascii="Calibri" w:hAnsi="Calibri"/>
                <w:b w:val="0"/>
                <w:sz w:val="19"/>
              </w:rPr>
              <w:t>Public checks A01-A10</w:t>
            </w:r>
          </w:p>
        </w:tc>
        <w:tc>
          <w:tcPr>
            <w:tcW w:type="dxa" w:w="1325"/>
            <w:vAlign w:val="center"/>
            <w:shd w:fill="FFFFFF"/>
            <w:tcMar>
              <w:top w:w="65" w:type="dxa"/>
              <w:bottom w:w="65" w:type="dxa"/>
              <w:left w:w="90" w:type="dxa"/>
              <w:right w:w="90" w:type="dxa"/>
            </w:tcMar>
          </w:tcPr>
          <w:p>
            <w:pPr>
              <w:spacing w:after="0" w:line="240" w:lineRule="auto"/>
            </w:pPr>
            <w:r>
              <w:rPr>
                <w:rFonts w:ascii="Calibri" w:hAnsi="Calibri"/>
                <w:b w:val="0"/>
                <w:sz w:val="19"/>
              </w:rPr>
              <w:t>40</w:t>
            </w:r>
          </w:p>
        </w:tc>
      </w:tr>
      <w:tr>
        <w:trPr>
          <w:cantSplit/>
        </w:trPr>
        <w:tc>
          <w:tcPr>
            <w:tcW w:type="dxa" w:w="3341"/>
            <w:vAlign w:val="center"/>
            <w:shd w:fill="F5F7F8"/>
            <w:tcMar>
              <w:top w:w="65" w:type="dxa"/>
              <w:bottom w:w="65" w:type="dxa"/>
              <w:left w:w="90" w:type="dxa"/>
              <w:right w:w="90" w:type="dxa"/>
            </w:tcMar>
          </w:tcPr>
          <w:p>
            <w:pPr>
              <w:spacing w:after="0" w:line="240" w:lineRule="auto"/>
            </w:pPr>
            <w:r>
              <w:rPr>
                <w:rFonts w:ascii="Calibri" w:hAnsi="Calibri"/>
                <w:b w:val="0"/>
                <w:sz w:val="19"/>
              </w:rPr>
              <w:t>Generic calculator</w:t>
            </w:r>
          </w:p>
        </w:tc>
        <w:tc>
          <w:tcPr>
            <w:tcW w:type="dxa" w:w="5645"/>
            <w:vAlign w:val="center"/>
            <w:shd w:fill="F5F7F8"/>
            <w:tcMar>
              <w:top w:w="65" w:type="dxa"/>
              <w:bottom w:w="65" w:type="dxa"/>
              <w:left w:w="90" w:type="dxa"/>
              <w:right w:w="90" w:type="dxa"/>
            </w:tcMar>
          </w:tcPr>
          <w:p>
            <w:pPr>
              <w:spacing w:after="0" w:line="240" w:lineRule="auto"/>
            </w:pPr>
            <w:r>
              <w:rPr>
                <w:rFonts w:ascii="Calibri" w:hAnsi="Calibri"/>
                <w:b w:val="0"/>
                <w:sz w:val="19"/>
              </w:rPr>
              <w:t>Public checks B01-B06</w:t>
            </w:r>
          </w:p>
        </w:tc>
        <w:tc>
          <w:tcPr>
            <w:tcW w:type="dxa" w:w="1325"/>
            <w:vAlign w:val="center"/>
            <w:shd w:fill="F5F7F8"/>
            <w:tcMar>
              <w:top w:w="65" w:type="dxa"/>
              <w:bottom w:w="65" w:type="dxa"/>
              <w:left w:w="90" w:type="dxa"/>
              <w:right w:w="90" w:type="dxa"/>
            </w:tcMar>
          </w:tcPr>
          <w:p>
            <w:pPr>
              <w:spacing w:after="0" w:line="240" w:lineRule="auto"/>
            </w:pPr>
            <w:r>
              <w:rPr>
                <w:rFonts w:ascii="Calibri" w:hAnsi="Calibri"/>
                <w:b w:val="0"/>
                <w:sz w:val="19"/>
              </w:rPr>
              <w:t>30</w:t>
            </w:r>
          </w:p>
        </w:tc>
      </w:tr>
      <w:tr>
        <w:trPr>
          <w:cantSplit/>
        </w:trPr>
        <w:tc>
          <w:tcPr>
            <w:tcW w:type="dxa" w:w="3341"/>
            <w:vAlign w:val="center"/>
            <w:shd w:fill="FFFFFF"/>
            <w:tcMar>
              <w:top w:w="65" w:type="dxa"/>
              <w:bottom w:w="65" w:type="dxa"/>
              <w:left w:w="90" w:type="dxa"/>
              <w:right w:w="90" w:type="dxa"/>
            </w:tcMar>
          </w:tcPr>
          <w:p>
            <w:pPr>
              <w:spacing w:after="0" w:line="240" w:lineRule="auto"/>
            </w:pPr>
            <w:r>
              <w:rPr>
                <w:rFonts w:ascii="Calibri" w:hAnsi="Calibri"/>
                <w:b w:val="0"/>
                <w:sz w:val="19"/>
              </w:rPr>
              <w:t>Contract preservation</w:t>
            </w:r>
          </w:p>
        </w:tc>
        <w:tc>
          <w:tcPr>
            <w:tcW w:type="dxa" w:w="5645"/>
            <w:vAlign w:val="center"/>
            <w:shd w:fill="FFFFFF"/>
            <w:tcMar>
              <w:top w:w="65" w:type="dxa"/>
              <w:bottom w:w="65" w:type="dxa"/>
              <w:left w:w="90" w:type="dxa"/>
              <w:right w:w="90" w:type="dxa"/>
            </w:tcMar>
          </w:tcPr>
          <w:p>
            <w:pPr>
              <w:spacing w:after="0" w:line="240" w:lineRule="auto"/>
            </w:pPr>
            <w:r>
              <w:rPr>
                <w:rFonts w:ascii="Calibri" w:hAnsi="Calibri"/>
                <w:b w:val="0"/>
                <w:sz w:val="19"/>
              </w:rPr>
              <w:t>Public checks C01-C05</w:t>
            </w:r>
          </w:p>
        </w:tc>
        <w:tc>
          <w:tcPr>
            <w:tcW w:type="dxa" w:w="1325"/>
            <w:vAlign w:val="center"/>
            <w:shd w:fill="FFFFFF"/>
            <w:tcMar>
              <w:top w:w="65" w:type="dxa"/>
              <w:bottom w:w="65" w:type="dxa"/>
              <w:left w:w="90" w:type="dxa"/>
              <w:right w:w="90" w:type="dxa"/>
            </w:tcMar>
          </w:tcPr>
          <w:p>
            <w:pPr>
              <w:spacing w:after="0" w:line="240" w:lineRule="auto"/>
            </w:pPr>
            <w:r>
              <w:rPr>
                <w:rFonts w:ascii="Calibri" w:hAnsi="Calibri"/>
                <w:b w:val="0"/>
                <w:sz w:val="19"/>
              </w:rPr>
              <w:t>10</w:t>
            </w:r>
          </w:p>
        </w:tc>
      </w:tr>
      <w:tr>
        <w:trPr>
          <w:cantSplit/>
        </w:trPr>
        <w:tc>
          <w:tcPr>
            <w:tcW w:type="dxa" w:w="3341"/>
            <w:vAlign w:val="center"/>
            <w:shd w:fill="F5F7F8"/>
            <w:tcMar>
              <w:top w:w="65" w:type="dxa"/>
              <w:bottom w:w="65" w:type="dxa"/>
              <w:left w:w="90" w:type="dxa"/>
              <w:right w:w="90" w:type="dxa"/>
            </w:tcMar>
          </w:tcPr>
          <w:p>
            <w:pPr>
              <w:spacing w:after="0" w:line="240" w:lineRule="auto"/>
            </w:pPr>
            <w:r>
              <w:rPr>
                <w:rFonts w:ascii="Calibri" w:hAnsi="Calibri"/>
                <w:b w:val="0"/>
                <w:sz w:val="19"/>
              </w:rPr>
              <w:t>Source-design review</w:t>
            </w:r>
          </w:p>
        </w:tc>
        <w:tc>
          <w:tcPr>
            <w:tcW w:type="dxa" w:w="5645"/>
            <w:vAlign w:val="center"/>
            <w:shd w:fill="F5F7F8"/>
            <w:tcMar>
              <w:top w:w="65" w:type="dxa"/>
              <w:bottom w:w="65" w:type="dxa"/>
              <w:left w:w="90" w:type="dxa"/>
              <w:right w:w="90" w:type="dxa"/>
            </w:tcMar>
          </w:tcPr>
          <w:p>
            <w:pPr>
              <w:spacing w:after="0" w:line="240" w:lineRule="auto"/>
            </w:pPr>
            <w:r>
              <w:rPr>
                <w:rFonts w:ascii="Calibri" w:hAnsi="Calibri"/>
                <w:b w:val="0"/>
                <w:sz w:val="19"/>
              </w:rPr>
              <w:t>Checklist below</w:t>
            </w:r>
          </w:p>
        </w:tc>
        <w:tc>
          <w:tcPr>
            <w:tcW w:type="dxa" w:w="1325"/>
            <w:vAlign w:val="center"/>
            <w:shd w:fill="F5F7F8"/>
            <w:tcMar>
              <w:top w:w="65" w:type="dxa"/>
              <w:bottom w:w="65" w:type="dxa"/>
              <w:left w:w="90" w:type="dxa"/>
              <w:right w:w="90" w:type="dxa"/>
            </w:tcMar>
          </w:tcPr>
          <w:p>
            <w:pPr>
              <w:spacing w:after="0" w:line="240" w:lineRule="auto"/>
            </w:pPr>
            <w:r>
              <w:rPr>
                <w:rFonts w:ascii="Calibri" w:hAnsi="Calibri"/>
                <w:b w:val="0"/>
                <w:sz w:val="19"/>
              </w:rPr>
              <w:t>10</w:t>
            </w:r>
          </w:p>
        </w:tc>
      </w:tr>
      <w:tr>
        <w:trPr>
          <w:cantSplit/>
        </w:trPr>
        <w:tc>
          <w:tcPr>
            <w:tcW w:type="dxa" w:w="3341"/>
            <w:vAlign w:val="center"/>
            <w:shd w:fill="FFFFFF"/>
            <w:tcMar>
              <w:top w:w="65" w:type="dxa"/>
              <w:bottom w:w="65" w:type="dxa"/>
              <w:left w:w="90" w:type="dxa"/>
              <w:right w:w="90" w:type="dxa"/>
            </w:tcMar>
          </w:tcPr>
          <w:p>
            <w:pPr>
              <w:spacing w:after="0" w:line="240" w:lineRule="auto"/>
            </w:pPr>
            <w:r>
              <w:rPr>
                <w:rFonts w:ascii="Calibri" w:hAnsi="Calibri"/>
                <w:b w:val="0"/>
                <w:sz w:val="19"/>
              </w:rPr>
              <w:t>Two README explanations</w:t>
            </w:r>
          </w:p>
        </w:tc>
        <w:tc>
          <w:tcPr>
            <w:tcW w:type="dxa" w:w="5645"/>
            <w:vAlign w:val="center"/>
            <w:shd w:fill="FFFFFF"/>
            <w:tcMar>
              <w:top w:w="65" w:type="dxa"/>
              <w:bottom w:w="65" w:type="dxa"/>
              <w:left w:w="90" w:type="dxa"/>
              <w:right w:w="90" w:type="dxa"/>
            </w:tcMar>
          </w:tcPr>
          <w:p>
            <w:pPr>
              <w:spacing w:after="0" w:line="240" w:lineRule="auto"/>
            </w:pPr>
            <w:r>
              <w:rPr>
                <w:rFonts w:ascii="Calibri" w:hAnsi="Calibri"/>
                <w:b w:val="0"/>
                <w:sz w:val="19"/>
              </w:rPr>
              <w:t>5 points per question</w:t>
            </w:r>
          </w:p>
        </w:tc>
        <w:tc>
          <w:tcPr>
            <w:tcW w:type="dxa" w:w="1325"/>
            <w:vAlign w:val="center"/>
            <w:shd w:fill="FFFFFF"/>
            <w:tcMar>
              <w:top w:w="65" w:type="dxa"/>
              <w:bottom w:w="65" w:type="dxa"/>
              <w:left w:w="90" w:type="dxa"/>
              <w:right w:w="90" w:type="dxa"/>
            </w:tcMar>
          </w:tcPr>
          <w:p>
            <w:pPr>
              <w:spacing w:after="0" w:line="240" w:lineRule="auto"/>
            </w:pPr>
            <w:r>
              <w:rPr>
                <w:rFonts w:ascii="Calibri" w:hAnsi="Calibri"/>
                <w:b w:val="0"/>
                <w:sz w:val="19"/>
              </w:rPr>
              <w:t>10</w:t>
            </w:r>
          </w:p>
        </w:tc>
      </w:tr>
      <w:tr>
        <w:trPr>
          <w:cantSplit/>
        </w:trPr>
        <w:tc>
          <w:tcPr>
            <w:tcW w:type="dxa" w:w="3341"/>
            <w:vAlign w:val="center"/>
            <w:shd w:fill="F5F7F8"/>
            <w:tcMar>
              <w:top w:w="65" w:type="dxa"/>
              <w:bottom w:w="65" w:type="dxa"/>
              <w:left w:w="90" w:type="dxa"/>
              <w:right w:w="90" w:type="dxa"/>
            </w:tcMar>
          </w:tcPr>
          <w:p>
            <w:pPr>
              <w:spacing w:after="0" w:line="240" w:lineRule="auto"/>
            </w:pPr>
            <w:r>
              <w:rPr>
                <w:rFonts w:ascii="Calibri" w:hAnsi="Calibri"/>
                <w:b w:val="0"/>
                <w:sz w:val="19"/>
              </w:rPr>
              <w:t>Total</w:t>
            </w:r>
          </w:p>
        </w:tc>
        <w:tc>
          <w:tcPr>
            <w:tcW w:type="dxa" w:w="5645"/>
            <w:vAlign w:val="center"/>
            <w:shd w:fill="F5F7F8"/>
            <w:tcMar>
              <w:top w:w="65" w:type="dxa"/>
              <w:bottom w:w="65" w:type="dxa"/>
              <w:left w:w="90" w:type="dxa"/>
              <w:right w:w="90" w:type="dxa"/>
            </w:tcMar>
          </w:tcPr>
          <w:p>
            <w:pPr>
              <w:spacing w:after="0" w:line="240" w:lineRule="auto"/>
            </w:pPr>
            <w:r>
              <w:rPr>
                <w:rFonts w:ascii="Calibri" w:hAnsi="Calibri"/>
                <w:b w:val="0"/>
                <w:sz w:val="19"/>
              </w:rPr>
            </w:r>
          </w:p>
        </w:tc>
        <w:tc>
          <w:tcPr>
            <w:tcW w:type="dxa" w:w="1325"/>
            <w:vAlign w:val="center"/>
            <w:shd w:fill="F5F7F8"/>
            <w:tcMar>
              <w:top w:w="65" w:type="dxa"/>
              <w:bottom w:w="65" w:type="dxa"/>
              <w:left w:w="90" w:type="dxa"/>
              <w:right w:w="90" w:type="dxa"/>
            </w:tcMar>
          </w:tcPr>
          <w:p>
            <w:pPr>
              <w:spacing w:after="0" w:line="240" w:lineRule="auto"/>
            </w:pPr>
            <w:r>
              <w:rPr>
                <w:rFonts w:ascii="Calibri" w:hAnsi="Calibri"/>
                <w:b w:val="0"/>
                <w:sz w:val="19"/>
              </w:rPr>
              <w:t>100</w:t>
            </w:r>
          </w:p>
        </w:tc>
      </w:tr>
    </w:tbl>
    <w:p>
      <w:pPr>
        <w:spacing w:after="0"/>
      </w:pPr>
    </w:p>
    <w:p>
      <w:r>
        <w:rPr>
          <w:b w:val="0"/>
        </w:rPr>
        <w:t>Students and instructor use the same 21 checks; there are no hidden functional tests. Each check earns its published weight when all its assertions pass. The optional terminal runner prints the weighted subtotal out of 80. Passing every test does not automatically earn the remaining 20 points.</w:t>
      </w:r>
    </w:p>
    <w:p>
      <w:r>
        <w:rPr>
          <w:b w:val="0"/>
        </w:rPr>
        <w:t>Source review (10): preserve supplied hierarchy, files, package, and signatures (2); use the private instance discount field and inherited product state (2); keep the required named generic signature without raw types or casts (2); use getPurchasePrice() without type-specific calculator logic (3); keep code clear and remove placeholders/hard-coded answers (1).</w:t>
      </w:r>
    </w:p>
    <w:p>
      <w:r>
        <w:rPr>
          <w:b w:val="0"/>
        </w:rPr>
        <w:t>README (10): Q1 identifies the common operation (2), explains dynamic dispatch in this code (2), and places discount logic in the subtype (1). Q2 explains the domain relationship (2), the interface capability (2), and why the common calculator needs no unrelated product state (1). See PUBLIC_RUBRIC.md for every named check and its weight.</w:t>
      </w:r>
    </w:p>
    <w:p>
      <w:pPr>
        <w:pStyle w:val="Heading1"/>
      </w:pPr>
      <w:r>
        <w:t>8. Brightspace submission - two items</w:t>
      </w:r>
    </w:p>
    <w:p>
      <w:r>
        <w:rPr>
          <w:b w:val="0"/>
        </w:rPr>
        <w:t>1. Your GitHub course-repository link. Include the completed HW2 source and README, give the instructor access, and push your latest commit.</w:t>
      </w:r>
    </w:p>
    <w:p>
      <w:r>
        <w:rPr>
          <w:b w:val="0"/>
        </w:rPr>
        <w:t>2. One IntelliJ screenshot showing all 21 HW2 JUnit tests passing. The code and explanations are reviewed in GitHub; the screenshot records your local test run.</w:t>
      </w:r>
    </w:p>
    <w:p>
      <w:r>
        <w:rPr>
          <w:b w:val="0"/>
        </w:rPr>
        <w:t>Do not submit a new code ZIP, a full UML diagram, or a separate report. Follow the course academic-integrity policy, and be prepared to explain the code and reasoning you submit.</w:t>
      </w:r>
    </w:p>
    <w:sectPr w:rsidR="00FC693F" w:rsidRPr="0006063C" w:rsidSect="00034616">
      <w:headerReference w:type="default" r:id="rId9"/>
      <w:footerReference w:type="default" r:id="rId10"/>
      <w:pgSz w:w="12240" w:h="15840"/>
      <w:pgMar w:top="922" w:right="965" w:bottom="864" w:left="965"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Homework 2 - Product Pricing Extension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20"/>
      <w:pBdr>
        <w:bottom w:val="single" w:sz="4" w:color="D5DEE2"/>
      </w:pBdr>
    </w:pPr>
    <w:r>
      <w:rPr>
        <w:color w:val="5B6770"/>
        <w:sz w:val="16"/>
      </w:rPr>
      <w:t>CSC 3250  |  Object-Oriented Design and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8374A"/>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837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 w:line="240" w:lineRule="auto" w:before="0"/>
      <w:contextualSpacing/>
    </w:pPr>
    <w:rPr>
      <w:rFonts w:asciiTheme="majorHAnsi" w:eastAsiaTheme="majorEastAsia" w:hAnsiTheme="majorHAnsi" w:cstheme="majorBidi" w:ascii="Calibri" w:hAnsi="Calibri"/>
      <w:b/>
      <w:color w:val="1837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b w:val="0"/>
      <w:i/>
      <w:iCs/>
      <w:color w:val="375B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line="247" w:lineRule="auto"/>
      <w:ind w:left="720"/>
      <w:contextualSpacing/>
    </w:pPr>
    <w:rPr>
      <w:rFonts w:ascii="Calibri" w:hAnsi="Calibri"/>
      <w:sz w:val="21"/>
    </w:rPr>
  </w:style>
  <w:style w:type="paragraph" w:styleId="BodyText">
    <w:name w:val="Body Text"/>
    <w:basedOn w:val="Normal"/>
    <w:link w:val="BodyTextChar"/>
    <w:uiPriority w:val="99"/>
    <w:unhideWhenUsed/>
    <w:rsid w:val="00AA1D8D"/>
    <w:pPr>
      <w:spacing w:after="100" w:line="247"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W2Code">
    <w:name w:val="HW2 Code"/>
    <w:pPr>
      <w:keepLines/>
      <w:spacing w:before="60" w:after="120" w:line="240" w:lineRule="auto"/>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3250 - Homework 2: Product Pricing Extension</dc:title>
  <dc:subject>Student instructions and public grading rubric</dc:subject>
  <dc:creator>CSC 3250</dc:creator>
  <cp:keywords>inheritance, polymorphism, interfaces, generics, JUnit</cp:keywords>
  <dc:description>generated by python-docx</dc:description>
  <cp:lastModifiedBy/>
  <cp:revision>1</cp:revision>
  <dcterms:created xsi:type="dcterms:W3CDTF">2013-12-23T23:15:00Z</dcterms:created>
  <dcterms:modified xsi:type="dcterms:W3CDTF">2013-12-23T23:15:00Z</dcterms:modified>
  <cp:category/>
</cp:coreProperties>
</file>